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20F" w:rsidRPr="00DF72B4" w:rsidRDefault="00A4420F" w:rsidP="00DF72B4">
      <w:pPr>
        <w:spacing w:before="0" w:after="0"/>
        <w:rPr>
          <w:sz w:val="32"/>
          <w:szCs w:val="32"/>
        </w:rPr>
      </w:pPr>
      <w:bookmarkStart w:id="0" w:name="_GoBack"/>
      <w:bookmarkEnd w:id="0"/>
      <w:r w:rsidRPr="00DF72B4">
        <w:rPr>
          <w:b/>
          <w:sz w:val="32"/>
          <w:szCs w:val="32"/>
        </w:rPr>
        <w:t>Quiz 1 Answers</w:t>
      </w:r>
    </w:p>
    <w:p w:rsidR="00BD3325" w:rsidRPr="00DF72B4" w:rsidRDefault="001A18E3" w:rsidP="00DF72B4">
      <w:pPr>
        <w:pStyle w:val="Heading1"/>
        <w:spacing w:before="0"/>
        <w:rPr>
          <w:color w:val="000000" w:themeColor="text1"/>
        </w:rPr>
      </w:pPr>
      <w:r w:rsidRPr="00DF72B4">
        <w:rPr>
          <w:color w:val="000000" w:themeColor="text1"/>
        </w:rPr>
        <w:t>Chapter 1:</w:t>
      </w:r>
      <w:r w:rsidR="00C800A1" w:rsidRPr="00DF72B4">
        <w:rPr>
          <w:color w:val="000000" w:themeColor="text1"/>
        </w:rPr>
        <w:t xml:space="preserve"> Marketing </w:t>
      </w:r>
      <w:r w:rsidR="00726FCB">
        <w:rPr>
          <w:color w:val="000000" w:themeColor="text1"/>
        </w:rPr>
        <w:t>c</w:t>
      </w:r>
      <w:r w:rsidR="00726FCB" w:rsidRPr="00DF72B4">
        <w:rPr>
          <w:color w:val="000000" w:themeColor="text1"/>
        </w:rPr>
        <w:t xml:space="preserve">ommunications </w:t>
      </w:r>
      <w:r w:rsidR="00C800A1" w:rsidRPr="00DF72B4">
        <w:rPr>
          <w:color w:val="000000" w:themeColor="text1"/>
        </w:rPr>
        <w:t xml:space="preserve">and </w:t>
      </w:r>
      <w:r w:rsidR="00726FCB">
        <w:rPr>
          <w:color w:val="000000" w:themeColor="text1"/>
        </w:rPr>
        <w:t>c</w:t>
      </w:r>
      <w:r w:rsidR="00726FCB" w:rsidRPr="00DF72B4">
        <w:rPr>
          <w:color w:val="000000" w:themeColor="text1"/>
        </w:rPr>
        <w:t xml:space="preserve">ampaign </w:t>
      </w:r>
      <w:r w:rsidR="00726FCB">
        <w:rPr>
          <w:color w:val="000000" w:themeColor="text1"/>
        </w:rPr>
        <w:t>p</w:t>
      </w:r>
      <w:r w:rsidR="00726FCB" w:rsidRPr="00DF72B4">
        <w:rPr>
          <w:color w:val="000000" w:themeColor="text1"/>
        </w:rPr>
        <w:t>lanning</w:t>
      </w:r>
    </w:p>
    <w:p w:rsidR="00BD3325" w:rsidRPr="00DF72B4" w:rsidRDefault="00A4420F" w:rsidP="00DF72B4">
      <w:pPr>
        <w:tabs>
          <w:tab w:val="left" w:pos="1070"/>
        </w:tabs>
        <w:spacing w:after="0"/>
      </w:pPr>
      <w:r w:rsidRPr="00A4420F">
        <w:t>1.</w:t>
      </w:r>
      <w:r>
        <w:t xml:space="preserve"> </w:t>
      </w:r>
      <w:r w:rsidR="00C800A1" w:rsidRPr="00DF72B4">
        <w:t xml:space="preserve">In the U.S. economy, more money is spent on main-media advertising than on other </w:t>
      </w:r>
      <w:proofErr w:type="spellStart"/>
      <w:r w:rsidR="00C800A1" w:rsidRPr="00DF72B4">
        <w:t>marcoms</w:t>
      </w:r>
      <w:proofErr w:type="spellEnd"/>
      <w:r w:rsidR="00C800A1" w:rsidRPr="00DF72B4">
        <w:t xml:space="preserve"> activities.</w:t>
      </w:r>
    </w:p>
    <w:p w:rsidR="00BD3325" w:rsidRPr="00DF72B4" w:rsidRDefault="001A18E3" w:rsidP="00DF72B4">
      <w:pPr>
        <w:spacing w:before="0" w:after="0"/>
      </w:pPr>
      <w:r w:rsidRPr="00DF72B4">
        <w:t>F</w:t>
      </w:r>
    </w:p>
    <w:p w:rsidR="00BD3325" w:rsidRPr="00DF72B4" w:rsidRDefault="001A18E3" w:rsidP="00DF72B4">
      <w:pPr>
        <w:spacing w:before="0" w:after="0"/>
      </w:pPr>
      <w:r w:rsidRPr="00DF72B4">
        <w:t>(</w:t>
      </w:r>
      <w:r w:rsidR="00C800A1" w:rsidRPr="00DF72B4">
        <w:t xml:space="preserve">Exhibit 1-2: </w:t>
      </w:r>
      <w:r w:rsidR="00FD7804" w:rsidRPr="00DF72B4">
        <w:t>M</w:t>
      </w:r>
      <w:r w:rsidR="00C800A1" w:rsidRPr="00DF72B4">
        <w:t>ain</w:t>
      </w:r>
      <w:r w:rsidR="00FD7804" w:rsidRPr="00DF72B4">
        <w:t>-</w:t>
      </w:r>
      <w:r w:rsidR="00C800A1" w:rsidRPr="00DF72B4">
        <w:t xml:space="preserve">media advertising 47%, other </w:t>
      </w:r>
      <w:proofErr w:type="spellStart"/>
      <w:r w:rsidR="00C800A1" w:rsidRPr="00DF72B4">
        <w:t>marcoms</w:t>
      </w:r>
      <w:proofErr w:type="spellEnd"/>
      <w:r w:rsidR="00C800A1" w:rsidRPr="00DF72B4">
        <w:t xml:space="preserve"> 53%</w:t>
      </w:r>
      <w:r w:rsidRPr="00DF72B4">
        <w:t>.)</w:t>
      </w:r>
    </w:p>
    <w:p w:rsidR="00BD3325" w:rsidRPr="00DF72B4" w:rsidRDefault="00BD3325" w:rsidP="00DF72B4">
      <w:pPr>
        <w:spacing w:before="0" w:after="0"/>
        <w:ind w:left="426" w:hanging="426"/>
      </w:pPr>
    </w:p>
    <w:p w:rsidR="00BD3325" w:rsidRPr="00DF72B4" w:rsidRDefault="00A4420F" w:rsidP="00DF72B4">
      <w:pPr>
        <w:tabs>
          <w:tab w:val="left" w:pos="1070"/>
        </w:tabs>
        <w:spacing w:before="0" w:after="0"/>
        <w:ind w:left="426" w:hanging="426"/>
      </w:pPr>
      <w:r w:rsidRPr="00A4420F">
        <w:t>2.</w:t>
      </w:r>
      <w:r>
        <w:t xml:space="preserve"> </w:t>
      </w:r>
      <w:r w:rsidR="0074582E" w:rsidRPr="00DF72B4">
        <w:t xml:space="preserve">Manufacturers direct all their </w:t>
      </w:r>
      <w:proofErr w:type="spellStart"/>
      <w:r w:rsidR="0074582E" w:rsidRPr="00DF72B4">
        <w:t>marcoms</w:t>
      </w:r>
      <w:proofErr w:type="spellEnd"/>
      <w:r w:rsidR="0074582E" w:rsidRPr="00DF72B4">
        <w:t xml:space="preserve"> to consumers. </w:t>
      </w:r>
    </w:p>
    <w:p w:rsidR="00BD3325" w:rsidRPr="00DF72B4" w:rsidRDefault="001A18E3" w:rsidP="00DF72B4">
      <w:pPr>
        <w:spacing w:before="0" w:after="0"/>
      </w:pPr>
      <w:r w:rsidRPr="00DF72B4">
        <w:t>F</w:t>
      </w:r>
    </w:p>
    <w:p w:rsidR="00BD3325" w:rsidRPr="00AD75D2" w:rsidRDefault="001A18E3" w:rsidP="00DF72B4">
      <w:pPr>
        <w:rPr>
          <w:color w:val="FF0000"/>
        </w:rPr>
      </w:pPr>
      <w:r w:rsidRPr="00A4420F">
        <w:t>(</w:t>
      </w:r>
      <w:r w:rsidR="0074582E" w:rsidRPr="00A4420F">
        <w:t xml:space="preserve">Exhibit 1-3: </w:t>
      </w:r>
      <w:r w:rsidR="00FD7804" w:rsidRPr="00A4420F">
        <w:t>M</w:t>
      </w:r>
      <w:r w:rsidR="0074582E" w:rsidRPr="00A4420F">
        <w:t xml:space="preserve">anufacturers may also direct their </w:t>
      </w:r>
      <w:proofErr w:type="spellStart"/>
      <w:r w:rsidR="0074582E" w:rsidRPr="00AD75D2">
        <w:t>marcoms</w:t>
      </w:r>
      <w:proofErr w:type="spellEnd"/>
      <w:r w:rsidR="0074582E" w:rsidRPr="00AD75D2">
        <w:t xml:space="preserve"> to distributors or to businesses.</w:t>
      </w:r>
      <w:r w:rsidRPr="00AD75D2">
        <w:t>)</w:t>
      </w:r>
    </w:p>
    <w:p w:rsidR="00BD3325" w:rsidRPr="00DF72B4" w:rsidRDefault="00BD3325" w:rsidP="00DF72B4">
      <w:pPr>
        <w:spacing w:before="0" w:after="0"/>
        <w:ind w:left="426" w:hanging="426"/>
      </w:pPr>
    </w:p>
    <w:p w:rsidR="00BD3325" w:rsidRPr="00DF72B4" w:rsidRDefault="00A4420F" w:rsidP="00DF72B4">
      <w:pPr>
        <w:tabs>
          <w:tab w:val="left" w:pos="1070"/>
        </w:tabs>
        <w:spacing w:before="0" w:after="0"/>
      </w:pPr>
      <w:r w:rsidRPr="00A4420F">
        <w:t>3.</w:t>
      </w:r>
      <w:r>
        <w:t xml:space="preserve"> </w:t>
      </w:r>
      <w:r w:rsidR="001A18E3" w:rsidRPr="00DF72B4">
        <w:t>Promotions should activate the customer to immediately purchase a brand-item and provide meaningful communication about the brand.</w:t>
      </w:r>
    </w:p>
    <w:p w:rsidR="00BD3325" w:rsidRPr="00DF72B4" w:rsidRDefault="001A18E3" w:rsidP="00DF72B4">
      <w:pPr>
        <w:spacing w:before="0" w:after="0"/>
      </w:pPr>
      <w:r w:rsidRPr="00DF72B4">
        <w:t>T</w:t>
      </w:r>
    </w:p>
    <w:p w:rsidR="00BD3325" w:rsidRPr="00DF72B4" w:rsidRDefault="001A18E3" w:rsidP="00DF72B4">
      <w:pPr>
        <w:spacing w:before="0" w:after="0"/>
        <w:rPr>
          <w:color w:val="3366FF"/>
        </w:rPr>
      </w:pPr>
      <w:r w:rsidRPr="00DF72B4">
        <w:t>(</w:t>
      </w:r>
      <w:r w:rsidR="00D92B9F" w:rsidRPr="00DF72B4">
        <w:t xml:space="preserve">The objective of </w:t>
      </w:r>
      <w:r w:rsidR="00C409F6" w:rsidRPr="00DF72B4">
        <w:t>immediate purchase</w:t>
      </w:r>
      <w:r w:rsidR="00D92B9F" w:rsidRPr="00DF72B4">
        <w:t xml:space="preserve"> of the brand-item fits the definition of </w:t>
      </w:r>
      <w:r w:rsidR="00C409F6" w:rsidRPr="00DF72B4">
        <w:t>promotions</w:t>
      </w:r>
      <w:r w:rsidR="00D92B9F" w:rsidRPr="00DF72B4">
        <w:t xml:space="preserve"> in the chapter,</w:t>
      </w:r>
      <w:r w:rsidR="00C409F6" w:rsidRPr="00DF72B4">
        <w:t xml:space="preserve"> </w:t>
      </w:r>
      <w:r w:rsidR="00D92B9F" w:rsidRPr="00DF72B4">
        <w:t xml:space="preserve">and given that promotions are a form of </w:t>
      </w:r>
      <w:proofErr w:type="spellStart"/>
      <w:r w:rsidR="00D92B9F" w:rsidRPr="00DF72B4">
        <w:t>marcoms</w:t>
      </w:r>
      <w:proofErr w:type="spellEnd"/>
      <w:r w:rsidR="00D92B9F" w:rsidRPr="00DF72B4">
        <w:t xml:space="preserve"> they must therefore communicate about the brand.</w:t>
      </w:r>
      <w:r w:rsidRPr="00DF72B4">
        <w:t>)</w:t>
      </w:r>
    </w:p>
    <w:p w:rsidR="00BD3325" w:rsidRPr="00DF72B4" w:rsidRDefault="00BD3325" w:rsidP="00DF72B4">
      <w:pPr>
        <w:spacing w:before="0" w:after="0"/>
        <w:ind w:left="426" w:hanging="426"/>
      </w:pPr>
    </w:p>
    <w:p w:rsidR="00BD3325" w:rsidRPr="00DF72B4" w:rsidRDefault="00A4420F" w:rsidP="00DF72B4">
      <w:r w:rsidRPr="00A4420F">
        <w:t>4.</w:t>
      </w:r>
      <w:r>
        <w:t xml:space="preserve"> </w:t>
      </w:r>
      <w:r w:rsidR="00FD7804" w:rsidRPr="00DF72B4">
        <w:t>Moran’s method involves comparing relative price with category profit from week to week to determine the brand-item’s brand equity.</w:t>
      </w:r>
    </w:p>
    <w:p w:rsidR="00BD3325" w:rsidRPr="00DF72B4" w:rsidRDefault="001A18E3" w:rsidP="00DF72B4">
      <w:pPr>
        <w:spacing w:before="0" w:after="0"/>
      </w:pPr>
      <w:r w:rsidRPr="00DF72B4">
        <w:t>F</w:t>
      </w:r>
    </w:p>
    <w:p w:rsidR="00BD3325" w:rsidRPr="00A4420F" w:rsidRDefault="001A18E3" w:rsidP="00DF72B4">
      <w:r w:rsidRPr="00A4420F">
        <w:t>(</w:t>
      </w:r>
      <w:r w:rsidR="00FD7804" w:rsidRPr="00A4420F">
        <w:t>This statement is nonsense.</w:t>
      </w:r>
      <w:r w:rsidRPr="00A4420F">
        <w:t>)</w:t>
      </w:r>
    </w:p>
    <w:p w:rsidR="00BD3325" w:rsidRPr="00DF72B4" w:rsidRDefault="00BD3325" w:rsidP="00DF72B4">
      <w:pPr>
        <w:spacing w:before="0" w:after="0"/>
        <w:ind w:left="426" w:hanging="426"/>
      </w:pPr>
    </w:p>
    <w:p w:rsidR="00BD3325" w:rsidRPr="00DF72B4" w:rsidRDefault="00A4420F" w:rsidP="00DF72B4">
      <w:pPr>
        <w:tabs>
          <w:tab w:val="left" w:pos="1070"/>
        </w:tabs>
        <w:spacing w:before="0" w:after="0"/>
      </w:pPr>
      <w:r w:rsidRPr="00A4420F">
        <w:t>5.</w:t>
      </w:r>
      <w:r>
        <w:t xml:space="preserve"> </w:t>
      </w:r>
      <w:r w:rsidR="00FD7804" w:rsidRPr="00DF72B4">
        <w:t xml:space="preserve">A sharp increase in sales prompted by a slight price reduction is an indication of high value equity. </w:t>
      </w:r>
    </w:p>
    <w:p w:rsidR="00BD3325" w:rsidRPr="00DF72B4" w:rsidRDefault="00FD7804" w:rsidP="00DF72B4">
      <w:pPr>
        <w:spacing w:before="0" w:after="0"/>
      </w:pPr>
      <w:r w:rsidRPr="00DF72B4">
        <w:t>T</w:t>
      </w:r>
    </w:p>
    <w:p w:rsidR="00BD3325" w:rsidRPr="00AD75D2" w:rsidRDefault="001A18E3" w:rsidP="00DF72B4">
      <w:r w:rsidRPr="00A4420F">
        <w:t>(</w:t>
      </w:r>
      <w:r w:rsidR="00424B5C" w:rsidRPr="00A4420F">
        <w:t>This is in fact the definition of Moran’s concept of value equity.</w:t>
      </w:r>
      <w:r w:rsidRPr="00A4420F">
        <w:t>)</w:t>
      </w:r>
    </w:p>
    <w:p w:rsidR="00E945ED" w:rsidRPr="00DF72B4" w:rsidRDefault="00E945ED" w:rsidP="00DF72B4">
      <w:pPr>
        <w:spacing w:before="0" w:after="0"/>
      </w:pPr>
    </w:p>
    <w:p w:rsidR="00BD3325" w:rsidRPr="00DF72B4" w:rsidRDefault="00A4420F" w:rsidP="00DF72B4">
      <w:r w:rsidRPr="00A4420F">
        <w:t>6.</w:t>
      </w:r>
      <w:r>
        <w:t xml:space="preserve"> </w:t>
      </w:r>
      <w:r w:rsidR="0037757E" w:rsidRPr="00DF72B4">
        <w:t xml:space="preserve">Ad processing responses are different from promotion offer processing responses. </w:t>
      </w:r>
    </w:p>
    <w:p w:rsidR="00BD3325" w:rsidRPr="00DF72B4" w:rsidRDefault="0037757E" w:rsidP="00DF72B4">
      <w:r w:rsidRPr="00DF72B4">
        <w:t>F</w:t>
      </w:r>
    </w:p>
    <w:p w:rsidR="00BD3325" w:rsidRPr="00DF72B4" w:rsidRDefault="001A18E3" w:rsidP="00DF72B4">
      <w:r w:rsidRPr="00DF72B4">
        <w:lastRenderedPageBreak/>
        <w:t>(</w:t>
      </w:r>
      <w:r w:rsidR="0037757E" w:rsidRPr="00DF72B4">
        <w:t xml:space="preserve">No, the possible processing responses – attention, learning, emotions, and acceptance – are the </w:t>
      </w:r>
      <w:r w:rsidR="0037757E" w:rsidRPr="00DF72B4">
        <w:rPr>
          <w:i/>
        </w:rPr>
        <w:t>same</w:t>
      </w:r>
      <w:r w:rsidR="0037757E" w:rsidRPr="00DF72B4">
        <w:t xml:space="preserve"> no matter whether it’s an ad or a promotion.</w:t>
      </w:r>
      <w:r w:rsidRPr="00DF72B4">
        <w:t>)</w:t>
      </w:r>
    </w:p>
    <w:p w:rsidR="00BD3325" w:rsidRPr="00DF72B4" w:rsidRDefault="00BD3325" w:rsidP="00DF72B4">
      <w:pPr>
        <w:spacing w:before="0" w:after="0"/>
        <w:ind w:left="426" w:hanging="426"/>
      </w:pPr>
    </w:p>
    <w:p w:rsidR="00BD3325" w:rsidRPr="00DF72B4" w:rsidRDefault="00A4420F" w:rsidP="00DF72B4">
      <w:r w:rsidRPr="00A4420F">
        <w:t>7.</w:t>
      </w:r>
      <w:r>
        <w:t xml:space="preserve"> </w:t>
      </w:r>
      <w:r w:rsidR="00334EB9" w:rsidRPr="00DF72B4">
        <w:t>A direct-response ad can achieve all five communication effects in a single ad exposure.</w:t>
      </w:r>
    </w:p>
    <w:p w:rsidR="00BD3325" w:rsidRPr="00DF72B4" w:rsidRDefault="00334EB9" w:rsidP="00DF72B4">
      <w:r w:rsidRPr="00DF72B4">
        <w:t>T</w:t>
      </w:r>
    </w:p>
    <w:p w:rsidR="00BD3325" w:rsidRPr="00DF72B4" w:rsidRDefault="001A18E3" w:rsidP="00DF72B4">
      <w:pPr>
        <w:spacing w:before="0" w:after="0"/>
      </w:pPr>
      <w:r w:rsidRPr="00DF72B4">
        <w:t>(</w:t>
      </w:r>
      <w:r w:rsidR="00334EB9" w:rsidRPr="00DF72B4">
        <w:t>Yes. The classic AIDA</w:t>
      </w:r>
      <w:r w:rsidR="00D94E1B" w:rsidRPr="00DF72B4">
        <w:t xml:space="preserve"> awareness-interest-desire-action </w:t>
      </w:r>
      <w:r w:rsidR="00334EB9" w:rsidRPr="00DF72B4">
        <w:t>model fits direct-response advertising quite well</w:t>
      </w:r>
      <w:r w:rsidR="00D94E1B" w:rsidRPr="00DF72B4">
        <w:t>.</w:t>
      </w:r>
      <w:r w:rsidR="00A4420F">
        <w:t xml:space="preserve"> </w:t>
      </w:r>
      <w:r w:rsidR="00D94E1B" w:rsidRPr="00DF72B4">
        <w:t xml:space="preserve">The ad can create </w:t>
      </w:r>
      <w:r w:rsidR="00334EB9" w:rsidRPr="00DF72B4">
        <w:rPr>
          <w:i/>
        </w:rPr>
        <w:t>awareness</w:t>
      </w:r>
      <w:r w:rsidR="00334EB9" w:rsidRPr="00DF72B4">
        <w:t xml:space="preserve"> of the brand, </w:t>
      </w:r>
      <w:r w:rsidR="00D94E1B" w:rsidRPr="00DF72B4">
        <w:t xml:space="preserve">stimulate category need in the form of </w:t>
      </w:r>
      <w:r w:rsidR="00334EB9" w:rsidRPr="00DF72B4">
        <w:rPr>
          <w:i/>
        </w:rPr>
        <w:t>interest</w:t>
      </w:r>
      <w:r w:rsidR="00334EB9" w:rsidRPr="00DF72B4">
        <w:t xml:space="preserve"> in the product or service category, </w:t>
      </w:r>
      <w:r w:rsidR="00D94E1B" w:rsidRPr="00DF72B4">
        <w:t xml:space="preserve">build brand attitude as </w:t>
      </w:r>
      <w:r w:rsidR="00334EB9" w:rsidRPr="00DF72B4">
        <w:rPr>
          <w:i/>
        </w:rPr>
        <w:t>desire</w:t>
      </w:r>
      <w:r w:rsidR="00334EB9" w:rsidRPr="00DF72B4">
        <w:t xml:space="preserve"> for this brand</w:t>
      </w:r>
      <w:r w:rsidR="00D94E1B" w:rsidRPr="00DF72B4">
        <w:t>,</w:t>
      </w:r>
      <w:r w:rsidR="00A4452D" w:rsidRPr="00DF72B4">
        <w:t xml:space="preserve"> then develop </w:t>
      </w:r>
      <w:r w:rsidR="00D94E1B" w:rsidRPr="00DF72B4">
        <w:t xml:space="preserve">brand purchase intention which, provided that it looks easy to buy because of purchase facilitation, should result in behavioral </w:t>
      </w:r>
      <w:r w:rsidR="00334EB9" w:rsidRPr="00DF72B4">
        <w:rPr>
          <w:i/>
        </w:rPr>
        <w:t>action</w:t>
      </w:r>
      <w:r w:rsidR="00334EB9" w:rsidRPr="00DF72B4">
        <w:t xml:space="preserve"> in the form of a direct response of some sort such an inquiry or a direct purchase.</w:t>
      </w:r>
      <w:r w:rsidR="00A4420F">
        <w:t xml:space="preserve"> </w:t>
      </w:r>
      <w:r w:rsidR="00D94E1B" w:rsidRPr="00DF72B4">
        <w:t>Thus, all five communication effects can be achieved in a single exposure to a direct</w:t>
      </w:r>
      <w:r w:rsidR="00A4452D" w:rsidRPr="00DF72B4">
        <w:t>-</w:t>
      </w:r>
      <w:r w:rsidR="00D94E1B" w:rsidRPr="00DF72B4">
        <w:t>response ad.</w:t>
      </w:r>
      <w:r w:rsidRPr="00DF72B4">
        <w:t>)</w:t>
      </w:r>
    </w:p>
    <w:p w:rsidR="00BD3325" w:rsidRPr="00DF72B4" w:rsidRDefault="00BD3325" w:rsidP="00DF72B4">
      <w:pPr>
        <w:spacing w:before="0" w:after="0"/>
        <w:ind w:left="426" w:hanging="426"/>
      </w:pPr>
    </w:p>
    <w:p w:rsidR="00BD3325" w:rsidRPr="00DF72B4" w:rsidRDefault="00A4420F" w:rsidP="00DF72B4">
      <w:r w:rsidRPr="00A4420F">
        <w:t>8.</w:t>
      </w:r>
      <w:r>
        <w:t xml:space="preserve"> </w:t>
      </w:r>
      <w:r w:rsidR="00B406B1" w:rsidRPr="00DF72B4">
        <w:t>The buyer response steps – exposure, ad or promotion processing, brand communication effects, and target audience action – cut across the three levels of effects.</w:t>
      </w:r>
    </w:p>
    <w:p w:rsidR="00BD3325" w:rsidRPr="00DF72B4" w:rsidRDefault="001A18E3" w:rsidP="00DF72B4">
      <w:pPr>
        <w:spacing w:before="0" w:after="0"/>
      </w:pPr>
      <w:r w:rsidRPr="00DF72B4">
        <w:t>T</w:t>
      </w:r>
    </w:p>
    <w:p w:rsidR="00BD3325" w:rsidRPr="00DF72B4" w:rsidRDefault="001A18E3" w:rsidP="00DF72B4">
      <w:pPr>
        <w:spacing w:before="0" w:after="0"/>
      </w:pPr>
      <w:r w:rsidRPr="00DF72B4">
        <w:t>(</w:t>
      </w:r>
      <w:r w:rsidR="00B406B1" w:rsidRPr="00DF72B4">
        <w:t xml:space="preserve">True: In fact, following the </w:t>
      </w:r>
      <w:r w:rsidR="00137AB1" w:rsidRPr="00DF72B4">
        <w:t xml:space="preserve">externally imposed </w:t>
      </w:r>
      <w:r w:rsidR="00B406B1" w:rsidRPr="00DF72B4">
        <w:t xml:space="preserve">exposure step, the next three steps </w:t>
      </w:r>
      <w:r w:rsidR="00137AB1" w:rsidRPr="00DF72B4">
        <w:t>represent internal processes in the buyer’s mind and are the same as the headings on the three levels of effects.)</w:t>
      </w:r>
    </w:p>
    <w:p w:rsidR="00A4452D" w:rsidRPr="00DF72B4" w:rsidRDefault="00A4452D" w:rsidP="00DF72B4">
      <w:pPr>
        <w:spacing w:before="0" w:after="0"/>
      </w:pPr>
    </w:p>
    <w:p w:rsidR="00BD3325" w:rsidRPr="00DF72B4" w:rsidRDefault="00A4420F" w:rsidP="00DF72B4">
      <w:pPr>
        <w:tabs>
          <w:tab w:val="left" w:pos="1070"/>
        </w:tabs>
        <w:spacing w:before="0" w:after="0"/>
        <w:ind w:left="426" w:hanging="426"/>
      </w:pPr>
      <w:r w:rsidRPr="00A4420F">
        <w:t>9.</w:t>
      </w:r>
      <w:r>
        <w:t xml:space="preserve"> </w:t>
      </w:r>
      <w:r w:rsidR="00A4452D" w:rsidRPr="00DF72B4">
        <w:t>Ther</w:t>
      </w:r>
      <w:r w:rsidR="00CC1B2E" w:rsidRPr="00DF72B4">
        <w:t xml:space="preserve">e are six </w:t>
      </w:r>
      <w:proofErr w:type="spellStart"/>
      <w:r w:rsidR="00CC1B2E" w:rsidRPr="00DF72B4">
        <w:t>marcoms</w:t>
      </w:r>
      <w:proofErr w:type="spellEnd"/>
      <w:r w:rsidR="00CC1B2E" w:rsidRPr="00DF72B4">
        <w:t xml:space="preserve"> planning step</w:t>
      </w:r>
      <w:r w:rsidR="00144346" w:rsidRPr="00DF72B4">
        <w:t>s</w:t>
      </w:r>
      <w:r w:rsidR="00A4452D" w:rsidRPr="00DF72B4">
        <w:t>.</w:t>
      </w:r>
    </w:p>
    <w:p w:rsidR="00BD3325" w:rsidRPr="00DF72B4" w:rsidRDefault="001A18E3" w:rsidP="00DF72B4">
      <w:pPr>
        <w:spacing w:before="0" w:after="0"/>
      </w:pPr>
      <w:r w:rsidRPr="00DF72B4">
        <w:t>F</w:t>
      </w:r>
    </w:p>
    <w:p w:rsidR="00BD3325" w:rsidRPr="00DF72B4" w:rsidRDefault="001A18E3" w:rsidP="00DF72B4">
      <w:pPr>
        <w:spacing w:before="0" w:after="0"/>
      </w:pPr>
      <w:r w:rsidRPr="00DF72B4">
        <w:t>(</w:t>
      </w:r>
      <w:r w:rsidR="00A4452D" w:rsidRPr="00DF72B4">
        <w:t xml:space="preserve">No, there are seven including the final step of deciding whether you need to use other </w:t>
      </w:r>
      <w:proofErr w:type="spellStart"/>
      <w:r w:rsidR="00A4452D" w:rsidRPr="00DF72B4">
        <w:t>marcoms</w:t>
      </w:r>
      <w:proofErr w:type="spellEnd"/>
      <w:r w:rsidR="00936392" w:rsidRPr="00DF72B4">
        <w:t xml:space="preserve"> such as sponsorships, PR, personal selling, or social marketing</w:t>
      </w:r>
      <w:r w:rsidR="00A4452D" w:rsidRPr="00DF72B4">
        <w:t xml:space="preserve"> in addition to advertising and sales promotion.</w:t>
      </w:r>
      <w:r w:rsidRPr="00DF72B4">
        <w:t>)</w:t>
      </w:r>
    </w:p>
    <w:p w:rsidR="00BD3325" w:rsidRPr="00DF72B4" w:rsidRDefault="00BD3325" w:rsidP="00DF72B4">
      <w:pPr>
        <w:spacing w:before="0" w:after="0"/>
        <w:ind w:left="426" w:hanging="426"/>
      </w:pPr>
    </w:p>
    <w:p w:rsidR="00BD3325" w:rsidRPr="00DF72B4" w:rsidRDefault="00A4420F" w:rsidP="00DF72B4">
      <w:pPr>
        <w:tabs>
          <w:tab w:val="left" w:pos="1070"/>
        </w:tabs>
        <w:spacing w:before="0" w:after="0"/>
        <w:ind w:left="426" w:hanging="426"/>
      </w:pPr>
      <w:r w:rsidRPr="00A4420F">
        <w:t>10.</w:t>
      </w:r>
      <w:r>
        <w:t xml:space="preserve"> </w:t>
      </w:r>
      <w:r w:rsidR="0062334C" w:rsidRPr="00DF72B4">
        <w:t>A goal is an objective made specific as to degree and time</w:t>
      </w:r>
      <w:r w:rsidR="00A11EE5" w:rsidRPr="00DF72B4">
        <w:t>.</w:t>
      </w:r>
    </w:p>
    <w:p w:rsidR="00BD3325" w:rsidRPr="00DF72B4" w:rsidRDefault="001A18E3" w:rsidP="00DF72B4">
      <w:pPr>
        <w:spacing w:before="0" w:after="0"/>
      </w:pPr>
      <w:r w:rsidRPr="00DF72B4">
        <w:t>T</w:t>
      </w:r>
    </w:p>
    <w:p w:rsidR="00BD3325" w:rsidRPr="00DF72B4" w:rsidRDefault="001A18E3" w:rsidP="00DF72B4">
      <w:pPr>
        <w:spacing w:before="0" w:after="0"/>
      </w:pPr>
      <w:r w:rsidRPr="00DF72B4">
        <w:t>(</w:t>
      </w:r>
      <w:r w:rsidR="0062334C" w:rsidRPr="00DF72B4">
        <w:t>Correct definition of a goal.</w:t>
      </w:r>
      <w:r w:rsidRPr="00DF72B4">
        <w:t>)</w:t>
      </w:r>
    </w:p>
    <w:p w:rsidR="00BD3325" w:rsidRPr="00DF72B4" w:rsidRDefault="00BD3325" w:rsidP="00DF72B4">
      <w:pPr>
        <w:spacing w:before="0" w:after="0"/>
        <w:ind w:left="426" w:hanging="426"/>
      </w:pPr>
    </w:p>
    <w:sectPr w:rsidR="00BD3325" w:rsidRPr="00DF72B4" w:rsidSect="00DF72B4">
      <w:headerReference w:type="even" r:id="rId7"/>
      <w:headerReference w:type="default" r:id="rId8"/>
      <w:headerReference w:type="first" r:id="rId9"/>
      <w:pgSz w:w="11909" w:h="16834"/>
      <w:pgMar w:top="1440" w:right="1440" w:bottom="1440" w:left="1440" w:header="144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DF6" w:rsidRDefault="00E32DF6">
      <w:r>
        <w:separator/>
      </w:r>
    </w:p>
  </w:endnote>
  <w:endnote w:type="continuationSeparator" w:id="0">
    <w:p w:rsidR="00E32DF6" w:rsidRDefault="00E32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High Tower Text">
    <w:altName w:val="Palatino Linotype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DF6" w:rsidRDefault="00E32DF6">
      <w:r>
        <w:separator/>
      </w:r>
    </w:p>
  </w:footnote>
  <w:footnote w:type="continuationSeparator" w:id="0">
    <w:p w:rsidR="00E32DF6" w:rsidRDefault="00E32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325" w:rsidRDefault="001A18E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3325" w:rsidRDefault="00BD33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5D2" w:rsidRDefault="00AD75D2" w:rsidP="00AD75D2">
    <w:pPr>
      <w:pStyle w:val="Header"/>
      <w:spacing w:before="0" w:after="0" w:line="240" w:lineRule="auto"/>
      <w:jc w:val="right"/>
    </w:pPr>
    <w:r>
      <w:t>Instructor Resource</w:t>
    </w:r>
  </w:p>
  <w:p w:rsidR="00AD75D2" w:rsidRDefault="00AD75D2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BD3325" w:rsidRDefault="00AD75D2" w:rsidP="00DF72B4">
    <w:pPr>
      <w:pStyle w:val="Header"/>
      <w:spacing w:before="0" w:after="0"/>
      <w:jc w:val="right"/>
    </w:pPr>
    <w:r>
      <w:t>SAGE Publishing,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20F" w:rsidRDefault="00A4420F" w:rsidP="00A4420F">
    <w:pPr>
      <w:pStyle w:val="Header"/>
      <w:spacing w:before="0" w:after="0" w:line="240" w:lineRule="auto"/>
      <w:jc w:val="right"/>
    </w:pPr>
    <w:r>
      <w:t>Instructor Resource</w:t>
    </w:r>
  </w:p>
  <w:p w:rsidR="00A4420F" w:rsidRDefault="00A4420F" w:rsidP="00A4420F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A4420F" w:rsidRDefault="00A4420F" w:rsidP="00DF72B4">
    <w:pPr>
      <w:pStyle w:val="Header"/>
      <w:spacing w:before="0" w:after="0" w:line="240" w:lineRule="auto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0B52A8"/>
    <w:multiLevelType w:val="hybridMultilevel"/>
    <w:tmpl w:val="65AABA1E"/>
    <w:lvl w:ilvl="0" w:tplc="8014E55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579C6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7213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1E08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1C7C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DEAF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DE7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F83F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7E1C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E2021"/>
    <w:multiLevelType w:val="hybridMultilevel"/>
    <w:tmpl w:val="B9685A26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4"/>
  </w:num>
  <w:num w:numId="5">
    <w:abstractNumId w:val="10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1"/>
  </w:num>
  <w:num w:numId="11">
    <w:abstractNumId w:val="0"/>
  </w:num>
  <w:num w:numId="12">
    <w:abstractNumId w:val="3"/>
  </w:num>
  <w:num w:numId="13">
    <w:abstractNumId w:val="12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D75D37C1-4AD7-4265-9BA8-2EA9F7E9AE4B}"/>
    <w:docVar w:name="dgnword-eventsink" w:val="100218664"/>
  </w:docVars>
  <w:rsids>
    <w:rsidRoot w:val="001A18E3"/>
    <w:rsid w:val="00021807"/>
    <w:rsid w:val="00137AB1"/>
    <w:rsid w:val="00144346"/>
    <w:rsid w:val="00162DBD"/>
    <w:rsid w:val="001A18E3"/>
    <w:rsid w:val="002213C0"/>
    <w:rsid w:val="00236533"/>
    <w:rsid w:val="002C76D1"/>
    <w:rsid w:val="00334EB9"/>
    <w:rsid w:val="00374BD6"/>
    <w:rsid w:val="0037757E"/>
    <w:rsid w:val="003F481D"/>
    <w:rsid w:val="00424B5C"/>
    <w:rsid w:val="00464713"/>
    <w:rsid w:val="0057780E"/>
    <w:rsid w:val="005E028F"/>
    <w:rsid w:val="00617FAD"/>
    <w:rsid w:val="0062334C"/>
    <w:rsid w:val="00646516"/>
    <w:rsid w:val="00646E98"/>
    <w:rsid w:val="00726FCB"/>
    <w:rsid w:val="0074582E"/>
    <w:rsid w:val="007D1DCA"/>
    <w:rsid w:val="00806F83"/>
    <w:rsid w:val="00843102"/>
    <w:rsid w:val="00855951"/>
    <w:rsid w:val="00904CEF"/>
    <w:rsid w:val="00936392"/>
    <w:rsid w:val="009A753C"/>
    <w:rsid w:val="009C6670"/>
    <w:rsid w:val="00A11EE5"/>
    <w:rsid w:val="00A4420F"/>
    <w:rsid w:val="00A4452D"/>
    <w:rsid w:val="00A4647A"/>
    <w:rsid w:val="00AC75E9"/>
    <w:rsid w:val="00AD75D2"/>
    <w:rsid w:val="00B406B1"/>
    <w:rsid w:val="00BD3325"/>
    <w:rsid w:val="00C000A7"/>
    <w:rsid w:val="00C07010"/>
    <w:rsid w:val="00C409F6"/>
    <w:rsid w:val="00C800A1"/>
    <w:rsid w:val="00CC1B2E"/>
    <w:rsid w:val="00D17A7B"/>
    <w:rsid w:val="00D631F2"/>
    <w:rsid w:val="00D92B9F"/>
    <w:rsid w:val="00D94E1B"/>
    <w:rsid w:val="00DF72B4"/>
    <w:rsid w:val="00E32DF6"/>
    <w:rsid w:val="00E934F0"/>
    <w:rsid w:val="00E945ED"/>
    <w:rsid w:val="00FD7804"/>
    <w:rsid w:val="00FE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93DE11-A3E1-4E33-B3DE-62543FF7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CEF"/>
    <w:pPr>
      <w:spacing w:before="240" w:after="240" w:line="360" w:lineRule="auto"/>
      <w:contextualSpacing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04CEF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04CEF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04CEF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04C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04CEF"/>
  </w:style>
  <w:style w:type="paragraph" w:styleId="BodyTextIndent">
    <w:name w:val="Body Text Indent"/>
    <w:basedOn w:val="Normal"/>
    <w:semiHidden/>
    <w:pPr>
      <w:ind w:left="426" w:hanging="426"/>
    </w:pPr>
    <w:rPr>
      <w:rFonts w:ascii="High Tower Text" w:hAnsi="High Tower Text"/>
    </w:rPr>
  </w:style>
  <w:style w:type="paragraph" w:styleId="BodyTextIndent2">
    <w:name w:val="Body Text Indent 2"/>
    <w:basedOn w:val="Normal"/>
    <w:semiHidden/>
    <w:pPr>
      <w:ind w:left="426"/>
    </w:pPr>
    <w:rPr>
      <w:rFonts w:ascii="High Tower Text" w:hAnsi="High Tower Text"/>
    </w:rPr>
  </w:style>
  <w:style w:type="paragraph" w:styleId="BalloonText">
    <w:name w:val="Balloon Text"/>
    <w:basedOn w:val="Normal"/>
    <w:link w:val="BalloonTextChar"/>
    <w:rsid w:val="00904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4CEF"/>
    <w:rPr>
      <w:rFonts w:ascii="Tahoma" w:eastAsia="Times New Roman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autoRedefine/>
    <w:uiPriority w:val="34"/>
    <w:qFormat/>
    <w:rsid w:val="00904CEF"/>
    <w:pPr>
      <w:spacing w:before="120"/>
    </w:pPr>
    <w:rPr>
      <w:rFonts w:eastAsia="Calibri"/>
      <w:szCs w:val="22"/>
    </w:rPr>
  </w:style>
  <w:style w:type="character" w:customStyle="1" w:styleId="Heading3Char">
    <w:name w:val="Heading 3 Char"/>
    <w:link w:val="Heading3"/>
    <w:uiPriority w:val="9"/>
    <w:rsid w:val="00904CEF"/>
    <w:rPr>
      <w:rFonts w:ascii="Times New Roman" w:eastAsia="Times New Roman" w:hAnsi="Times New Roman"/>
      <w:b/>
      <w:color w:val="1F4E79"/>
      <w:sz w:val="24"/>
      <w:lang w:val="en-US" w:eastAsia="en-US"/>
    </w:rPr>
  </w:style>
  <w:style w:type="character" w:styleId="Hyperlink">
    <w:name w:val="Hyperlink"/>
    <w:uiPriority w:val="99"/>
    <w:unhideWhenUsed/>
    <w:rsid w:val="00904CE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04CEF"/>
  </w:style>
  <w:style w:type="paragraph" w:customStyle="1" w:styleId="NumberedList">
    <w:name w:val="Numbered List"/>
    <w:basedOn w:val="Normal"/>
    <w:uiPriority w:val="99"/>
    <w:qFormat/>
    <w:rsid w:val="00904CEF"/>
    <w:pPr>
      <w:numPr>
        <w:numId w:val="13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904CEF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904C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04CE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904CEF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04CEF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904CEF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link w:val="Heading2"/>
    <w:rsid w:val="00904CEF"/>
    <w:rPr>
      <w:rFonts w:ascii="Times New Roman Bold" w:eastAsia="Times New Roman" w:hAnsi="Times New Roman Bold"/>
      <w:b/>
      <w:bCs/>
      <w:color w:val="4F81BD" w:themeColor="accent1"/>
      <w:sz w:val="26"/>
      <w:szCs w:val="26"/>
      <w:lang w:val="en-US" w:eastAsia="en-US"/>
    </w:rPr>
  </w:style>
  <w:style w:type="paragraph" w:customStyle="1" w:styleId="BulletedList">
    <w:name w:val="Bulleted List"/>
    <w:basedOn w:val="Normal"/>
    <w:qFormat/>
    <w:rsid w:val="00904CEF"/>
    <w:pPr>
      <w:numPr>
        <w:numId w:val="14"/>
      </w:numPr>
    </w:pPr>
  </w:style>
  <w:style w:type="paragraph" w:customStyle="1" w:styleId="BL">
    <w:name w:val="BL"/>
    <w:basedOn w:val="Normal"/>
    <w:autoRedefine/>
    <w:uiPriority w:val="99"/>
    <w:rsid w:val="00904CEF"/>
    <w:pPr>
      <w:widowControl w:val="0"/>
      <w:numPr>
        <w:numId w:val="15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904CEF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904CEF"/>
    <w:rPr>
      <w:rFonts w:ascii="Times New Roman" w:eastAsiaTheme="minorHAnsi" w:hAnsi="Times New Roman" w:cstheme="minorBidi"/>
      <w:sz w:val="24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A4420F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23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One Marcoms and Brand Positioning</vt:lpstr>
    </vt:vector>
  </TitlesOfParts>
  <Company>UniCentre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One Marcoms and Brand Positioning</dc:title>
  <dc:creator>Fran Walder</dc:creator>
  <cp:lastModifiedBy>CE</cp:lastModifiedBy>
  <cp:revision>13</cp:revision>
  <cp:lastPrinted>2018-03-10T02:50:00Z</cp:lastPrinted>
  <dcterms:created xsi:type="dcterms:W3CDTF">2018-04-05T07:09:00Z</dcterms:created>
  <dcterms:modified xsi:type="dcterms:W3CDTF">2018-09-14T05:49:00Z</dcterms:modified>
</cp:coreProperties>
</file>