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98C" w:rsidRPr="00421D3F" w:rsidRDefault="0032098C" w:rsidP="00421D3F">
      <w:pPr>
        <w:rPr>
          <w:sz w:val="32"/>
          <w:szCs w:val="32"/>
        </w:rPr>
      </w:pPr>
      <w:r w:rsidRPr="00421D3F">
        <w:rPr>
          <w:b/>
          <w:sz w:val="32"/>
          <w:szCs w:val="32"/>
        </w:rPr>
        <w:t>Quiz 2</w:t>
      </w:r>
    </w:p>
    <w:p w:rsidR="0075309E" w:rsidRPr="00421D3F" w:rsidRDefault="00CE586B" w:rsidP="00421D3F">
      <w:pPr>
        <w:pStyle w:val="Heading1"/>
        <w:rPr>
          <w:color w:val="000000" w:themeColor="text1"/>
        </w:rPr>
      </w:pPr>
      <w:r w:rsidRPr="00421D3F">
        <w:rPr>
          <w:color w:val="000000" w:themeColor="text1"/>
        </w:rPr>
        <w:t>Chapter 1:</w:t>
      </w:r>
      <w:r w:rsidR="00B24D63" w:rsidRPr="00421D3F">
        <w:rPr>
          <w:color w:val="000000" w:themeColor="text1"/>
        </w:rPr>
        <w:t xml:space="preserve"> Marketing </w:t>
      </w:r>
      <w:r w:rsidR="004B48FB">
        <w:rPr>
          <w:color w:val="000000" w:themeColor="text1"/>
        </w:rPr>
        <w:t>c</w:t>
      </w:r>
      <w:r w:rsidR="004B48FB" w:rsidRPr="00421D3F">
        <w:rPr>
          <w:color w:val="000000" w:themeColor="text1"/>
        </w:rPr>
        <w:t xml:space="preserve">ommunications </w:t>
      </w:r>
      <w:r w:rsidR="00B24D63" w:rsidRPr="00421D3F">
        <w:rPr>
          <w:color w:val="000000" w:themeColor="text1"/>
        </w:rPr>
        <w:t xml:space="preserve">and </w:t>
      </w:r>
      <w:r w:rsidR="004B48FB">
        <w:rPr>
          <w:color w:val="000000" w:themeColor="text1"/>
        </w:rPr>
        <w:t>c</w:t>
      </w:r>
      <w:r w:rsidR="004B48FB" w:rsidRPr="00421D3F">
        <w:rPr>
          <w:color w:val="000000" w:themeColor="text1"/>
        </w:rPr>
        <w:t>amp</w:t>
      </w:r>
      <w:bookmarkStart w:id="0" w:name="_GoBack"/>
      <w:bookmarkEnd w:id="0"/>
      <w:r w:rsidR="004B48FB" w:rsidRPr="00421D3F">
        <w:rPr>
          <w:color w:val="000000" w:themeColor="text1"/>
        </w:rPr>
        <w:t xml:space="preserve">aign </w:t>
      </w:r>
      <w:r w:rsidR="004B48FB">
        <w:rPr>
          <w:color w:val="000000" w:themeColor="text1"/>
        </w:rPr>
        <w:t>p</w:t>
      </w:r>
      <w:r w:rsidR="004B48FB" w:rsidRPr="00421D3F">
        <w:rPr>
          <w:color w:val="000000" w:themeColor="text1"/>
        </w:rPr>
        <w:t>lanning</w:t>
      </w:r>
    </w:p>
    <w:p w:rsidR="0032098C" w:rsidRPr="002A11FB" w:rsidRDefault="0032098C" w:rsidP="0032098C">
      <w:pPr>
        <w:rPr>
          <w:b/>
          <w:bCs/>
        </w:rPr>
      </w:pPr>
      <w:r w:rsidRPr="002A11FB">
        <w:rPr>
          <w:b/>
          <w:bCs/>
        </w:rPr>
        <w:t>Name:</w:t>
      </w:r>
      <w:r>
        <w:rPr>
          <w:b/>
          <w:bCs/>
        </w:rPr>
        <w:t xml:space="preserve"> _________________________</w:t>
      </w:r>
      <w:r>
        <w:rPr>
          <w:b/>
          <w:bCs/>
        </w:rPr>
        <w:tab/>
      </w:r>
      <w:r w:rsidRPr="002A11FB">
        <w:rPr>
          <w:b/>
          <w:bCs/>
        </w:rPr>
        <w:t>Date:</w:t>
      </w:r>
      <w:r>
        <w:rPr>
          <w:b/>
          <w:bCs/>
        </w:rPr>
        <w:t xml:space="preserve"> _________________________</w:t>
      </w:r>
    </w:p>
    <w:p w:rsidR="00CE586B" w:rsidRPr="00421D3F" w:rsidRDefault="00CE586B">
      <w:pPr>
        <w:rPr>
          <w:i/>
          <w:iCs/>
        </w:rPr>
      </w:pPr>
      <w:r w:rsidRPr="00421D3F">
        <w:rPr>
          <w:i/>
          <w:iCs/>
        </w:rPr>
        <w:t>Circle the correct answer for each: True (T) or False (F)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4"/>
        <w:gridCol w:w="1134"/>
        <w:gridCol w:w="1057"/>
      </w:tblGrid>
      <w:tr w:rsidR="00CE586B" w:rsidRPr="002A11FB" w:rsidTr="00421D3F">
        <w:tc>
          <w:tcPr>
            <w:tcW w:w="7054" w:type="dxa"/>
          </w:tcPr>
          <w:p w:rsidR="00CE586B" w:rsidRPr="002A11FB" w:rsidRDefault="007C47AA" w:rsidP="00421D3F">
            <w:pPr>
              <w:spacing w:before="80" w:after="80"/>
              <w:ind w:left="360" w:hanging="360"/>
            </w:pPr>
            <w:r>
              <w:t>1</w:t>
            </w:r>
            <w:r w:rsidR="00472D87">
              <w:tab/>
            </w:r>
            <w:r w:rsidR="00CE586B" w:rsidRPr="002A11FB">
              <w:t xml:space="preserve">Brand and brand-item </w:t>
            </w:r>
            <w:proofErr w:type="spellStart"/>
            <w:r w:rsidR="008123C9" w:rsidRPr="002A11FB">
              <w:t>marcoms</w:t>
            </w:r>
            <w:proofErr w:type="spellEnd"/>
            <w:r w:rsidR="00CE586B" w:rsidRPr="002A11FB">
              <w:t xml:space="preserve"> are not only trying to sell the brand to the customer but must communicate </w:t>
            </w:r>
            <w:r w:rsidR="00CE586B" w:rsidRPr="002A11FB">
              <w:rPr>
                <w:i/>
              </w:rPr>
              <w:t>about</w:t>
            </w:r>
            <w:r w:rsidR="00CE586B" w:rsidRPr="002A11FB">
              <w:t xml:space="preserve"> the brand.</w:t>
            </w:r>
          </w:p>
        </w:tc>
        <w:tc>
          <w:tcPr>
            <w:tcW w:w="1134" w:type="dxa"/>
            <w:vAlign w:val="center"/>
          </w:tcPr>
          <w:p w:rsidR="00CE586B" w:rsidRPr="002A11FB" w:rsidRDefault="00CE586B" w:rsidP="00421D3F">
            <w:pPr>
              <w:jc w:val="center"/>
            </w:pPr>
            <w:r w:rsidRPr="002A11FB">
              <w:t>T</w:t>
            </w:r>
          </w:p>
        </w:tc>
        <w:tc>
          <w:tcPr>
            <w:tcW w:w="1057" w:type="dxa"/>
            <w:vAlign w:val="center"/>
          </w:tcPr>
          <w:p w:rsidR="00CE586B" w:rsidRPr="002A11FB" w:rsidRDefault="00CE586B" w:rsidP="00421D3F">
            <w:pPr>
              <w:jc w:val="center"/>
            </w:pPr>
            <w:r w:rsidRPr="002A11FB">
              <w:t>F</w:t>
            </w:r>
          </w:p>
        </w:tc>
      </w:tr>
      <w:tr w:rsidR="00CE586B" w:rsidRPr="002A11FB" w:rsidTr="00421D3F">
        <w:trPr>
          <w:trHeight w:val="467"/>
        </w:trPr>
        <w:tc>
          <w:tcPr>
            <w:tcW w:w="7054" w:type="dxa"/>
          </w:tcPr>
          <w:p w:rsidR="00CE586B" w:rsidRPr="002A11FB" w:rsidRDefault="007C47AA" w:rsidP="00421D3F">
            <w:pPr>
              <w:ind w:left="360" w:hanging="360"/>
            </w:pPr>
            <w:r>
              <w:t>2</w:t>
            </w:r>
            <w:r w:rsidR="00472D87">
              <w:t>.</w:t>
            </w:r>
            <w:r w:rsidR="00472D87">
              <w:tab/>
            </w:r>
            <w:r w:rsidR="00CE586B" w:rsidRPr="002A11FB">
              <w:t>The purpose of advertising is to be “mind-turning.”</w:t>
            </w:r>
          </w:p>
        </w:tc>
        <w:tc>
          <w:tcPr>
            <w:tcW w:w="1134" w:type="dxa"/>
            <w:vAlign w:val="center"/>
          </w:tcPr>
          <w:p w:rsidR="00CE586B" w:rsidRPr="002A11FB" w:rsidRDefault="00CE586B" w:rsidP="00421D3F">
            <w:pPr>
              <w:jc w:val="center"/>
            </w:pPr>
            <w:r w:rsidRPr="002A11FB">
              <w:t>T</w:t>
            </w:r>
          </w:p>
        </w:tc>
        <w:tc>
          <w:tcPr>
            <w:tcW w:w="1057" w:type="dxa"/>
            <w:vAlign w:val="center"/>
          </w:tcPr>
          <w:p w:rsidR="00CE586B" w:rsidRPr="002A11FB" w:rsidRDefault="00CE586B" w:rsidP="00421D3F">
            <w:pPr>
              <w:jc w:val="center"/>
            </w:pPr>
            <w:r w:rsidRPr="002A11FB">
              <w:t>F</w:t>
            </w:r>
          </w:p>
        </w:tc>
      </w:tr>
      <w:tr w:rsidR="00CE586B" w:rsidRPr="002A11FB" w:rsidTr="00421D3F">
        <w:trPr>
          <w:trHeight w:val="572"/>
        </w:trPr>
        <w:tc>
          <w:tcPr>
            <w:tcW w:w="7054" w:type="dxa"/>
          </w:tcPr>
          <w:p w:rsidR="00CE586B" w:rsidRPr="002A11FB" w:rsidRDefault="007C47AA" w:rsidP="00421D3F">
            <w:pPr>
              <w:ind w:left="360" w:hanging="360"/>
            </w:pPr>
            <w:r>
              <w:t>3</w:t>
            </w:r>
            <w:r w:rsidR="00CE586B" w:rsidRPr="002A11FB">
              <w:t>.</w:t>
            </w:r>
            <w:r w:rsidR="00472D87">
              <w:tab/>
            </w:r>
            <w:r w:rsidR="009B3C12" w:rsidRPr="002A11FB">
              <w:t>Brand-building advertising is the largest form of advertising.</w:t>
            </w:r>
          </w:p>
        </w:tc>
        <w:tc>
          <w:tcPr>
            <w:tcW w:w="1134" w:type="dxa"/>
            <w:vAlign w:val="center"/>
          </w:tcPr>
          <w:p w:rsidR="00CE586B" w:rsidRPr="002A11FB" w:rsidRDefault="00CE586B" w:rsidP="00421D3F">
            <w:pPr>
              <w:jc w:val="center"/>
            </w:pPr>
            <w:r w:rsidRPr="002A11FB">
              <w:t>T</w:t>
            </w:r>
          </w:p>
        </w:tc>
        <w:tc>
          <w:tcPr>
            <w:tcW w:w="1057" w:type="dxa"/>
            <w:vAlign w:val="center"/>
          </w:tcPr>
          <w:p w:rsidR="00CE586B" w:rsidRPr="002A11FB" w:rsidRDefault="00CE586B" w:rsidP="00421D3F">
            <w:pPr>
              <w:jc w:val="center"/>
            </w:pPr>
            <w:r w:rsidRPr="002A11FB">
              <w:t>F</w:t>
            </w:r>
          </w:p>
        </w:tc>
      </w:tr>
      <w:tr w:rsidR="00CE586B" w:rsidRPr="002A11FB" w:rsidTr="00421D3F">
        <w:tc>
          <w:tcPr>
            <w:tcW w:w="7054" w:type="dxa"/>
          </w:tcPr>
          <w:p w:rsidR="00CE586B" w:rsidRPr="002A11FB" w:rsidRDefault="007C47AA" w:rsidP="00421D3F">
            <w:pPr>
              <w:ind w:left="360" w:hanging="360"/>
            </w:pPr>
            <w:r>
              <w:t>4</w:t>
            </w:r>
            <w:r w:rsidR="00CE586B" w:rsidRPr="002A11FB">
              <w:t>.</w:t>
            </w:r>
            <w:r w:rsidR="00472D87">
              <w:tab/>
            </w:r>
            <w:r w:rsidR="005B4D07" w:rsidRPr="002A11FB">
              <w:t>A brand item that has low uniqueness equity demonstrates downside elasticity by increasing sales when its relative price is above</w:t>
            </w:r>
            <w:r w:rsidR="002A11FB">
              <w:t xml:space="preserve"> the category</w:t>
            </w:r>
            <w:r w:rsidR="005B4D07" w:rsidRPr="002A11FB">
              <w:t xml:space="preserve"> average</w:t>
            </w:r>
            <w:r w:rsidR="002A11FB">
              <w:t>.</w:t>
            </w:r>
          </w:p>
        </w:tc>
        <w:tc>
          <w:tcPr>
            <w:tcW w:w="1134" w:type="dxa"/>
            <w:vAlign w:val="center"/>
          </w:tcPr>
          <w:p w:rsidR="00CE586B" w:rsidRPr="0032098C" w:rsidRDefault="00CE586B" w:rsidP="00421D3F">
            <w:pPr>
              <w:jc w:val="center"/>
            </w:pPr>
            <w:r w:rsidRPr="0032098C">
              <w:t>T</w:t>
            </w:r>
          </w:p>
        </w:tc>
        <w:tc>
          <w:tcPr>
            <w:tcW w:w="1057" w:type="dxa"/>
            <w:vAlign w:val="center"/>
          </w:tcPr>
          <w:p w:rsidR="00CE586B" w:rsidRPr="0032098C" w:rsidRDefault="00CE586B" w:rsidP="00421D3F">
            <w:pPr>
              <w:jc w:val="center"/>
            </w:pPr>
            <w:r w:rsidRPr="0032098C">
              <w:t>F</w:t>
            </w:r>
          </w:p>
        </w:tc>
      </w:tr>
      <w:tr w:rsidR="00CE586B" w:rsidRPr="002A11FB" w:rsidTr="00421D3F">
        <w:tc>
          <w:tcPr>
            <w:tcW w:w="7054" w:type="dxa"/>
          </w:tcPr>
          <w:p w:rsidR="00CE586B" w:rsidRPr="002A11FB" w:rsidRDefault="007C47AA" w:rsidP="00421D3F">
            <w:pPr>
              <w:ind w:left="360" w:hanging="360"/>
            </w:pPr>
            <w:r>
              <w:t>5</w:t>
            </w:r>
            <w:r w:rsidR="00472D87">
              <w:t>.</w:t>
            </w:r>
            <w:r w:rsidR="00472D87">
              <w:tab/>
            </w:r>
            <w:r w:rsidR="00C95201">
              <w:t>Three levels of effects occur simultaneously during marketing communications: ad or promotion processing, brand communication effects, and customer decision stages.</w:t>
            </w:r>
          </w:p>
        </w:tc>
        <w:tc>
          <w:tcPr>
            <w:tcW w:w="1134" w:type="dxa"/>
            <w:vAlign w:val="center"/>
          </w:tcPr>
          <w:p w:rsidR="00CE586B" w:rsidRPr="002A11FB" w:rsidRDefault="00CE586B" w:rsidP="00421D3F">
            <w:pPr>
              <w:jc w:val="center"/>
            </w:pPr>
            <w:r w:rsidRPr="002A11FB">
              <w:t>T</w:t>
            </w:r>
          </w:p>
        </w:tc>
        <w:tc>
          <w:tcPr>
            <w:tcW w:w="1057" w:type="dxa"/>
            <w:vAlign w:val="center"/>
          </w:tcPr>
          <w:p w:rsidR="00CE586B" w:rsidRPr="002A11FB" w:rsidRDefault="00CE586B" w:rsidP="00421D3F">
            <w:pPr>
              <w:jc w:val="center"/>
            </w:pPr>
            <w:r w:rsidRPr="002A11FB">
              <w:t>F</w:t>
            </w:r>
          </w:p>
        </w:tc>
      </w:tr>
      <w:tr w:rsidR="00CE586B" w:rsidRPr="002A11FB" w:rsidTr="00421D3F">
        <w:tc>
          <w:tcPr>
            <w:tcW w:w="7054" w:type="dxa"/>
          </w:tcPr>
          <w:p w:rsidR="00CE586B" w:rsidRPr="002A11FB" w:rsidRDefault="00472D87" w:rsidP="00421D3F">
            <w:pPr>
              <w:ind w:left="360" w:hanging="360"/>
            </w:pPr>
            <w:r>
              <w:t>6</w:t>
            </w:r>
            <w:r w:rsidR="00CE586B" w:rsidRPr="002A11FB">
              <w:t>.</w:t>
            </w:r>
            <w:r>
              <w:tab/>
            </w:r>
            <w:r w:rsidR="00C95201">
              <w:t>Brand communication effects are acquired as a “hierarchy of effects.”</w:t>
            </w:r>
          </w:p>
        </w:tc>
        <w:tc>
          <w:tcPr>
            <w:tcW w:w="1134" w:type="dxa"/>
            <w:vAlign w:val="center"/>
          </w:tcPr>
          <w:p w:rsidR="00CE586B" w:rsidRPr="002A11FB" w:rsidRDefault="00CE586B" w:rsidP="00421D3F">
            <w:pPr>
              <w:jc w:val="center"/>
            </w:pPr>
            <w:r w:rsidRPr="002A11FB">
              <w:t>T</w:t>
            </w:r>
          </w:p>
        </w:tc>
        <w:tc>
          <w:tcPr>
            <w:tcW w:w="1057" w:type="dxa"/>
            <w:vAlign w:val="center"/>
          </w:tcPr>
          <w:p w:rsidR="00CE586B" w:rsidRPr="002A11FB" w:rsidRDefault="00CE586B" w:rsidP="00421D3F">
            <w:pPr>
              <w:jc w:val="center"/>
            </w:pPr>
            <w:r w:rsidRPr="002A11FB">
              <w:t>F</w:t>
            </w:r>
          </w:p>
        </w:tc>
      </w:tr>
      <w:tr w:rsidR="00CE586B" w:rsidRPr="002A11FB" w:rsidTr="00421D3F">
        <w:tc>
          <w:tcPr>
            <w:tcW w:w="7054" w:type="dxa"/>
          </w:tcPr>
          <w:p w:rsidR="00CE586B" w:rsidRPr="002A11FB" w:rsidRDefault="00472D87" w:rsidP="00421D3F">
            <w:pPr>
              <w:ind w:left="360" w:hanging="360"/>
            </w:pPr>
            <w:r>
              <w:t>7</w:t>
            </w:r>
            <w:r w:rsidR="00CE586B" w:rsidRPr="002A11FB">
              <w:t>.</w:t>
            </w:r>
            <w:r>
              <w:tab/>
            </w:r>
            <w:r w:rsidR="00C95201">
              <w:t>Brand communication effects are likely to operate as a hierarchy during choic</w:t>
            </w:r>
            <w:r w:rsidR="005F749A">
              <w:t>e.</w:t>
            </w:r>
          </w:p>
        </w:tc>
        <w:tc>
          <w:tcPr>
            <w:tcW w:w="1134" w:type="dxa"/>
            <w:vAlign w:val="center"/>
          </w:tcPr>
          <w:p w:rsidR="00CE586B" w:rsidRPr="002A11FB" w:rsidRDefault="00CE586B" w:rsidP="00421D3F">
            <w:pPr>
              <w:jc w:val="center"/>
            </w:pPr>
            <w:r w:rsidRPr="002A11FB">
              <w:t>T</w:t>
            </w:r>
          </w:p>
        </w:tc>
        <w:tc>
          <w:tcPr>
            <w:tcW w:w="1057" w:type="dxa"/>
            <w:vAlign w:val="center"/>
          </w:tcPr>
          <w:p w:rsidR="00CE586B" w:rsidRPr="002A11FB" w:rsidRDefault="00CE586B" w:rsidP="00421D3F">
            <w:pPr>
              <w:jc w:val="center"/>
            </w:pPr>
            <w:r w:rsidRPr="002A11FB">
              <w:t>F</w:t>
            </w:r>
          </w:p>
        </w:tc>
      </w:tr>
      <w:tr w:rsidR="00CE586B" w:rsidRPr="002A11FB" w:rsidTr="00421D3F">
        <w:trPr>
          <w:trHeight w:val="584"/>
        </w:trPr>
        <w:tc>
          <w:tcPr>
            <w:tcW w:w="7054" w:type="dxa"/>
          </w:tcPr>
          <w:p w:rsidR="00CE586B" w:rsidRPr="002A11FB" w:rsidRDefault="00472D87" w:rsidP="00421D3F">
            <w:pPr>
              <w:ind w:left="360" w:hanging="360"/>
            </w:pPr>
            <w:r>
              <w:t>8</w:t>
            </w:r>
            <w:r w:rsidR="00CE586B" w:rsidRPr="002A11FB">
              <w:t>.</w:t>
            </w:r>
            <w:r>
              <w:tab/>
            </w:r>
            <w:r w:rsidR="0078783E">
              <w:t xml:space="preserve">The buyer response steps are based on probabilities. </w:t>
            </w:r>
            <w:r w:rsidR="00CE586B" w:rsidRPr="002A11FB">
              <w:t xml:space="preserve"> </w:t>
            </w:r>
          </w:p>
        </w:tc>
        <w:tc>
          <w:tcPr>
            <w:tcW w:w="1134" w:type="dxa"/>
            <w:vAlign w:val="center"/>
          </w:tcPr>
          <w:p w:rsidR="00CE586B" w:rsidRPr="002A11FB" w:rsidRDefault="00CE586B" w:rsidP="00421D3F">
            <w:pPr>
              <w:jc w:val="center"/>
            </w:pPr>
            <w:r w:rsidRPr="002A11FB">
              <w:t>T</w:t>
            </w:r>
          </w:p>
        </w:tc>
        <w:tc>
          <w:tcPr>
            <w:tcW w:w="1057" w:type="dxa"/>
            <w:vAlign w:val="center"/>
          </w:tcPr>
          <w:p w:rsidR="00CE586B" w:rsidRPr="002A11FB" w:rsidRDefault="00CE586B" w:rsidP="00421D3F">
            <w:pPr>
              <w:jc w:val="center"/>
            </w:pPr>
            <w:r w:rsidRPr="002A11FB">
              <w:t>F</w:t>
            </w:r>
          </w:p>
        </w:tc>
      </w:tr>
      <w:tr w:rsidR="00CE586B" w:rsidRPr="002A11FB" w:rsidTr="00421D3F">
        <w:trPr>
          <w:trHeight w:val="611"/>
        </w:trPr>
        <w:tc>
          <w:tcPr>
            <w:tcW w:w="7054" w:type="dxa"/>
          </w:tcPr>
          <w:p w:rsidR="00CE586B" w:rsidRPr="002A11FB" w:rsidRDefault="00472D87" w:rsidP="00421D3F">
            <w:pPr>
              <w:ind w:left="360" w:hanging="360"/>
            </w:pPr>
            <w:r>
              <w:t>9</w:t>
            </w:r>
            <w:r w:rsidR="00CE586B" w:rsidRPr="002A11FB">
              <w:t>.</w:t>
            </w:r>
            <w:r>
              <w:tab/>
            </w:r>
            <w:r w:rsidR="00431F4F">
              <w:t xml:space="preserve">The first </w:t>
            </w:r>
            <w:proofErr w:type="spellStart"/>
            <w:r w:rsidR="00431F4F">
              <w:t>marcoms</w:t>
            </w:r>
            <w:proofErr w:type="spellEnd"/>
            <w:r w:rsidR="00431F4F">
              <w:t xml:space="preserve"> planning step is </w:t>
            </w:r>
            <w:r w:rsidR="00155280">
              <w:t>to set campaign objectives</w:t>
            </w:r>
            <w:r w:rsidR="00431F4F">
              <w:t>.</w:t>
            </w:r>
          </w:p>
        </w:tc>
        <w:tc>
          <w:tcPr>
            <w:tcW w:w="1134" w:type="dxa"/>
            <w:vAlign w:val="center"/>
          </w:tcPr>
          <w:p w:rsidR="00CE586B" w:rsidRPr="002A11FB" w:rsidRDefault="00CE586B" w:rsidP="00421D3F">
            <w:pPr>
              <w:jc w:val="center"/>
            </w:pPr>
            <w:r w:rsidRPr="002A11FB">
              <w:t>T</w:t>
            </w:r>
          </w:p>
        </w:tc>
        <w:tc>
          <w:tcPr>
            <w:tcW w:w="1057" w:type="dxa"/>
            <w:vAlign w:val="center"/>
          </w:tcPr>
          <w:p w:rsidR="00CE586B" w:rsidRPr="002A11FB" w:rsidRDefault="00CE586B" w:rsidP="00421D3F">
            <w:pPr>
              <w:jc w:val="center"/>
            </w:pPr>
            <w:r w:rsidRPr="002A11FB">
              <w:t>F</w:t>
            </w:r>
          </w:p>
        </w:tc>
      </w:tr>
      <w:tr w:rsidR="00CE586B" w:rsidRPr="002A11FB" w:rsidTr="00421D3F">
        <w:trPr>
          <w:trHeight w:val="548"/>
        </w:trPr>
        <w:tc>
          <w:tcPr>
            <w:tcW w:w="7054" w:type="dxa"/>
          </w:tcPr>
          <w:p w:rsidR="00200EEC" w:rsidRPr="002A11FB" w:rsidRDefault="00472D87" w:rsidP="00421D3F">
            <w:pPr>
              <w:ind w:left="360" w:hanging="360"/>
            </w:pPr>
            <w:r>
              <w:t>10.</w:t>
            </w:r>
            <w:r>
              <w:tab/>
            </w:r>
            <w:r w:rsidR="00F93751">
              <w:t>A strategy is defined as a broad aim or a desired outcome.</w:t>
            </w:r>
          </w:p>
        </w:tc>
        <w:tc>
          <w:tcPr>
            <w:tcW w:w="1134" w:type="dxa"/>
            <w:vAlign w:val="center"/>
          </w:tcPr>
          <w:p w:rsidR="00CE586B" w:rsidRPr="002A11FB" w:rsidRDefault="00CE586B">
            <w:pPr>
              <w:jc w:val="center"/>
            </w:pPr>
            <w:r w:rsidRPr="002A11FB">
              <w:t>T</w:t>
            </w:r>
          </w:p>
        </w:tc>
        <w:tc>
          <w:tcPr>
            <w:tcW w:w="1057" w:type="dxa"/>
            <w:vAlign w:val="center"/>
          </w:tcPr>
          <w:p w:rsidR="00CE586B" w:rsidRPr="002A11FB" w:rsidRDefault="00CE586B">
            <w:pPr>
              <w:jc w:val="center"/>
            </w:pPr>
            <w:r w:rsidRPr="002A11FB">
              <w:t>F</w:t>
            </w:r>
          </w:p>
        </w:tc>
      </w:tr>
    </w:tbl>
    <w:p w:rsidR="00CE586B" w:rsidRPr="002A11FB" w:rsidRDefault="00CE586B">
      <w:pPr>
        <w:pStyle w:val="Header"/>
        <w:tabs>
          <w:tab w:val="clear" w:pos="4320"/>
          <w:tab w:val="clear" w:pos="8640"/>
        </w:tabs>
      </w:pPr>
    </w:p>
    <w:sectPr w:rsidR="00CE586B" w:rsidRPr="002A11FB" w:rsidSect="00421D3F">
      <w:headerReference w:type="even" r:id="rId7"/>
      <w:headerReference w:type="default" r:id="rId8"/>
      <w:headerReference w:type="first" r:id="rId9"/>
      <w:pgSz w:w="11909" w:h="16834"/>
      <w:pgMar w:top="1440" w:right="1440" w:bottom="1440" w:left="1440" w:header="1440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8AA" w:rsidRDefault="00C918AA">
      <w:r>
        <w:separator/>
      </w:r>
    </w:p>
  </w:endnote>
  <w:endnote w:type="continuationSeparator" w:id="0">
    <w:p w:rsidR="00C918AA" w:rsidRDefault="00C91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High Tower Text">
    <w:altName w:val="Palatino Linotype"/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 LT Std 57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8AA" w:rsidRDefault="00C918AA">
      <w:r>
        <w:separator/>
      </w:r>
    </w:p>
  </w:footnote>
  <w:footnote w:type="continuationSeparator" w:id="0">
    <w:p w:rsidR="00C918AA" w:rsidRDefault="00C91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86B" w:rsidRDefault="00CE58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586B" w:rsidRDefault="00CE58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86B" w:rsidRDefault="00CE58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1D3F">
      <w:rPr>
        <w:rStyle w:val="PageNumber"/>
        <w:noProof/>
      </w:rPr>
      <w:t>2</w:t>
    </w:r>
    <w:r>
      <w:rPr>
        <w:rStyle w:val="PageNumber"/>
      </w:rPr>
      <w:fldChar w:fldCharType="end"/>
    </w:r>
  </w:p>
  <w:p w:rsidR="00CE586B" w:rsidRDefault="00CE586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98C" w:rsidRDefault="0032098C" w:rsidP="0032098C">
    <w:pPr>
      <w:pStyle w:val="Header"/>
      <w:spacing w:before="0" w:after="0" w:line="240" w:lineRule="auto"/>
      <w:jc w:val="right"/>
    </w:pPr>
    <w:r>
      <w:t>Instructor Resource</w:t>
    </w:r>
  </w:p>
  <w:p w:rsidR="0032098C" w:rsidRDefault="0032098C" w:rsidP="0032098C">
    <w:pPr>
      <w:pStyle w:val="Header"/>
      <w:spacing w:before="0" w:after="0" w:line="240" w:lineRule="auto"/>
      <w:jc w:val="right"/>
      <w:rPr>
        <w:i/>
      </w:rPr>
    </w:pPr>
    <w:r>
      <w:t xml:space="preserve">Rossiter, </w:t>
    </w:r>
    <w:r w:rsidRPr="008E2905">
      <w:rPr>
        <w:i/>
      </w:rPr>
      <w:t>Marketing Communications</w:t>
    </w:r>
  </w:p>
  <w:p w:rsidR="0032098C" w:rsidRDefault="0032098C" w:rsidP="00421D3F">
    <w:pPr>
      <w:pStyle w:val="Header"/>
      <w:spacing w:before="0" w:after="0" w:line="240" w:lineRule="auto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0B52A8"/>
    <w:multiLevelType w:val="hybridMultilevel"/>
    <w:tmpl w:val="65AABA1E"/>
    <w:lvl w:ilvl="0" w:tplc="25E4F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A626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BCA7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7C7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F2E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9633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8DC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EAA7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98DE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BC1FB7"/>
    <w:multiLevelType w:val="hybridMultilevel"/>
    <w:tmpl w:val="11DCA686"/>
    <w:lvl w:ilvl="0" w:tplc="414A1836">
      <w:start w:val="1"/>
      <w:numFmt w:val="bullet"/>
      <w:pStyle w:val="BL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C3980"/>
    <w:multiLevelType w:val="hybridMultilevel"/>
    <w:tmpl w:val="3ABCB78C"/>
    <w:lvl w:ilvl="0" w:tplc="9440CDB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B18F5"/>
    <w:multiLevelType w:val="hybridMultilevel"/>
    <w:tmpl w:val="6DC229E2"/>
    <w:lvl w:ilvl="0" w:tplc="0C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F72B7"/>
    <w:multiLevelType w:val="hybridMultilevel"/>
    <w:tmpl w:val="42F4060C"/>
    <w:lvl w:ilvl="0" w:tplc="0C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F15A0"/>
    <w:multiLevelType w:val="hybridMultilevel"/>
    <w:tmpl w:val="58AE8546"/>
    <w:lvl w:ilvl="0" w:tplc="0C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365DF"/>
    <w:multiLevelType w:val="hybridMultilevel"/>
    <w:tmpl w:val="8994668E"/>
    <w:lvl w:ilvl="0" w:tplc="AED0D8E6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14"/>
  </w:num>
  <w:num w:numId="4">
    <w:abstractNumId w:val="15"/>
  </w:num>
  <w:num w:numId="5">
    <w:abstractNumId w:val="11"/>
  </w:num>
  <w:num w:numId="6">
    <w:abstractNumId w:val="12"/>
  </w:num>
  <w:num w:numId="7">
    <w:abstractNumId w:val="5"/>
  </w:num>
  <w:num w:numId="8">
    <w:abstractNumId w:val="18"/>
  </w:num>
  <w:num w:numId="9">
    <w:abstractNumId w:val="13"/>
  </w:num>
  <w:num w:numId="10">
    <w:abstractNumId w:val="8"/>
  </w:num>
  <w:num w:numId="11">
    <w:abstractNumId w:val="10"/>
  </w:num>
  <w:num w:numId="12">
    <w:abstractNumId w:val="4"/>
  </w:num>
  <w:num w:numId="13">
    <w:abstractNumId w:val="2"/>
  </w:num>
  <w:num w:numId="14">
    <w:abstractNumId w:val="1"/>
  </w:num>
  <w:num w:numId="15">
    <w:abstractNumId w:val="0"/>
  </w:num>
  <w:num w:numId="16">
    <w:abstractNumId w:val="3"/>
  </w:num>
  <w:num w:numId="17">
    <w:abstractNumId w:val="16"/>
  </w:num>
  <w:num w:numId="18">
    <w:abstractNumId w:val="17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E0B7C70B-2DA3-4F79-A498-C247166C2BEC}"/>
    <w:docVar w:name="dgnword-eventsink" w:val="97169288"/>
  </w:docVars>
  <w:rsids>
    <w:rsidRoot w:val="008123C9"/>
    <w:rsid w:val="00036530"/>
    <w:rsid w:val="000805BD"/>
    <w:rsid w:val="000F4F9B"/>
    <w:rsid w:val="00155280"/>
    <w:rsid w:val="00194C51"/>
    <w:rsid w:val="00200EEC"/>
    <w:rsid w:val="00260D8F"/>
    <w:rsid w:val="00283171"/>
    <w:rsid w:val="002A11FB"/>
    <w:rsid w:val="002B5A59"/>
    <w:rsid w:val="002C1EDE"/>
    <w:rsid w:val="0032098C"/>
    <w:rsid w:val="00354944"/>
    <w:rsid w:val="00361EEE"/>
    <w:rsid w:val="00421D3F"/>
    <w:rsid w:val="00431F4F"/>
    <w:rsid w:val="00472D87"/>
    <w:rsid w:val="004B48FB"/>
    <w:rsid w:val="00534E95"/>
    <w:rsid w:val="005B4D07"/>
    <w:rsid w:val="005F66AD"/>
    <w:rsid w:val="005F749A"/>
    <w:rsid w:val="00622A31"/>
    <w:rsid w:val="0075309E"/>
    <w:rsid w:val="00766025"/>
    <w:rsid w:val="0078783E"/>
    <w:rsid w:val="007A49A8"/>
    <w:rsid w:val="007C37C3"/>
    <w:rsid w:val="007C47AA"/>
    <w:rsid w:val="007E3070"/>
    <w:rsid w:val="008123C9"/>
    <w:rsid w:val="00917A02"/>
    <w:rsid w:val="009B3C12"/>
    <w:rsid w:val="009E5F87"/>
    <w:rsid w:val="009F16F1"/>
    <w:rsid w:val="00A41ED5"/>
    <w:rsid w:val="00AA31FA"/>
    <w:rsid w:val="00B012E9"/>
    <w:rsid w:val="00B24D63"/>
    <w:rsid w:val="00BD0846"/>
    <w:rsid w:val="00BF1ED7"/>
    <w:rsid w:val="00C918AA"/>
    <w:rsid w:val="00C95201"/>
    <w:rsid w:val="00C9778F"/>
    <w:rsid w:val="00CD02AD"/>
    <w:rsid w:val="00CE586B"/>
    <w:rsid w:val="00D11ACB"/>
    <w:rsid w:val="00E23129"/>
    <w:rsid w:val="00EA68B2"/>
    <w:rsid w:val="00EC6E13"/>
    <w:rsid w:val="00F93751"/>
    <w:rsid w:val="00F93F62"/>
    <w:rsid w:val="00FA5CA9"/>
    <w:rsid w:val="00FF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683773A-2C3A-4557-8463-D4D82BCD6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E13"/>
    <w:pPr>
      <w:spacing w:before="240" w:after="240" w:line="360" w:lineRule="auto"/>
      <w:contextualSpacing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C6E13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EC6E13"/>
    <w:pPr>
      <w:keepNext/>
      <w:keepLines/>
      <w:spacing w:before="120" w:after="0"/>
      <w:outlineLvl w:val="1"/>
    </w:pPr>
    <w:rPr>
      <w:rFonts w:ascii="Times New Roman Bold" w:hAnsi="Times New Roman Bold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C6E13"/>
    <w:pPr>
      <w:keepNext/>
      <w:keepLines/>
      <w:spacing w:after="120"/>
      <w:outlineLvl w:val="2"/>
    </w:pPr>
    <w:rPr>
      <w:b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C6E1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C6E13"/>
  </w:style>
  <w:style w:type="paragraph" w:styleId="BodyTextIndent">
    <w:name w:val="Body Text Indent"/>
    <w:basedOn w:val="Normal"/>
    <w:semiHidden/>
    <w:pPr>
      <w:ind w:left="426" w:hanging="426"/>
    </w:pPr>
    <w:rPr>
      <w:rFonts w:ascii="High Tower Text" w:hAnsi="High Tower Text"/>
    </w:rPr>
  </w:style>
  <w:style w:type="paragraph" w:styleId="BodyTextIndent2">
    <w:name w:val="Body Text Indent 2"/>
    <w:basedOn w:val="Normal"/>
    <w:semiHidden/>
    <w:pPr>
      <w:ind w:left="426"/>
    </w:pPr>
    <w:rPr>
      <w:rFonts w:ascii="High Tower Text" w:hAnsi="High Tower Text"/>
    </w:rPr>
  </w:style>
  <w:style w:type="paragraph" w:styleId="BodyTextIndent3">
    <w:name w:val="Body Text Indent 3"/>
    <w:basedOn w:val="Normal"/>
    <w:semiHidden/>
    <w:pPr>
      <w:ind w:left="284" w:hanging="284"/>
    </w:pPr>
  </w:style>
  <w:style w:type="paragraph" w:styleId="BalloonText">
    <w:name w:val="Balloon Text"/>
    <w:basedOn w:val="Normal"/>
    <w:link w:val="BalloonTextChar"/>
    <w:rsid w:val="00EC6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6E13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Heading3Char">
    <w:name w:val="Heading 3 Char"/>
    <w:link w:val="Heading3"/>
    <w:uiPriority w:val="9"/>
    <w:rsid w:val="00EC6E13"/>
    <w:rPr>
      <w:rFonts w:ascii="Times New Roman" w:eastAsia="Times New Roman" w:hAnsi="Times New Roman"/>
      <w:b/>
      <w:color w:val="1F4E79"/>
      <w:sz w:val="24"/>
      <w:lang w:val="en-US" w:eastAsia="en-US"/>
    </w:rPr>
  </w:style>
  <w:style w:type="paragraph" w:styleId="ListParagraph">
    <w:name w:val="List Paragraph"/>
    <w:basedOn w:val="Normal"/>
    <w:autoRedefine/>
    <w:uiPriority w:val="34"/>
    <w:qFormat/>
    <w:rsid w:val="00EC6E13"/>
    <w:pPr>
      <w:spacing w:before="1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EC6E1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C6E13"/>
  </w:style>
  <w:style w:type="paragraph" w:customStyle="1" w:styleId="NumberedList">
    <w:name w:val="Numbered List"/>
    <w:basedOn w:val="Normal"/>
    <w:uiPriority w:val="99"/>
    <w:qFormat/>
    <w:rsid w:val="00EC6E13"/>
    <w:pPr>
      <w:numPr>
        <w:numId w:val="17"/>
      </w:numPr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EC6E13"/>
    <w:pPr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EC6E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C6E1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EC6E13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C6E13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C6E13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Heading2Char">
    <w:name w:val="Heading 2 Char"/>
    <w:link w:val="Heading2"/>
    <w:rsid w:val="00EC6E13"/>
    <w:rPr>
      <w:rFonts w:ascii="Times New Roman Bold" w:eastAsia="Times New Roman" w:hAnsi="Times New Roman Bold"/>
      <w:b/>
      <w:bCs/>
      <w:color w:val="4F81BD" w:themeColor="accent1"/>
      <w:sz w:val="26"/>
      <w:szCs w:val="26"/>
      <w:lang w:val="en-US" w:eastAsia="en-US"/>
    </w:rPr>
  </w:style>
  <w:style w:type="paragraph" w:customStyle="1" w:styleId="BulletedList">
    <w:name w:val="Bulleted List"/>
    <w:basedOn w:val="Normal"/>
    <w:qFormat/>
    <w:rsid w:val="00EC6E13"/>
    <w:pPr>
      <w:numPr>
        <w:numId w:val="18"/>
      </w:numPr>
    </w:pPr>
  </w:style>
  <w:style w:type="paragraph" w:customStyle="1" w:styleId="BL">
    <w:name w:val="BL"/>
    <w:basedOn w:val="Normal"/>
    <w:autoRedefine/>
    <w:uiPriority w:val="99"/>
    <w:rsid w:val="00EC6E13"/>
    <w:pPr>
      <w:widowControl w:val="0"/>
      <w:numPr>
        <w:numId w:val="19"/>
      </w:numPr>
      <w:tabs>
        <w:tab w:val="left" w:pos="280"/>
      </w:tabs>
      <w:autoSpaceDE w:val="0"/>
      <w:autoSpaceDN w:val="0"/>
      <w:adjustRightInd w:val="0"/>
      <w:spacing w:before="0" w:after="120"/>
      <w:contextualSpacing w:val="0"/>
      <w:jc w:val="both"/>
      <w:textAlignment w:val="center"/>
    </w:pPr>
    <w:rPr>
      <w:rFonts w:eastAsia="Calibri" w:cs="Frutiger LT Std 57 Cn"/>
      <w:color w:val="000000"/>
      <w:szCs w:val="18"/>
      <w:lang w:val="en-GB" w:eastAsia="en-GB"/>
    </w:rPr>
  </w:style>
  <w:style w:type="paragraph" w:customStyle="1" w:styleId="NL">
    <w:name w:val="NL"/>
    <w:basedOn w:val="Normal"/>
    <w:qFormat/>
    <w:rsid w:val="00EC6E13"/>
    <w:pPr>
      <w:ind w:left="720" w:hanging="360"/>
    </w:pPr>
    <w:rPr>
      <w:color w:val="000000"/>
    </w:rPr>
  </w:style>
  <w:style w:type="table" w:styleId="TableGrid">
    <w:name w:val="Table Grid"/>
    <w:basedOn w:val="TableNormal"/>
    <w:uiPriority w:val="59"/>
    <w:rsid w:val="00EC6E13"/>
    <w:rPr>
      <w:rFonts w:ascii="Times New Roman" w:eastAsiaTheme="minorHAnsi" w:hAnsi="Times New Roman" w:cstheme="minorBidi"/>
      <w:sz w:val="24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32098C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113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One Marcoms and Brand Positioning</vt:lpstr>
    </vt:vector>
  </TitlesOfParts>
  <Company>UniCentre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One Marcoms and Brand Positioning</dc:title>
  <dc:creator>Fran Walder</dc:creator>
  <cp:lastModifiedBy>CE</cp:lastModifiedBy>
  <cp:revision>43</cp:revision>
  <cp:lastPrinted>2018-03-08T23:57:00Z</cp:lastPrinted>
  <dcterms:created xsi:type="dcterms:W3CDTF">2018-03-07T03:00:00Z</dcterms:created>
  <dcterms:modified xsi:type="dcterms:W3CDTF">2018-09-14T05:48:00Z</dcterms:modified>
</cp:coreProperties>
</file>