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21C" w:rsidRPr="00790AB7" w:rsidRDefault="0022121C" w:rsidP="00790AB7">
      <w:pPr>
        <w:rPr>
          <w:b/>
          <w:color w:val="000000" w:themeColor="text1"/>
          <w:sz w:val="32"/>
        </w:rPr>
      </w:pPr>
      <w:bookmarkStart w:id="0" w:name="_GoBack"/>
      <w:bookmarkEnd w:id="0"/>
      <w:r w:rsidRPr="00790AB7">
        <w:rPr>
          <w:b/>
          <w:color w:val="000000" w:themeColor="text1"/>
          <w:sz w:val="32"/>
        </w:rPr>
        <w:t>Quiz 1 Answers</w:t>
      </w:r>
    </w:p>
    <w:p w:rsidR="00730C01" w:rsidRPr="00790AB7" w:rsidRDefault="0085294A" w:rsidP="00790AB7">
      <w:pPr>
        <w:pStyle w:val="Heading1"/>
        <w:rPr>
          <w:rFonts w:cs="Times New Roman"/>
          <w:color w:val="000000" w:themeColor="text1"/>
        </w:rPr>
      </w:pPr>
      <w:r w:rsidRPr="00790AB7">
        <w:rPr>
          <w:rFonts w:cs="Times New Roman"/>
          <w:color w:val="000000" w:themeColor="text1"/>
        </w:rPr>
        <w:t xml:space="preserve">Chapter </w:t>
      </w:r>
      <w:r w:rsidR="00F41206" w:rsidRPr="00790AB7">
        <w:rPr>
          <w:rFonts w:cs="Times New Roman"/>
          <w:color w:val="000000" w:themeColor="text1"/>
        </w:rPr>
        <w:t>2</w:t>
      </w:r>
      <w:r w:rsidRPr="00790AB7">
        <w:rPr>
          <w:rFonts w:cs="Times New Roman"/>
          <w:color w:val="000000" w:themeColor="text1"/>
        </w:rPr>
        <w:t xml:space="preserve">: </w:t>
      </w:r>
      <w:r w:rsidR="00F41206" w:rsidRPr="00790AB7">
        <w:rPr>
          <w:rFonts w:cs="Times New Roman"/>
          <w:color w:val="000000" w:themeColor="text1"/>
        </w:rPr>
        <w:t xml:space="preserve">Branding and </w:t>
      </w:r>
      <w:r w:rsidR="0022121C">
        <w:rPr>
          <w:rFonts w:cs="Times New Roman"/>
          <w:color w:val="000000" w:themeColor="text1"/>
        </w:rPr>
        <w:t>b</w:t>
      </w:r>
      <w:r w:rsidR="0022121C" w:rsidRPr="00790AB7">
        <w:rPr>
          <w:rFonts w:cs="Times New Roman"/>
          <w:color w:val="000000" w:themeColor="text1"/>
        </w:rPr>
        <w:t xml:space="preserve">rand </w:t>
      </w:r>
      <w:r w:rsidR="0022121C">
        <w:rPr>
          <w:rFonts w:cs="Times New Roman"/>
          <w:color w:val="000000" w:themeColor="text1"/>
        </w:rPr>
        <w:t>p</w:t>
      </w:r>
      <w:r w:rsidR="0022121C" w:rsidRPr="00790AB7">
        <w:rPr>
          <w:rFonts w:cs="Times New Roman"/>
          <w:color w:val="000000" w:themeColor="text1"/>
        </w:rPr>
        <w:t>ositioning</w:t>
      </w:r>
    </w:p>
    <w:p w:rsidR="00730C01" w:rsidRPr="00790AB7" w:rsidRDefault="0022121C" w:rsidP="00790AB7">
      <w:pPr>
        <w:spacing w:before="0" w:after="0"/>
      </w:pPr>
      <w:r w:rsidRPr="00790AB7">
        <w:t>1.</w:t>
      </w:r>
      <w:r>
        <w:t xml:space="preserve"> </w:t>
      </w:r>
      <w:r w:rsidR="0085294A" w:rsidRPr="00790AB7">
        <w:t>Brand positioning</w:t>
      </w:r>
      <w:r w:rsidR="007F5A24" w:rsidRPr="00790AB7">
        <w:t>, or “branding,”</w:t>
      </w:r>
      <w:r w:rsidR="0085294A" w:rsidRPr="00790AB7">
        <w:t xml:space="preserve"> aims to create a unique representation</w:t>
      </w:r>
      <w:r w:rsidR="00B12FBD" w:rsidRPr="00790AB7">
        <w:t xml:space="preserve"> of the brand</w:t>
      </w:r>
      <w:r w:rsidR="0085294A" w:rsidRPr="00790AB7">
        <w:t xml:space="preserve"> in customers</w:t>
      </w:r>
      <w:r w:rsidR="00B12FBD" w:rsidRPr="00790AB7">
        <w:t>’ minds,</w:t>
      </w:r>
      <w:r w:rsidR="0085294A" w:rsidRPr="00790AB7">
        <w:t xml:space="preserve"> </w:t>
      </w:r>
      <w:r w:rsidR="00B12FBD" w:rsidRPr="00790AB7">
        <w:t xml:space="preserve">a representation </w:t>
      </w:r>
      <w:r w:rsidR="0085294A" w:rsidRPr="00790AB7">
        <w:t>that will</w:t>
      </w:r>
      <w:r w:rsidR="00B12FBD" w:rsidRPr="00790AB7">
        <w:t xml:space="preserve"> steer the customer toward choice of that brand.</w:t>
      </w:r>
    </w:p>
    <w:p w:rsidR="00730C01" w:rsidRPr="00790AB7" w:rsidRDefault="0085294A" w:rsidP="00790AB7">
      <w:pPr>
        <w:spacing w:before="0" w:after="0"/>
      </w:pPr>
      <w:r w:rsidRPr="00790AB7">
        <w:t>T</w:t>
      </w:r>
    </w:p>
    <w:p w:rsidR="00730C01" w:rsidRPr="00790AB7" w:rsidRDefault="0085294A" w:rsidP="00790AB7">
      <w:pPr>
        <w:spacing w:before="0" w:after="0"/>
      </w:pPr>
      <w:r w:rsidRPr="00790AB7">
        <w:t>(</w:t>
      </w:r>
      <w:r w:rsidR="00421BF7" w:rsidRPr="00790AB7">
        <w:t xml:space="preserve">True. </w:t>
      </w:r>
      <w:r w:rsidR="008A420D" w:rsidRPr="00790AB7">
        <w:t>Exact statement from the beginning of the chapter.</w:t>
      </w:r>
      <w:r w:rsidRPr="00790AB7">
        <w:t>)</w:t>
      </w:r>
    </w:p>
    <w:p w:rsidR="00730C01" w:rsidRPr="00790AB7" w:rsidRDefault="00730C01" w:rsidP="00790AB7">
      <w:pPr>
        <w:spacing w:before="0" w:after="0"/>
      </w:pPr>
    </w:p>
    <w:p w:rsidR="00730C01" w:rsidRPr="00790AB7" w:rsidRDefault="0022121C" w:rsidP="00790AB7">
      <w:pPr>
        <w:spacing w:before="0" w:after="0"/>
      </w:pPr>
      <w:r w:rsidRPr="00790AB7">
        <w:t>2.</w:t>
      </w:r>
      <w:r>
        <w:t xml:space="preserve"> </w:t>
      </w:r>
      <w:r w:rsidR="004646FB" w:rsidRPr="00790AB7">
        <w:t>Brand architecture includes sub-brands that can be totally independent of the master brand.</w:t>
      </w:r>
    </w:p>
    <w:p w:rsidR="00730C01" w:rsidRPr="00790AB7" w:rsidRDefault="0085294A" w:rsidP="00790AB7">
      <w:pPr>
        <w:spacing w:before="0" w:after="0"/>
      </w:pPr>
      <w:r w:rsidRPr="00790AB7">
        <w:t>F</w:t>
      </w:r>
    </w:p>
    <w:p w:rsidR="00730C01" w:rsidRPr="00790AB7" w:rsidRDefault="0085294A" w:rsidP="00790AB7">
      <w:pPr>
        <w:spacing w:before="0" w:after="0"/>
      </w:pPr>
      <w:r w:rsidRPr="00790AB7">
        <w:t>(</w:t>
      </w:r>
      <w:r w:rsidR="004646FB" w:rsidRPr="00790AB7">
        <w:t>No, sub-brands by definition are co-named with the master brand name.</w:t>
      </w:r>
      <w:r w:rsidRPr="00790AB7">
        <w:t>)</w:t>
      </w:r>
    </w:p>
    <w:p w:rsidR="00730C01" w:rsidRPr="00790AB7" w:rsidRDefault="00730C01" w:rsidP="00790AB7">
      <w:pPr>
        <w:spacing w:before="0" w:after="0"/>
      </w:pPr>
    </w:p>
    <w:p w:rsidR="00B30F8A" w:rsidRPr="00790AB7" w:rsidRDefault="0022121C" w:rsidP="00790AB7">
      <w:pPr>
        <w:spacing w:before="0" w:after="0"/>
      </w:pPr>
      <w:r w:rsidRPr="00790AB7">
        <w:t>3.</w:t>
      </w:r>
      <w:r>
        <w:t xml:space="preserve"> </w:t>
      </w:r>
      <w:r w:rsidR="00B30F8A" w:rsidRPr="00790AB7">
        <w:t>Category p</w:t>
      </w:r>
      <w:r w:rsidR="0085294A" w:rsidRPr="00790AB7">
        <w:t>ositioning</w:t>
      </w:r>
      <w:r w:rsidR="00B30F8A" w:rsidRPr="00790AB7">
        <w:t xml:space="preserve"> really means </w:t>
      </w:r>
      <w:r w:rsidR="00B30F8A" w:rsidRPr="00790AB7">
        <w:rPr>
          <w:i/>
        </w:rPr>
        <w:t>category need</w:t>
      </w:r>
      <w:r w:rsidR="00B30F8A" w:rsidRPr="00790AB7">
        <w:t xml:space="preserve"> positioning. </w:t>
      </w:r>
    </w:p>
    <w:p w:rsidR="00730C01" w:rsidRPr="00790AB7" w:rsidRDefault="0085294A" w:rsidP="00790AB7">
      <w:pPr>
        <w:spacing w:before="0" w:after="0"/>
      </w:pPr>
      <w:r w:rsidRPr="00790AB7">
        <w:t>T</w:t>
      </w:r>
    </w:p>
    <w:p w:rsidR="00730C01" w:rsidRPr="00790AB7" w:rsidRDefault="0085294A" w:rsidP="00790AB7">
      <w:pPr>
        <w:spacing w:before="0" w:after="0"/>
      </w:pPr>
      <w:r w:rsidRPr="00790AB7">
        <w:t>(</w:t>
      </w:r>
      <w:r w:rsidR="005F57D2" w:rsidRPr="00790AB7">
        <w:t>Yes it does. The chapter mentions this distinction a number of times.</w:t>
      </w:r>
      <w:r w:rsidR="0022121C">
        <w:t xml:space="preserve"> </w:t>
      </w:r>
      <w:r w:rsidR="005F57D2" w:rsidRPr="00790AB7">
        <w:t>Also, as we’ll see later, treating category positioning as category-need positioning</w:t>
      </w:r>
      <w:r w:rsidR="000228CD" w:rsidRPr="00790AB7">
        <w:t xml:space="preserve"> provides a consistent fit</w:t>
      </w:r>
      <w:r w:rsidR="005F57D2" w:rsidRPr="00790AB7">
        <w:t xml:space="preserve"> with the first brand communication effect, which is category need.)</w:t>
      </w:r>
    </w:p>
    <w:p w:rsidR="00730C01" w:rsidRPr="00790AB7" w:rsidRDefault="00730C01" w:rsidP="00790AB7">
      <w:pPr>
        <w:spacing w:before="0" w:after="0"/>
      </w:pPr>
    </w:p>
    <w:p w:rsidR="00730C01" w:rsidRPr="00790AB7" w:rsidRDefault="0022121C" w:rsidP="00790AB7">
      <w:pPr>
        <w:spacing w:before="0" w:after="0"/>
      </w:pPr>
      <w:r w:rsidRPr="00790AB7">
        <w:t>4.</w:t>
      </w:r>
      <w:r>
        <w:t xml:space="preserve"> </w:t>
      </w:r>
      <w:r w:rsidR="0085294A" w:rsidRPr="00790AB7">
        <w:t>Stakeholder customer types</w:t>
      </w:r>
      <w:r w:rsidR="00DD6A3E" w:rsidRPr="00790AB7">
        <w:t xml:space="preserve"> include </w:t>
      </w:r>
      <w:r w:rsidR="0085294A" w:rsidRPr="00790AB7">
        <w:t>suppliers, distributors, investors, regulators</w:t>
      </w:r>
      <w:r w:rsidR="00DD6A3E" w:rsidRPr="00790AB7">
        <w:t>,</w:t>
      </w:r>
      <w:r w:rsidR="0085294A" w:rsidRPr="00790AB7">
        <w:t xml:space="preserve"> and prospective and current employees</w:t>
      </w:r>
      <w:r w:rsidR="00DD6A3E" w:rsidRPr="00790AB7">
        <w:t>,</w:t>
      </w:r>
      <w:r w:rsidR="0085294A" w:rsidRPr="00790AB7">
        <w:t xml:space="preserve"> but not end-customers.</w:t>
      </w:r>
    </w:p>
    <w:p w:rsidR="00730C01" w:rsidRPr="00790AB7" w:rsidRDefault="0085294A" w:rsidP="00790AB7">
      <w:pPr>
        <w:spacing w:before="0" w:after="0"/>
      </w:pPr>
      <w:r w:rsidRPr="00790AB7">
        <w:t>F</w:t>
      </w:r>
    </w:p>
    <w:p w:rsidR="00730C01" w:rsidRPr="00790AB7" w:rsidRDefault="0085294A" w:rsidP="00790AB7">
      <w:pPr>
        <w:spacing w:before="0" w:after="0"/>
      </w:pPr>
      <w:r w:rsidRPr="00790AB7">
        <w:t>(</w:t>
      </w:r>
      <w:r w:rsidR="00540166" w:rsidRPr="00790AB7">
        <w:t xml:space="preserve">False. </w:t>
      </w:r>
      <w:r w:rsidRPr="00790AB7">
        <w:t>End-customers are also stakeholders.)</w:t>
      </w:r>
    </w:p>
    <w:p w:rsidR="00730C01" w:rsidRPr="00790AB7" w:rsidRDefault="00730C01" w:rsidP="00790AB7">
      <w:pPr>
        <w:spacing w:before="0" w:after="0"/>
      </w:pPr>
    </w:p>
    <w:p w:rsidR="00730C01" w:rsidRPr="00790AB7" w:rsidRDefault="0022121C" w:rsidP="00790AB7">
      <w:pPr>
        <w:spacing w:before="0" w:after="0"/>
      </w:pPr>
      <w:r w:rsidRPr="00790AB7">
        <w:t>5.</w:t>
      </w:r>
      <w:r>
        <w:t xml:space="preserve"> </w:t>
      </w:r>
      <w:r w:rsidR="007A24F8" w:rsidRPr="00790AB7">
        <w:t>The manager must identify a key benefit that can be an instinctual, an archetypal, an emotional, or a rational benefit.</w:t>
      </w:r>
    </w:p>
    <w:p w:rsidR="00730C01" w:rsidRPr="00790AB7" w:rsidRDefault="00B9316B" w:rsidP="00790AB7">
      <w:pPr>
        <w:spacing w:before="0" w:after="0"/>
      </w:pPr>
      <w:r w:rsidRPr="00790AB7">
        <w:t>T</w:t>
      </w:r>
    </w:p>
    <w:p w:rsidR="00730C01" w:rsidRPr="00790AB7" w:rsidRDefault="0085294A" w:rsidP="00790AB7">
      <w:pPr>
        <w:spacing w:before="0" w:after="0"/>
      </w:pPr>
      <w:r w:rsidRPr="00790AB7">
        <w:t>(</w:t>
      </w:r>
      <w:r w:rsidR="00B9316B" w:rsidRPr="00790AB7">
        <w:t>Yes, these are the four types of key benefit according to Exhibit 2-6.</w:t>
      </w:r>
      <w:r w:rsidRPr="00790AB7">
        <w:t>)</w:t>
      </w:r>
    </w:p>
    <w:p w:rsidR="00730C01" w:rsidRPr="00790AB7" w:rsidRDefault="00730C01" w:rsidP="00790AB7">
      <w:pPr>
        <w:spacing w:before="0" w:after="0"/>
      </w:pPr>
    </w:p>
    <w:p w:rsidR="00730C01" w:rsidRPr="00790AB7" w:rsidRDefault="0022121C" w:rsidP="00790AB7">
      <w:pPr>
        <w:spacing w:before="0" w:after="0"/>
      </w:pPr>
      <w:r w:rsidRPr="00790AB7">
        <w:lastRenderedPageBreak/>
        <w:t>6.</w:t>
      </w:r>
      <w:r>
        <w:t xml:space="preserve"> </w:t>
      </w:r>
      <w:proofErr w:type="spellStart"/>
      <w:r w:rsidR="006A1B78" w:rsidRPr="00790AB7">
        <w:t>Fishbein’s</w:t>
      </w:r>
      <w:proofErr w:type="spellEnd"/>
      <w:r w:rsidR="006A1B78" w:rsidRPr="00790AB7">
        <w:t xml:space="preserve"> </w:t>
      </w:r>
      <w:proofErr w:type="spellStart"/>
      <w:r w:rsidR="006A1B78" w:rsidRPr="00790AB7">
        <w:t>multiattribute</w:t>
      </w:r>
      <w:proofErr w:type="spellEnd"/>
      <w:r w:rsidR="006A1B78" w:rsidRPr="00790AB7">
        <w:t xml:space="preserve"> model is a popular model for benefit positioning but it is much too complicated for managers to use. </w:t>
      </w:r>
    </w:p>
    <w:p w:rsidR="00730C01" w:rsidRPr="00790AB7" w:rsidRDefault="006A1B78" w:rsidP="00790AB7">
      <w:pPr>
        <w:spacing w:before="0" w:after="0"/>
      </w:pPr>
      <w:r w:rsidRPr="00790AB7">
        <w:t>F</w:t>
      </w:r>
    </w:p>
    <w:p w:rsidR="00730C01" w:rsidRPr="00790AB7" w:rsidRDefault="0085294A" w:rsidP="00790AB7">
      <w:pPr>
        <w:spacing w:before="0" w:after="0"/>
      </w:pPr>
      <w:r w:rsidRPr="00790AB7">
        <w:t>(</w:t>
      </w:r>
      <w:r w:rsidR="006A1B78" w:rsidRPr="00790AB7">
        <w:t xml:space="preserve">False. Managers use the </w:t>
      </w:r>
      <w:proofErr w:type="spellStart"/>
      <w:r w:rsidR="006A1B78" w:rsidRPr="00790AB7">
        <w:t>multiattribute</w:t>
      </w:r>
      <w:proofErr w:type="spellEnd"/>
      <w:r w:rsidR="006A1B78" w:rsidRPr="00790AB7">
        <w:t xml:space="preserve"> model implicitly, and this book shows them how to use it correctly.</w:t>
      </w:r>
      <w:r w:rsidRPr="00790AB7">
        <w:t>)</w:t>
      </w:r>
    </w:p>
    <w:p w:rsidR="00730C01" w:rsidRPr="00790AB7" w:rsidRDefault="00730C01" w:rsidP="00790AB7">
      <w:pPr>
        <w:spacing w:before="0" w:after="0"/>
      </w:pPr>
    </w:p>
    <w:p w:rsidR="00730C01" w:rsidRPr="00790AB7" w:rsidRDefault="0022121C" w:rsidP="00790AB7">
      <w:pPr>
        <w:spacing w:before="0" w:after="0"/>
      </w:pPr>
      <w:r w:rsidRPr="00790AB7">
        <w:t>7.</w:t>
      </w:r>
      <w:r>
        <w:t xml:space="preserve"> </w:t>
      </w:r>
      <w:r w:rsidR="00E46E0C" w:rsidRPr="00790AB7">
        <w:t xml:space="preserve">The innovation strategy means that you have to come up with a completely new product or service. </w:t>
      </w:r>
    </w:p>
    <w:p w:rsidR="00730C01" w:rsidRPr="00790AB7" w:rsidRDefault="00E46E0C" w:rsidP="00790AB7">
      <w:pPr>
        <w:spacing w:before="0" w:after="0"/>
      </w:pPr>
      <w:r w:rsidRPr="00790AB7">
        <w:t>F</w:t>
      </w:r>
    </w:p>
    <w:p w:rsidR="00730C01" w:rsidRPr="00790AB7" w:rsidRDefault="0085294A" w:rsidP="00790AB7">
      <w:pPr>
        <w:spacing w:before="0" w:after="0"/>
      </w:pPr>
      <w:r w:rsidRPr="00790AB7">
        <w:t>(</w:t>
      </w:r>
      <w:r w:rsidR="00E46E0C" w:rsidRPr="00790AB7">
        <w:t>Not true.</w:t>
      </w:r>
      <w:r w:rsidR="0022121C">
        <w:t xml:space="preserve"> </w:t>
      </w:r>
      <w:r w:rsidR="00E46E0C" w:rsidRPr="00790AB7">
        <w:t>You have to come up with a new benefit – preferably one that is not easily imitated by your competitors.</w:t>
      </w:r>
      <w:r w:rsidRPr="00790AB7">
        <w:t>)</w:t>
      </w:r>
    </w:p>
    <w:p w:rsidR="00730C01" w:rsidRPr="00790AB7" w:rsidRDefault="00730C01" w:rsidP="00790AB7">
      <w:pPr>
        <w:spacing w:before="0" w:after="0"/>
      </w:pPr>
    </w:p>
    <w:p w:rsidR="00730C01" w:rsidRPr="00790AB7" w:rsidRDefault="0022121C" w:rsidP="00790AB7">
      <w:pPr>
        <w:spacing w:before="0" w:after="0"/>
      </w:pPr>
      <w:r>
        <w:t xml:space="preserve">8. </w:t>
      </w:r>
      <w:r w:rsidR="00C527A3" w:rsidRPr="00790AB7">
        <w:t xml:space="preserve">The strategic options for the benefit strategy cannot be seen by constructing a perceptual map. </w:t>
      </w:r>
    </w:p>
    <w:p w:rsidR="00730C01" w:rsidRPr="00790AB7" w:rsidRDefault="0085294A" w:rsidP="00790AB7">
      <w:pPr>
        <w:spacing w:before="0" w:after="0"/>
      </w:pPr>
      <w:r w:rsidRPr="00790AB7">
        <w:t>T</w:t>
      </w:r>
    </w:p>
    <w:p w:rsidR="00730C01" w:rsidRPr="00790AB7" w:rsidRDefault="0085294A" w:rsidP="00790AB7">
      <w:pPr>
        <w:spacing w:before="0" w:after="0"/>
      </w:pPr>
      <w:r w:rsidRPr="00790AB7">
        <w:t>(</w:t>
      </w:r>
      <w:r w:rsidR="00C527A3" w:rsidRPr="00790AB7">
        <w:t>True.</w:t>
      </w:r>
      <w:r w:rsidR="0022121C">
        <w:t xml:space="preserve"> </w:t>
      </w:r>
      <w:r w:rsidR="00C527A3" w:rsidRPr="00790AB7">
        <w:t xml:space="preserve">Perceptual maps are useless because, as explained at the end of the I-D-U section of the chapter, they typically plot brand delivery on only two of the </w:t>
      </w:r>
      <w:r w:rsidR="00046418" w:rsidRPr="00790AB7">
        <w:t>several or more</w:t>
      </w:r>
      <w:r w:rsidR="00C527A3" w:rsidRPr="00790AB7">
        <w:t xml:space="preserve"> attributes</w:t>
      </w:r>
      <w:r w:rsidR="00046418" w:rsidRPr="00790AB7">
        <w:t>,</w:t>
      </w:r>
      <w:r w:rsidR="00C527A3" w:rsidRPr="00790AB7">
        <w:t xml:space="preserve"> and the</w:t>
      </w:r>
      <w:r w:rsidR="00046418" w:rsidRPr="00790AB7">
        <w:t xml:space="preserve"> plot assumes that the two attributes are equally important, which is very unlikely to be the case.</w:t>
      </w:r>
      <w:r w:rsidRPr="00790AB7">
        <w:t>)</w:t>
      </w:r>
    </w:p>
    <w:p w:rsidR="00730C01" w:rsidRPr="00790AB7" w:rsidRDefault="00730C01" w:rsidP="00790AB7">
      <w:pPr>
        <w:spacing w:before="0" w:after="0"/>
      </w:pPr>
    </w:p>
    <w:p w:rsidR="00730C01" w:rsidRPr="00790AB7" w:rsidRDefault="0022121C" w:rsidP="00790AB7">
      <w:pPr>
        <w:spacing w:before="0" w:after="0"/>
      </w:pPr>
      <w:r>
        <w:t xml:space="preserve">9. </w:t>
      </w:r>
      <w:r w:rsidR="0052526D" w:rsidRPr="00790AB7">
        <w:t>In the a-b-e benefit claim structure model, attributes are subjective notions of what a product or service offers.</w:t>
      </w:r>
      <w:r>
        <w:t xml:space="preserve"> </w:t>
      </w:r>
    </w:p>
    <w:p w:rsidR="00730C01" w:rsidRPr="00790AB7" w:rsidRDefault="0085294A" w:rsidP="00790AB7">
      <w:pPr>
        <w:spacing w:before="0" w:after="0"/>
      </w:pPr>
      <w:r w:rsidRPr="00790AB7">
        <w:t>F</w:t>
      </w:r>
    </w:p>
    <w:p w:rsidR="00730C01" w:rsidRPr="00790AB7" w:rsidRDefault="0085294A" w:rsidP="00790AB7">
      <w:pPr>
        <w:spacing w:before="0" w:after="0"/>
      </w:pPr>
      <w:r w:rsidRPr="00790AB7">
        <w:t>(</w:t>
      </w:r>
      <w:r w:rsidR="0052526D" w:rsidRPr="00790AB7">
        <w:t xml:space="preserve">No, attributes are </w:t>
      </w:r>
      <w:r w:rsidR="0052526D" w:rsidRPr="00790AB7">
        <w:rPr>
          <w:i/>
        </w:rPr>
        <w:t>objectively</w:t>
      </w:r>
      <w:r w:rsidR="0052526D" w:rsidRPr="00790AB7">
        <w:t xml:space="preserve"> what the product or service offers.</w:t>
      </w:r>
      <w:r w:rsidRPr="00790AB7">
        <w:t>)</w:t>
      </w:r>
    </w:p>
    <w:p w:rsidR="00730C01" w:rsidRPr="00790AB7" w:rsidRDefault="00730C01" w:rsidP="00790AB7">
      <w:pPr>
        <w:spacing w:before="0" w:after="0"/>
      </w:pPr>
    </w:p>
    <w:p w:rsidR="000E60DA" w:rsidRPr="00790AB7" w:rsidRDefault="0022121C" w:rsidP="00790AB7">
      <w:pPr>
        <w:spacing w:before="0" w:after="0"/>
      </w:pPr>
      <w:r>
        <w:t xml:space="preserve">10. </w:t>
      </w:r>
      <w:r w:rsidR="000E60DA" w:rsidRPr="00790AB7">
        <w:t>Integrated marketing communications means that the brand manager needs only to use “cosmetic” integration.</w:t>
      </w:r>
    </w:p>
    <w:p w:rsidR="000E60DA" w:rsidRPr="00790AB7" w:rsidRDefault="000E60DA" w:rsidP="00790AB7">
      <w:pPr>
        <w:spacing w:before="0" w:after="0"/>
      </w:pPr>
      <w:r w:rsidRPr="00790AB7">
        <w:t>T</w:t>
      </w:r>
    </w:p>
    <w:p w:rsidR="000E60DA" w:rsidRPr="00790AB7" w:rsidRDefault="000E60DA" w:rsidP="00790AB7">
      <w:pPr>
        <w:spacing w:before="0" w:after="0"/>
      </w:pPr>
      <w:r w:rsidRPr="00790AB7">
        <w:t>(True and a very important principle.</w:t>
      </w:r>
      <w:r w:rsidR="0022121C">
        <w:t xml:space="preserve"> </w:t>
      </w:r>
      <w:r w:rsidRPr="00790AB7">
        <w:t>This book contradicts the dumb clich</w:t>
      </w:r>
      <w:r w:rsidR="001F23EF" w:rsidRPr="00790AB7">
        <w:t xml:space="preserve">é </w:t>
      </w:r>
      <w:r w:rsidRPr="00790AB7">
        <w:t>about the need to “integrate all of the brand’s marketing communications activities</w:t>
      </w:r>
      <w:r w:rsidR="001F23EF" w:rsidRPr="00790AB7">
        <w:t xml:space="preserve">” – a ridiculous proposition </w:t>
      </w:r>
      <w:r w:rsidR="001F23EF" w:rsidRPr="00790AB7">
        <w:lastRenderedPageBreak/>
        <w:t>considering that there are different stakeholder target audiences seeking different benefits from the brand.)</w:t>
      </w:r>
    </w:p>
    <w:p w:rsidR="00730C01" w:rsidRPr="00790AB7" w:rsidRDefault="00730C01" w:rsidP="00790AB7">
      <w:pPr>
        <w:spacing w:before="0" w:after="0"/>
      </w:pPr>
    </w:p>
    <w:sectPr w:rsidR="00730C01" w:rsidRPr="00790AB7" w:rsidSect="00790AB7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1440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481" w:rsidRDefault="00464481">
      <w:r>
        <w:separator/>
      </w:r>
    </w:p>
  </w:endnote>
  <w:endnote w:type="continuationSeparator" w:id="0">
    <w:p w:rsidR="00464481" w:rsidRDefault="0046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igh Tower Text">
    <w:altName w:val="Palatino Linotype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481" w:rsidRDefault="00464481">
      <w:r>
        <w:separator/>
      </w:r>
    </w:p>
  </w:footnote>
  <w:footnote w:type="continuationSeparator" w:id="0">
    <w:p w:rsidR="00464481" w:rsidRDefault="004644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C01" w:rsidRDefault="0085294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0C01" w:rsidRDefault="00730C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98B" w:rsidRDefault="0083398B" w:rsidP="0083398B">
    <w:pPr>
      <w:pStyle w:val="Header"/>
      <w:spacing w:before="0" w:after="0" w:line="240" w:lineRule="auto"/>
      <w:jc w:val="right"/>
    </w:pPr>
    <w:r>
      <w:t>Instructor Resource</w:t>
    </w:r>
  </w:p>
  <w:p w:rsidR="0083398B" w:rsidRDefault="0083398B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730C01" w:rsidRDefault="0083398B" w:rsidP="00790AB7">
    <w:pPr>
      <w:pStyle w:val="Header"/>
      <w:spacing w:before="0" w:after="0"/>
      <w:jc w:val="right"/>
    </w:pPr>
    <w:r>
      <w:t>SAGE Publishing,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21C" w:rsidRDefault="0022121C" w:rsidP="0022121C">
    <w:pPr>
      <w:pStyle w:val="Header"/>
      <w:spacing w:before="0" w:after="0" w:line="240" w:lineRule="auto"/>
      <w:jc w:val="right"/>
    </w:pPr>
    <w:r>
      <w:t>Instructor Resource</w:t>
    </w:r>
  </w:p>
  <w:p w:rsidR="0022121C" w:rsidRDefault="0022121C" w:rsidP="0022121C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22121C" w:rsidRDefault="0022121C" w:rsidP="00790AB7">
    <w:pPr>
      <w:pStyle w:val="Header"/>
      <w:spacing w:before="0" w:after="0" w:line="240" w:lineRule="auto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bullet"/>
      <w:pStyle w:val="Commen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AC02B28"/>
    <w:multiLevelType w:val="hybridMultilevel"/>
    <w:tmpl w:val="BB8A5446"/>
    <w:lvl w:ilvl="0" w:tplc="0C09000F">
      <w:start w:val="1"/>
      <w:numFmt w:val="decimal"/>
      <w:lvlText w:val="%1."/>
      <w:lvlJc w:val="left"/>
      <w:pPr>
        <w:ind w:left="1429" w:hanging="360"/>
      </w:p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5768F2"/>
    <w:multiLevelType w:val="hybridMultilevel"/>
    <w:tmpl w:val="95207030"/>
    <w:lvl w:ilvl="0" w:tplc="9D427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9CE3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1C2D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1A1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8633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F2E3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C82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705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42C1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E54DC1"/>
    <w:multiLevelType w:val="hybridMultilevel"/>
    <w:tmpl w:val="53321662"/>
    <w:lvl w:ilvl="0" w:tplc="0C09000F">
      <w:start w:val="1"/>
      <w:numFmt w:val="decimal"/>
      <w:lvlText w:val="%1."/>
      <w:lvlJc w:val="left"/>
      <w:pPr>
        <w:ind w:left="1429" w:hanging="360"/>
      </w:p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6"/>
  </w:num>
  <w:num w:numId="5">
    <w:abstractNumId w:val="8"/>
  </w:num>
  <w:num w:numId="6">
    <w:abstractNumId w:val="15"/>
  </w:num>
  <w:num w:numId="7">
    <w:abstractNumId w:val="12"/>
  </w:num>
  <w:num w:numId="8">
    <w:abstractNumId w:val="10"/>
  </w:num>
  <w:num w:numId="9">
    <w:abstractNumId w:val="11"/>
  </w:num>
  <w:num w:numId="10">
    <w:abstractNumId w:val="6"/>
  </w:num>
  <w:num w:numId="11">
    <w:abstractNumId w:val="2"/>
  </w:num>
  <w:num w:numId="12">
    <w:abstractNumId w:val="1"/>
  </w:num>
  <w:num w:numId="13">
    <w:abstractNumId w:val="0"/>
  </w:num>
  <w:num w:numId="14">
    <w:abstractNumId w:val="3"/>
  </w:num>
  <w:num w:numId="15">
    <w:abstractNumId w:val="13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5627B2E8-C4C0-4A86-A934-4A3BB46ACB9A}"/>
    <w:docVar w:name="dgnword-eventsink" w:val="170656184"/>
  </w:docVars>
  <w:rsids>
    <w:rsidRoot w:val="0085294A"/>
    <w:rsid w:val="000228CD"/>
    <w:rsid w:val="000305CE"/>
    <w:rsid w:val="00046418"/>
    <w:rsid w:val="000E60DA"/>
    <w:rsid w:val="000F3930"/>
    <w:rsid w:val="001F23EF"/>
    <w:rsid w:val="0022121C"/>
    <w:rsid w:val="0025221D"/>
    <w:rsid w:val="0028591B"/>
    <w:rsid w:val="003B484F"/>
    <w:rsid w:val="003E7407"/>
    <w:rsid w:val="003F6EC5"/>
    <w:rsid w:val="00421BF7"/>
    <w:rsid w:val="00447059"/>
    <w:rsid w:val="00451EF2"/>
    <w:rsid w:val="00464481"/>
    <w:rsid w:val="004646FB"/>
    <w:rsid w:val="004A4768"/>
    <w:rsid w:val="0052526D"/>
    <w:rsid w:val="00535D8C"/>
    <w:rsid w:val="00540166"/>
    <w:rsid w:val="00595EC2"/>
    <w:rsid w:val="005F57D2"/>
    <w:rsid w:val="00610211"/>
    <w:rsid w:val="006909F4"/>
    <w:rsid w:val="006A1B78"/>
    <w:rsid w:val="007043B5"/>
    <w:rsid w:val="00730C01"/>
    <w:rsid w:val="0075400A"/>
    <w:rsid w:val="00790AB7"/>
    <w:rsid w:val="007A24F8"/>
    <w:rsid w:val="007B55E7"/>
    <w:rsid w:val="007F5A24"/>
    <w:rsid w:val="0083398B"/>
    <w:rsid w:val="0085294A"/>
    <w:rsid w:val="00870B8B"/>
    <w:rsid w:val="008A420D"/>
    <w:rsid w:val="00903035"/>
    <w:rsid w:val="00931B67"/>
    <w:rsid w:val="00994CB1"/>
    <w:rsid w:val="009F565E"/>
    <w:rsid w:val="00A03458"/>
    <w:rsid w:val="00A129A0"/>
    <w:rsid w:val="00A911BA"/>
    <w:rsid w:val="00A97EF9"/>
    <w:rsid w:val="00B12FBD"/>
    <w:rsid w:val="00B30F8A"/>
    <w:rsid w:val="00B80DE6"/>
    <w:rsid w:val="00B9316B"/>
    <w:rsid w:val="00BE6AC9"/>
    <w:rsid w:val="00C527A3"/>
    <w:rsid w:val="00CB62FA"/>
    <w:rsid w:val="00DC26C6"/>
    <w:rsid w:val="00DD6A3E"/>
    <w:rsid w:val="00E10E6E"/>
    <w:rsid w:val="00E46E0C"/>
    <w:rsid w:val="00F24D0A"/>
    <w:rsid w:val="00F2663B"/>
    <w:rsid w:val="00F41206"/>
    <w:rsid w:val="00F41E63"/>
    <w:rsid w:val="00F64933"/>
    <w:rsid w:val="00FD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B9A4F33-9F48-4E89-9D40-0B11E5CA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5E7"/>
    <w:pPr>
      <w:spacing w:before="240" w:after="240" w:line="360" w:lineRule="auto"/>
      <w:contextualSpacing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B55E7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7B55E7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B55E7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mentindent">
    <w:name w:val="Comment indent"/>
    <w:basedOn w:val="CommentText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  <w:lang w:val="en-AU"/>
    </w:rPr>
  </w:style>
  <w:style w:type="paragraph" w:styleId="CommentText">
    <w:name w:val="annotation text"/>
    <w:basedOn w:val="Normal"/>
    <w:semiHidden/>
    <w:rPr>
      <w:sz w:val="20"/>
    </w:rPr>
  </w:style>
  <w:style w:type="paragraph" w:styleId="Title">
    <w:name w:val="Title"/>
    <w:basedOn w:val="Normal"/>
    <w:next w:val="Normal"/>
    <w:link w:val="TitleChar"/>
    <w:qFormat/>
    <w:rsid w:val="007B55E7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paragraph" w:styleId="BodyTextIndent">
    <w:name w:val="Body Text Indent"/>
    <w:basedOn w:val="Normal"/>
    <w:semiHidden/>
    <w:pPr>
      <w:ind w:left="426" w:hanging="11"/>
      <w:jc w:val="both"/>
    </w:pPr>
    <w:rPr>
      <w:rFonts w:ascii="High Tower Text" w:hAnsi="High Tower Text"/>
    </w:rPr>
  </w:style>
  <w:style w:type="paragraph" w:styleId="Header">
    <w:name w:val="header"/>
    <w:basedOn w:val="Normal"/>
    <w:link w:val="HeaderChar"/>
    <w:rsid w:val="007B55E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55E7"/>
  </w:style>
  <w:style w:type="paragraph" w:styleId="BodyTextIndent2">
    <w:name w:val="Body Text Indent 2"/>
    <w:basedOn w:val="Normal"/>
    <w:semiHidden/>
    <w:pPr>
      <w:ind w:left="426"/>
      <w:jc w:val="both"/>
    </w:pPr>
    <w:rPr>
      <w:rFonts w:ascii="High Tower Text" w:hAnsi="High Tower Text"/>
    </w:rPr>
  </w:style>
  <w:style w:type="paragraph" w:styleId="BodyTextIndent3">
    <w:name w:val="Body Text Indent 3"/>
    <w:basedOn w:val="Normal"/>
    <w:semiHidden/>
    <w:pPr>
      <w:ind w:left="709"/>
      <w:jc w:val="both"/>
    </w:pPr>
    <w:rPr>
      <w:rFonts w:ascii="High Tower Text" w:hAnsi="High Tower Text"/>
    </w:rPr>
  </w:style>
  <w:style w:type="paragraph" w:styleId="ListParagraph">
    <w:name w:val="List Paragraph"/>
    <w:basedOn w:val="Normal"/>
    <w:autoRedefine/>
    <w:uiPriority w:val="34"/>
    <w:qFormat/>
    <w:rsid w:val="007B55E7"/>
    <w:pPr>
      <w:spacing w:before="120"/>
    </w:pPr>
    <w:rPr>
      <w:rFonts w:eastAsia="Calibri"/>
      <w:szCs w:val="22"/>
    </w:rPr>
  </w:style>
  <w:style w:type="character" w:customStyle="1" w:styleId="Heading2Char">
    <w:name w:val="Heading 2 Char"/>
    <w:link w:val="Heading2"/>
    <w:rsid w:val="007B55E7"/>
    <w:rPr>
      <w:rFonts w:ascii="Times New Roman Bold" w:eastAsia="Times New Roman" w:hAnsi="Times New Roman Bold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link w:val="Heading3"/>
    <w:uiPriority w:val="9"/>
    <w:rsid w:val="007B55E7"/>
    <w:rPr>
      <w:rFonts w:ascii="Times New Roman" w:eastAsia="Times New Roman" w:hAnsi="Times New Roman"/>
      <w:b/>
      <w:color w:val="1F4E79"/>
      <w:sz w:val="24"/>
      <w:lang w:val="en-US" w:eastAsia="en-US"/>
    </w:rPr>
  </w:style>
  <w:style w:type="character" w:styleId="Hyperlink">
    <w:name w:val="Hyperlink"/>
    <w:uiPriority w:val="99"/>
    <w:unhideWhenUsed/>
    <w:rsid w:val="007B55E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B55E7"/>
  </w:style>
  <w:style w:type="paragraph" w:customStyle="1" w:styleId="NumberedList">
    <w:name w:val="Numbered List"/>
    <w:basedOn w:val="Normal"/>
    <w:uiPriority w:val="99"/>
    <w:qFormat/>
    <w:rsid w:val="007B55E7"/>
    <w:pPr>
      <w:numPr>
        <w:numId w:val="15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7B55E7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7B55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B55E7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7B55E7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B55E7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rsid w:val="007B55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55E7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BulletedList">
    <w:name w:val="Bulleted List"/>
    <w:basedOn w:val="Normal"/>
    <w:qFormat/>
    <w:rsid w:val="007B55E7"/>
    <w:pPr>
      <w:numPr>
        <w:numId w:val="16"/>
      </w:numPr>
    </w:pPr>
  </w:style>
  <w:style w:type="paragraph" w:customStyle="1" w:styleId="BL">
    <w:name w:val="BL"/>
    <w:basedOn w:val="Normal"/>
    <w:autoRedefine/>
    <w:uiPriority w:val="99"/>
    <w:rsid w:val="007B55E7"/>
    <w:pPr>
      <w:widowControl w:val="0"/>
      <w:numPr>
        <w:numId w:val="17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7B55E7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7B55E7"/>
    <w:rPr>
      <w:rFonts w:ascii="Times New Roman" w:eastAsiaTheme="minorHAnsi" w:hAnsi="Times New Roman" w:cstheme="minorBidi"/>
      <w:sz w:val="24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22121C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9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UniCentre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Fran Walder</dc:creator>
  <cp:lastModifiedBy>CE</cp:lastModifiedBy>
  <cp:revision>12</cp:revision>
  <cp:lastPrinted>2004-03-03T01:18:00Z</cp:lastPrinted>
  <dcterms:created xsi:type="dcterms:W3CDTF">2018-04-05T07:09:00Z</dcterms:created>
  <dcterms:modified xsi:type="dcterms:W3CDTF">2018-09-14T05:55:00Z</dcterms:modified>
</cp:coreProperties>
</file>