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Who are the providers of school health services, and what are their roles?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Describe security measures that need to be observed when controlled substances are stored and administered in schools.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List five ways a teacher could enhance the emotional environment of a classroom.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Define environmental tobacco smoke and describe some of the dangers associated with it.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Teachers' role in helping students gain access to health services is based mainly on their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health training.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diagnostic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daily exposure to students.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understanding of the health care system.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most common problem concerning school nurses is a lack of ________ in many schools.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availability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insurance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training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support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of the following is the most appropriate task for a school health aide?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counsel parents and students about health concerns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conduct individual health appraisals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perform health screening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maintain health records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 main reason for the development of school-based health centers has been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parent demand for reproductive services.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lack of access to health care for many students.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growth of government-sponsored health care.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growth of physical education programming in the curriculum.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A student has a dangerous allergic reaction when he eats anything containing peanuts. The most important precaution for the school to take in these types of cases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policy authorizing any school personnel to treat in an emergency.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signed waiver from all parents authorizing emergency treatment.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individual emergency care plans for such students.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designated first aid person.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main benefit of automatic administration devices for student medications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tamper resistance.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protection from lawsuits.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ease of proper administration.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prohibiting others from administering drugs to a student.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The most commonly dispensed medications in schools are for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asthma.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diabetes.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attention deficit hyperactivity disorder.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mental disorders.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play a part in creating optimal learning conditions?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School size.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Noise control.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Color choices.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 above.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Of the following, the best way to build a positive emotional environment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flex rules freely.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keep students busy.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punish offenders promptly.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set high expectations for all students.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Freedom from anxiety is the hallmark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emotional security.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well-lit classrooms.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classroom discipline.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sensitivity to differences.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primary role of a school safety council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investigate accidents.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punish safety rule violations.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create safety policies and procedures.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act as an advocacy group for school safety.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In safety liability cases, the most common charge against teachers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negligence.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malfeasance.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ignorance of rules.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exceeding authority.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All of the following are purposes of accident reports EXCEPT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correcting safety problems.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evaluating safety programs.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preventing liability lawsuits.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identifying students for safety education.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The most important place for schools to implement transportation safety measures is in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streets and alleys near school.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pickup and drop off zones.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students' homes.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playgrounds.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Injuries to elementary students most commonly occur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 bathrooms.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 classrooms.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on playgrounds.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 hallways and stairs.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The USDA provides meals to students in _____ percent of the nation's schools.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100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20-30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95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60-70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School nurses have narrowly focused responsibilities.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The average U.S. school district has one school nurse for every 750 students.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Families of HIV-positive students are not required to disclose the students' HIV status to their schools.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So-called full-service schools form partnerships with community agencies to deliver health and social services as well as education.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School-based health centers provide services to about six million children.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School-based health centers focus more on treatment than on preventive services.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The most commonly dispensed medications in schools are for attention deficit hyperactivity disorder (ADHD).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Schools should be built to minimize so-called hidden spaces.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The optimum emotional environment for learning is one that is formal and businesslike.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There should be no tolerance for ridicule and putdowns between students.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One of the chief purposes of safety rules is to avoid civil liability for accidents.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It is important for witnesses to an accident to sign the accident report.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There should be separate emergency plans for the school district, the school building, and individual classrooms.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Research shows that the physical condition of school property has no influence on student violence.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Environmental tobacco smoke is a known cause of health problems.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The National School Lunch Program subsidizes lunch expenses for participating schools.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Not all 50 states have some form of mandatory child abuse and neglect reporting law.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Comprehensive School Health Education Author: Meeks  9th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FALSE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