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____________ is used to describe the teaching process.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________ _________ are fundamental movements that are later modified and combined with other skills and used in more complex settings, such as games, dance, and gymnastics.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On average, boys are more _________ than girls.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The _________ ___________ illustrates the concept of foundational movement skills leading to successful participation in sports and physical activities.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______ ___ ________ is a concept that means that the teacher adapts the lesson for the children rather than allowing them to fail.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Traditional activities like kickball and Duck, Duck, Goose are not acceptable content in a quality physical education program because of all of the following EXCEPT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children are singled out to perform solo and therefore put on the spot to perform in front of their peers.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children do not seem to have fun while they play these games.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winning is emphasized more than learning.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children are waiting to participate.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of the following is NOT true concerning the use of the skill theme approach in teaching physical education?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Skill themes are used effectively only in elementary programs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progression of tasks is used to develop each skill theme from beginner through advanced levels.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Skill themes are designed to reflect the varying needs and interests of children over a period of years.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Teaching by themes involves revisiting the same skills or concepts continually throughout the program at different times and in different contexts.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For years, teachers of traditional physical education programs for children organized the content of what was taught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skill themes.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by games, gymnastics, and dance.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by the equipment available at each school.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only skill themes and by movement concepts.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Teaching using the skill theme approach provides opportunities for children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learn fitness concepts as part of the daily lesson.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to understand the cognitive value inherent in skill development.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to feel good about themselves and their involvement with other children.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choices are true.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Children are ready for organized games when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they reach a certain age.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they begin fourth grade.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they acquire the basic motor skills needed to play those games.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teacher feels they have reached a certain fitness level needed to play the game.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are not important motor development principles?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children develop at different rates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age does not predict motor 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girls are better skilled than boys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children develop naturally during play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Why are classroom teachers positive about the skill theme approach?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it treats all students as if they have similar physical abilities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evidence suggesting a correlation between physical activity and academic achievement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it emphasizes competition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it provides a contrast to the approaches they use in the classroom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The middle level of a Curriculum Diamond represents which grade level?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grades 9-12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grades 4-6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grades 6-8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grades K-5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Which of the following is not a characteristic of developmentally appropriate physical education?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recognizing that age does not predict motor 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skillfulness is a result of practice, not gender or heredity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children develop at the same rates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understanding that children develop motor skills naturally through play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In the skill theme approach, the tasks are selected based on which factor?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age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grade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height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abilities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Which of the following are considered skill levels that children are grouped into?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precontrol and control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placebo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post-control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expert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Success with Physical Fitness is seen through the Skill Theme approach by: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 appreciation for physical activity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high assessment scores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training for battery scores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high level of competition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Cognitive and Affective Domains are placed into the Skill Theme Approach in which particular fashion?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after six weeks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separately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blended into the lessons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verbal tasks after the activity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How should Skill Themes be introduced throughout the school year?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first 4-6 months should be entirely focused on this aspect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revisited throughout the year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only when needed by class observations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never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Adjusting the activities means: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using adult equipment only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provide different tasks based on the youngster's ability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ignoring individual differences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modifying game rules to emphasize competition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Four characteristics of the skill theme approach are listed in this chapter. In your opinion, which provides the most compelling reason for using a skill theme approach? Why?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When are children ready for organized games? Why is it incorrect to respond to this question by suggesting an age or grade level?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What is the curriculum diamond? How does it explain the progression of content in physical education during school years?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Pedagogy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Skill themes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physically active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Curriculum Diamond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Adjusting the activities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Answers may vary.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Answers may vary.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Answers may vary.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