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If a basketball player is practicing jump shots and shoots a three pointer off the dribble, then from a pass, followed by a step-back three pointer and she repeats that pattern, she is engaging in random practice.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sz w:val="24"/>
        </w:rPr>
        <w:t>What is the role of the coach during the cognitive phase?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keep instruction short and concise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maintain standards by which the athlete understands the requirements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give minimal feedback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explain skill to athletes, but do not let them practice until the learning phase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The most important role of the coach in the autonomous phase is to: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all of these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provide corrective feedback as frequently as possible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maintain motivation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prepare the athlete for initial competitive experience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clearly describe basics of skill learning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The progressive-part method suggests that the first two parts or elements of a skill will be practiced separately and then combined and practiced as a unit.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The duration of the associative phase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3 months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as long as the cognitive phase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shorter than the cognitive phase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none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The practice technique that produces better acquisition of skills, but poorer long-term learning is: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deliberate practice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blocked practice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varied practice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random practice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sz w:val="24"/>
        </w:rPr>
        <w:t>Which phase describes the athlete that can perform the skill at a maximal level of proficiency?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advanced phase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elite phase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associative phase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autonomous phase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Learner-regulated feedback describes when the coach only provides feedback when an athlete requests it.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All of the following describe when to use the "whole method" EXCEPT: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if the skill is not too complicated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if the athletes have a long enough attention span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if the athletes are capable and highly motivated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if the skill might be dangerous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A head lifeguard sets up training for dry land, open water, and pool practice which allows each assistant lifeguard to prepare for all possibilities. This technique is described as: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variable practice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constant practice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rigorous practice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all-conditions practice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The sandwich approach to providing feedback occurs in what order?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error correction, reinforcement, motivation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reinforcement, motivation, error correction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motivation, error correction, reinforcement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reinforcement, error correction, motivation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The amount of contextual interference should be increased systematically throughout practices during a competitive season.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According to OPTIMAL theory, learning experiences should include: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the same task difficulty level for all athletes for comparative purposes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 motivational climate in which striving to outperform others is the key focus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opportunities for learners to make decisions about task difficulty or when to receive feedback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drills that direct the learners' attention to focus internally on how to perform their movements (not on the planned effects of their movement)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The associated phase describes: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refinement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movement becomes more automated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replacing visual control by proprioreceptive control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eliminating extraneous movement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all of these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sz w:val="24"/>
        </w:rPr>
        <w:t>The following are various processes in which coaches can develop a motor program EXCEPT: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verbally describing key elements of skills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all of these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providing visual demonstrations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expecting the beginners to attend to external events like positions of other teammates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Returning a pass in a volleyball game is a ______ skill and taking a free-throw shot is a ______ skill.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responsive/automated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open/closed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closed/open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constant/variable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The three phases of motor skill learning are described as: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distinct transitions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none of these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separate intervals all lasting the same time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covering different learning phases only for the beginner athlete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a continuum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Which practice schedule consists of coaching a skill for a series of sessions (i.e., days), followed by sessions focusing on other skills until all desired skills have been practiced?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random practice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blocked practice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constant practice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whole practice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A good time to do major error correction for athletes in the autonomous phase is during the: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pre-season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any time possible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competition season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off-season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An athlete can be in different phases of learning in different skills.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A forward 10-meter dive is an open skill.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t>⊚</w:t>
        <w:tab/>
        <w:t>true</w:t>
        <w:br/>
      </w:r>
      <w:r>
        <w:rPr>
          <w:rFonts w:ascii="Times New Roman"/>
          <w:sz w:val="24"/>
        </w:rPr>
        <w:tab/>
        <w:t>⊚</w:t>
        <w:tab/>
        <w:t>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Applied Sport Psychology, Williams 8th ch2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FALSE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TRUE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FALSE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