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79" w:rsidRDefault="00DB3379" w:rsidP="00DB3379">
      <w:pPr>
        <w:jc w:val="center"/>
        <w:rPr>
          <w:rFonts w:eastAsia="Arial"/>
          <w:b/>
          <w:sz w:val="28"/>
        </w:rPr>
      </w:pPr>
      <w:bookmarkStart w:id="0" w:name="_GoBack"/>
      <w:bookmarkEnd w:id="0"/>
      <w:r>
        <w:rPr>
          <w:rFonts w:eastAsia="Arial"/>
          <w:b/>
          <w:sz w:val="28"/>
        </w:rPr>
        <w:t>Chapter 02</w:t>
      </w:r>
      <w:r>
        <w:rPr>
          <w:rFonts w:eastAsia="Arial"/>
          <w:b/>
          <w:sz w:val="28"/>
        </w:rPr>
        <w:t xml:space="preserve"> Test Bank</w:t>
      </w:r>
    </w:p>
    <w:p w:rsidR="00CB0A1E" w:rsidRDefault="00CB0A1E" w:rsidP="00CB0A1E">
      <w:pPr>
        <w:rPr>
          <w:rFonts w:eastAsia="Arial"/>
        </w:rPr>
      </w:pPr>
    </w:p>
    <w:p w:rsidR="00DB3379" w:rsidRDefault="00DB3379" w:rsidP="00CB0A1E">
      <w:pPr>
        <w:rPr>
          <w:rFonts w:eastAsia="Arial"/>
        </w:rPr>
      </w:pPr>
    </w:p>
    <w:p w:rsidR="00CB0A1E" w:rsidRDefault="00CB0A1E" w:rsidP="00CB0A1E">
      <w:pPr>
        <w:rPr>
          <w:rFonts w:eastAsia="Arial"/>
        </w:rPr>
      </w:pPr>
      <w:r w:rsidRPr="00CB0A1E">
        <w:rPr>
          <w:rFonts w:eastAsia="Arial"/>
        </w:rPr>
        <w:t>1</w:t>
      </w:r>
      <w:r>
        <w:rPr>
          <w:rFonts w:eastAsia="Arial"/>
        </w:rPr>
        <w:t xml:space="preserve">. </w:t>
      </w:r>
      <w:r w:rsidR="008C3A28" w:rsidRPr="00CB0A1E">
        <w:rPr>
          <w:rFonts w:eastAsia="Arial"/>
        </w:rPr>
        <w:t>An inventory turnover ratio of 10 means that, on average, items are held in inventory for 10 days.</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2</w:t>
      </w:r>
      <w:r>
        <w:rPr>
          <w:rFonts w:eastAsia="Arial"/>
        </w:rPr>
        <w:t xml:space="preserve">. </w:t>
      </w:r>
      <w:r w:rsidR="008C3A28" w:rsidRPr="00CB0A1E">
        <w:rPr>
          <w:rFonts w:eastAsia="Arial"/>
        </w:rPr>
        <w:t>All else equal, an increase in a company’s asset turnover will decrease its ROE.</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3</w:t>
      </w:r>
      <w:r>
        <w:rPr>
          <w:rFonts w:eastAsia="Arial"/>
        </w:rPr>
        <w:t xml:space="preserve">. </w:t>
      </w:r>
      <w:r w:rsidR="008C3A28" w:rsidRPr="00CB0A1E">
        <w:rPr>
          <w:rFonts w:eastAsia="Arial"/>
        </w:rPr>
        <w:t>A company’s return on assets will always equal or exceed its profit margin.</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4</w:t>
      </w:r>
      <w:r>
        <w:rPr>
          <w:rFonts w:eastAsia="Arial"/>
        </w:rPr>
        <w:t xml:space="preserve">. </w:t>
      </w:r>
      <w:r w:rsidR="008C3A28" w:rsidRPr="00CB0A1E">
        <w:rPr>
          <w:rFonts w:eastAsia="Arial"/>
        </w:rPr>
        <w:t>A company’s price-to-earnings ratio is always equal to one minus its earnings yield.</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5</w:t>
      </w:r>
      <w:r>
        <w:rPr>
          <w:rFonts w:eastAsia="Arial"/>
        </w:rPr>
        <w:t xml:space="preserve">. </w:t>
      </w:r>
      <w:r w:rsidR="008C3A28" w:rsidRPr="00CB0A1E">
        <w:rPr>
          <w:rFonts w:eastAsia="Arial"/>
        </w:rPr>
        <w:t xml:space="preserve">Return on assets can be calculated as profit margin </w:t>
      </w:r>
      <w:proofErr w:type="gramStart"/>
      <w:r w:rsidR="008C3A28" w:rsidRPr="00CB0A1E">
        <w:rPr>
          <w:rFonts w:eastAsia="Arial"/>
        </w:rPr>
        <w:t>times</w:t>
      </w:r>
      <w:proofErr w:type="gramEnd"/>
      <w:r w:rsidR="008C3A28" w:rsidRPr="00CB0A1E">
        <w:rPr>
          <w:rFonts w:eastAsia="Arial"/>
        </w:rPr>
        <w:t xml:space="preserve"> asset turnover.</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TRUE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6</w:t>
      </w:r>
      <w:r>
        <w:rPr>
          <w:rFonts w:eastAsia="Arial"/>
        </w:rPr>
        <w:t xml:space="preserve">. </w:t>
      </w:r>
      <w:r w:rsidR="008C3A28" w:rsidRPr="00CB0A1E">
        <w:rPr>
          <w:rFonts w:eastAsia="Arial"/>
        </w:rPr>
        <w:t>All else equal, a firm would prefer to have a higher gross margin.</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TRUE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7</w:t>
      </w:r>
      <w:r>
        <w:rPr>
          <w:rFonts w:eastAsia="Arial"/>
        </w:rPr>
        <w:t xml:space="preserve">. </w:t>
      </w:r>
      <w:r w:rsidR="008C3A28" w:rsidRPr="00CB0A1E">
        <w:rPr>
          <w:rFonts w:eastAsia="Arial"/>
        </w:rPr>
        <w:t>The times-interest-earned ratio always equals or exceeds the times-burden-covered ratio.</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TRUE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DB3379" w:rsidRDefault="00DB3379" w:rsidP="00CB0A1E">
      <w:pPr>
        <w:rPr>
          <w:rFonts w:eastAsia="Arial"/>
        </w:rPr>
      </w:pPr>
    </w:p>
    <w:p w:rsidR="00CB0A1E" w:rsidRDefault="00CB0A1E" w:rsidP="00CB0A1E">
      <w:pPr>
        <w:rPr>
          <w:rFonts w:eastAsia="Arial"/>
        </w:rPr>
      </w:pPr>
      <w:r w:rsidRPr="00CB0A1E">
        <w:rPr>
          <w:rFonts w:eastAsia="Arial"/>
        </w:rPr>
        <w:lastRenderedPageBreak/>
        <w:t>8</w:t>
      </w:r>
      <w:r>
        <w:rPr>
          <w:rFonts w:eastAsia="Arial"/>
        </w:rPr>
        <w:t xml:space="preserve">. </w:t>
      </w:r>
      <w:r w:rsidR="008C3A28" w:rsidRPr="00CB0A1E">
        <w:rPr>
          <w:rFonts w:eastAsia="Arial"/>
        </w:rPr>
        <w:t>If a firm increases its accounts payable period, other things equal, it increases the cash conversion cycle.</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r w:rsidRPr="00CB0A1E">
        <w:rPr>
          <w:rFonts w:eastAsia="Arial"/>
        </w:rPr>
        <w:t>9</w:t>
      </w:r>
      <w:r>
        <w:rPr>
          <w:rFonts w:eastAsia="Arial"/>
        </w:rPr>
        <w:t xml:space="preserve">. </w:t>
      </w:r>
      <w:r w:rsidR="008C3A28" w:rsidRPr="00CB0A1E">
        <w:rPr>
          <w:rFonts w:eastAsia="Arial"/>
        </w:rPr>
        <w:t>Across companies, ROA and financial leverage tend to be inversely related.</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TRUE</w:t>
      </w:r>
    </w:p>
    <w:p w:rsidR="008C3A28" w:rsidRPr="00CB0A1E" w:rsidRDefault="008C3A28" w:rsidP="00CB0A1E"/>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8C3A28" w:rsidP="00CB0A1E">
      <w:bookmarkStart w:id="1" w:name="page2"/>
      <w:bookmarkEnd w:id="1"/>
      <w:r w:rsidRPr="00CB0A1E">
        <w:rPr>
          <w:rFonts w:eastAsia="Arial"/>
        </w:rPr>
        <w:t>10. One advantage of ROE is that it is a risk-adjusted measure of performance.</w:t>
      </w:r>
    </w:p>
    <w:p w:rsidR="00CB0A1E" w:rsidRPr="00CB0A1E" w:rsidRDefault="00CB0A1E" w:rsidP="00CB0A1E">
      <w:pPr>
        <w:rPr>
          <w:rFonts w:eastAsia="Times New Roman"/>
          <w:b/>
          <w:bCs/>
          <w:u w:val="single"/>
        </w:rPr>
      </w:pPr>
    </w:p>
    <w:p w:rsidR="00CB0A1E" w:rsidRPr="00CB0A1E" w:rsidRDefault="00CB0A1E" w:rsidP="00CB0A1E">
      <w:pPr>
        <w:rPr>
          <w:rFonts w:eastAsia="Times New Roman"/>
          <w:b/>
          <w:bCs/>
          <w:u w:val="single"/>
        </w:rPr>
      </w:pPr>
      <w:r w:rsidRPr="00CB0A1E">
        <w:rPr>
          <w:rFonts w:eastAsia="Times New Roman"/>
          <w:b/>
          <w:bCs/>
          <w:u w:val="single"/>
        </w:rPr>
        <w:t>FALSE</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 xml:space="preserve">11. </w:t>
      </w:r>
      <w:proofErr w:type="gramStart"/>
      <w:r w:rsidRPr="00CB0A1E">
        <w:rPr>
          <w:rFonts w:eastAsia="Arial"/>
        </w:rPr>
        <w:t>The</w:t>
      </w:r>
      <w:proofErr w:type="gramEnd"/>
      <w:r w:rsidRPr="00CB0A1E">
        <w:rPr>
          <w:rFonts w:eastAsia="Arial"/>
        </w:rPr>
        <w:t xml:space="preserve"> most popular yardstick of financial performance among investors and senior managers is the</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profit margin.</w:t>
      </w:r>
    </w:p>
    <w:p w:rsidR="00CB0A1E" w:rsidRDefault="00CB0A1E" w:rsidP="00CB0A1E">
      <w:pPr>
        <w:rPr>
          <w:rFonts w:eastAsia="Arial"/>
          <w:b/>
          <w:bCs/>
          <w:u w:val="single"/>
        </w:rPr>
      </w:pPr>
      <w:r w:rsidRPr="00CB0A1E">
        <w:rPr>
          <w:rFonts w:eastAsia="Arial"/>
          <w:b/>
          <w:bCs/>
        </w:rPr>
        <w:t>B</w:t>
      </w:r>
      <w:r>
        <w:rPr>
          <w:rFonts w:eastAsia="Arial"/>
          <w:b/>
          <w:bCs/>
        </w:rPr>
        <w:t xml:space="preserve">. </w:t>
      </w:r>
      <w:r w:rsidR="008C3A28" w:rsidRPr="00CB0A1E">
        <w:rPr>
          <w:rFonts w:eastAsia="Arial"/>
        </w:rPr>
        <w:t>return on equity.</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return on assets.</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times-burden-covered ratio.</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earnings yield.</w:t>
      </w:r>
    </w:p>
    <w:p w:rsidR="00CB0A1E" w:rsidRDefault="00CB0A1E" w:rsidP="00CB0A1E">
      <w:pPr>
        <w:rPr>
          <w:rFonts w:eastAsia="Arial"/>
        </w:rPr>
      </w:pPr>
      <w:r w:rsidRPr="00CB0A1E">
        <w:rPr>
          <w:rFonts w:eastAsia="Arial"/>
        </w:rPr>
        <w:t>F</w:t>
      </w:r>
      <w:r>
        <w:rPr>
          <w:rFonts w:eastAsia="Arial"/>
        </w:rPr>
        <w:t xml:space="preserve">. </w:t>
      </w:r>
      <w:r w:rsidR="008C3A28" w:rsidRPr="00CB0A1E">
        <w:rPr>
          <w:rFonts w:eastAsia="Arial"/>
        </w:rPr>
        <w:t>None of the options are correct.</w:t>
      </w: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12. Which of these ratios, or levers of performance, are the determinants of ROE?</w:t>
      </w:r>
    </w:p>
    <w:p w:rsidR="00CB0A1E" w:rsidRDefault="008C3A28" w:rsidP="00CB0A1E">
      <w:r w:rsidRPr="00CB0A1E">
        <w:rPr>
          <w:rFonts w:eastAsia="Arial"/>
        </w:rPr>
        <w:t>I. profit margin</w:t>
      </w:r>
    </w:p>
    <w:p w:rsidR="00CB0A1E" w:rsidRDefault="008C3A28" w:rsidP="00CB0A1E">
      <w:r w:rsidRPr="00CB0A1E">
        <w:rPr>
          <w:rFonts w:eastAsia="Arial"/>
        </w:rPr>
        <w:t xml:space="preserve">II. </w:t>
      </w:r>
      <w:proofErr w:type="gramStart"/>
      <w:r w:rsidRPr="00CB0A1E">
        <w:rPr>
          <w:rFonts w:eastAsia="Arial"/>
        </w:rPr>
        <w:t>financial</w:t>
      </w:r>
      <w:proofErr w:type="gramEnd"/>
      <w:r w:rsidRPr="00CB0A1E">
        <w:rPr>
          <w:rFonts w:eastAsia="Arial"/>
        </w:rPr>
        <w:t xml:space="preserve"> leverage</w:t>
      </w:r>
    </w:p>
    <w:p w:rsidR="00CB0A1E" w:rsidRDefault="00CB0A1E" w:rsidP="00CB0A1E">
      <w:pPr>
        <w:rPr>
          <w:rFonts w:eastAsia="Arial"/>
        </w:rPr>
      </w:pPr>
      <w:r w:rsidRPr="00CB0A1E">
        <w:rPr>
          <w:rFonts w:eastAsia="Arial"/>
        </w:rPr>
        <w:t>III</w:t>
      </w:r>
      <w:r>
        <w:rPr>
          <w:rFonts w:eastAsia="Arial"/>
        </w:rPr>
        <w:t xml:space="preserve">. </w:t>
      </w:r>
      <w:proofErr w:type="gramStart"/>
      <w:r w:rsidR="008C3A28" w:rsidRPr="00CB0A1E">
        <w:rPr>
          <w:rFonts w:eastAsia="Arial"/>
        </w:rPr>
        <w:t>times</w:t>
      </w:r>
      <w:proofErr w:type="gramEnd"/>
      <w:r w:rsidR="008C3A28" w:rsidRPr="00CB0A1E">
        <w:rPr>
          <w:rFonts w:eastAsia="Arial"/>
        </w:rPr>
        <w:t xml:space="preserve"> interest earned </w:t>
      </w:r>
    </w:p>
    <w:p w:rsidR="00CB0A1E" w:rsidRDefault="008C3A28" w:rsidP="00CB0A1E">
      <w:pPr>
        <w:rPr>
          <w:rFonts w:eastAsia="Arial"/>
        </w:rPr>
      </w:pPr>
      <w:r w:rsidRPr="00CB0A1E">
        <w:rPr>
          <w:rFonts w:eastAsia="Arial"/>
        </w:rPr>
        <w:t xml:space="preserve">IV. </w:t>
      </w:r>
      <w:proofErr w:type="gramStart"/>
      <w:r w:rsidRPr="00CB0A1E">
        <w:rPr>
          <w:rFonts w:eastAsia="Arial"/>
        </w:rPr>
        <w:t>asset</w:t>
      </w:r>
      <w:proofErr w:type="gramEnd"/>
      <w:r w:rsidRPr="00CB0A1E">
        <w:rPr>
          <w:rFonts w:eastAsia="Arial"/>
        </w:rPr>
        <w:t xml:space="preserve"> turnover</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I and IV only</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II and IV only</w:t>
      </w:r>
    </w:p>
    <w:p w:rsidR="00CB0A1E" w:rsidRDefault="00CB0A1E" w:rsidP="00CB0A1E">
      <w:pPr>
        <w:rPr>
          <w:rFonts w:eastAsia="Arial"/>
          <w:b/>
          <w:bCs/>
          <w:u w:val="single"/>
        </w:rPr>
      </w:pPr>
      <w:r w:rsidRPr="00CB0A1E">
        <w:rPr>
          <w:rFonts w:eastAsia="Arial"/>
          <w:b/>
          <w:bCs/>
        </w:rPr>
        <w:t>C</w:t>
      </w:r>
      <w:r>
        <w:rPr>
          <w:rFonts w:eastAsia="Arial"/>
          <w:b/>
          <w:bCs/>
        </w:rPr>
        <w:t xml:space="preserve">. </w:t>
      </w:r>
      <w:r w:rsidR="008C3A28" w:rsidRPr="00CB0A1E">
        <w:rPr>
          <w:rFonts w:eastAsia="Arial"/>
        </w:rPr>
        <w:t>I, II, and IV only</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I, II, and III only</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I, III, and IV only</w:t>
      </w:r>
    </w:p>
    <w:p w:rsidR="00CB0A1E" w:rsidRDefault="00CB0A1E" w:rsidP="00CB0A1E">
      <w:pPr>
        <w:rPr>
          <w:rFonts w:eastAsia="Arial"/>
        </w:rPr>
      </w:pPr>
      <w:r w:rsidRPr="00CB0A1E">
        <w:rPr>
          <w:rFonts w:eastAsia="Arial"/>
        </w:rPr>
        <w:t>F</w:t>
      </w:r>
      <w:r>
        <w:rPr>
          <w:rFonts w:eastAsia="Arial"/>
        </w:rPr>
        <w:t xml:space="preserve">. </w:t>
      </w:r>
      <w:r w:rsidR="008C3A28" w:rsidRPr="00CB0A1E">
        <w:rPr>
          <w:rFonts w:eastAsia="Arial"/>
        </w:rPr>
        <w:t>I, II, III, and IV</w:t>
      </w: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p>
    <w:p w:rsidR="00CB0A1E" w:rsidRDefault="00CB0A1E" w:rsidP="00CB0A1E">
      <w:pPr>
        <w:rPr>
          <w:rFonts w:eastAsia="Arial"/>
        </w:rPr>
      </w:pPr>
    </w:p>
    <w:p w:rsidR="007A5FAB" w:rsidRDefault="007A5FAB" w:rsidP="00CB0A1E">
      <w:pPr>
        <w:rPr>
          <w:rFonts w:eastAsia="Arial"/>
        </w:rPr>
      </w:pPr>
    </w:p>
    <w:p w:rsidR="00CB0A1E" w:rsidRDefault="008C3A28" w:rsidP="00CB0A1E">
      <w:r w:rsidRPr="00CB0A1E">
        <w:rPr>
          <w:rFonts w:eastAsia="Arial"/>
        </w:rPr>
        <w:t>13. Ratios that measure how efficiently a firm manages its assets and operations to generate net income are referred to as _____ ratios.</w:t>
      </w:r>
    </w:p>
    <w:p w:rsidR="00CB0A1E" w:rsidRDefault="00CB0A1E" w:rsidP="00CB0A1E">
      <w:pPr>
        <w:rPr>
          <w:rFonts w:eastAsia="Arial"/>
          <w:b/>
          <w:bCs/>
        </w:rPr>
      </w:pPr>
    </w:p>
    <w:p w:rsidR="00CB0A1E" w:rsidRDefault="00CB0A1E" w:rsidP="00CB0A1E">
      <w:pPr>
        <w:rPr>
          <w:rFonts w:eastAsia="Arial"/>
          <w:b/>
          <w:bCs/>
          <w:u w:val="single"/>
        </w:rPr>
      </w:pPr>
      <w:r w:rsidRPr="00CB0A1E">
        <w:rPr>
          <w:rFonts w:eastAsia="Arial"/>
          <w:b/>
          <w:bCs/>
        </w:rPr>
        <w:t>A</w:t>
      </w:r>
      <w:r>
        <w:rPr>
          <w:rFonts w:eastAsia="Arial"/>
          <w:b/>
          <w:bCs/>
        </w:rPr>
        <w:t xml:space="preserve">. </w:t>
      </w:r>
      <w:r w:rsidR="008C3A28" w:rsidRPr="00CB0A1E">
        <w:rPr>
          <w:rFonts w:eastAsia="Arial"/>
        </w:rPr>
        <w:t>asset turnover and control</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financial leverage</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coverage</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profitability</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8C3A28" w:rsidP="00CB0A1E">
      <w:bookmarkStart w:id="2" w:name="page3"/>
      <w:bookmarkEnd w:id="2"/>
      <w:r w:rsidRPr="00CB0A1E">
        <w:rPr>
          <w:rFonts w:eastAsia="Arial"/>
        </w:rPr>
        <w:t>14. Which of the following ratios are measures of a firm’s liquidity?</w:t>
      </w:r>
    </w:p>
    <w:p w:rsidR="00CB0A1E" w:rsidRDefault="008C3A28" w:rsidP="00CB0A1E">
      <w:r w:rsidRPr="00CB0A1E">
        <w:rPr>
          <w:rFonts w:eastAsia="Arial"/>
        </w:rPr>
        <w:t>I. fixed asset turnover ratio</w:t>
      </w:r>
    </w:p>
    <w:p w:rsidR="00CB0A1E" w:rsidRDefault="008C3A28" w:rsidP="00CB0A1E">
      <w:r w:rsidRPr="00CB0A1E">
        <w:rPr>
          <w:rFonts w:eastAsia="Arial"/>
        </w:rPr>
        <w:t xml:space="preserve">II. </w:t>
      </w:r>
      <w:proofErr w:type="gramStart"/>
      <w:r w:rsidRPr="00CB0A1E">
        <w:rPr>
          <w:rFonts w:eastAsia="Arial"/>
        </w:rPr>
        <w:t>current</w:t>
      </w:r>
      <w:proofErr w:type="gramEnd"/>
      <w:r w:rsidRPr="00CB0A1E">
        <w:rPr>
          <w:rFonts w:eastAsia="Arial"/>
        </w:rPr>
        <w:t xml:space="preserve"> ratio</w:t>
      </w:r>
    </w:p>
    <w:p w:rsidR="00CB0A1E" w:rsidRDefault="00CB0A1E" w:rsidP="00CB0A1E">
      <w:pPr>
        <w:rPr>
          <w:rFonts w:eastAsia="Arial"/>
        </w:rPr>
      </w:pPr>
      <w:r w:rsidRPr="00CB0A1E">
        <w:rPr>
          <w:rFonts w:eastAsia="Arial"/>
        </w:rPr>
        <w:t>III</w:t>
      </w:r>
      <w:r>
        <w:rPr>
          <w:rFonts w:eastAsia="Arial"/>
        </w:rPr>
        <w:t xml:space="preserve">. </w:t>
      </w:r>
      <w:r w:rsidR="008C3A28" w:rsidRPr="00CB0A1E">
        <w:rPr>
          <w:rFonts w:eastAsia="Arial"/>
        </w:rPr>
        <w:t xml:space="preserve">debt-equity ratio IV. </w:t>
      </w:r>
      <w:proofErr w:type="gramStart"/>
      <w:r w:rsidR="008C3A28" w:rsidRPr="00CB0A1E">
        <w:rPr>
          <w:rFonts w:eastAsia="Arial"/>
        </w:rPr>
        <w:t>acid</w:t>
      </w:r>
      <w:proofErr w:type="gramEnd"/>
      <w:r w:rsidR="008C3A28" w:rsidRPr="00CB0A1E">
        <w:rPr>
          <w:rFonts w:eastAsia="Arial"/>
        </w:rPr>
        <w:t xml:space="preserve"> test</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I and III only</w:t>
      </w:r>
    </w:p>
    <w:p w:rsidR="00CB0A1E" w:rsidRDefault="00CB0A1E" w:rsidP="00CB0A1E">
      <w:pPr>
        <w:rPr>
          <w:rFonts w:eastAsia="Arial"/>
          <w:b/>
          <w:bCs/>
          <w:u w:val="single"/>
        </w:rPr>
      </w:pPr>
      <w:r w:rsidRPr="00CB0A1E">
        <w:rPr>
          <w:rFonts w:eastAsia="Arial"/>
          <w:b/>
          <w:bCs/>
        </w:rPr>
        <w:t>B</w:t>
      </w:r>
      <w:r>
        <w:rPr>
          <w:rFonts w:eastAsia="Arial"/>
          <w:b/>
          <w:bCs/>
        </w:rPr>
        <w:t xml:space="preserve">. </w:t>
      </w:r>
      <w:r w:rsidR="008C3A28" w:rsidRPr="00CB0A1E">
        <w:rPr>
          <w:rFonts w:eastAsia="Arial"/>
        </w:rPr>
        <w:t>II and IV only</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III and IV only</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I, II, and III only</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I, III, and IV only</w:t>
      </w:r>
    </w:p>
    <w:p w:rsidR="00CB0A1E" w:rsidRDefault="00CB0A1E" w:rsidP="00CB0A1E">
      <w:pPr>
        <w:jc w:val="right"/>
        <w:rPr>
          <w:rFonts w:eastAsia="Times New Roman"/>
          <w:i/>
          <w:iCs/>
          <w:sz w:val="16"/>
          <w:szCs w:val="16"/>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CB0A1E">
        <w:rPr>
          <w:rFonts w:eastAsia="Arial"/>
        </w:rPr>
        <w:t xml:space="preserve">15. </w:t>
      </w:r>
      <w:r w:rsidR="008C3A28" w:rsidRPr="00CB0A1E">
        <w:rPr>
          <w:rFonts w:eastAsia="Arial"/>
        </w:rPr>
        <w:t>Ptarmigan Travelers had sales of $420,000 in 2016 and $480,000 in 2017. The firm’s current asset accounts remained constant. Given this information, which one of the following statements must be true?</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The total asset turnover rate increased.</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The days’ sales in receivables increased.</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The inventory turnover rate increased.</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The fixed asset turnover decreased.</w:t>
      </w:r>
    </w:p>
    <w:p w:rsidR="00CB0A1E" w:rsidRDefault="00CB0A1E" w:rsidP="00CB0A1E">
      <w:pPr>
        <w:rPr>
          <w:rFonts w:eastAsia="Arial"/>
        </w:rPr>
      </w:pPr>
      <w:r w:rsidRPr="00CB0A1E">
        <w:rPr>
          <w:rFonts w:eastAsia="Arial"/>
          <w:b/>
          <w:bCs/>
        </w:rPr>
        <w:t>E</w:t>
      </w:r>
      <w:r>
        <w:rPr>
          <w:rFonts w:eastAsia="Arial"/>
          <w:b/>
          <w:bCs/>
        </w:rPr>
        <w:t xml:space="preserve">. </w:t>
      </w:r>
      <w:r w:rsidR="008C3A28" w:rsidRPr="00CB0A1E">
        <w:rPr>
          <w:rFonts w:eastAsia="Arial"/>
        </w:rPr>
        <w:t>The collection period decreased.</w:t>
      </w:r>
    </w:p>
    <w:p w:rsidR="00CB0A1E" w:rsidRDefault="00CB0A1E" w:rsidP="00CB0A1E">
      <w:pPr>
        <w:rPr>
          <w:rFonts w:eastAsia="Arial"/>
          <w:b/>
          <w:bCs/>
          <w:u w:val="single"/>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CB0A1E">
        <w:rPr>
          <w:rFonts w:eastAsia="Arial"/>
        </w:rPr>
        <w:t xml:space="preserve">16. </w:t>
      </w:r>
      <w:r w:rsidR="008C3A28" w:rsidRPr="00CB0A1E">
        <w:rPr>
          <w:rFonts w:eastAsia="Arial"/>
        </w:rPr>
        <w:t>In comparison to industry averages, Okra Corp. has a low inventory turnover, a high current ratio, and an average quick ratio. Which of the following would be the most reasonable inference about Okra Corp.?</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Its current liabilities are too low.</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Its cost of goods sold is too low.</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Its cash and securities balance is too low.</w:t>
      </w:r>
    </w:p>
    <w:p w:rsidR="00CB0A1E" w:rsidRDefault="00CB0A1E" w:rsidP="00CB0A1E">
      <w:pPr>
        <w:rPr>
          <w:rFonts w:eastAsia="Arial"/>
        </w:rPr>
      </w:pPr>
      <w:r w:rsidRPr="00CB0A1E">
        <w:rPr>
          <w:rFonts w:eastAsia="Arial"/>
          <w:b/>
          <w:bCs/>
        </w:rPr>
        <w:t>D</w:t>
      </w:r>
      <w:r>
        <w:rPr>
          <w:rFonts w:eastAsia="Arial"/>
          <w:b/>
          <w:bCs/>
        </w:rPr>
        <w:t xml:space="preserve">. </w:t>
      </w:r>
      <w:r w:rsidR="008C3A28" w:rsidRPr="00CB0A1E">
        <w:rPr>
          <w:rFonts w:eastAsia="Arial"/>
        </w:rPr>
        <w:t>Its inventory level is too high.</w:t>
      </w:r>
    </w:p>
    <w:p w:rsidR="00CB0A1E" w:rsidRDefault="00CB0A1E" w:rsidP="00CB0A1E">
      <w:pPr>
        <w:rPr>
          <w:rFonts w:eastAsia="Arial"/>
          <w:b/>
          <w:bCs/>
          <w:u w:val="single"/>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8C3A28" w:rsidP="00CB0A1E">
      <w:r w:rsidRPr="00CB0A1E">
        <w:rPr>
          <w:rFonts w:eastAsia="Arial"/>
        </w:rPr>
        <w:t>17. Which one of the following ratios identifies the amount of sales a firm generates for every $1 in assets?</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current ratio</w:t>
      </w:r>
    </w:p>
    <w:p w:rsidR="00CB0A1E" w:rsidRDefault="00CB0A1E" w:rsidP="00CB0A1E">
      <w:pPr>
        <w:rPr>
          <w:rFonts w:eastAsia="Arial"/>
        </w:rPr>
      </w:pPr>
      <w:r w:rsidRPr="00CB0A1E">
        <w:rPr>
          <w:rFonts w:eastAsia="Arial"/>
        </w:rPr>
        <w:lastRenderedPageBreak/>
        <w:t>B</w:t>
      </w:r>
      <w:r>
        <w:rPr>
          <w:rFonts w:eastAsia="Arial"/>
        </w:rPr>
        <w:t xml:space="preserve">. </w:t>
      </w:r>
      <w:r w:rsidR="008C3A28" w:rsidRPr="00CB0A1E">
        <w:rPr>
          <w:rFonts w:eastAsia="Arial"/>
        </w:rPr>
        <w:t>debt-to-equity</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retention</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asset turnover</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return on assets</w:t>
      </w:r>
    </w:p>
    <w:p w:rsidR="00CB0A1E" w:rsidRDefault="00CB0A1E"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18. A times-interest-earned ratio of 3.5 indicates that the firm</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pays 3.5 times its earnings in interest expense.</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has interest expense equal to 3.5% of EBIT.</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has interest expense equal to 3.5% of net income.</w:t>
      </w:r>
    </w:p>
    <w:p w:rsidR="008C3A28" w:rsidRP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has EBIT equal to 3.5 times its interest expense.</w:t>
      </w:r>
    </w:p>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CB0A1E" w:rsidP="00CB0A1E">
      <w:pPr>
        <w:rPr>
          <w:rFonts w:eastAsia="Arial"/>
          <w:vertAlign w:val="subscript"/>
        </w:rPr>
      </w:pPr>
      <w:bookmarkStart w:id="3" w:name="page4"/>
      <w:bookmarkEnd w:id="3"/>
      <w:r w:rsidRPr="00CB0A1E">
        <w:rPr>
          <w:rFonts w:eastAsia="Arial"/>
        </w:rPr>
        <w:t>19.</w:t>
      </w:r>
      <w:r>
        <w:rPr>
          <w:rFonts w:eastAsia="Arial"/>
          <w:vertAlign w:val="subscript"/>
        </w:rPr>
        <w:t xml:space="preserve"> </w:t>
      </w:r>
      <w:r w:rsidR="008C3A28" w:rsidRPr="00CB0A1E">
        <w:rPr>
          <w:rFonts w:eastAsia="Arial"/>
        </w:rPr>
        <w:t xml:space="preserve">At the end of 2017, </w:t>
      </w:r>
      <w:proofErr w:type="spellStart"/>
      <w:r w:rsidR="008C3A28" w:rsidRPr="00CB0A1E">
        <w:rPr>
          <w:rFonts w:eastAsia="Arial"/>
        </w:rPr>
        <w:t>Stacky</w:t>
      </w:r>
      <w:proofErr w:type="spellEnd"/>
      <w:r w:rsidR="008C3A28" w:rsidRPr="00CB0A1E">
        <w:rPr>
          <w:rFonts w:eastAsia="Arial"/>
        </w:rPr>
        <w:t xml:space="preserve"> Corp. had $500,000 in liabilities and a debt-to-assets ratio of 0.5. For 2017, </w:t>
      </w:r>
      <w:proofErr w:type="spellStart"/>
      <w:r w:rsidR="008C3A28" w:rsidRPr="00CB0A1E">
        <w:rPr>
          <w:rFonts w:eastAsia="Arial"/>
        </w:rPr>
        <w:t>Stacky</w:t>
      </w:r>
      <w:proofErr w:type="spellEnd"/>
      <w:r w:rsidR="008C3A28" w:rsidRPr="00CB0A1E">
        <w:rPr>
          <w:rFonts w:eastAsia="Arial"/>
        </w:rPr>
        <w:t xml:space="preserve"> had an asset turnover of 3.0. What were annual sales for </w:t>
      </w:r>
      <w:proofErr w:type="spellStart"/>
      <w:r w:rsidR="008C3A28" w:rsidRPr="00CB0A1E">
        <w:rPr>
          <w:rFonts w:eastAsia="Arial"/>
        </w:rPr>
        <w:t>Stacky</w:t>
      </w:r>
      <w:proofErr w:type="spellEnd"/>
      <w:r w:rsidR="008C3A28" w:rsidRPr="00CB0A1E">
        <w:rPr>
          <w:rFonts w:eastAsia="Arial"/>
        </w:rPr>
        <w:t xml:space="preserve"> in 2017?</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$333,333</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$1,200,000</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$1,800,000</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$3,000,000</w:t>
      </w:r>
    </w:p>
    <w:p w:rsidR="008C3A28" w:rsidRPr="00CB0A1E" w:rsidRDefault="008C3A28" w:rsidP="00CB0A1E">
      <w:pPr>
        <w:rPr>
          <w:rFonts w:eastAsia="Arial"/>
          <w:b/>
          <w:bCs/>
          <w:u w:val="single"/>
        </w:rPr>
      </w:pPr>
    </w:p>
    <w:p w:rsidR="008C3A28" w:rsidRPr="00CB0A1E" w:rsidRDefault="008C3A28" w:rsidP="00CB0A1E">
      <w:pPr>
        <w:rPr>
          <w:rFonts w:eastAsia="Arial"/>
          <w:b/>
          <w:bCs/>
          <w:u w:val="single"/>
        </w:rPr>
      </w:pPr>
      <w:r w:rsidRPr="00CB0A1E">
        <w:rPr>
          <w:rFonts w:eastAsia="Arial"/>
        </w:rPr>
        <w:t>Liabilities/Assets = 0.5 = $500,000/$1,000,000 So Assets = $1,000,000</w:t>
      </w:r>
    </w:p>
    <w:p w:rsidR="00CB0A1E" w:rsidRDefault="008C3A28" w:rsidP="00CB0A1E">
      <w:pPr>
        <w:rPr>
          <w:rFonts w:eastAsia="Arial"/>
        </w:rPr>
      </w:pPr>
      <w:r w:rsidRPr="00CB0A1E">
        <w:rPr>
          <w:rFonts w:eastAsia="Arial"/>
        </w:rPr>
        <w:t xml:space="preserve">Then, Sales/$1,000,000 = 3 </w:t>
      </w:r>
      <w:proofErr w:type="gramStart"/>
      <w:r w:rsidRPr="00CB0A1E">
        <w:rPr>
          <w:rFonts w:eastAsia="Arial"/>
        </w:rPr>
        <w:t>So</w:t>
      </w:r>
      <w:proofErr w:type="gramEnd"/>
      <w:r w:rsidRPr="00CB0A1E">
        <w:rPr>
          <w:rFonts w:eastAsia="Arial"/>
        </w:rPr>
        <w:t xml:space="preserve"> sales = $3,000,000</w:t>
      </w:r>
    </w:p>
    <w:p w:rsidR="00CB0A1E" w:rsidRDefault="00CB0A1E" w:rsidP="00CB0A1E">
      <w:pPr>
        <w:rPr>
          <w:rFonts w:eastAsia="Arial"/>
          <w:b/>
          <w:bCs/>
          <w:u w:val="single"/>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20. Klamath Corporation has asset turnover of 3.5, a profit margin of 5.2%, and a current ratio of 0.5. What is Klamath Corporation’s return on equity?</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8.7%</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9.1%</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18.2%</w:t>
      </w:r>
    </w:p>
    <w:p w:rsidR="00CB0A1E" w:rsidRDefault="00CB0A1E" w:rsidP="00CB0A1E">
      <w:pPr>
        <w:rPr>
          <w:rFonts w:eastAsia="Arial"/>
        </w:rPr>
      </w:pPr>
      <w:r w:rsidRPr="00CB0A1E">
        <w:rPr>
          <w:rFonts w:eastAsia="Arial"/>
          <w:b/>
          <w:bCs/>
        </w:rPr>
        <w:t>D</w:t>
      </w:r>
      <w:r>
        <w:rPr>
          <w:rFonts w:eastAsia="Arial"/>
          <w:b/>
          <w:bCs/>
        </w:rPr>
        <w:t xml:space="preserve">. </w:t>
      </w:r>
      <w:r w:rsidR="008C3A28" w:rsidRPr="00CB0A1E">
        <w:rPr>
          <w:rFonts w:eastAsia="Arial"/>
        </w:rPr>
        <w:t>Insufficient information to find ROE</w:t>
      </w:r>
    </w:p>
    <w:p w:rsidR="00CB0A1E" w:rsidRDefault="00CB0A1E" w:rsidP="00CB0A1E">
      <w:pPr>
        <w:rPr>
          <w:rFonts w:eastAsia="Arial"/>
          <w:b/>
          <w:bCs/>
          <w:u w:val="single"/>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rPr>
      </w:pPr>
    </w:p>
    <w:p w:rsidR="00CB0A1E" w:rsidRDefault="00CB0A1E" w:rsidP="00CB0A1E">
      <w:pPr>
        <w:rPr>
          <w:rFonts w:eastAsia="Arial"/>
          <w:vertAlign w:val="subscript"/>
        </w:rPr>
      </w:pPr>
      <w:r w:rsidRPr="00CB0A1E">
        <w:rPr>
          <w:rFonts w:eastAsia="Arial"/>
        </w:rPr>
        <w:t>21.</w:t>
      </w:r>
      <w:r>
        <w:rPr>
          <w:rFonts w:eastAsia="Arial"/>
          <w:vertAlign w:val="subscript"/>
        </w:rPr>
        <w:t xml:space="preserve"> </w:t>
      </w:r>
      <w:r w:rsidR="008C3A28" w:rsidRPr="00CB0A1E">
        <w:rPr>
          <w:rFonts w:eastAsia="Arial"/>
        </w:rPr>
        <w:t>Assume you are a banker who has loaned money to a firm, but that firm is now facing increased competition and reduced cash flows. Which one of the following ratios would you most closely monitor to evaluate the firm’s ability to repay its loan?</w:t>
      </w:r>
    </w:p>
    <w:p w:rsidR="00CB0A1E" w:rsidRDefault="00CB0A1E" w:rsidP="00CB0A1E">
      <w:pPr>
        <w:rPr>
          <w:rFonts w:eastAsia="Arial"/>
        </w:rPr>
      </w:pPr>
    </w:p>
    <w:p w:rsidR="00CB0A1E" w:rsidRDefault="00CB0A1E" w:rsidP="00CB0A1E">
      <w:pPr>
        <w:rPr>
          <w:rFonts w:eastAsia="Arial"/>
        </w:rPr>
      </w:pPr>
      <w:r w:rsidRPr="00CB0A1E">
        <w:rPr>
          <w:rFonts w:eastAsia="Arial"/>
        </w:rPr>
        <w:lastRenderedPageBreak/>
        <w:t>A</w:t>
      </w:r>
      <w:r>
        <w:rPr>
          <w:rFonts w:eastAsia="Arial"/>
        </w:rPr>
        <w:t xml:space="preserve">. </w:t>
      </w:r>
      <w:r w:rsidR="008C3A28" w:rsidRPr="00CB0A1E">
        <w:rPr>
          <w:rFonts w:eastAsia="Arial"/>
        </w:rPr>
        <w:t>current ratio</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debt-to-equity ratio</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times-interest-earned ratio</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times-burden-covered ratio</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The times-burden-covered ratio is the best answer, as it indicates how well the firm’s cash flows cover both debt principal and interest payments. The times-interest-earned ratio applies most appropriately when we are confident the firm can roll over existing debt; this is not the case here.</w:t>
      </w:r>
    </w:p>
    <w:p w:rsidR="00CB0A1E" w:rsidRDefault="00CB0A1E"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CB0A1E">
        <w:rPr>
          <w:rFonts w:eastAsia="Arial"/>
        </w:rPr>
        <w:t xml:space="preserve">22. </w:t>
      </w:r>
      <w:r w:rsidR="008C3A28" w:rsidRPr="00CB0A1E">
        <w:rPr>
          <w:rFonts w:eastAsia="Arial"/>
        </w:rPr>
        <w:t>Breakers Bay Inc. has succeeded in increasing the amount of goods it sells while holding the amount of inventory on hand at a constant level. Assume that both the cost per unit and the selling price per unit also remained constant. All else held constant, how will this accomplishment be reflected in the firm’s financial ratios?</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decrease in the fixed asset turnover rate</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decrease in the financial leverage ratio</w:t>
      </w:r>
    </w:p>
    <w:p w:rsidR="00CB0A1E" w:rsidRDefault="00CB0A1E" w:rsidP="00CB0A1E">
      <w:pPr>
        <w:rPr>
          <w:rFonts w:eastAsia="Arial"/>
          <w:b/>
          <w:bCs/>
          <w:u w:val="single"/>
        </w:rPr>
      </w:pPr>
      <w:r w:rsidRPr="00CB0A1E">
        <w:rPr>
          <w:rFonts w:eastAsia="Arial"/>
          <w:b/>
          <w:bCs/>
        </w:rPr>
        <w:t>C</w:t>
      </w:r>
      <w:r>
        <w:rPr>
          <w:rFonts w:eastAsia="Arial"/>
          <w:b/>
          <w:bCs/>
        </w:rPr>
        <w:t xml:space="preserve">. </w:t>
      </w:r>
      <w:r w:rsidR="008C3A28" w:rsidRPr="00CB0A1E">
        <w:rPr>
          <w:rFonts w:eastAsia="Arial"/>
        </w:rPr>
        <w:t>increase in the inventory turnover rate</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increase in the days’ sales in inventory</w:t>
      </w:r>
    </w:p>
    <w:p w:rsidR="008C3A28" w:rsidRP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decrease in the total asset turnover rate</w:t>
      </w:r>
    </w:p>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8C3A28" w:rsidP="00CB0A1E">
      <w:bookmarkStart w:id="4" w:name="page5"/>
      <w:bookmarkEnd w:id="4"/>
      <w:r w:rsidRPr="00CB0A1E">
        <w:rPr>
          <w:rFonts w:eastAsia="Arial"/>
        </w:rPr>
        <w:t>23. Which one of the following statements is correct?</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If the debt-to-assets ratio is greater than 0.50, then the debt-to-equity ratio must be less than 1.0.</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Long-term creditors would prefer the times-interest-earned ratio be 1.4 rather than 1.5.</w:t>
      </w:r>
    </w:p>
    <w:p w:rsidR="00CB0A1E" w:rsidRDefault="00CB0A1E" w:rsidP="00CB0A1E">
      <w:pPr>
        <w:rPr>
          <w:rFonts w:eastAsia="Arial"/>
          <w:b/>
          <w:bCs/>
          <w:u w:val="single"/>
        </w:rPr>
      </w:pPr>
      <w:r w:rsidRPr="00CB0A1E">
        <w:rPr>
          <w:rFonts w:eastAsia="Arial"/>
          <w:b/>
          <w:bCs/>
        </w:rPr>
        <w:t>C</w:t>
      </w:r>
      <w:r>
        <w:rPr>
          <w:rFonts w:eastAsia="Arial"/>
          <w:b/>
          <w:bCs/>
        </w:rPr>
        <w:t xml:space="preserve">. </w:t>
      </w:r>
      <w:r w:rsidR="008C3A28" w:rsidRPr="00CB0A1E">
        <w:rPr>
          <w:rFonts w:eastAsia="Arial"/>
        </w:rPr>
        <w:t>The assets-to-equity ratio can be computed as 1 plus the debt-to-equity ratio.</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To realize the best risk and reward profile, financial leverage should be maximized.</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CB0A1E" w:rsidRDefault="00CB0A1E"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24. On a common-size balance sheet, all accounts are expressed as a percentage of</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sales.</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profits.</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equity.</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total assets.</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CB0A1E" w:rsidRDefault="00CB0A1E"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CB0A1E">
        <w:rPr>
          <w:rFonts w:eastAsia="Arial"/>
        </w:rPr>
        <w:t>25.</w:t>
      </w:r>
      <w:r>
        <w:rPr>
          <w:rFonts w:eastAsia="Arial"/>
          <w:vertAlign w:val="subscript"/>
        </w:rPr>
        <w:t xml:space="preserve"> </w:t>
      </w:r>
      <w:r w:rsidR="008C3A28" w:rsidRPr="00CB0A1E">
        <w:rPr>
          <w:rFonts w:eastAsia="Arial"/>
        </w:rPr>
        <w:t xml:space="preserve">Primavera Holdings has a profit margin of 25%, an asset turnover of 0.5, and financial leverage (assets to equity) of 1.5. Primavera has $20 billion in assets, of which half, is in cash and marketable securities. Assume that Primavera earns a 3 percent after-tax return on cash and securities. What would </w:t>
      </w:r>
      <w:proofErr w:type="spellStart"/>
      <w:r w:rsidR="008C3A28" w:rsidRPr="00CB0A1E">
        <w:rPr>
          <w:rFonts w:eastAsia="Arial"/>
        </w:rPr>
        <w:t>Primavera’s</w:t>
      </w:r>
      <w:proofErr w:type="spellEnd"/>
      <w:r w:rsidR="008C3A28" w:rsidRPr="00CB0A1E">
        <w:rPr>
          <w:rFonts w:eastAsia="Arial"/>
        </w:rPr>
        <w:t xml:space="preserve"> return on equity be if it paid out 90% of its cash and marketable securities as a dividend to shareholders?</w:t>
      </w:r>
    </w:p>
    <w:p w:rsidR="00CB0A1E" w:rsidRDefault="00CB0A1E" w:rsidP="00CB0A1E">
      <w:pPr>
        <w:rPr>
          <w:rFonts w:eastAsia="Arial"/>
        </w:rPr>
      </w:pPr>
    </w:p>
    <w:p w:rsidR="00CB0A1E" w:rsidRDefault="00CB0A1E" w:rsidP="00CB0A1E">
      <w:pPr>
        <w:rPr>
          <w:rFonts w:eastAsia="Arial"/>
        </w:rPr>
      </w:pPr>
      <w:r w:rsidRPr="00CB0A1E">
        <w:rPr>
          <w:rFonts w:eastAsia="Arial"/>
        </w:rPr>
        <w:lastRenderedPageBreak/>
        <w:t>A</w:t>
      </w:r>
      <w:r>
        <w:rPr>
          <w:rFonts w:eastAsia="Arial"/>
        </w:rPr>
        <w:t xml:space="preserve">. </w:t>
      </w:r>
      <w:r w:rsidR="008C3A28" w:rsidRPr="00CB0A1E">
        <w:rPr>
          <w:rFonts w:eastAsia="Arial"/>
        </w:rPr>
        <w:t>Negative</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Between 0% and 20%</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Between 20% and 40%</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between 40% and 60%</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Greater than 60%</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Currently, equity = $13.33 billion (20/13.33 = 1.5), sales = 10 (10/20 = 0.5) and net income = 2.5 (2.5/10 = 25%).</w:t>
      </w:r>
    </w:p>
    <w:p w:rsidR="00CB0A1E" w:rsidRDefault="008C3A28" w:rsidP="00CB0A1E">
      <w:pPr>
        <w:rPr>
          <w:rFonts w:eastAsia="Arial"/>
        </w:rPr>
      </w:pPr>
      <w:r w:rsidRPr="00CB0A1E">
        <w:rPr>
          <w:rFonts w:eastAsia="Arial"/>
        </w:rPr>
        <w:t>Paying a $9 billion dividend would reduce assets to $11 billion and equity to $4.33 billion. Net income would fall by 3% × $9 billion = $0.27 billion, to $2.23 billion.</w:t>
      </w:r>
    </w:p>
    <w:p w:rsidR="00CB0A1E" w:rsidRDefault="008C3A28" w:rsidP="00CB0A1E">
      <w:pPr>
        <w:rPr>
          <w:rFonts w:eastAsia="Arial"/>
        </w:rPr>
      </w:pPr>
      <w:r w:rsidRPr="00CB0A1E">
        <w:rPr>
          <w:rFonts w:eastAsia="Arial"/>
        </w:rPr>
        <w:t>ROE would then be 2.23/4.33 = 51.50%</w:t>
      </w:r>
    </w:p>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3 Hard</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26. Which one of the following statements does NOT describe a problem with using ROE as a performance measure?</w:t>
      </w:r>
    </w:p>
    <w:p w:rsidR="00CB0A1E" w:rsidRDefault="00CB0A1E"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ROE measures return on accounting book value, and this problem is not solved by using market value.</w:t>
      </w:r>
    </w:p>
    <w:p w:rsidR="00CB0A1E" w:rsidRDefault="00CB0A1E" w:rsidP="00CB0A1E">
      <w:pPr>
        <w:rPr>
          <w:rFonts w:eastAsia="Arial"/>
          <w:b/>
          <w:bCs/>
          <w:u w:val="single"/>
        </w:rPr>
      </w:pPr>
      <w:r w:rsidRPr="00CB0A1E">
        <w:rPr>
          <w:rFonts w:eastAsia="Arial"/>
          <w:b/>
          <w:bCs/>
        </w:rPr>
        <w:t>B</w:t>
      </w:r>
      <w:r>
        <w:rPr>
          <w:rFonts w:eastAsia="Arial"/>
          <w:b/>
          <w:bCs/>
        </w:rPr>
        <w:t xml:space="preserve">. </w:t>
      </w:r>
      <w:r w:rsidR="008C3A28" w:rsidRPr="00CB0A1E">
        <w:rPr>
          <w:rFonts w:eastAsia="Arial"/>
        </w:rPr>
        <w:t>ROE is a forward-looking, one-period measure, while business decisions span the past and present.</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ROE measures only return, while financial decisions involve balancing risk against return.</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None of these describe problems with ROE.</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All of these describe problems with ROE.</w:t>
      </w: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8C3A28" w:rsidP="00CB0A1E">
      <w:pPr>
        <w:rPr>
          <w:sz w:val="16"/>
          <w:szCs w:val="16"/>
        </w:rPr>
      </w:pPr>
      <w:bookmarkStart w:id="5" w:name="page6"/>
      <w:bookmarkEnd w:id="5"/>
      <w:r w:rsidRPr="00CB0A1E">
        <w:rPr>
          <w:rFonts w:eastAsia="Arial"/>
          <w:i/>
          <w:iCs/>
          <w:sz w:val="16"/>
          <w:szCs w:val="16"/>
        </w:rPr>
        <w:t>[The following information applies to the questions displayed below.]</w:t>
      </w:r>
    </w:p>
    <w:p w:rsidR="008C3A28" w:rsidRPr="00CB0A1E" w:rsidRDefault="008C3A28" w:rsidP="00CB0A1E"/>
    <w:tbl>
      <w:tblPr>
        <w:tblW w:w="0" w:type="auto"/>
        <w:tblLayout w:type="fixed"/>
        <w:tblCellMar>
          <w:left w:w="0" w:type="dxa"/>
          <w:right w:w="0" w:type="dxa"/>
        </w:tblCellMar>
        <w:tblLook w:val="04A0" w:firstRow="1" w:lastRow="0" w:firstColumn="1" w:lastColumn="0" w:noHBand="0" w:noVBand="1"/>
      </w:tblPr>
      <w:tblGrid>
        <w:gridCol w:w="20"/>
        <w:gridCol w:w="3820"/>
        <w:gridCol w:w="900"/>
        <w:gridCol w:w="120"/>
        <w:gridCol w:w="120"/>
        <w:gridCol w:w="860"/>
        <w:gridCol w:w="20"/>
        <w:gridCol w:w="20"/>
      </w:tblGrid>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w w:val="97"/>
              </w:rPr>
              <w:t>Link, Inc.</w:t>
            </w:r>
          </w:p>
        </w:tc>
        <w:tc>
          <w:tcPr>
            <w:tcW w:w="900" w:type="dxa"/>
            <w:vAlign w:val="bottom"/>
          </w:tcPr>
          <w:p w:rsidR="008C3A28" w:rsidRPr="00CB0A1E" w:rsidRDefault="008C3A28" w:rsidP="00CB0A1E"/>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4720" w:type="dxa"/>
            <w:gridSpan w:val="2"/>
            <w:vAlign w:val="bottom"/>
          </w:tcPr>
          <w:p w:rsidR="008C3A28" w:rsidRPr="00CB0A1E" w:rsidRDefault="008C3A28" w:rsidP="00CB0A1E">
            <w:r w:rsidRPr="00CB0A1E">
              <w:rPr>
                <w:rFonts w:eastAsia="Courier New"/>
                <w:w w:val="99"/>
              </w:rPr>
              <w:t>Selected financial data ($ thousands)</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Merge w:val="restart"/>
            <w:vAlign w:val="bottom"/>
          </w:tcPr>
          <w:p w:rsidR="008C3A28" w:rsidRPr="00CB0A1E" w:rsidRDefault="008C3A28" w:rsidP="00CB0A1E">
            <w:r w:rsidRPr="00CB0A1E">
              <w:rPr>
                <w:rFonts w:eastAsia="Courier New"/>
              </w:rPr>
              <w:t>2017</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266"/>
        </w:trPr>
        <w:tc>
          <w:tcPr>
            <w:tcW w:w="20" w:type="dxa"/>
            <w:vAlign w:val="bottom"/>
          </w:tcPr>
          <w:p w:rsidR="008C3A28" w:rsidRPr="00CB0A1E" w:rsidRDefault="008C3A28" w:rsidP="00CB0A1E"/>
        </w:tc>
        <w:tc>
          <w:tcPr>
            <w:tcW w:w="3820" w:type="dxa"/>
            <w:vMerge w:val="restart"/>
            <w:vAlign w:val="bottom"/>
          </w:tcPr>
          <w:p w:rsidR="008C3A28" w:rsidRPr="00CB0A1E" w:rsidRDefault="008C3A28" w:rsidP="00CB0A1E">
            <w:r w:rsidRPr="00CB0A1E">
              <w:rPr>
                <w:rFonts w:eastAsia="Courier New"/>
              </w:rPr>
              <w:t>Income statement and related items</w:t>
            </w:r>
          </w:p>
        </w:tc>
        <w:tc>
          <w:tcPr>
            <w:tcW w:w="900" w:type="dxa"/>
            <w:vAlign w:val="bottom"/>
          </w:tcPr>
          <w:p w:rsidR="008C3A28" w:rsidRPr="00CB0A1E" w:rsidRDefault="008C3A28" w:rsidP="00CB0A1E">
            <w:r w:rsidRPr="00CB0A1E">
              <w:rPr>
                <w:rFonts w:eastAsia="Courier New"/>
              </w:rPr>
              <w:t>2016</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Merge/>
            <w:vAlign w:val="bottom"/>
          </w:tcPr>
          <w:p w:rsidR="008C3A28" w:rsidRPr="00CB0A1E" w:rsidRDefault="008C3A28" w:rsidP="00CB0A1E"/>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07"/>
        </w:trPr>
        <w:tc>
          <w:tcPr>
            <w:tcW w:w="20" w:type="dxa"/>
            <w:vAlign w:val="bottom"/>
          </w:tcPr>
          <w:p w:rsidR="008C3A28" w:rsidRPr="00CB0A1E" w:rsidRDefault="008C3A28" w:rsidP="00CB0A1E"/>
        </w:tc>
        <w:tc>
          <w:tcPr>
            <w:tcW w:w="3820" w:type="dxa"/>
            <w:vMerge/>
            <w:vAlign w:val="bottom"/>
          </w:tcPr>
          <w:p w:rsidR="008C3A28" w:rsidRPr="00CB0A1E" w:rsidRDefault="008C3A28" w:rsidP="00CB0A1E"/>
        </w:tc>
        <w:tc>
          <w:tcPr>
            <w:tcW w:w="900" w:type="dxa"/>
            <w:vMerge w:val="restart"/>
            <w:vAlign w:val="bottom"/>
          </w:tcPr>
          <w:p w:rsidR="008C3A28" w:rsidRPr="00CB0A1E" w:rsidRDefault="008C3A28" w:rsidP="00CB0A1E">
            <w:r w:rsidRPr="00CB0A1E">
              <w:rPr>
                <w:rFonts w:eastAsia="Courier New"/>
                <w:w w:val="98"/>
              </w:rPr>
              <w:t>$160,835</w:t>
            </w:r>
          </w:p>
        </w:tc>
        <w:tc>
          <w:tcPr>
            <w:tcW w:w="240" w:type="dxa"/>
            <w:gridSpan w:val="2"/>
            <w:vMerge w:val="restart"/>
            <w:vAlign w:val="bottom"/>
          </w:tcPr>
          <w:p w:rsidR="008C3A28" w:rsidRPr="00CB0A1E" w:rsidRDefault="008C3A28" w:rsidP="00CB0A1E">
            <w:r w:rsidRPr="00CB0A1E">
              <w:rPr>
                <w:rFonts w:eastAsia="Courier New"/>
              </w:rPr>
              <w:t>$</w:t>
            </w:r>
          </w:p>
        </w:tc>
        <w:tc>
          <w:tcPr>
            <w:tcW w:w="860" w:type="dxa"/>
            <w:vMerge w:val="restart"/>
            <w:vAlign w:val="bottom"/>
          </w:tcPr>
          <w:p w:rsidR="008C3A28" w:rsidRPr="00CB0A1E" w:rsidRDefault="008C3A28" w:rsidP="00CB0A1E">
            <w:r w:rsidRPr="00CB0A1E">
              <w:rPr>
                <w:rFonts w:eastAsia="Courier New"/>
              </w:rPr>
              <w:t>274,219</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Sales</w:t>
            </w:r>
          </w:p>
        </w:tc>
        <w:tc>
          <w:tcPr>
            <w:tcW w:w="900" w:type="dxa"/>
            <w:vMerge/>
            <w:vAlign w:val="bottom"/>
          </w:tcPr>
          <w:p w:rsidR="008C3A28" w:rsidRPr="00CB0A1E" w:rsidRDefault="008C3A28" w:rsidP="00CB0A1E"/>
        </w:tc>
        <w:tc>
          <w:tcPr>
            <w:tcW w:w="240" w:type="dxa"/>
            <w:gridSpan w:val="2"/>
            <w:vMerge/>
            <w:vAlign w:val="bottom"/>
          </w:tcPr>
          <w:p w:rsidR="008C3A28" w:rsidRPr="00CB0A1E" w:rsidRDefault="008C3A28" w:rsidP="00CB0A1E"/>
        </w:tc>
        <w:tc>
          <w:tcPr>
            <w:tcW w:w="860" w:type="dxa"/>
            <w:vMerge/>
            <w:vAlign w:val="bottom"/>
          </w:tcPr>
          <w:p w:rsidR="008C3A28" w:rsidRPr="00CB0A1E" w:rsidRDefault="008C3A28" w:rsidP="00CB0A1E"/>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Cost of goods sold</w:t>
            </w:r>
          </w:p>
        </w:tc>
        <w:tc>
          <w:tcPr>
            <w:tcW w:w="900" w:type="dxa"/>
            <w:vAlign w:val="bottom"/>
          </w:tcPr>
          <w:p w:rsidR="008C3A28" w:rsidRPr="00CB0A1E" w:rsidRDefault="008C3A28" w:rsidP="00CB0A1E">
            <w:r w:rsidRPr="00CB0A1E">
              <w:rPr>
                <w:rFonts w:eastAsia="Courier New"/>
              </w:rPr>
              <w:t>141,829</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209,628</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Net income</w:t>
            </w:r>
          </w:p>
        </w:tc>
        <w:tc>
          <w:tcPr>
            <w:tcW w:w="900" w:type="dxa"/>
            <w:vAlign w:val="bottom"/>
          </w:tcPr>
          <w:p w:rsidR="008C3A28" w:rsidRPr="00CB0A1E" w:rsidRDefault="008C3A28" w:rsidP="00CB0A1E">
            <w:r w:rsidRPr="00CB0A1E">
              <w:rPr>
                <w:rFonts w:eastAsia="Courier New"/>
              </w:rPr>
              <w:t>(91,432)</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w w:val="97"/>
              </w:rPr>
              <w:t>(257,981)</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266"/>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Cash flow from operations</w:t>
            </w:r>
          </w:p>
        </w:tc>
        <w:tc>
          <w:tcPr>
            <w:tcW w:w="900" w:type="dxa"/>
            <w:vAlign w:val="bottom"/>
          </w:tcPr>
          <w:p w:rsidR="008C3A28" w:rsidRPr="00CB0A1E" w:rsidRDefault="008C3A28" w:rsidP="00CB0A1E">
            <w:r w:rsidRPr="00CB0A1E">
              <w:rPr>
                <w:rFonts w:eastAsia="Courier New"/>
              </w:rPr>
              <w:t>(35,831)</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(12,538)</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294"/>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Balance sheet items</w:t>
            </w:r>
          </w:p>
        </w:tc>
        <w:tc>
          <w:tcPr>
            <w:tcW w:w="900" w:type="dxa"/>
            <w:vMerge w:val="restart"/>
            <w:vAlign w:val="bottom"/>
          </w:tcPr>
          <w:p w:rsidR="008C3A28" w:rsidRPr="00CB0A1E" w:rsidRDefault="008C3A28" w:rsidP="00CB0A1E">
            <w:r w:rsidRPr="00CB0A1E">
              <w:rPr>
                <w:rFonts w:eastAsia="Courier New"/>
                <w:w w:val="98"/>
              </w:rPr>
              <w:t>$236,307</w:t>
            </w:r>
          </w:p>
        </w:tc>
        <w:tc>
          <w:tcPr>
            <w:tcW w:w="240" w:type="dxa"/>
            <w:gridSpan w:val="2"/>
            <w:vMerge w:val="restart"/>
            <w:vAlign w:val="bottom"/>
          </w:tcPr>
          <w:p w:rsidR="008C3A28" w:rsidRPr="00CB0A1E" w:rsidRDefault="008C3A28" w:rsidP="00CB0A1E">
            <w:r w:rsidRPr="00CB0A1E">
              <w:rPr>
                <w:rFonts w:eastAsia="Courier New"/>
              </w:rPr>
              <w:t>$</w:t>
            </w:r>
          </w:p>
        </w:tc>
        <w:tc>
          <w:tcPr>
            <w:tcW w:w="860" w:type="dxa"/>
            <w:vMerge w:val="restart"/>
            <w:vAlign w:val="bottom"/>
          </w:tcPr>
          <w:p w:rsidR="008C3A28" w:rsidRPr="00CB0A1E" w:rsidRDefault="008C3A28" w:rsidP="00CB0A1E">
            <w:r w:rsidRPr="00CB0A1E">
              <w:rPr>
                <w:rFonts w:eastAsia="Courier New"/>
              </w:rPr>
              <w:t>164,952</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Cash</w:t>
            </w:r>
          </w:p>
        </w:tc>
        <w:tc>
          <w:tcPr>
            <w:tcW w:w="900" w:type="dxa"/>
            <w:vMerge/>
            <w:vAlign w:val="bottom"/>
          </w:tcPr>
          <w:p w:rsidR="008C3A28" w:rsidRPr="00CB0A1E" w:rsidRDefault="008C3A28" w:rsidP="00CB0A1E"/>
        </w:tc>
        <w:tc>
          <w:tcPr>
            <w:tcW w:w="240" w:type="dxa"/>
            <w:gridSpan w:val="2"/>
            <w:vMerge/>
            <w:vAlign w:val="bottom"/>
          </w:tcPr>
          <w:p w:rsidR="008C3A28" w:rsidRPr="00CB0A1E" w:rsidRDefault="008C3A28" w:rsidP="00CB0A1E"/>
        </w:tc>
        <w:tc>
          <w:tcPr>
            <w:tcW w:w="860" w:type="dxa"/>
            <w:vMerge/>
            <w:vAlign w:val="bottom"/>
          </w:tcPr>
          <w:p w:rsidR="008C3A28" w:rsidRPr="00CB0A1E" w:rsidRDefault="008C3A28" w:rsidP="00CB0A1E"/>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Marketable securities</w:t>
            </w:r>
          </w:p>
        </w:tc>
        <w:tc>
          <w:tcPr>
            <w:tcW w:w="900" w:type="dxa"/>
            <w:vAlign w:val="bottom"/>
          </w:tcPr>
          <w:p w:rsidR="008C3A28" w:rsidRPr="00CB0A1E" w:rsidRDefault="008C3A28" w:rsidP="00CB0A1E">
            <w:r w:rsidRPr="00CB0A1E">
              <w:rPr>
                <w:rFonts w:eastAsia="Courier New"/>
              </w:rPr>
              <w:t>209,670</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22,638</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Accounts receivable</w:t>
            </w:r>
          </w:p>
        </w:tc>
        <w:tc>
          <w:tcPr>
            <w:tcW w:w="900" w:type="dxa"/>
            <w:vAlign w:val="bottom"/>
          </w:tcPr>
          <w:p w:rsidR="008C3A28" w:rsidRPr="00CB0A1E" w:rsidRDefault="008C3A28" w:rsidP="00CB0A1E">
            <w:r w:rsidRPr="00CB0A1E">
              <w:rPr>
                <w:rFonts w:eastAsia="Courier New"/>
              </w:rPr>
              <w:t>12,645</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21,655</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9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Inventory</w:t>
            </w:r>
          </w:p>
        </w:tc>
        <w:tc>
          <w:tcPr>
            <w:tcW w:w="900" w:type="dxa"/>
            <w:tcBorders>
              <w:bottom w:val="single" w:sz="8" w:space="0" w:color="auto"/>
            </w:tcBorders>
            <w:vAlign w:val="bottom"/>
          </w:tcPr>
          <w:p w:rsidR="008C3A28" w:rsidRPr="00CB0A1E" w:rsidRDefault="008C3A28" w:rsidP="00CB0A1E">
            <w:r w:rsidRPr="00CB0A1E">
              <w:rPr>
                <w:rFonts w:eastAsia="Courier New"/>
              </w:rPr>
              <w:t>3,971</w:t>
            </w:r>
          </w:p>
        </w:tc>
        <w:tc>
          <w:tcPr>
            <w:tcW w:w="120" w:type="dxa"/>
            <w:vAlign w:val="bottom"/>
          </w:tcPr>
          <w:p w:rsidR="008C3A28" w:rsidRPr="00CB0A1E" w:rsidRDefault="008C3A28" w:rsidP="00CB0A1E"/>
        </w:tc>
        <w:tc>
          <w:tcPr>
            <w:tcW w:w="120" w:type="dxa"/>
            <w:tcBorders>
              <w:bottom w:val="single" w:sz="8" w:space="0" w:color="auto"/>
            </w:tcBorders>
            <w:vAlign w:val="bottom"/>
          </w:tcPr>
          <w:p w:rsidR="008C3A28" w:rsidRPr="00CB0A1E" w:rsidRDefault="008C3A28" w:rsidP="00CB0A1E"/>
        </w:tc>
        <w:tc>
          <w:tcPr>
            <w:tcW w:w="860" w:type="dxa"/>
            <w:tcBorders>
              <w:bottom w:val="single" w:sz="8" w:space="0" w:color="auto"/>
            </w:tcBorders>
            <w:vAlign w:val="bottom"/>
          </w:tcPr>
          <w:p w:rsidR="008C3A28" w:rsidRPr="00CB0A1E" w:rsidRDefault="008C3A28" w:rsidP="00CB0A1E">
            <w:r w:rsidRPr="00CB0A1E">
              <w:rPr>
                <w:rFonts w:eastAsia="Courier New"/>
              </w:rPr>
              <w:t>40,556</w:t>
            </w:r>
          </w:p>
        </w:tc>
        <w:tc>
          <w:tcPr>
            <w:tcW w:w="20" w:type="dxa"/>
            <w:tcBorders>
              <w:bottom w:val="single" w:sz="8" w:space="0" w:color="auto"/>
            </w:tcBorders>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65"/>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Total current assets</w:t>
            </w:r>
          </w:p>
        </w:tc>
        <w:tc>
          <w:tcPr>
            <w:tcW w:w="900" w:type="dxa"/>
            <w:vAlign w:val="bottom"/>
          </w:tcPr>
          <w:p w:rsidR="008C3A28" w:rsidRPr="00CB0A1E" w:rsidRDefault="008C3A28" w:rsidP="00CB0A1E">
            <w:r w:rsidRPr="00CB0A1E">
              <w:rPr>
                <w:rFonts w:eastAsia="Courier New"/>
              </w:rPr>
              <w:t>462,593</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249,801</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187"/>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Accounts payable</w:t>
            </w:r>
          </w:p>
        </w:tc>
        <w:tc>
          <w:tcPr>
            <w:tcW w:w="900" w:type="dxa"/>
            <w:vAlign w:val="bottom"/>
          </w:tcPr>
          <w:p w:rsidR="008C3A28" w:rsidRPr="00CB0A1E" w:rsidRDefault="008C3A28" w:rsidP="00CB0A1E">
            <w:r w:rsidRPr="00CB0A1E">
              <w:rPr>
                <w:rFonts w:eastAsia="Courier New"/>
              </w:rPr>
              <w:t>17,735</w:t>
            </w:r>
          </w:p>
        </w:tc>
        <w:tc>
          <w:tcPr>
            <w:tcW w:w="120" w:type="dxa"/>
            <w:vAlign w:val="bottom"/>
          </w:tcPr>
          <w:p w:rsidR="008C3A28" w:rsidRPr="00CB0A1E" w:rsidRDefault="008C3A28" w:rsidP="00CB0A1E"/>
        </w:tc>
        <w:tc>
          <w:tcPr>
            <w:tcW w:w="120" w:type="dxa"/>
            <w:vAlign w:val="bottom"/>
          </w:tcPr>
          <w:p w:rsidR="008C3A28" w:rsidRPr="00CB0A1E" w:rsidRDefault="008C3A28" w:rsidP="00CB0A1E"/>
        </w:tc>
        <w:tc>
          <w:tcPr>
            <w:tcW w:w="860" w:type="dxa"/>
            <w:vAlign w:val="bottom"/>
          </w:tcPr>
          <w:p w:rsidR="008C3A28" w:rsidRPr="00CB0A1E" w:rsidRDefault="008C3A28" w:rsidP="00CB0A1E">
            <w:r w:rsidRPr="00CB0A1E">
              <w:rPr>
                <w:rFonts w:eastAsia="Courier New"/>
              </w:rPr>
              <w:t>13,962</w:t>
            </w:r>
          </w:p>
        </w:tc>
        <w:tc>
          <w:tcPr>
            <w:tcW w:w="20" w:type="dxa"/>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208"/>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Accrued liabilities</w:t>
            </w:r>
          </w:p>
        </w:tc>
        <w:tc>
          <w:tcPr>
            <w:tcW w:w="900" w:type="dxa"/>
            <w:tcBorders>
              <w:bottom w:val="single" w:sz="8" w:space="0" w:color="auto"/>
            </w:tcBorders>
            <w:vAlign w:val="bottom"/>
          </w:tcPr>
          <w:p w:rsidR="008C3A28" w:rsidRPr="00CB0A1E" w:rsidRDefault="008C3A28" w:rsidP="00CB0A1E">
            <w:r w:rsidRPr="00CB0A1E">
              <w:rPr>
                <w:rFonts w:eastAsia="Courier New"/>
              </w:rPr>
              <w:t>27,184</w:t>
            </w:r>
          </w:p>
        </w:tc>
        <w:tc>
          <w:tcPr>
            <w:tcW w:w="120" w:type="dxa"/>
            <w:vAlign w:val="bottom"/>
          </w:tcPr>
          <w:p w:rsidR="008C3A28" w:rsidRPr="00CB0A1E" w:rsidRDefault="008C3A28" w:rsidP="00CB0A1E"/>
        </w:tc>
        <w:tc>
          <w:tcPr>
            <w:tcW w:w="120" w:type="dxa"/>
            <w:tcBorders>
              <w:bottom w:val="single" w:sz="8" w:space="0" w:color="auto"/>
            </w:tcBorders>
            <w:vAlign w:val="bottom"/>
          </w:tcPr>
          <w:p w:rsidR="008C3A28" w:rsidRPr="00CB0A1E" w:rsidRDefault="008C3A28" w:rsidP="00CB0A1E"/>
        </w:tc>
        <w:tc>
          <w:tcPr>
            <w:tcW w:w="860" w:type="dxa"/>
            <w:tcBorders>
              <w:bottom w:val="single" w:sz="8" w:space="0" w:color="auto"/>
            </w:tcBorders>
            <w:vAlign w:val="bottom"/>
          </w:tcPr>
          <w:p w:rsidR="008C3A28" w:rsidRPr="00CB0A1E" w:rsidRDefault="008C3A28" w:rsidP="00CB0A1E">
            <w:r w:rsidRPr="00CB0A1E">
              <w:rPr>
                <w:rFonts w:eastAsia="Courier New"/>
              </w:rPr>
              <w:t>76,596</w:t>
            </w:r>
          </w:p>
        </w:tc>
        <w:tc>
          <w:tcPr>
            <w:tcW w:w="20" w:type="dxa"/>
            <w:tcBorders>
              <w:bottom w:val="single" w:sz="8" w:space="0" w:color="auto"/>
            </w:tcBorders>
            <w:vAlign w:val="bottom"/>
          </w:tcPr>
          <w:p w:rsidR="008C3A28" w:rsidRPr="00CB0A1E" w:rsidRDefault="008C3A28" w:rsidP="00CB0A1E"/>
        </w:tc>
        <w:tc>
          <w:tcPr>
            <w:tcW w:w="20" w:type="dxa"/>
            <w:vAlign w:val="bottom"/>
          </w:tcPr>
          <w:p w:rsidR="008C3A28" w:rsidRPr="00CB0A1E" w:rsidRDefault="008C3A28" w:rsidP="00CB0A1E"/>
        </w:tc>
      </w:tr>
      <w:tr w:rsidR="008C3A28" w:rsidRPr="00CB0A1E" w:rsidTr="00CB0A1E">
        <w:trPr>
          <w:trHeight w:val="249"/>
        </w:trPr>
        <w:tc>
          <w:tcPr>
            <w:tcW w:w="20" w:type="dxa"/>
            <w:vAlign w:val="bottom"/>
          </w:tcPr>
          <w:p w:rsidR="008C3A28" w:rsidRPr="00CB0A1E" w:rsidRDefault="008C3A28" w:rsidP="00CB0A1E"/>
        </w:tc>
        <w:tc>
          <w:tcPr>
            <w:tcW w:w="3820" w:type="dxa"/>
            <w:vAlign w:val="bottom"/>
          </w:tcPr>
          <w:p w:rsidR="008C3A28" w:rsidRPr="00CB0A1E" w:rsidRDefault="008C3A28" w:rsidP="00CB0A1E">
            <w:r w:rsidRPr="00CB0A1E">
              <w:rPr>
                <w:rFonts w:eastAsia="Courier New"/>
              </w:rPr>
              <w:t>Total current liabilities</w:t>
            </w:r>
          </w:p>
        </w:tc>
        <w:tc>
          <w:tcPr>
            <w:tcW w:w="900" w:type="dxa"/>
            <w:tcBorders>
              <w:bottom w:val="single" w:sz="8" w:space="0" w:color="auto"/>
            </w:tcBorders>
            <w:vAlign w:val="bottom"/>
          </w:tcPr>
          <w:p w:rsidR="008C3A28" w:rsidRPr="00CB0A1E" w:rsidRDefault="008C3A28" w:rsidP="00CB0A1E">
            <w:r w:rsidRPr="00CB0A1E">
              <w:rPr>
                <w:rFonts w:eastAsia="Courier New"/>
              </w:rPr>
              <w:t>44,919</w:t>
            </w:r>
          </w:p>
        </w:tc>
        <w:tc>
          <w:tcPr>
            <w:tcW w:w="120" w:type="dxa"/>
            <w:vAlign w:val="bottom"/>
          </w:tcPr>
          <w:p w:rsidR="008C3A28" w:rsidRPr="00CB0A1E" w:rsidRDefault="008C3A28" w:rsidP="00CB0A1E"/>
        </w:tc>
        <w:tc>
          <w:tcPr>
            <w:tcW w:w="120" w:type="dxa"/>
            <w:tcBorders>
              <w:bottom w:val="single" w:sz="8" w:space="0" w:color="auto"/>
            </w:tcBorders>
            <w:vAlign w:val="bottom"/>
          </w:tcPr>
          <w:p w:rsidR="008C3A28" w:rsidRPr="00CB0A1E" w:rsidRDefault="008C3A28" w:rsidP="00CB0A1E"/>
        </w:tc>
        <w:tc>
          <w:tcPr>
            <w:tcW w:w="860" w:type="dxa"/>
            <w:tcBorders>
              <w:bottom w:val="single" w:sz="8" w:space="0" w:color="auto"/>
            </w:tcBorders>
            <w:vAlign w:val="bottom"/>
          </w:tcPr>
          <w:p w:rsidR="008C3A28" w:rsidRPr="00CB0A1E" w:rsidRDefault="008C3A28" w:rsidP="00CB0A1E">
            <w:r w:rsidRPr="00CB0A1E">
              <w:rPr>
                <w:rFonts w:eastAsia="Courier New"/>
              </w:rPr>
              <w:t>90,558</w:t>
            </w:r>
          </w:p>
        </w:tc>
        <w:tc>
          <w:tcPr>
            <w:tcW w:w="20" w:type="dxa"/>
            <w:tcBorders>
              <w:bottom w:val="single" w:sz="8" w:space="0" w:color="auto"/>
            </w:tcBorders>
            <w:vAlign w:val="bottom"/>
          </w:tcPr>
          <w:p w:rsidR="008C3A28" w:rsidRPr="00CB0A1E" w:rsidRDefault="008C3A28" w:rsidP="00CB0A1E"/>
        </w:tc>
        <w:tc>
          <w:tcPr>
            <w:tcW w:w="20" w:type="dxa"/>
            <w:vAlign w:val="bottom"/>
          </w:tcPr>
          <w:p w:rsidR="008C3A28" w:rsidRPr="00CB0A1E" w:rsidRDefault="008C3A28" w:rsidP="00CB0A1E"/>
        </w:tc>
      </w:tr>
    </w:tbl>
    <w:p w:rsidR="009B64BB" w:rsidRDefault="009B64BB" w:rsidP="00CB0A1E">
      <w:pPr>
        <w:rPr>
          <w:rFonts w:eastAsia="Arial"/>
        </w:rPr>
      </w:pPr>
    </w:p>
    <w:p w:rsidR="00FD61D0" w:rsidRDefault="00FD61D0" w:rsidP="00CB0A1E">
      <w:pPr>
        <w:rPr>
          <w:rFonts w:eastAsia="Arial"/>
        </w:rPr>
      </w:pPr>
    </w:p>
    <w:p w:rsidR="00FD61D0" w:rsidRDefault="00FD61D0" w:rsidP="00CB0A1E">
      <w:pPr>
        <w:rPr>
          <w:rFonts w:eastAsia="Arial"/>
        </w:rPr>
      </w:pPr>
    </w:p>
    <w:p w:rsidR="00FD61D0" w:rsidRDefault="00FD61D0" w:rsidP="00CB0A1E">
      <w:pPr>
        <w:rPr>
          <w:rFonts w:eastAsia="Arial"/>
        </w:rPr>
      </w:pPr>
    </w:p>
    <w:p w:rsidR="00CB0A1E" w:rsidRDefault="008C3A28" w:rsidP="00CB0A1E">
      <w:r w:rsidRPr="00CB0A1E">
        <w:rPr>
          <w:rFonts w:eastAsia="Arial"/>
        </w:rPr>
        <w:t>27. Please refer to the financial data for Link, Inc. above. The current ratio for Link at the end of 2017 is</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10.21.</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2.31.</w:t>
      </w:r>
    </w:p>
    <w:p w:rsidR="00CB0A1E" w:rsidRDefault="00CB0A1E" w:rsidP="00CB0A1E">
      <w:pPr>
        <w:rPr>
          <w:rFonts w:eastAsia="Arial"/>
          <w:b/>
          <w:bCs/>
          <w:u w:val="single"/>
        </w:rPr>
      </w:pPr>
      <w:r w:rsidRPr="00CB0A1E">
        <w:rPr>
          <w:rFonts w:eastAsia="Arial"/>
          <w:b/>
          <w:bCs/>
        </w:rPr>
        <w:t>C</w:t>
      </w:r>
      <w:r>
        <w:rPr>
          <w:rFonts w:eastAsia="Arial"/>
          <w:b/>
          <w:bCs/>
        </w:rPr>
        <w:t xml:space="preserve">. </w:t>
      </w:r>
      <w:r w:rsidR="008C3A28" w:rsidRPr="00CB0A1E">
        <w:rPr>
          <w:rFonts w:eastAsia="Arial"/>
        </w:rPr>
        <w:t>2.76.</w:t>
      </w:r>
    </w:p>
    <w:p w:rsidR="00CB0A1E" w:rsidRDefault="00CB0A1E" w:rsidP="00CB0A1E">
      <w:pPr>
        <w:rPr>
          <w:rFonts w:eastAsia="Arial"/>
        </w:rPr>
      </w:pPr>
      <w:r w:rsidRPr="00CB0A1E">
        <w:rPr>
          <w:rFonts w:eastAsia="Arial"/>
        </w:rPr>
        <w:lastRenderedPageBreak/>
        <w:t>D</w:t>
      </w:r>
      <w:r>
        <w:rPr>
          <w:rFonts w:eastAsia="Arial"/>
        </w:rPr>
        <w:t xml:space="preserve">. </w:t>
      </w:r>
      <w:r w:rsidR="008C3A28" w:rsidRPr="00CB0A1E">
        <w:rPr>
          <w:rFonts w:eastAsia="Arial"/>
        </w:rPr>
        <w:t>10.30.</w:t>
      </w:r>
    </w:p>
    <w:p w:rsidR="009B64BB" w:rsidRDefault="00CB0A1E" w:rsidP="00CB0A1E">
      <w:pPr>
        <w:rPr>
          <w:rFonts w:eastAsia="Arial"/>
        </w:rPr>
      </w:pPr>
      <w:r w:rsidRPr="00CB0A1E">
        <w:rPr>
          <w:rFonts w:eastAsia="Arial"/>
        </w:rPr>
        <w:t>E</w:t>
      </w:r>
      <w:r>
        <w:rPr>
          <w:rFonts w:eastAsia="Arial"/>
        </w:rPr>
        <w:t xml:space="preserve">. </w:t>
      </w:r>
      <w:r w:rsidR="008C3A28" w:rsidRPr="00CB0A1E">
        <w:rPr>
          <w:rFonts w:eastAsia="Arial"/>
        </w:rPr>
        <w:t xml:space="preserve">None of the options are correct. </w:t>
      </w:r>
    </w:p>
    <w:p w:rsidR="009B64BB" w:rsidRDefault="009B64BB" w:rsidP="00CB0A1E">
      <w:pPr>
        <w:rPr>
          <w:rFonts w:eastAsia="Arial"/>
        </w:rPr>
      </w:pPr>
    </w:p>
    <w:p w:rsidR="008C3A28" w:rsidRPr="00CB0A1E" w:rsidRDefault="008C3A28" w:rsidP="00CB0A1E">
      <w:pPr>
        <w:rPr>
          <w:rFonts w:eastAsia="Arial"/>
        </w:rPr>
      </w:pPr>
      <w:r w:rsidRPr="00CB0A1E">
        <w:rPr>
          <w:rFonts w:eastAsia="Arial"/>
        </w:rPr>
        <w:t>249,801/90,558 = 2.76</w:t>
      </w:r>
    </w:p>
    <w:p w:rsidR="009B64BB" w:rsidRDefault="009B64BB" w:rsidP="00CB0A1E">
      <w:pPr>
        <w:jc w:val="right"/>
        <w:rPr>
          <w:rFonts w:eastAsia="Times New Roman"/>
          <w:i/>
          <w:iCs/>
          <w:sz w:val="16"/>
          <w:szCs w:val="16"/>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9B64BB">
        <w:rPr>
          <w:rFonts w:eastAsia="Arial"/>
        </w:rPr>
        <w:t xml:space="preserve">28. </w:t>
      </w:r>
      <w:r w:rsidR="008C3A28" w:rsidRPr="00CB0A1E">
        <w:rPr>
          <w:rFonts w:eastAsia="Arial"/>
        </w:rPr>
        <w:t>Please refer to the financial data for Link, Inc. above. Which of the following statements best describes how the Link's short-term liquidity changed from 2016 to 2017?</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Link’s short-term liquidity has improved modestly.</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Link’s short-term liquidity has deteriorated very little, but from a low initial base.</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Link’s short-term liquidity has improved considerably, but from a low initial base.</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Link’s short-term liquidity has deteriorated considerably, but from a high initial base.</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9B64BB" w:rsidRDefault="009B64BB"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9B64BB">
        <w:rPr>
          <w:rFonts w:eastAsia="Arial"/>
        </w:rPr>
        <w:t xml:space="preserve">29. </w:t>
      </w:r>
      <w:r w:rsidR="008C3A28" w:rsidRPr="00CB0A1E">
        <w:rPr>
          <w:rFonts w:eastAsia="Arial"/>
        </w:rPr>
        <w:t>Please refer to the financial data for Link, Inc. above. Assume a 365-day year for your calculations. Link’s collection period in days, based on sales, at the end of 2017 is</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24.3.</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219.6.</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35.7.</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28.8.</w:t>
      </w:r>
    </w:p>
    <w:p w:rsidR="009B64BB" w:rsidRDefault="00CB0A1E" w:rsidP="00CB0A1E">
      <w:pPr>
        <w:rPr>
          <w:rFonts w:eastAsia="Arial"/>
        </w:rPr>
      </w:pPr>
      <w:r w:rsidRPr="00CB0A1E">
        <w:rPr>
          <w:rFonts w:eastAsia="Arial"/>
        </w:rPr>
        <w:t>E</w:t>
      </w:r>
      <w:r>
        <w:rPr>
          <w:rFonts w:eastAsia="Arial"/>
        </w:rPr>
        <w:t xml:space="preserve">. </w:t>
      </w:r>
      <w:r w:rsidR="008C3A28" w:rsidRPr="00CB0A1E">
        <w:rPr>
          <w:rFonts w:eastAsia="Arial"/>
        </w:rPr>
        <w:t xml:space="preserve">None of the options are correct. </w:t>
      </w:r>
    </w:p>
    <w:p w:rsidR="009B64BB" w:rsidRDefault="009B64BB" w:rsidP="00CB0A1E">
      <w:pPr>
        <w:rPr>
          <w:rFonts w:eastAsia="Arial"/>
        </w:rPr>
      </w:pPr>
    </w:p>
    <w:p w:rsidR="008C3A28" w:rsidRDefault="008C3A28" w:rsidP="00CB0A1E">
      <w:pPr>
        <w:rPr>
          <w:rFonts w:eastAsia="Arial"/>
        </w:rPr>
      </w:pPr>
      <w:r w:rsidRPr="00CB0A1E">
        <w:rPr>
          <w:rFonts w:eastAsia="Arial"/>
        </w:rPr>
        <w:t>21,655</w:t>
      </w:r>
      <w:proofErr w:type="gramStart"/>
      <w:r w:rsidRPr="00CB0A1E">
        <w:rPr>
          <w:rFonts w:eastAsia="Arial"/>
        </w:rPr>
        <w:t>/(</w:t>
      </w:r>
      <w:proofErr w:type="gramEnd"/>
      <w:r w:rsidRPr="00CB0A1E">
        <w:rPr>
          <w:rFonts w:eastAsia="Arial"/>
        </w:rPr>
        <w:t>274,219/365) = 28.8</w:t>
      </w:r>
    </w:p>
    <w:p w:rsidR="009B64BB" w:rsidRPr="00CB0A1E" w:rsidRDefault="009B64BB"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CB0A1E" w:rsidP="00CB0A1E">
      <w:pPr>
        <w:rPr>
          <w:rFonts w:eastAsia="Arial"/>
          <w:vertAlign w:val="subscript"/>
        </w:rPr>
      </w:pPr>
      <w:bookmarkStart w:id="6" w:name="page7"/>
      <w:bookmarkEnd w:id="6"/>
      <w:r w:rsidRPr="009B64BB">
        <w:rPr>
          <w:rFonts w:eastAsia="Arial"/>
        </w:rPr>
        <w:t xml:space="preserve">30. </w:t>
      </w:r>
      <w:r w:rsidR="008C3A28" w:rsidRPr="00CB0A1E">
        <w:rPr>
          <w:rFonts w:eastAsia="Arial"/>
        </w:rPr>
        <w:t>Please refer to the financial data for Link, Inc. above. Assume a 365-day year for your calculations. Link’s inventory turnover, based on cost of goods sold, at the end of 2017 is</w:t>
      </w:r>
    </w:p>
    <w:p w:rsidR="009B64BB" w:rsidRDefault="009B64BB" w:rsidP="00CB0A1E">
      <w:pPr>
        <w:rPr>
          <w:rFonts w:eastAsia="Arial"/>
          <w:b/>
          <w:bCs/>
        </w:rPr>
      </w:pPr>
    </w:p>
    <w:p w:rsidR="00CB0A1E" w:rsidRDefault="00CB0A1E" w:rsidP="00CB0A1E">
      <w:pPr>
        <w:rPr>
          <w:rFonts w:eastAsia="Arial"/>
          <w:b/>
          <w:bCs/>
          <w:u w:val="single"/>
        </w:rPr>
      </w:pPr>
      <w:r w:rsidRPr="00CB0A1E">
        <w:rPr>
          <w:rFonts w:eastAsia="Arial"/>
          <w:b/>
          <w:bCs/>
        </w:rPr>
        <w:t>A</w:t>
      </w:r>
      <w:r>
        <w:rPr>
          <w:rFonts w:eastAsia="Arial"/>
          <w:b/>
          <w:bCs/>
        </w:rPr>
        <w:t xml:space="preserve">. </w:t>
      </w:r>
      <w:r w:rsidR="008C3A28" w:rsidRPr="00CB0A1E">
        <w:rPr>
          <w:rFonts w:eastAsia="Arial"/>
        </w:rPr>
        <w:t>5.2.</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24.3.</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28.8.</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35.7.</w:t>
      </w:r>
    </w:p>
    <w:p w:rsidR="009B64BB" w:rsidRDefault="00CB0A1E" w:rsidP="00CB0A1E">
      <w:pPr>
        <w:rPr>
          <w:rFonts w:eastAsia="Arial"/>
        </w:rPr>
      </w:pPr>
      <w:r w:rsidRPr="00CB0A1E">
        <w:rPr>
          <w:rFonts w:eastAsia="Arial"/>
        </w:rPr>
        <w:t>E</w:t>
      </w:r>
      <w:r>
        <w:rPr>
          <w:rFonts w:eastAsia="Arial"/>
        </w:rPr>
        <w:t xml:space="preserve">. </w:t>
      </w:r>
      <w:r w:rsidR="008C3A28" w:rsidRPr="00CB0A1E">
        <w:rPr>
          <w:rFonts w:eastAsia="Arial"/>
        </w:rPr>
        <w:t xml:space="preserve">None of the options are correct. </w:t>
      </w:r>
    </w:p>
    <w:p w:rsidR="009B64BB" w:rsidRDefault="009B64BB" w:rsidP="00CB0A1E">
      <w:pPr>
        <w:rPr>
          <w:rFonts w:eastAsia="Arial"/>
        </w:rPr>
      </w:pPr>
    </w:p>
    <w:p w:rsidR="00CB0A1E" w:rsidRDefault="008C3A28" w:rsidP="00CB0A1E">
      <w:pPr>
        <w:rPr>
          <w:rFonts w:eastAsia="Arial"/>
        </w:rPr>
      </w:pPr>
      <w:r w:rsidRPr="00CB0A1E">
        <w:rPr>
          <w:rFonts w:eastAsia="Arial"/>
        </w:rPr>
        <w:t>209,628/40,556 = 5.2</w:t>
      </w:r>
    </w:p>
    <w:p w:rsidR="009B64BB" w:rsidRDefault="009B64BB"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rPr>
          <w:rFonts w:eastAsia="Arial"/>
          <w:vertAlign w:val="subscript"/>
        </w:rPr>
      </w:pPr>
      <w:r w:rsidRPr="009B64BB">
        <w:rPr>
          <w:rFonts w:eastAsia="Arial"/>
        </w:rPr>
        <w:t xml:space="preserve">31. </w:t>
      </w:r>
      <w:r w:rsidR="008C3A28" w:rsidRPr="00CB0A1E">
        <w:rPr>
          <w:rFonts w:eastAsia="Arial"/>
        </w:rPr>
        <w:t>Please refer to the financial data for Link, Inc. above. Assume a 365-day year for your calculations. Link’s payables period in days, based on cost of goods sold, at the end of 2017 is</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5.2.</w:t>
      </w:r>
    </w:p>
    <w:p w:rsidR="00CB0A1E" w:rsidRDefault="00CB0A1E" w:rsidP="00CB0A1E">
      <w:pPr>
        <w:rPr>
          <w:rFonts w:eastAsia="Arial"/>
          <w:b/>
          <w:bCs/>
          <w:u w:val="single"/>
        </w:rPr>
      </w:pPr>
      <w:r w:rsidRPr="00CB0A1E">
        <w:rPr>
          <w:rFonts w:eastAsia="Arial"/>
          <w:b/>
          <w:bCs/>
        </w:rPr>
        <w:t>B</w:t>
      </w:r>
      <w:r>
        <w:rPr>
          <w:rFonts w:eastAsia="Arial"/>
          <w:b/>
          <w:bCs/>
        </w:rPr>
        <w:t xml:space="preserve">. </w:t>
      </w:r>
      <w:r w:rsidR="008C3A28" w:rsidRPr="00CB0A1E">
        <w:rPr>
          <w:rFonts w:eastAsia="Arial"/>
        </w:rPr>
        <w:t>24.3.</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28.8.</w:t>
      </w:r>
    </w:p>
    <w:p w:rsidR="00CB0A1E" w:rsidRDefault="00CB0A1E" w:rsidP="00CB0A1E">
      <w:pPr>
        <w:rPr>
          <w:rFonts w:eastAsia="Arial"/>
        </w:rPr>
      </w:pPr>
      <w:r w:rsidRPr="00CB0A1E">
        <w:rPr>
          <w:rFonts w:eastAsia="Arial"/>
        </w:rPr>
        <w:lastRenderedPageBreak/>
        <w:t>D</w:t>
      </w:r>
      <w:r>
        <w:rPr>
          <w:rFonts w:eastAsia="Arial"/>
        </w:rPr>
        <w:t xml:space="preserve">. </w:t>
      </w:r>
      <w:r w:rsidR="008C3A28" w:rsidRPr="00CB0A1E">
        <w:rPr>
          <w:rFonts w:eastAsia="Arial"/>
        </w:rPr>
        <w:t>35.7.</w:t>
      </w:r>
    </w:p>
    <w:p w:rsidR="009B64BB" w:rsidRDefault="00CB0A1E" w:rsidP="00CB0A1E">
      <w:pPr>
        <w:rPr>
          <w:rFonts w:eastAsia="Arial"/>
        </w:rPr>
      </w:pPr>
      <w:r w:rsidRPr="00CB0A1E">
        <w:rPr>
          <w:rFonts w:eastAsia="Arial"/>
        </w:rPr>
        <w:t>E</w:t>
      </w:r>
      <w:r>
        <w:rPr>
          <w:rFonts w:eastAsia="Arial"/>
        </w:rPr>
        <w:t xml:space="preserve">. </w:t>
      </w:r>
      <w:r w:rsidR="008C3A28" w:rsidRPr="00CB0A1E">
        <w:rPr>
          <w:rFonts w:eastAsia="Arial"/>
        </w:rPr>
        <w:t xml:space="preserve">None of the options are correct. </w:t>
      </w:r>
    </w:p>
    <w:p w:rsidR="009B64BB" w:rsidRDefault="009B64BB" w:rsidP="00CB0A1E">
      <w:pPr>
        <w:rPr>
          <w:rFonts w:eastAsia="Arial"/>
        </w:rPr>
      </w:pPr>
    </w:p>
    <w:p w:rsidR="00CB0A1E" w:rsidRDefault="008C3A28" w:rsidP="00CB0A1E">
      <w:pPr>
        <w:rPr>
          <w:rFonts w:eastAsia="Arial"/>
        </w:rPr>
      </w:pPr>
      <w:r w:rsidRPr="00CB0A1E">
        <w:rPr>
          <w:rFonts w:eastAsia="Arial"/>
        </w:rPr>
        <w:t>13,962</w:t>
      </w:r>
      <w:proofErr w:type="gramStart"/>
      <w:r w:rsidRPr="00CB0A1E">
        <w:rPr>
          <w:rFonts w:eastAsia="Arial"/>
        </w:rPr>
        <w:t>/(</w:t>
      </w:r>
      <w:proofErr w:type="gramEnd"/>
      <w:r w:rsidRPr="00CB0A1E">
        <w:rPr>
          <w:rFonts w:eastAsia="Arial"/>
        </w:rPr>
        <w:t>209,620/365) = 24.3</w:t>
      </w:r>
    </w:p>
    <w:p w:rsidR="009B64BB" w:rsidRDefault="009B64BB"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CB0A1E" w:rsidP="00CB0A1E">
      <w:pPr>
        <w:rPr>
          <w:rFonts w:eastAsia="Arial"/>
          <w:vertAlign w:val="subscript"/>
        </w:rPr>
      </w:pPr>
      <w:r w:rsidRPr="009B64BB">
        <w:rPr>
          <w:rFonts w:eastAsia="Arial"/>
        </w:rPr>
        <w:t xml:space="preserve">32. </w:t>
      </w:r>
      <w:r w:rsidR="008C3A28" w:rsidRPr="00CB0A1E">
        <w:rPr>
          <w:rFonts w:eastAsia="Arial"/>
        </w:rPr>
        <w:t>Please refer to the financial data for Link, Inc. above. Assume a 365-day year for your calculations. Link’s days’ sales in cash at the end of 2017 is:</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24.3</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28.8</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219.6</w:t>
      </w:r>
    </w:p>
    <w:p w:rsidR="00CB0A1E" w:rsidRDefault="00CB0A1E" w:rsidP="00CB0A1E">
      <w:pPr>
        <w:rPr>
          <w:rFonts w:eastAsia="Arial"/>
          <w:b/>
          <w:bCs/>
          <w:u w:val="single"/>
        </w:rPr>
      </w:pPr>
      <w:r w:rsidRPr="00CB0A1E">
        <w:rPr>
          <w:rFonts w:eastAsia="Arial"/>
          <w:b/>
          <w:bCs/>
        </w:rPr>
        <w:t>D</w:t>
      </w:r>
      <w:r>
        <w:rPr>
          <w:rFonts w:eastAsia="Arial"/>
          <w:b/>
          <w:bCs/>
        </w:rPr>
        <w:t xml:space="preserve">. </w:t>
      </w:r>
      <w:r w:rsidR="008C3A28" w:rsidRPr="00CB0A1E">
        <w:rPr>
          <w:rFonts w:eastAsia="Arial"/>
        </w:rPr>
        <w:t>249.7</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(164,952 + 22,638)</w:t>
      </w:r>
      <w:proofErr w:type="gramStart"/>
      <w:r w:rsidRPr="00CB0A1E">
        <w:rPr>
          <w:rFonts w:eastAsia="Arial"/>
        </w:rPr>
        <w:t>/(</w:t>
      </w:r>
      <w:proofErr w:type="gramEnd"/>
      <w:r w:rsidRPr="00CB0A1E">
        <w:rPr>
          <w:rFonts w:eastAsia="Arial"/>
        </w:rPr>
        <w:t>274,219/365) = 249.7</w:t>
      </w:r>
    </w:p>
    <w:p w:rsidR="009B64BB" w:rsidRDefault="009B64BB" w:rsidP="00CB0A1E">
      <w:pPr>
        <w:rPr>
          <w:rFonts w:eastAsia="Arial"/>
        </w:rPr>
      </w:pP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CB0A1E" w:rsidRDefault="008C3A28" w:rsidP="00CB0A1E">
      <w:r w:rsidRPr="00CB0A1E">
        <w:rPr>
          <w:rFonts w:eastAsia="Arial"/>
        </w:rPr>
        <w:t>33. Please refer to the financial data for Link, Inc. above. Link’s gross margin for 2017 is</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−94%.</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13%.</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26%.</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31%.</w:t>
      </w:r>
    </w:p>
    <w:p w:rsidR="009B64BB" w:rsidRDefault="00CB0A1E" w:rsidP="00CB0A1E">
      <w:pPr>
        <w:rPr>
          <w:rFonts w:eastAsia="Arial"/>
        </w:rPr>
      </w:pPr>
      <w:r w:rsidRPr="00CB0A1E">
        <w:rPr>
          <w:rFonts w:eastAsia="Arial"/>
          <w:b/>
          <w:bCs/>
        </w:rPr>
        <w:t>E</w:t>
      </w:r>
      <w:r>
        <w:rPr>
          <w:rFonts w:eastAsia="Arial"/>
          <w:b/>
          <w:bCs/>
        </w:rPr>
        <w:t xml:space="preserve">. </w:t>
      </w:r>
      <w:r w:rsidR="008C3A28" w:rsidRPr="00CB0A1E">
        <w:rPr>
          <w:rFonts w:eastAsia="Arial"/>
        </w:rPr>
        <w:t xml:space="preserve">None of the options are correct. </w:t>
      </w:r>
    </w:p>
    <w:p w:rsidR="009B64BB" w:rsidRDefault="009B64BB" w:rsidP="00CB0A1E">
      <w:pPr>
        <w:rPr>
          <w:rFonts w:eastAsia="Arial"/>
        </w:rPr>
      </w:pPr>
    </w:p>
    <w:p w:rsidR="008C3A28" w:rsidRPr="00CB0A1E" w:rsidRDefault="008C3A28" w:rsidP="00CB0A1E">
      <w:pPr>
        <w:rPr>
          <w:rFonts w:eastAsia="Arial"/>
          <w:b/>
          <w:bCs/>
          <w:u w:val="single"/>
        </w:rPr>
      </w:pPr>
      <w:r w:rsidRPr="00CB0A1E">
        <w:rPr>
          <w:rFonts w:eastAsia="Arial"/>
        </w:rPr>
        <w:t>(274,219 − 209,628)/274,219 = 23.6%</w:t>
      </w:r>
    </w:p>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8C3A28" w:rsidP="00CB0A1E">
      <w:bookmarkStart w:id="7" w:name="page8"/>
      <w:bookmarkEnd w:id="7"/>
      <w:r w:rsidRPr="00CB0A1E">
        <w:rPr>
          <w:rFonts w:eastAsia="Arial"/>
        </w:rPr>
        <w:t>34. Please refer to the financial data for Link, Inc. above. Link’s profit margin for 2017 is</w:t>
      </w:r>
    </w:p>
    <w:p w:rsidR="009B64BB" w:rsidRDefault="009B64BB" w:rsidP="00CB0A1E">
      <w:pPr>
        <w:rPr>
          <w:rFonts w:eastAsia="Arial"/>
          <w:b/>
          <w:bCs/>
        </w:rPr>
      </w:pPr>
    </w:p>
    <w:p w:rsidR="00CB0A1E" w:rsidRDefault="00CB0A1E" w:rsidP="00CB0A1E">
      <w:pPr>
        <w:rPr>
          <w:rFonts w:eastAsia="Arial"/>
          <w:b/>
          <w:bCs/>
          <w:u w:val="single"/>
        </w:rPr>
      </w:pPr>
      <w:r w:rsidRPr="00CB0A1E">
        <w:rPr>
          <w:rFonts w:eastAsia="Arial"/>
          <w:b/>
          <w:bCs/>
        </w:rPr>
        <w:t>A</w:t>
      </w:r>
      <w:r>
        <w:rPr>
          <w:rFonts w:eastAsia="Arial"/>
          <w:b/>
          <w:bCs/>
        </w:rPr>
        <w:t xml:space="preserve">. </w:t>
      </w:r>
      <w:r w:rsidR="008C3A28" w:rsidRPr="00CB0A1E">
        <w:rPr>
          <w:rFonts w:eastAsia="Arial"/>
        </w:rPr>
        <w:t>−94%.</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−57%.</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13%.</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31%.</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−257,981/274,219 = −94%</w:t>
      </w:r>
    </w:p>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1 Easy</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CB0A1E" w:rsidP="00FD61D0">
      <w:pPr>
        <w:rPr>
          <w:rFonts w:eastAsia="Arial"/>
          <w:vertAlign w:val="subscript"/>
        </w:rPr>
      </w:pPr>
      <w:r w:rsidRPr="009B64BB">
        <w:rPr>
          <w:rFonts w:eastAsia="Arial"/>
        </w:rPr>
        <w:t xml:space="preserve">35. </w:t>
      </w:r>
      <w:r w:rsidR="008C3A28" w:rsidRPr="00CB0A1E">
        <w:rPr>
          <w:rFonts w:eastAsia="Arial"/>
        </w:rPr>
        <w:t>Please refer to the income statement for VGA Associates below. Assuming that cost of goods sold are variable and operating expenses are fixed, what was VGA Associates’ breakeven sales volume in 2017?</w:t>
      </w:r>
    </w:p>
    <w:p w:rsidR="008C3A28" w:rsidRPr="00CB0A1E" w:rsidRDefault="008C3A28" w:rsidP="00CB0A1E"/>
    <w:p w:rsidR="00CB0A1E" w:rsidRDefault="008C3A28" w:rsidP="00CB0A1E">
      <w:r w:rsidRPr="00CB0A1E">
        <w:rPr>
          <w:rFonts w:eastAsia="Arial"/>
        </w:rPr>
        <w:t>VGA Associates</w:t>
      </w:r>
    </w:p>
    <w:p w:rsidR="008C3A28" w:rsidRPr="00CB0A1E" w:rsidRDefault="008C3A28" w:rsidP="00CB0A1E">
      <w:r w:rsidRPr="00CB0A1E">
        <w:rPr>
          <w:rFonts w:eastAsia="Arial"/>
        </w:rPr>
        <w:t>Income statement for 2017</w:t>
      </w:r>
    </w:p>
    <w:p w:rsidR="008C3A28" w:rsidRPr="00CB0A1E" w:rsidRDefault="008C3A28" w:rsidP="00CB0A1E"/>
    <w:tbl>
      <w:tblPr>
        <w:tblW w:w="0" w:type="auto"/>
        <w:tblInd w:w="506" w:type="dxa"/>
        <w:tblCellMar>
          <w:left w:w="0" w:type="dxa"/>
          <w:right w:w="0" w:type="dxa"/>
        </w:tblCellMar>
        <w:tblLook w:val="04A0" w:firstRow="1" w:lastRow="0" w:firstColumn="1" w:lastColumn="0" w:noHBand="0" w:noVBand="1"/>
      </w:tblPr>
      <w:tblGrid>
        <w:gridCol w:w="1729"/>
        <w:gridCol w:w="110"/>
        <w:gridCol w:w="672"/>
      </w:tblGrid>
      <w:tr w:rsidR="008C3A28" w:rsidRPr="00CB0A1E" w:rsidTr="009B64BB">
        <w:trPr>
          <w:trHeight w:val="252"/>
        </w:trPr>
        <w:tc>
          <w:tcPr>
            <w:tcW w:w="0" w:type="auto"/>
            <w:vAlign w:val="bottom"/>
          </w:tcPr>
          <w:p w:rsidR="008C3A28" w:rsidRPr="00CB0A1E" w:rsidRDefault="008C3A28" w:rsidP="00CB0A1E">
            <w:r w:rsidRPr="00CB0A1E">
              <w:rPr>
                <w:rFonts w:eastAsia="Arial"/>
              </w:rPr>
              <w:lastRenderedPageBreak/>
              <w:t>Sales</w:t>
            </w:r>
          </w:p>
        </w:tc>
        <w:tc>
          <w:tcPr>
            <w:tcW w:w="0" w:type="auto"/>
            <w:vAlign w:val="bottom"/>
          </w:tcPr>
          <w:p w:rsidR="008C3A28" w:rsidRPr="00CB0A1E" w:rsidRDefault="008C3A28" w:rsidP="00CB0A1E">
            <w:r w:rsidRPr="00CB0A1E">
              <w:rPr>
                <w:rFonts w:eastAsia="Arial"/>
              </w:rPr>
              <w:t>$</w:t>
            </w:r>
          </w:p>
        </w:tc>
        <w:tc>
          <w:tcPr>
            <w:tcW w:w="0" w:type="auto"/>
            <w:vAlign w:val="bottom"/>
          </w:tcPr>
          <w:p w:rsidR="008C3A28" w:rsidRPr="00CB0A1E" w:rsidRDefault="008C3A28" w:rsidP="00CB0A1E">
            <w:r w:rsidRPr="00CB0A1E">
              <w:rPr>
                <w:rFonts w:eastAsia="Arial"/>
                <w:w w:val="94"/>
              </w:rPr>
              <w:t>200,000</w:t>
            </w:r>
          </w:p>
        </w:tc>
      </w:tr>
      <w:tr w:rsidR="008C3A28" w:rsidRPr="00CB0A1E" w:rsidTr="009B64BB">
        <w:trPr>
          <w:trHeight w:val="253"/>
        </w:trPr>
        <w:tc>
          <w:tcPr>
            <w:tcW w:w="0" w:type="auto"/>
            <w:vAlign w:val="bottom"/>
          </w:tcPr>
          <w:p w:rsidR="008C3A28" w:rsidRPr="00CB0A1E" w:rsidRDefault="008C3A28" w:rsidP="00CB0A1E">
            <w:r w:rsidRPr="00CB0A1E">
              <w:rPr>
                <w:rFonts w:eastAsia="Arial"/>
              </w:rPr>
              <w:t>Cost of goods sold</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w w:val="94"/>
                <w:u w:val="single"/>
              </w:rPr>
              <w:t>150,000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Gross profit</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Operating expenses</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20,000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Operating income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30,000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Interest expense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Pre-tax income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25,000</w:t>
            </w:r>
          </w:p>
        </w:tc>
      </w:tr>
      <w:tr w:rsidR="008C3A28" w:rsidRPr="00CB0A1E" w:rsidTr="009B64BB">
        <w:trPr>
          <w:trHeight w:val="258"/>
        </w:trPr>
        <w:tc>
          <w:tcPr>
            <w:tcW w:w="0" w:type="auto"/>
            <w:vAlign w:val="bottom"/>
          </w:tcPr>
          <w:p w:rsidR="008C3A28" w:rsidRPr="00CB0A1E" w:rsidRDefault="008C3A28" w:rsidP="00CB0A1E">
            <w:r w:rsidRPr="00CB0A1E">
              <w:rPr>
                <w:rFonts w:eastAsia="Arial"/>
              </w:rPr>
              <w:t>Taxes</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w:t>
            </w:r>
          </w:p>
        </w:tc>
      </w:tr>
      <w:tr w:rsidR="008C3A28" w:rsidRPr="00CB0A1E" w:rsidTr="009B64BB">
        <w:trPr>
          <w:trHeight w:val="300"/>
        </w:trPr>
        <w:tc>
          <w:tcPr>
            <w:tcW w:w="0" w:type="auto"/>
            <w:vAlign w:val="bottom"/>
          </w:tcPr>
          <w:p w:rsidR="008C3A28" w:rsidRPr="00CB0A1E" w:rsidRDefault="008C3A28" w:rsidP="00CB0A1E">
            <w:r w:rsidRPr="00CB0A1E">
              <w:rPr>
                <w:rFonts w:eastAsia="Arial"/>
              </w:rPr>
              <w:t>Net income</w:t>
            </w:r>
          </w:p>
        </w:tc>
        <w:tc>
          <w:tcPr>
            <w:tcW w:w="0" w:type="auto"/>
            <w:vAlign w:val="bottom"/>
          </w:tcPr>
          <w:p w:rsidR="008C3A28" w:rsidRPr="00CB0A1E" w:rsidRDefault="008C3A28" w:rsidP="00CB0A1E">
            <w:r w:rsidRPr="00CB0A1E">
              <w:rPr>
                <w:rFonts w:eastAsia="Arial"/>
              </w:rPr>
              <w:t>$</w:t>
            </w:r>
          </w:p>
        </w:tc>
        <w:tc>
          <w:tcPr>
            <w:tcW w:w="0" w:type="auto"/>
            <w:vAlign w:val="bottom"/>
          </w:tcPr>
          <w:p w:rsidR="008C3A28" w:rsidRPr="00CB0A1E" w:rsidRDefault="008C3A28" w:rsidP="00CB0A1E">
            <w:r w:rsidRPr="00CB0A1E">
              <w:rPr>
                <w:rFonts w:eastAsia="Arial"/>
              </w:rPr>
              <w:t>20,000</w:t>
            </w:r>
          </w:p>
        </w:tc>
      </w:tr>
    </w:tbl>
    <w:p w:rsidR="00CB0A1E" w:rsidRDefault="008C3A28" w:rsidP="00CB0A1E">
      <w:r w:rsidRPr="00CB0A1E">
        <w:rPr>
          <w:noProof/>
        </w:rPr>
        <w:drawing>
          <wp:anchor distT="0" distB="0" distL="114300" distR="114300" simplePos="0" relativeHeight="251661312" behindDoc="1" locked="0" layoutInCell="0" allowOverlap="1" wp14:anchorId="4F53F34B" wp14:editId="62A96893">
            <wp:simplePos x="0" y="0"/>
            <wp:positionH relativeFrom="column">
              <wp:posOffset>2353945</wp:posOffset>
            </wp:positionH>
            <wp:positionV relativeFrom="paragraph">
              <wp:posOffset>10160</wp:posOffset>
            </wp:positionV>
            <wp:extent cx="4763"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763" cy="4763"/>
                    </a:xfrm>
                    <a:prstGeom prst="rect">
                      <a:avLst/>
                    </a:prstGeom>
                    <a:noFill/>
                  </pic:spPr>
                </pic:pic>
              </a:graphicData>
            </a:graphic>
          </wp:anchor>
        </w:drawing>
      </w:r>
    </w:p>
    <w:p w:rsidR="00CB0A1E" w:rsidRDefault="00CB0A1E" w:rsidP="00CB0A1E"/>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$20,000</w:t>
      </w:r>
    </w:p>
    <w:p w:rsidR="00CB0A1E" w:rsidRDefault="00CB0A1E" w:rsidP="00CB0A1E">
      <w:pPr>
        <w:rPr>
          <w:rFonts w:eastAsia="Arial"/>
          <w:b/>
          <w:bCs/>
          <w:u w:val="single"/>
        </w:rPr>
      </w:pPr>
      <w:r w:rsidRPr="00CB0A1E">
        <w:rPr>
          <w:rFonts w:eastAsia="Arial"/>
          <w:b/>
          <w:bCs/>
        </w:rPr>
        <w:t>B</w:t>
      </w:r>
      <w:r>
        <w:rPr>
          <w:rFonts w:eastAsia="Arial"/>
          <w:b/>
          <w:bCs/>
        </w:rPr>
        <w:t xml:space="preserve">. </w:t>
      </w:r>
      <w:r w:rsidR="008C3A28" w:rsidRPr="00CB0A1E">
        <w:rPr>
          <w:rFonts w:eastAsia="Arial"/>
        </w:rPr>
        <w:t>$80,000</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$150,000</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$180,000</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Gross margin = 50,000/200,000 = 25%.</w:t>
      </w:r>
    </w:p>
    <w:p w:rsidR="00CB0A1E" w:rsidRDefault="008C3A28" w:rsidP="00CB0A1E">
      <w:pPr>
        <w:rPr>
          <w:rFonts w:eastAsia="Arial"/>
        </w:rPr>
      </w:pPr>
      <w:r w:rsidRPr="00CB0A1E">
        <w:rPr>
          <w:rFonts w:eastAsia="Arial"/>
        </w:rPr>
        <w:t>Breakeven sales volume = Operating expenses/Gross margin = $20,000/0.25 = $80,000.</w:t>
      </w:r>
    </w:p>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9B64BB" w:rsidRDefault="009B64BB" w:rsidP="00CB0A1E">
      <w:pPr>
        <w:rPr>
          <w:rFonts w:eastAsia="Arial"/>
        </w:rPr>
      </w:pPr>
      <w:bookmarkStart w:id="8" w:name="page9"/>
      <w:bookmarkEnd w:id="8"/>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9B64BB" w:rsidRDefault="009B64BB" w:rsidP="00CB0A1E">
      <w:pPr>
        <w:rPr>
          <w:rFonts w:eastAsia="Arial"/>
        </w:rPr>
      </w:pPr>
    </w:p>
    <w:p w:rsidR="008C3A28" w:rsidRPr="00CB0A1E" w:rsidRDefault="00CB0A1E" w:rsidP="00CB0A1E">
      <w:pPr>
        <w:rPr>
          <w:rFonts w:eastAsia="Arial"/>
          <w:vertAlign w:val="subscript"/>
        </w:rPr>
      </w:pPr>
      <w:r w:rsidRPr="009B64BB">
        <w:rPr>
          <w:rFonts w:eastAsia="Arial"/>
        </w:rPr>
        <w:t xml:space="preserve">36. </w:t>
      </w:r>
      <w:r w:rsidR="008C3A28" w:rsidRPr="00CB0A1E">
        <w:rPr>
          <w:rFonts w:eastAsia="Arial"/>
        </w:rPr>
        <w:t>Please refer to the income statement for VGA Associates below. If VGA had a principal repayment of $8,000 due in 2017, what was its times-burden-covered ratio in 2017?</w:t>
      </w:r>
    </w:p>
    <w:p w:rsidR="008C3A28" w:rsidRPr="00CB0A1E" w:rsidRDefault="008C3A28" w:rsidP="00CB0A1E"/>
    <w:p w:rsidR="008C3A28" w:rsidRPr="00CB0A1E" w:rsidRDefault="008C3A28" w:rsidP="00CB0A1E">
      <w:r w:rsidRPr="00CB0A1E">
        <w:rPr>
          <w:rFonts w:eastAsia="Arial"/>
        </w:rPr>
        <w:t>VGA Associates</w:t>
      </w:r>
    </w:p>
    <w:p w:rsidR="008C3A28" w:rsidRPr="00CB0A1E" w:rsidRDefault="008C3A28" w:rsidP="00CB0A1E"/>
    <w:tbl>
      <w:tblPr>
        <w:tblW w:w="0" w:type="auto"/>
        <w:tblInd w:w="506" w:type="dxa"/>
        <w:tblCellMar>
          <w:left w:w="0" w:type="dxa"/>
          <w:right w:w="0" w:type="dxa"/>
        </w:tblCellMar>
        <w:tblLook w:val="04A0" w:firstRow="1" w:lastRow="0" w:firstColumn="1" w:lastColumn="0" w:noHBand="0" w:noVBand="1"/>
      </w:tblPr>
      <w:tblGrid>
        <w:gridCol w:w="2224"/>
        <w:gridCol w:w="141"/>
        <w:gridCol w:w="672"/>
      </w:tblGrid>
      <w:tr w:rsidR="008C3A28" w:rsidRPr="00CB0A1E" w:rsidTr="009B64BB">
        <w:trPr>
          <w:trHeight w:val="252"/>
        </w:trPr>
        <w:tc>
          <w:tcPr>
            <w:tcW w:w="0" w:type="auto"/>
            <w:gridSpan w:val="2"/>
            <w:vAlign w:val="bottom"/>
          </w:tcPr>
          <w:p w:rsidR="008C3A28" w:rsidRPr="00CB0A1E" w:rsidRDefault="008C3A28" w:rsidP="00CB0A1E">
            <w:r w:rsidRPr="00CB0A1E">
              <w:rPr>
                <w:rFonts w:eastAsia="Arial"/>
              </w:rPr>
              <w:t>Income statement for 2017</w:t>
            </w:r>
          </w:p>
        </w:tc>
        <w:tc>
          <w:tcPr>
            <w:tcW w:w="0" w:type="auto"/>
            <w:vAlign w:val="bottom"/>
          </w:tcPr>
          <w:p w:rsidR="008C3A28" w:rsidRPr="00CB0A1E" w:rsidRDefault="008C3A28" w:rsidP="00CB0A1E"/>
        </w:tc>
      </w:tr>
      <w:tr w:rsidR="008C3A28" w:rsidRPr="00CB0A1E" w:rsidTr="009B64BB">
        <w:trPr>
          <w:trHeight w:val="252"/>
        </w:trPr>
        <w:tc>
          <w:tcPr>
            <w:tcW w:w="0" w:type="auto"/>
            <w:vAlign w:val="bottom"/>
          </w:tcPr>
          <w:p w:rsidR="008C3A28" w:rsidRPr="00CB0A1E" w:rsidRDefault="008C3A28" w:rsidP="00CB0A1E">
            <w:r w:rsidRPr="00CB0A1E">
              <w:rPr>
                <w:rFonts w:eastAsia="Arial"/>
              </w:rPr>
              <w:lastRenderedPageBreak/>
              <w:t>Sales</w:t>
            </w:r>
          </w:p>
        </w:tc>
        <w:tc>
          <w:tcPr>
            <w:tcW w:w="0" w:type="auto"/>
            <w:vAlign w:val="bottom"/>
          </w:tcPr>
          <w:p w:rsidR="008C3A28" w:rsidRPr="00CB0A1E" w:rsidRDefault="008C3A28" w:rsidP="00CB0A1E">
            <w:r w:rsidRPr="00CB0A1E">
              <w:rPr>
                <w:rFonts w:eastAsia="Arial"/>
              </w:rPr>
              <w:t>$</w:t>
            </w:r>
          </w:p>
        </w:tc>
        <w:tc>
          <w:tcPr>
            <w:tcW w:w="0" w:type="auto"/>
            <w:vAlign w:val="bottom"/>
          </w:tcPr>
          <w:p w:rsidR="008C3A28" w:rsidRPr="00CB0A1E" w:rsidRDefault="008C3A28" w:rsidP="00CB0A1E">
            <w:r w:rsidRPr="00CB0A1E">
              <w:rPr>
                <w:rFonts w:eastAsia="Arial"/>
                <w:w w:val="94"/>
              </w:rPr>
              <w:t>200,000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Cost of goods sold</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w w:val="94"/>
                <w:u w:val="single"/>
              </w:rPr>
              <w:t>150,000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Gross profit</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Operating expenses</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20,000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Operating income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30,000</w:t>
            </w:r>
          </w:p>
        </w:tc>
      </w:tr>
      <w:tr w:rsidR="008C3A28" w:rsidRPr="00CB0A1E" w:rsidTr="009B64BB">
        <w:trPr>
          <w:trHeight w:val="253"/>
        </w:trPr>
        <w:tc>
          <w:tcPr>
            <w:tcW w:w="0" w:type="auto"/>
            <w:vAlign w:val="bottom"/>
          </w:tcPr>
          <w:p w:rsidR="008C3A28" w:rsidRPr="00CB0A1E" w:rsidRDefault="008C3A28" w:rsidP="00CB0A1E">
            <w:r w:rsidRPr="00CB0A1E">
              <w:rPr>
                <w:rFonts w:eastAsia="Arial"/>
              </w:rPr>
              <w:t>Interest expense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w:t>
            </w:r>
          </w:p>
        </w:tc>
      </w:tr>
      <w:tr w:rsidR="008C3A28" w:rsidRPr="00CB0A1E" w:rsidTr="009B64BB">
        <w:trPr>
          <w:trHeight w:val="252"/>
        </w:trPr>
        <w:tc>
          <w:tcPr>
            <w:tcW w:w="0" w:type="auto"/>
            <w:vAlign w:val="bottom"/>
          </w:tcPr>
          <w:p w:rsidR="008C3A28" w:rsidRPr="00CB0A1E" w:rsidRDefault="008C3A28" w:rsidP="00CB0A1E">
            <w:r w:rsidRPr="00CB0A1E">
              <w:rPr>
                <w:rFonts w:eastAsia="Arial"/>
              </w:rPr>
              <w:t>Pre-tax income</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25,000</w:t>
            </w:r>
          </w:p>
        </w:tc>
      </w:tr>
      <w:tr w:rsidR="008C3A28" w:rsidRPr="00CB0A1E" w:rsidTr="009B64BB">
        <w:trPr>
          <w:trHeight w:val="258"/>
        </w:trPr>
        <w:tc>
          <w:tcPr>
            <w:tcW w:w="0" w:type="auto"/>
            <w:vAlign w:val="bottom"/>
          </w:tcPr>
          <w:p w:rsidR="008C3A28" w:rsidRPr="00CB0A1E" w:rsidRDefault="008C3A28" w:rsidP="00CB0A1E">
            <w:r w:rsidRPr="00CB0A1E">
              <w:rPr>
                <w:rFonts w:eastAsia="Arial"/>
              </w:rPr>
              <w:t>Taxes</w:t>
            </w:r>
          </w:p>
        </w:tc>
        <w:tc>
          <w:tcPr>
            <w:tcW w:w="0" w:type="auto"/>
            <w:vAlign w:val="bottom"/>
          </w:tcPr>
          <w:p w:rsidR="008C3A28" w:rsidRPr="00CB0A1E" w:rsidRDefault="008C3A28" w:rsidP="00CB0A1E"/>
        </w:tc>
        <w:tc>
          <w:tcPr>
            <w:tcW w:w="0" w:type="auto"/>
            <w:vAlign w:val="bottom"/>
          </w:tcPr>
          <w:p w:rsidR="008C3A28" w:rsidRPr="00CB0A1E" w:rsidRDefault="008C3A28" w:rsidP="00CB0A1E">
            <w:r w:rsidRPr="00CB0A1E">
              <w:rPr>
                <w:rFonts w:eastAsia="Arial"/>
              </w:rPr>
              <w:t>5,000</w:t>
            </w:r>
          </w:p>
        </w:tc>
      </w:tr>
      <w:tr w:rsidR="008C3A28" w:rsidRPr="00CB0A1E" w:rsidTr="009B64BB">
        <w:trPr>
          <w:trHeight w:val="300"/>
        </w:trPr>
        <w:tc>
          <w:tcPr>
            <w:tcW w:w="0" w:type="auto"/>
            <w:vAlign w:val="bottom"/>
          </w:tcPr>
          <w:p w:rsidR="008C3A28" w:rsidRPr="00CB0A1E" w:rsidRDefault="008C3A28" w:rsidP="00CB0A1E">
            <w:r w:rsidRPr="00CB0A1E">
              <w:rPr>
                <w:rFonts w:eastAsia="Arial"/>
              </w:rPr>
              <w:t>Net income</w:t>
            </w:r>
          </w:p>
        </w:tc>
        <w:tc>
          <w:tcPr>
            <w:tcW w:w="0" w:type="auto"/>
            <w:vAlign w:val="bottom"/>
          </w:tcPr>
          <w:p w:rsidR="008C3A28" w:rsidRPr="00CB0A1E" w:rsidRDefault="008C3A28" w:rsidP="00CB0A1E">
            <w:r w:rsidRPr="00CB0A1E">
              <w:rPr>
                <w:rFonts w:eastAsia="Arial"/>
              </w:rPr>
              <w:t>$</w:t>
            </w:r>
          </w:p>
        </w:tc>
        <w:tc>
          <w:tcPr>
            <w:tcW w:w="0" w:type="auto"/>
            <w:vAlign w:val="bottom"/>
          </w:tcPr>
          <w:p w:rsidR="008C3A28" w:rsidRPr="00CB0A1E" w:rsidRDefault="008C3A28" w:rsidP="00CB0A1E">
            <w:r w:rsidRPr="00CB0A1E">
              <w:rPr>
                <w:rFonts w:eastAsia="Arial"/>
              </w:rPr>
              <w:t>20,000</w:t>
            </w:r>
          </w:p>
        </w:tc>
      </w:tr>
    </w:tbl>
    <w:p w:rsidR="00CB0A1E" w:rsidRDefault="008C3A28" w:rsidP="00CB0A1E">
      <w:r w:rsidRPr="00CB0A1E">
        <w:rPr>
          <w:noProof/>
        </w:rPr>
        <w:drawing>
          <wp:anchor distT="0" distB="0" distL="114300" distR="114300" simplePos="0" relativeHeight="251663360" behindDoc="1" locked="0" layoutInCell="0" allowOverlap="1" wp14:anchorId="76DB1E6A" wp14:editId="4F2AC051">
            <wp:simplePos x="0" y="0"/>
            <wp:positionH relativeFrom="column">
              <wp:posOffset>2353945</wp:posOffset>
            </wp:positionH>
            <wp:positionV relativeFrom="paragraph">
              <wp:posOffset>10160</wp:posOffset>
            </wp:positionV>
            <wp:extent cx="4763" cy="4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4763" cy="4763"/>
                    </a:xfrm>
                    <a:prstGeom prst="rect">
                      <a:avLst/>
                    </a:prstGeom>
                    <a:noFill/>
                  </pic:spPr>
                </pic:pic>
              </a:graphicData>
            </a:graphic>
          </wp:anchor>
        </w:drawing>
      </w: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0.67</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1.33</w:t>
      </w:r>
    </w:p>
    <w:p w:rsidR="00CB0A1E" w:rsidRDefault="00CB0A1E" w:rsidP="00CB0A1E">
      <w:pPr>
        <w:rPr>
          <w:rFonts w:eastAsia="Arial"/>
        </w:rPr>
      </w:pPr>
      <w:r w:rsidRPr="00CB0A1E">
        <w:rPr>
          <w:rFonts w:eastAsia="Arial"/>
        </w:rPr>
        <w:t>C</w:t>
      </w:r>
      <w:r>
        <w:rPr>
          <w:rFonts w:eastAsia="Arial"/>
        </w:rPr>
        <w:t xml:space="preserve">. </w:t>
      </w:r>
      <w:r w:rsidR="008C3A28" w:rsidRPr="00CB0A1E">
        <w:rPr>
          <w:rFonts w:eastAsia="Arial"/>
        </w:rPr>
        <w:t>2.31</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6.00</w:t>
      </w:r>
    </w:p>
    <w:p w:rsidR="008C3A28" w:rsidRDefault="00CB0A1E" w:rsidP="00CB0A1E">
      <w:pPr>
        <w:rPr>
          <w:rFonts w:eastAsia="Arial"/>
        </w:rPr>
      </w:pPr>
      <w:r w:rsidRPr="00CB0A1E">
        <w:rPr>
          <w:rFonts w:eastAsia="Arial"/>
          <w:b/>
          <w:bCs/>
        </w:rPr>
        <w:t>E</w:t>
      </w:r>
      <w:r>
        <w:rPr>
          <w:rFonts w:eastAsia="Arial"/>
          <w:b/>
          <w:bCs/>
        </w:rPr>
        <w:t xml:space="preserve">. </w:t>
      </w:r>
      <w:r w:rsidR="008C3A28" w:rsidRPr="00CB0A1E">
        <w:rPr>
          <w:rFonts w:eastAsia="Arial"/>
        </w:rPr>
        <w:t>None of the options are correct.</w:t>
      </w:r>
    </w:p>
    <w:p w:rsidR="009B64BB" w:rsidRDefault="009B64BB" w:rsidP="00CB0A1E">
      <w:pPr>
        <w:rPr>
          <w:rFonts w:eastAsia="Arial"/>
        </w:rPr>
      </w:pPr>
    </w:p>
    <w:tbl>
      <w:tblPr>
        <w:tblW w:w="0" w:type="auto"/>
        <w:tblLook w:val="04A0" w:firstRow="1" w:lastRow="0" w:firstColumn="1" w:lastColumn="0" w:noHBand="0" w:noVBand="1"/>
      </w:tblPr>
      <w:tblGrid>
        <w:gridCol w:w="558"/>
        <w:gridCol w:w="326"/>
        <w:gridCol w:w="886"/>
        <w:gridCol w:w="326"/>
        <w:gridCol w:w="1229"/>
      </w:tblGrid>
      <w:tr w:rsidR="009B64BB" w:rsidRPr="009B64BB" w:rsidTr="009B64BB">
        <w:trPr>
          <w:trHeight w:val="3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TBC</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color w:val="000000"/>
              </w:rPr>
            </w:pPr>
            <w:r w:rsidRPr="009B64BB">
              <w:rPr>
                <w:rFonts w:ascii="Calibri" w:eastAsia="Times New Roman" w:hAnsi="Calibri" w:cs="Calibri"/>
                <w:color w:val="000000"/>
              </w:rPr>
              <w:t>=</w:t>
            </w:r>
          </w:p>
        </w:tc>
        <w:tc>
          <w:tcPr>
            <w:tcW w:w="0" w:type="auto"/>
            <w:gridSpan w:val="3"/>
            <w:tcBorders>
              <w:top w:val="single" w:sz="4" w:space="0" w:color="000000"/>
              <w:left w:val="nil"/>
              <w:bottom w:val="single" w:sz="8"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EBIT</w:t>
            </w:r>
          </w:p>
        </w:tc>
      </w:tr>
      <w:tr w:rsidR="009B64BB" w:rsidRPr="009B64BB" w:rsidTr="009B64BB">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i/>
                <w:i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color w:val="00000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proofErr w:type="spellStart"/>
            <w:r w:rsidRPr="009B64BB">
              <w:rPr>
                <w:rFonts w:ascii="Calibri" w:eastAsia="Times New Roman" w:hAnsi="Calibri" w:cs="Calibri"/>
                <w:i/>
                <w:iCs/>
                <w:color w:val="000000"/>
              </w:rPr>
              <w:t>Int.Exp</w:t>
            </w:r>
            <w:proofErr w:type="spellEnd"/>
            <w:r w:rsidRPr="009B64BB">
              <w:rPr>
                <w:rFonts w:ascii="Calibri" w:eastAsia="Times New Roman" w:hAnsi="Calibri" w:cs="Calibri"/>
                <w:i/>
                <w:iCs/>
                <w:color w:val="000000"/>
              </w:rPr>
              <w:t>.</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single" w:sz="4" w:space="0" w:color="000000"/>
              <w:left w:val="nil"/>
              <w:bottom w:val="single" w:sz="8"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proofErr w:type="spellStart"/>
            <w:r w:rsidRPr="009B64BB">
              <w:rPr>
                <w:rFonts w:ascii="Calibri" w:eastAsia="Times New Roman" w:hAnsi="Calibri" w:cs="Calibri"/>
                <w:i/>
                <w:iCs/>
                <w:color w:val="000000"/>
              </w:rPr>
              <w:t>Prin.Repay</w:t>
            </w:r>
            <w:proofErr w:type="spellEnd"/>
            <w:r w:rsidRPr="009B64BB">
              <w:rPr>
                <w:rFonts w:ascii="Calibri" w:eastAsia="Times New Roman" w:hAnsi="Calibri" w:cs="Calibri"/>
                <w:i/>
                <w:iCs/>
                <w:color w:val="000000"/>
              </w:rPr>
              <w:t>.</w:t>
            </w:r>
          </w:p>
        </w:tc>
      </w:tr>
      <w:tr w:rsidR="009B64BB" w:rsidRPr="009B64BB" w:rsidTr="009B64BB">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c>
          <w:tcPr>
            <w:tcW w:w="0" w:type="auto"/>
            <w:vMerge/>
            <w:tcBorders>
              <w:top w:val="nil"/>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i/>
                <w:i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color w:val="00000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 xml:space="preserve">1 </w:t>
            </w:r>
            <w:r w:rsidRPr="009B64BB">
              <w:rPr>
                <w:rFonts w:ascii="Calibri" w:eastAsia="Times New Roman" w:hAnsi="Calibri" w:cs="Calibri"/>
                <w:color w:val="000000"/>
              </w:rPr>
              <w:t xml:space="preserve">− </w:t>
            </w:r>
            <w:r w:rsidRPr="009B64BB">
              <w:rPr>
                <w:rFonts w:ascii="Calibri" w:eastAsia="Times New Roman" w:hAnsi="Calibri" w:cs="Calibri"/>
                <w:i/>
                <w:iCs/>
                <w:color w:val="000000"/>
              </w:rPr>
              <w:t>t</w:t>
            </w:r>
          </w:p>
        </w:tc>
      </w:tr>
    </w:tbl>
    <w:p w:rsidR="009B64BB" w:rsidRPr="00CB0A1E" w:rsidRDefault="009B64BB" w:rsidP="00CB0A1E">
      <w:pPr>
        <w:rPr>
          <w:rFonts w:eastAsia="Arial"/>
          <w:b/>
          <w:bCs/>
          <w:u w:val="single"/>
        </w:rPr>
      </w:pPr>
    </w:p>
    <w:tbl>
      <w:tblPr>
        <w:tblW w:w="0" w:type="auto"/>
        <w:tblLook w:val="04A0" w:firstRow="1" w:lastRow="0" w:firstColumn="1" w:lastColumn="0" w:noHBand="0" w:noVBand="1"/>
      </w:tblPr>
      <w:tblGrid>
        <w:gridCol w:w="558"/>
        <w:gridCol w:w="326"/>
        <w:gridCol w:w="717"/>
        <w:gridCol w:w="326"/>
        <w:gridCol w:w="816"/>
        <w:gridCol w:w="326"/>
        <w:gridCol w:w="328"/>
      </w:tblGrid>
      <w:tr w:rsidR="009B64BB" w:rsidRPr="009B64BB" w:rsidTr="009B64BB">
        <w:trPr>
          <w:trHeight w:val="3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TBC</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color w:val="000000"/>
              </w:rPr>
            </w:pPr>
            <w:r w:rsidRPr="009B64BB">
              <w:rPr>
                <w:rFonts w:ascii="Calibri" w:eastAsia="Times New Roman" w:hAnsi="Calibri" w:cs="Calibri"/>
                <w:color w:val="000000"/>
              </w:rPr>
              <w:t>=</w:t>
            </w:r>
          </w:p>
        </w:tc>
        <w:tc>
          <w:tcPr>
            <w:tcW w:w="0" w:type="auto"/>
            <w:gridSpan w:val="3"/>
            <w:tcBorders>
              <w:top w:val="single" w:sz="4" w:space="0" w:color="000000"/>
              <w:left w:val="nil"/>
              <w:bottom w:val="single" w:sz="8"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30,000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color w:val="000000"/>
              </w:rPr>
            </w:pPr>
            <w:r w:rsidRPr="009B64BB">
              <w:rPr>
                <w:rFonts w:ascii="Calibri" w:eastAsia="Times New Roman" w:hAnsi="Calibri" w:cs="Calibri"/>
                <w:color w:val="000000"/>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2</w:t>
            </w:r>
          </w:p>
        </w:tc>
      </w:tr>
      <w:tr w:rsidR="009B64BB" w:rsidRPr="009B64BB" w:rsidTr="009B64BB">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i/>
                <w:i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color w:val="00000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5,000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single" w:sz="4" w:space="0" w:color="000000"/>
              <w:left w:val="nil"/>
              <w:bottom w:val="single" w:sz="8"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8,000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i/>
                <w:iCs/>
                <w:color w:val="000000"/>
              </w:rPr>
            </w:pPr>
          </w:p>
        </w:tc>
      </w:tr>
      <w:tr w:rsidR="009B64BB" w:rsidRPr="009B64BB" w:rsidTr="009B64BB">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c>
          <w:tcPr>
            <w:tcW w:w="0" w:type="auto"/>
            <w:vMerge/>
            <w:tcBorders>
              <w:top w:val="nil"/>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i/>
                <w:i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9B64BB" w:rsidRPr="009B64BB" w:rsidRDefault="009B64BB" w:rsidP="009B64BB">
            <w:pPr>
              <w:rPr>
                <w:rFonts w:ascii="Calibri" w:eastAsia="Times New Roman" w:hAnsi="Calibri" w:cs="Calibri"/>
                <w:color w:val="000000"/>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B64BB" w:rsidRPr="009B64BB" w:rsidRDefault="009B64BB" w:rsidP="009B64BB">
            <w:pPr>
              <w:jc w:val="center"/>
              <w:rPr>
                <w:rFonts w:ascii="Calibri" w:eastAsia="Times New Roman" w:hAnsi="Calibri" w:cs="Calibri"/>
                <w:i/>
                <w:iCs/>
                <w:color w:val="000000"/>
              </w:rPr>
            </w:pPr>
            <w:r w:rsidRPr="009B64BB">
              <w:rPr>
                <w:rFonts w:ascii="Calibri" w:eastAsia="Times New Roman" w:hAnsi="Calibri" w:cs="Calibri"/>
                <w:i/>
                <w:iCs/>
                <w:color w:val="000000"/>
              </w:rPr>
              <w:t xml:space="preserve">1 </w:t>
            </w:r>
            <w:r w:rsidRPr="009B64BB">
              <w:rPr>
                <w:rFonts w:ascii="Calibri" w:eastAsia="Times New Roman" w:hAnsi="Calibri" w:cs="Calibri"/>
                <w:color w:val="000000"/>
              </w:rPr>
              <w:t>−</w:t>
            </w:r>
            <w:r w:rsidRPr="009B64BB">
              <w:rPr>
                <w:rFonts w:ascii="Calibri" w:eastAsia="Times New Roman" w:hAnsi="Calibri" w:cs="Calibri"/>
                <w:i/>
                <w:iCs/>
                <w:color w:val="000000"/>
              </w:rPr>
              <w:t xml:space="preserve"> 0.2</w:t>
            </w:r>
          </w:p>
        </w:tc>
        <w:tc>
          <w:tcPr>
            <w:tcW w:w="0" w:type="auto"/>
            <w:tcBorders>
              <w:top w:val="nil"/>
              <w:left w:val="nil"/>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9B64BB" w:rsidRPr="009B64BB" w:rsidRDefault="009B64BB" w:rsidP="009B64BB">
            <w:pPr>
              <w:rPr>
                <w:rFonts w:ascii="Calibri" w:eastAsia="Times New Roman" w:hAnsi="Calibri" w:cs="Calibri"/>
                <w:color w:val="000000"/>
              </w:rPr>
            </w:pPr>
            <w:r w:rsidRPr="009B64BB">
              <w:rPr>
                <w:rFonts w:ascii="Calibri" w:eastAsia="Times New Roman" w:hAnsi="Calibri" w:cs="Calibri"/>
                <w:color w:val="000000"/>
              </w:rPr>
              <w:t> </w:t>
            </w:r>
          </w:p>
        </w:tc>
      </w:tr>
    </w:tbl>
    <w:p w:rsidR="008C3A28" w:rsidRPr="00CB0A1E" w:rsidRDefault="008C3A28"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CB0A1E" w:rsidRDefault="00CB0A1E" w:rsidP="00CB0A1E">
      <w:pPr>
        <w:jc w:val="right"/>
        <w:rPr>
          <w:sz w:val="16"/>
          <w:szCs w:val="16"/>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711754" w:rsidRDefault="00711754" w:rsidP="00CB0A1E">
      <w:pPr>
        <w:rPr>
          <w:rFonts w:eastAsia="Arial"/>
        </w:rPr>
      </w:pPr>
    </w:p>
    <w:p w:rsidR="00233715" w:rsidRDefault="00233715" w:rsidP="00CB0A1E">
      <w:pPr>
        <w:rPr>
          <w:rFonts w:eastAsia="Arial"/>
        </w:rPr>
      </w:pPr>
    </w:p>
    <w:p w:rsidR="00233715" w:rsidRDefault="00233715" w:rsidP="00CB0A1E">
      <w:pPr>
        <w:rPr>
          <w:rFonts w:eastAsia="Arial"/>
        </w:rPr>
      </w:pPr>
    </w:p>
    <w:p w:rsidR="00233715" w:rsidRDefault="00233715" w:rsidP="00CB0A1E">
      <w:pPr>
        <w:rPr>
          <w:rFonts w:eastAsia="Arial"/>
        </w:rPr>
      </w:pPr>
    </w:p>
    <w:p w:rsidR="00233715" w:rsidRDefault="00233715" w:rsidP="00CB0A1E">
      <w:pPr>
        <w:rPr>
          <w:rFonts w:eastAsia="Arial"/>
        </w:rPr>
      </w:pPr>
    </w:p>
    <w:p w:rsidR="00233715" w:rsidRDefault="00233715" w:rsidP="00CB0A1E">
      <w:pPr>
        <w:rPr>
          <w:rFonts w:eastAsia="Arial"/>
        </w:rPr>
      </w:pPr>
    </w:p>
    <w:p w:rsidR="00711754" w:rsidRDefault="00711754" w:rsidP="00CB0A1E">
      <w:pPr>
        <w:rPr>
          <w:rFonts w:eastAsia="Arial"/>
        </w:rPr>
      </w:pPr>
    </w:p>
    <w:p w:rsidR="00711754" w:rsidRDefault="00711754" w:rsidP="00CB0A1E">
      <w:pPr>
        <w:rPr>
          <w:rFonts w:eastAsia="Arial"/>
        </w:rPr>
      </w:pPr>
    </w:p>
    <w:p w:rsidR="00CB0A1E" w:rsidRDefault="00CB0A1E" w:rsidP="00CB0A1E">
      <w:pPr>
        <w:rPr>
          <w:rFonts w:eastAsia="Arial"/>
          <w:vertAlign w:val="subscript"/>
        </w:rPr>
      </w:pPr>
      <w:r w:rsidRPr="009B64BB">
        <w:rPr>
          <w:rFonts w:eastAsia="Arial"/>
        </w:rPr>
        <w:t>37.</w:t>
      </w:r>
      <w:r>
        <w:rPr>
          <w:rFonts w:eastAsia="Arial"/>
          <w:vertAlign w:val="subscript"/>
        </w:rPr>
        <w:t xml:space="preserve"> </w:t>
      </w:r>
      <w:proofErr w:type="spellStart"/>
      <w:r w:rsidR="008C3A28" w:rsidRPr="00CB0A1E">
        <w:rPr>
          <w:rFonts w:eastAsia="Arial"/>
        </w:rPr>
        <w:t>Ellsbury</w:t>
      </w:r>
      <w:proofErr w:type="spellEnd"/>
      <w:r w:rsidR="008C3A28" w:rsidRPr="00CB0A1E">
        <w:rPr>
          <w:rFonts w:eastAsia="Arial"/>
        </w:rPr>
        <w:t xml:space="preserve"> Corporation has a goal to reduce its cash conversion cycle. Which of the following actions, holding all else equal, is likely to accomplish this goal?</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proofErr w:type="spellStart"/>
      <w:r w:rsidR="008C3A28" w:rsidRPr="00CB0A1E">
        <w:rPr>
          <w:rFonts w:eastAsia="Arial"/>
        </w:rPr>
        <w:t>Ellsbury</w:t>
      </w:r>
      <w:proofErr w:type="spellEnd"/>
      <w:r w:rsidR="008C3A28" w:rsidRPr="00CB0A1E">
        <w:rPr>
          <w:rFonts w:eastAsia="Arial"/>
        </w:rPr>
        <w:t xml:space="preserve"> changes the credit terms it offers to customers, allowing them to pay in 45 days instead of 30 days.</w:t>
      </w:r>
    </w:p>
    <w:p w:rsidR="00CB0A1E" w:rsidRDefault="00CB0A1E" w:rsidP="00CB0A1E">
      <w:pPr>
        <w:rPr>
          <w:rFonts w:eastAsia="Arial"/>
          <w:b/>
          <w:bCs/>
          <w:u w:val="single"/>
        </w:rPr>
      </w:pPr>
      <w:r w:rsidRPr="00CB0A1E">
        <w:rPr>
          <w:rFonts w:eastAsia="Arial"/>
          <w:b/>
          <w:bCs/>
        </w:rPr>
        <w:t>B</w:t>
      </w:r>
      <w:r>
        <w:rPr>
          <w:rFonts w:eastAsia="Arial"/>
          <w:b/>
          <w:bCs/>
        </w:rPr>
        <w:t xml:space="preserve">. </w:t>
      </w:r>
      <w:proofErr w:type="spellStart"/>
      <w:r w:rsidR="008C3A28" w:rsidRPr="00CB0A1E">
        <w:rPr>
          <w:rFonts w:eastAsia="Arial"/>
        </w:rPr>
        <w:t>Ellsbury</w:t>
      </w:r>
      <w:proofErr w:type="spellEnd"/>
      <w:r w:rsidR="008C3A28" w:rsidRPr="00CB0A1E">
        <w:rPr>
          <w:rFonts w:eastAsia="Arial"/>
        </w:rPr>
        <w:t xml:space="preserve"> increases the efficiency of its production process, reducing by 10% the average time it takes to convert raw materials to finished products.</w:t>
      </w:r>
    </w:p>
    <w:p w:rsidR="00CB0A1E" w:rsidRDefault="00CB0A1E" w:rsidP="00CB0A1E">
      <w:pPr>
        <w:rPr>
          <w:rFonts w:eastAsia="Arial"/>
        </w:rPr>
      </w:pPr>
      <w:r w:rsidRPr="00CB0A1E">
        <w:rPr>
          <w:rFonts w:eastAsia="Arial"/>
        </w:rPr>
        <w:t>C</w:t>
      </w:r>
      <w:r>
        <w:rPr>
          <w:rFonts w:eastAsia="Arial"/>
        </w:rPr>
        <w:t xml:space="preserve">. </w:t>
      </w:r>
      <w:proofErr w:type="spellStart"/>
      <w:r w:rsidR="008C3A28" w:rsidRPr="00CB0A1E">
        <w:rPr>
          <w:rFonts w:eastAsia="Arial"/>
        </w:rPr>
        <w:t>Ellsbury</w:t>
      </w:r>
      <w:proofErr w:type="spellEnd"/>
      <w:r w:rsidR="008C3A28" w:rsidRPr="00CB0A1E">
        <w:rPr>
          <w:rFonts w:eastAsia="Arial"/>
        </w:rPr>
        <w:t xml:space="preserve"> starts paying off all outstanding invoices to suppliers twice a month instead of once a month.</w:t>
      </w:r>
    </w:p>
    <w:p w:rsidR="00CB0A1E" w:rsidRDefault="00CB0A1E" w:rsidP="00CB0A1E">
      <w:pPr>
        <w:rPr>
          <w:rFonts w:eastAsia="Arial"/>
        </w:rPr>
      </w:pPr>
      <w:r w:rsidRPr="00CB0A1E">
        <w:rPr>
          <w:rFonts w:eastAsia="Arial"/>
        </w:rPr>
        <w:lastRenderedPageBreak/>
        <w:t>D</w:t>
      </w:r>
      <w:r>
        <w:rPr>
          <w:rFonts w:eastAsia="Arial"/>
        </w:rPr>
        <w:t xml:space="preserve">. </w:t>
      </w:r>
      <w:proofErr w:type="spellStart"/>
      <w:r w:rsidR="008C3A28" w:rsidRPr="00CB0A1E">
        <w:rPr>
          <w:rFonts w:eastAsia="Arial"/>
        </w:rPr>
        <w:t>Ellsbury</w:t>
      </w:r>
      <w:proofErr w:type="spellEnd"/>
      <w:r w:rsidR="008C3A28" w:rsidRPr="00CB0A1E">
        <w:rPr>
          <w:rFonts w:eastAsia="Arial"/>
        </w:rPr>
        <w:t xml:space="preserve"> increases its cash/assets ratio from 12% to 15%.</w:t>
      </w:r>
    </w:p>
    <w:p w:rsidR="008C3A28" w:rsidRPr="00CB0A1E" w:rsidRDefault="008C3A28" w:rsidP="00CB0A1E">
      <w:pPr>
        <w:rPr>
          <w:rFonts w:eastAsia="Arial"/>
        </w:rPr>
      </w:pPr>
    </w:p>
    <w:p w:rsidR="00CB0A1E" w:rsidRDefault="008C3A28" w:rsidP="00CB0A1E">
      <w:pPr>
        <w:rPr>
          <w:rFonts w:eastAsia="Arial"/>
        </w:rPr>
      </w:pPr>
      <w:r w:rsidRPr="00CB0A1E">
        <w:rPr>
          <w:rFonts w:eastAsia="Arial"/>
        </w:rPr>
        <w:t>A would increase CCC, because A/R would increase.</w:t>
      </w:r>
    </w:p>
    <w:p w:rsidR="009B64BB" w:rsidRDefault="008C3A28" w:rsidP="00CB0A1E">
      <w:pPr>
        <w:rPr>
          <w:rFonts w:eastAsia="Arial"/>
        </w:rPr>
      </w:pPr>
      <w:r w:rsidRPr="00CB0A1E">
        <w:rPr>
          <w:rFonts w:eastAsia="Arial"/>
        </w:rPr>
        <w:t xml:space="preserve">B would reduce CCC, because inventory would decrease. </w:t>
      </w:r>
    </w:p>
    <w:p w:rsidR="00CB0A1E" w:rsidRDefault="008C3A28" w:rsidP="00CB0A1E">
      <w:pPr>
        <w:rPr>
          <w:rFonts w:eastAsia="Arial"/>
        </w:rPr>
      </w:pPr>
      <w:r w:rsidRPr="00CB0A1E">
        <w:rPr>
          <w:rFonts w:eastAsia="Arial"/>
        </w:rPr>
        <w:t>C would increase CCC, because A/P would decrease.</w:t>
      </w:r>
    </w:p>
    <w:p w:rsidR="008C3A28" w:rsidRPr="00CB0A1E" w:rsidRDefault="008C3A28" w:rsidP="00CB0A1E">
      <w:pPr>
        <w:rPr>
          <w:rFonts w:eastAsia="Arial"/>
        </w:rPr>
      </w:pPr>
      <w:r w:rsidRPr="00CB0A1E">
        <w:rPr>
          <w:rFonts w:eastAsia="Arial"/>
        </w:rPr>
        <w:t>D would not affect CCC.</w:t>
      </w:r>
    </w:p>
    <w:p w:rsidR="00CB0A1E" w:rsidRDefault="00CB0A1E" w:rsidP="00CB0A1E"/>
    <w:p w:rsidR="00CB0A1E" w:rsidRDefault="008C3A28" w:rsidP="00CB0A1E">
      <w:pPr>
        <w:jc w:val="right"/>
        <w:rPr>
          <w:sz w:val="16"/>
          <w:szCs w:val="16"/>
        </w:rPr>
      </w:pPr>
      <w:r w:rsidRPr="00CB0A1E">
        <w:rPr>
          <w:rFonts w:eastAsia="Times New Roman"/>
          <w:i/>
          <w:iCs/>
          <w:sz w:val="16"/>
          <w:szCs w:val="16"/>
        </w:rPr>
        <w:t>Accessibility: Keyboard Navigation</w:t>
      </w:r>
    </w:p>
    <w:p w:rsidR="00CB0A1E" w:rsidRDefault="008C3A28" w:rsidP="00CB0A1E">
      <w:pPr>
        <w:jc w:val="right"/>
        <w:rPr>
          <w:sz w:val="16"/>
          <w:szCs w:val="16"/>
        </w:rPr>
      </w:pPr>
      <w:r w:rsidRPr="00CB0A1E">
        <w:rPr>
          <w:rFonts w:eastAsia="Times New Roman"/>
          <w:i/>
          <w:iCs/>
          <w:sz w:val="16"/>
          <w:szCs w:val="16"/>
        </w:rPr>
        <w:t>Difficulty: 2 Medium</w:t>
      </w:r>
    </w:p>
    <w:p w:rsidR="00CB0A1E" w:rsidRDefault="00CB0A1E" w:rsidP="00CB0A1E">
      <w:pPr>
        <w:jc w:val="right"/>
        <w:rPr>
          <w:rFonts w:eastAsia="Times New Roman"/>
          <w:i/>
          <w:iCs/>
          <w:sz w:val="16"/>
          <w:szCs w:val="16"/>
        </w:rPr>
      </w:pPr>
      <w:r>
        <w:rPr>
          <w:rFonts w:eastAsia="Times New Roman"/>
          <w:i/>
          <w:iCs/>
          <w:sz w:val="16"/>
          <w:szCs w:val="16"/>
        </w:rPr>
        <w:t>Gradable: automatic</w:t>
      </w:r>
    </w:p>
    <w:p w:rsidR="008C3A28" w:rsidRPr="00CB0A1E" w:rsidRDefault="008C3A28" w:rsidP="00CB0A1E">
      <w:pPr>
        <w:jc w:val="right"/>
        <w:rPr>
          <w:sz w:val="16"/>
          <w:szCs w:val="16"/>
        </w:rPr>
      </w:pPr>
    </w:p>
    <w:p w:rsidR="00CB0A1E" w:rsidRDefault="00CB0A1E" w:rsidP="00CB0A1E">
      <w:pPr>
        <w:rPr>
          <w:rFonts w:eastAsia="Arial"/>
          <w:vertAlign w:val="subscript"/>
        </w:rPr>
      </w:pPr>
      <w:bookmarkStart w:id="9" w:name="page10"/>
      <w:bookmarkEnd w:id="9"/>
      <w:r w:rsidRPr="009B64BB">
        <w:rPr>
          <w:rFonts w:eastAsia="Arial"/>
        </w:rPr>
        <w:t>38.</w:t>
      </w:r>
      <w:r>
        <w:rPr>
          <w:rFonts w:eastAsia="Arial"/>
          <w:vertAlign w:val="subscript"/>
        </w:rPr>
        <w:t xml:space="preserve"> </w:t>
      </w:r>
      <w:r w:rsidR="008C3A28" w:rsidRPr="00CB0A1E">
        <w:rPr>
          <w:rFonts w:eastAsia="Arial"/>
        </w:rPr>
        <w:t>What is the length of the cash conversion cycle for a firm with $3 million in inventory, $1.5 million in accounts payable, a collection period of 40 days, and an annual cost of goods sold of $18 million?</w:t>
      </w:r>
    </w:p>
    <w:p w:rsidR="009B64BB" w:rsidRDefault="009B64BB" w:rsidP="00CB0A1E">
      <w:pPr>
        <w:rPr>
          <w:rFonts w:eastAsia="Arial"/>
        </w:rPr>
      </w:pPr>
    </w:p>
    <w:p w:rsidR="00CB0A1E" w:rsidRDefault="00CB0A1E" w:rsidP="00CB0A1E">
      <w:pPr>
        <w:rPr>
          <w:rFonts w:eastAsia="Arial"/>
        </w:rPr>
      </w:pPr>
      <w:r w:rsidRPr="00CB0A1E">
        <w:rPr>
          <w:rFonts w:eastAsia="Arial"/>
        </w:rPr>
        <w:t>A</w:t>
      </w:r>
      <w:r>
        <w:rPr>
          <w:rFonts w:eastAsia="Arial"/>
        </w:rPr>
        <w:t xml:space="preserve">. </w:t>
      </w:r>
      <w:r w:rsidR="008C3A28" w:rsidRPr="00CB0A1E">
        <w:rPr>
          <w:rFonts w:eastAsia="Arial"/>
        </w:rPr>
        <w:t>34.0 days</w:t>
      </w:r>
    </w:p>
    <w:p w:rsidR="00CB0A1E" w:rsidRDefault="00CB0A1E" w:rsidP="00CB0A1E">
      <w:pPr>
        <w:rPr>
          <w:rFonts w:eastAsia="Arial"/>
        </w:rPr>
      </w:pPr>
      <w:r w:rsidRPr="00CB0A1E">
        <w:rPr>
          <w:rFonts w:eastAsia="Arial"/>
        </w:rPr>
        <w:t>B</w:t>
      </w:r>
      <w:r>
        <w:rPr>
          <w:rFonts w:eastAsia="Arial"/>
        </w:rPr>
        <w:t xml:space="preserve">. </w:t>
      </w:r>
      <w:r w:rsidR="008C3A28" w:rsidRPr="00CB0A1E">
        <w:rPr>
          <w:rFonts w:eastAsia="Arial"/>
        </w:rPr>
        <w:t>51.2 days</w:t>
      </w:r>
    </w:p>
    <w:p w:rsidR="00CB0A1E" w:rsidRDefault="00CB0A1E" w:rsidP="00CB0A1E">
      <w:pPr>
        <w:rPr>
          <w:rFonts w:eastAsia="Arial"/>
          <w:b/>
          <w:bCs/>
          <w:u w:val="single"/>
        </w:rPr>
      </w:pPr>
      <w:r w:rsidRPr="00CB0A1E">
        <w:rPr>
          <w:rFonts w:eastAsia="Arial"/>
          <w:b/>
          <w:bCs/>
        </w:rPr>
        <w:t>C</w:t>
      </w:r>
      <w:r>
        <w:rPr>
          <w:rFonts w:eastAsia="Arial"/>
          <w:b/>
          <w:bCs/>
        </w:rPr>
        <w:t xml:space="preserve">. </w:t>
      </w:r>
      <w:r w:rsidR="008C3A28" w:rsidRPr="00CB0A1E">
        <w:rPr>
          <w:rFonts w:eastAsia="Arial"/>
        </w:rPr>
        <w:t>70.4 days</w:t>
      </w:r>
    </w:p>
    <w:p w:rsidR="00CB0A1E" w:rsidRDefault="00CB0A1E" w:rsidP="00CB0A1E">
      <w:pPr>
        <w:rPr>
          <w:rFonts w:eastAsia="Arial"/>
        </w:rPr>
      </w:pPr>
      <w:r w:rsidRPr="00CB0A1E">
        <w:rPr>
          <w:rFonts w:eastAsia="Arial"/>
        </w:rPr>
        <w:t>D</w:t>
      </w:r>
      <w:r>
        <w:rPr>
          <w:rFonts w:eastAsia="Arial"/>
        </w:rPr>
        <w:t xml:space="preserve">. </w:t>
      </w:r>
      <w:r w:rsidR="008C3A28" w:rsidRPr="00CB0A1E">
        <w:rPr>
          <w:rFonts w:eastAsia="Arial"/>
        </w:rPr>
        <w:t>131.2 days</w:t>
      </w:r>
    </w:p>
    <w:p w:rsidR="00CB0A1E" w:rsidRDefault="00CB0A1E" w:rsidP="00CB0A1E">
      <w:pPr>
        <w:rPr>
          <w:rFonts w:eastAsia="Arial"/>
        </w:rPr>
      </w:pPr>
      <w:r w:rsidRPr="00CB0A1E">
        <w:rPr>
          <w:rFonts w:eastAsia="Arial"/>
        </w:rPr>
        <w:t>E</w:t>
      </w:r>
      <w:r>
        <w:rPr>
          <w:rFonts w:eastAsia="Arial"/>
        </w:rPr>
        <w:t xml:space="preserve">. </w:t>
      </w:r>
      <w:r w:rsidR="008C3A28" w:rsidRPr="00CB0A1E">
        <w:rPr>
          <w:rFonts w:eastAsia="Arial"/>
        </w:rPr>
        <w:t>None of the options are correct.</w:t>
      </w:r>
    </w:p>
    <w:p w:rsidR="008C3A28" w:rsidRPr="00CB0A1E" w:rsidRDefault="008C3A28" w:rsidP="00CB0A1E">
      <w:pPr>
        <w:rPr>
          <w:rFonts w:eastAsia="Arial"/>
        </w:rPr>
      </w:pPr>
    </w:p>
    <w:p w:rsidR="009B64BB" w:rsidRDefault="008C3A28" w:rsidP="00CB0A1E">
      <w:pPr>
        <w:rPr>
          <w:rFonts w:eastAsia="Arial"/>
        </w:rPr>
      </w:pPr>
      <w:r w:rsidRPr="00CB0A1E">
        <w:rPr>
          <w:rFonts w:eastAsia="Arial"/>
        </w:rPr>
        <w:t xml:space="preserve">CCC = Days Inventory Outstanding + Collection Period − Payables Period </w:t>
      </w:r>
    </w:p>
    <w:p w:rsidR="009B64BB" w:rsidRDefault="008C3A28" w:rsidP="00CB0A1E">
      <w:pPr>
        <w:rPr>
          <w:rFonts w:eastAsia="Arial"/>
        </w:rPr>
      </w:pPr>
      <w:r w:rsidRPr="00CB0A1E">
        <w:rPr>
          <w:rFonts w:eastAsia="Arial"/>
        </w:rPr>
        <w:t>= Inventory</w:t>
      </w:r>
      <w:proofErr w:type="gramStart"/>
      <w:r w:rsidRPr="00CB0A1E">
        <w:rPr>
          <w:rFonts w:eastAsia="Arial"/>
        </w:rPr>
        <w:t>/(</w:t>
      </w:r>
      <w:proofErr w:type="gramEnd"/>
      <w:r w:rsidRPr="00CB0A1E">
        <w:rPr>
          <w:rFonts w:eastAsia="Arial"/>
        </w:rPr>
        <w:t xml:space="preserve">COGS/365) + Receivables/(Sales/365) − Payables/(COGS/365) </w:t>
      </w:r>
    </w:p>
    <w:p w:rsidR="008C3A28" w:rsidRPr="00CB0A1E" w:rsidRDefault="008C3A28" w:rsidP="00CB0A1E">
      <w:pPr>
        <w:rPr>
          <w:rFonts w:eastAsia="Arial"/>
        </w:rPr>
      </w:pPr>
      <w:r w:rsidRPr="00CB0A1E">
        <w:rPr>
          <w:rFonts w:eastAsia="Arial"/>
        </w:rPr>
        <w:t>= 3</w:t>
      </w:r>
      <w:proofErr w:type="gramStart"/>
      <w:r w:rsidRPr="00CB0A1E">
        <w:rPr>
          <w:rFonts w:eastAsia="Arial"/>
        </w:rPr>
        <w:t>/(</w:t>
      </w:r>
      <w:proofErr w:type="gramEnd"/>
      <w:r w:rsidRPr="00CB0A1E">
        <w:rPr>
          <w:rFonts w:eastAsia="Arial"/>
        </w:rPr>
        <w:t>18/365) + 40 − 1.5/(18/365)</w:t>
      </w:r>
    </w:p>
    <w:p w:rsidR="00CB0A1E" w:rsidRDefault="008C3A28" w:rsidP="00CB0A1E">
      <w:pPr>
        <w:rPr>
          <w:rFonts w:eastAsia="Arial"/>
        </w:rPr>
      </w:pPr>
      <w:r w:rsidRPr="00CB0A1E">
        <w:rPr>
          <w:rFonts w:eastAsia="Arial"/>
        </w:rPr>
        <w:t>= 60.8 + 40 − 30.4 = 70.4 days</w:t>
      </w:r>
    </w:p>
    <w:p w:rsidR="008C3A28" w:rsidRPr="00CB0A1E" w:rsidRDefault="008C3A28" w:rsidP="00CB0A1E"/>
    <w:p w:rsidR="00CB0A1E" w:rsidRDefault="008C3A28" w:rsidP="009B64BB">
      <w:pPr>
        <w:ind w:right="-204"/>
        <w:jc w:val="right"/>
        <w:rPr>
          <w:sz w:val="16"/>
          <w:szCs w:val="16"/>
        </w:rPr>
      </w:pPr>
      <w:r w:rsidRPr="00CB0A1E">
        <w:rPr>
          <w:rFonts w:eastAsia="Times New Roman"/>
          <w:i/>
          <w:iCs/>
          <w:sz w:val="16"/>
          <w:szCs w:val="16"/>
        </w:rPr>
        <w:t>Accessibility: Keyboard Navigation</w:t>
      </w:r>
    </w:p>
    <w:p w:rsidR="00CB0A1E" w:rsidRDefault="008C3A28" w:rsidP="009B64BB">
      <w:pPr>
        <w:ind w:right="-204"/>
        <w:jc w:val="right"/>
        <w:rPr>
          <w:sz w:val="16"/>
          <w:szCs w:val="16"/>
        </w:rPr>
      </w:pPr>
      <w:r w:rsidRPr="00CB0A1E">
        <w:rPr>
          <w:rFonts w:eastAsia="Times New Roman"/>
          <w:i/>
          <w:iCs/>
          <w:sz w:val="16"/>
          <w:szCs w:val="16"/>
        </w:rPr>
        <w:t>Difficulty: 2 Medium</w:t>
      </w:r>
    </w:p>
    <w:p w:rsidR="009B64BB" w:rsidRDefault="00CB0A1E" w:rsidP="009B64BB">
      <w:pPr>
        <w:ind w:right="-204"/>
        <w:jc w:val="right"/>
      </w:pPr>
      <w:r>
        <w:rPr>
          <w:rFonts w:eastAsia="Times New Roman"/>
          <w:i/>
          <w:iCs/>
          <w:sz w:val="16"/>
          <w:szCs w:val="16"/>
        </w:rPr>
        <w:t>Gradable: automatic</w:t>
      </w:r>
    </w:p>
    <w:p w:rsidR="009B64BB" w:rsidRDefault="009B64BB"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711754" w:rsidRDefault="00711754" w:rsidP="009B64BB"/>
    <w:p w:rsidR="009B64BB" w:rsidRDefault="009B64BB" w:rsidP="009B64BB">
      <w:r>
        <w:t>39. Answer the questions below based on the following information. The tax rate is 35%, and all dollars are in millions. Assume that the companies have no liabilities other than the debt shown below.</w:t>
      </w:r>
    </w:p>
    <w:p w:rsidR="008C3A28" w:rsidRDefault="008C3A28" w:rsidP="009B64BB"/>
    <w:tbl>
      <w:tblPr>
        <w:tblW w:w="0" w:type="auto"/>
        <w:tblLook w:val="04A0" w:firstRow="1" w:lastRow="0" w:firstColumn="1" w:lastColumn="0" w:noHBand="0" w:noVBand="1"/>
      </w:tblPr>
      <w:tblGrid>
        <w:gridCol w:w="3272"/>
        <w:gridCol w:w="364"/>
        <w:gridCol w:w="612"/>
        <w:gridCol w:w="247"/>
        <w:gridCol w:w="419"/>
        <w:gridCol w:w="704"/>
        <w:gridCol w:w="283"/>
      </w:tblGrid>
      <w:tr w:rsidR="009B64BB" w:rsidRPr="009B64BB" w:rsidTr="009B64BB">
        <w:trPr>
          <w:trHeight w:val="300"/>
        </w:trPr>
        <w:tc>
          <w:tcPr>
            <w:tcW w:w="0" w:type="auto"/>
            <w:tcBorders>
              <w:top w:val="nil"/>
              <w:left w:val="nil"/>
              <w:bottom w:val="nil"/>
              <w:right w:val="nil"/>
            </w:tcBorders>
            <w:shd w:val="clear" w:color="auto" w:fill="auto"/>
            <w:vAlign w:val="center"/>
            <w:hideMark/>
          </w:tcPr>
          <w:p w:rsidR="009B64BB" w:rsidRPr="009B64BB" w:rsidRDefault="009B64BB" w:rsidP="009B64BB">
            <w:pPr>
              <w:rPr>
                <w:rFonts w:eastAsia="Times New Roman"/>
                <w:sz w:val="24"/>
                <w:szCs w:val="24"/>
              </w:rPr>
            </w:pPr>
          </w:p>
        </w:tc>
        <w:tc>
          <w:tcPr>
            <w:tcW w:w="0" w:type="auto"/>
            <w:gridSpan w:val="3"/>
            <w:tcBorders>
              <w:top w:val="nil"/>
              <w:left w:val="nil"/>
              <w:bottom w:val="nil"/>
              <w:right w:val="nil"/>
            </w:tcBorders>
            <w:shd w:val="clear" w:color="auto" w:fill="auto"/>
            <w:vAlign w:val="bottom"/>
            <w:hideMark/>
          </w:tcPr>
          <w:p w:rsidR="009B64BB" w:rsidRPr="009B64BB" w:rsidRDefault="009B64BB" w:rsidP="009B64BB">
            <w:pPr>
              <w:jc w:val="center"/>
              <w:rPr>
                <w:rFonts w:ascii="Calibri" w:eastAsia="Times New Roman" w:hAnsi="Calibri" w:cs="Calibri"/>
                <w:color w:val="000000"/>
              </w:rPr>
            </w:pPr>
            <w:proofErr w:type="spellStart"/>
            <w:r w:rsidRPr="009B64BB">
              <w:rPr>
                <w:rFonts w:ascii="Calibri" w:eastAsia="Times New Roman" w:hAnsi="Calibri" w:cs="Calibri"/>
                <w:color w:val="000000"/>
              </w:rPr>
              <w:t>Suunto</w:t>
            </w:r>
            <w:proofErr w:type="spellEnd"/>
            <w:r w:rsidRPr="009B64BB">
              <w:rPr>
                <w:rFonts w:ascii="Calibri" w:eastAsia="Times New Roman" w:hAnsi="Calibri" w:cs="Calibri"/>
                <w:color w:val="000000"/>
              </w:rPr>
              <w:t xml:space="preserve"> Inc.</w:t>
            </w:r>
          </w:p>
        </w:tc>
        <w:tc>
          <w:tcPr>
            <w:tcW w:w="0" w:type="auto"/>
            <w:gridSpan w:val="3"/>
            <w:tcBorders>
              <w:top w:val="nil"/>
              <w:left w:val="nil"/>
              <w:bottom w:val="nil"/>
              <w:right w:val="nil"/>
            </w:tcBorders>
            <w:shd w:val="clear" w:color="auto" w:fill="auto"/>
            <w:vAlign w:val="bottom"/>
            <w:hideMark/>
          </w:tcPr>
          <w:p w:rsidR="009B64BB" w:rsidRPr="009B64BB" w:rsidRDefault="009B64BB" w:rsidP="009B64BB">
            <w:pPr>
              <w:jc w:val="center"/>
              <w:rPr>
                <w:rFonts w:ascii="Calibri" w:eastAsia="Times New Roman" w:hAnsi="Calibri" w:cs="Calibri"/>
                <w:color w:val="000000"/>
              </w:rPr>
            </w:pPr>
            <w:proofErr w:type="spellStart"/>
            <w:r w:rsidRPr="009B64BB">
              <w:rPr>
                <w:rFonts w:ascii="Calibri" w:eastAsia="Times New Roman" w:hAnsi="Calibri" w:cs="Calibri"/>
                <w:color w:val="000000"/>
              </w:rPr>
              <w:t>Runrun</w:t>
            </w:r>
            <w:proofErr w:type="spellEnd"/>
            <w:r w:rsidRPr="009B64BB">
              <w:rPr>
                <w:rFonts w:ascii="Calibri" w:eastAsia="Times New Roman" w:hAnsi="Calibri" w:cs="Calibri"/>
                <w:color w:val="000000"/>
              </w:rPr>
              <w:t xml:space="preserve"> Corp.</w:t>
            </w:r>
          </w:p>
        </w:tc>
      </w:tr>
      <w:tr w:rsidR="009B64BB" w:rsidRPr="009B64BB" w:rsidTr="009B64BB">
        <w:trPr>
          <w:trHeight w:val="300"/>
        </w:trPr>
        <w:tc>
          <w:tcPr>
            <w:tcW w:w="0" w:type="auto"/>
            <w:tcBorders>
              <w:top w:val="nil"/>
              <w:left w:val="nil"/>
              <w:bottom w:val="nil"/>
              <w:right w:val="nil"/>
            </w:tcBorders>
            <w:shd w:val="clear" w:color="auto" w:fill="auto"/>
            <w:vAlign w:val="center"/>
            <w:hideMark/>
          </w:tcPr>
          <w:p w:rsidR="009B64BB" w:rsidRPr="009B64BB" w:rsidRDefault="009B64BB" w:rsidP="009B64BB">
            <w:pPr>
              <w:ind w:firstLineChars="100" w:firstLine="220"/>
              <w:rPr>
                <w:rFonts w:ascii="Calibri" w:eastAsia="Times New Roman" w:hAnsi="Calibri" w:cs="Calibri"/>
                <w:color w:val="000000"/>
              </w:rPr>
            </w:pPr>
            <w:r w:rsidRPr="009B64BB">
              <w:rPr>
                <w:rFonts w:ascii="Calibri" w:eastAsia="Times New Roman" w:hAnsi="Calibri" w:cs="Calibri"/>
                <w:color w:val="000000"/>
              </w:rPr>
              <w:t>Earnings before interest and taxes</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280</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294</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r>
      <w:tr w:rsidR="009B64BB" w:rsidRPr="009B64BB" w:rsidTr="009B64BB">
        <w:trPr>
          <w:trHeight w:val="300"/>
        </w:trPr>
        <w:tc>
          <w:tcPr>
            <w:tcW w:w="0" w:type="auto"/>
            <w:tcBorders>
              <w:top w:val="nil"/>
              <w:left w:val="nil"/>
              <w:bottom w:val="nil"/>
              <w:right w:val="nil"/>
            </w:tcBorders>
            <w:shd w:val="clear" w:color="auto" w:fill="auto"/>
            <w:vAlign w:val="center"/>
            <w:hideMark/>
          </w:tcPr>
          <w:p w:rsidR="009B64BB" w:rsidRPr="009B64BB" w:rsidRDefault="009B64BB" w:rsidP="009B64BB">
            <w:pPr>
              <w:ind w:firstLineChars="100" w:firstLine="220"/>
              <w:rPr>
                <w:rFonts w:ascii="Calibri" w:eastAsia="Times New Roman" w:hAnsi="Calibri" w:cs="Calibri"/>
                <w:color w:val="000000"/>
              </w:rPr>
            </w:pPr>
            <w:r w:rsidRPr="009B64BB">
              <w:rPr>
                <w:rFonts w:ascii="Calibri" w:eastAsia="Times New Roman" w:hAnsi="Calibri" w:cs="Calibri"/>
                <w:color w:val="000000"/>
              </w:rPr>
              <w:t>Debt (at 10% interest)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140</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840</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r>
      <w:tr w:rsidR="009B64BB" w:rsidRPr="009B64BB" w:rsidTr="009B64BB">
        <w:trPr>
          <w:trHeight w:val="300"/>
        </w:trPr>
        <w:tc>
          <w:tcPr>
            <w:tcW w:w="0" w:type="auto"/>
            <w:tcBorders>
              <w:top w:val="nil"/>
              <w:left w:val="nil"/>
              <w:bottom w:val="nil"/>
              <w:right w:val="nil"/>
            </w:tcBorders>
            <w:shd w:val="clear" w:color="auto" w:fill="auto"/>
            <w:vAlign w:val="center"/>
            <w:hideMark/>
          </w:tcPr>
          <w:p w:rsidR="009B64BB" w:rsidRPr="009B64BB" w:rsidRDefault="009B64BB" w:rsidP="009B64BB">
            <w:pPr>
              <w:ind w:firstLineChars="100" w:firstLine="220"/>
              <w:rPr>
                <w:rFonts w:ascii="Calibri" w:eastAsia="Times New Roman" w:hAnsi="Calibri" w:cs="Calibri"/>
                <w:color w:val="000000"/>
              </w:rPr>
            </w:pPr>
            <w:r w:rsidRPr="009B64BB">
              <w:rPr>
                <w:rFonts w:ascii="Calibri" w:eastAsia="Times New Roman" w:hAnsi="Calibri" w:cs="Calibri"/>
                <w:color w:val="000000"/>
              </w:rPr>
              <w:t>Equity</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560</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r w:rsidRPr="009B64BB">
              <w:rPr>
                <w:rFonts w:ascii="Calibri" w:eastAsia="Times New Roman" w:hAnsi="Calibri" w:cs="Calibri"/>
                <w:color w:val="000000"/>
              </w:rPr>
              <w:t>210</w:t>
            </w:r>
          </w:p>
        </w:tc>
        <w:tc>
          <w:tcPr>
            <w:tcW w:w="0" w:type="auto"/>
            <w:tcBorders>
              <w:top w:val="nil"/>
              <w:left w:val="nil"/>
              <w:bottom w:val="nil"/>
              <w:right w:val="nil"/>
            </w:tcBorders>
            <w:shd w:val="clear" w:color="auto" w:fill="auto"/>
            <w:vAlign w:val="center"/>
            <w:hideMark/>
          </w:tcPr>
          <w:p w:rsidR="009B64BB" w:rsidRPr="009B64BB" w:rsidRDefault="009B64BB" w:rsidP="009B64BB">
            <w:pPr>
              <w:jc w:val="right"/>
              <w:rPr>
                <w:rFonts w:ascii="Calibri" w:eastAsia="Times New Roman" w:hAnsi="Calibri" w:cs="Calibri"/>
                <w:color w:val="000000"/>
              </w:rPr>
            </w:pPr>
          </w:p>
        </w:tc>
      </w:tr>
    </w:tbl>
    <w:p w:rsidR="009B64BB" w:rsidRDefault="009B64BB" w:rsidP="009B64BB"/>
    <w:p w:rsidR="009B64BB" w:rsidRDefault="009B64BB" w:rsidP="009B64BB">
      <w:r>
        <w:t>a. Calculate each company’s ROE, ROA, and ROIC.</w:t>
      </w:r>
    </w:p>
    <w:p w:rsidR="009B64BB" w:rsidRDefault="009B64BB" w:rsidP="009B64BB">
      <w:r>
        <w:t xml:space="preserve">b. Why is </w:t>
      </w:r>
      <w:proofErr w:type="spellStart"/>
      <w:r>
        <w:t>Runrun’s</w:t>
      </w:r>
      <w:proofErr w:type="spellEnd"/>
      <w:r>
        <w:t xml:space="preserve"> ROE so much higher than </w:t>
      </w:r>
      <w:proofErr w:type="spellStart"/>
      <w:r>
        <w:t>Suunto’s</w:t>
      </w:r>
      <w:proofErr w:type="spellEnd"/>
      <w:r>
        <w:t xml:space="preserve">? Does this mean </w:t>
      </w:r>
      <w:proofErr w:type="spellStart"/>
      <w:r>
        <w:t>Runrun</w:t>
      </w:r>
      <w:proofErr w:type="spellEnd"/>
      <w:r>
        <w:t xml:space="preserve"> is a better company? Why or why not?</w:t>
      </w:r>
    </w:p>
    <w:p w:rsidR="009B64BB" w:rsidRDefault="009B64BB" w:rsidP="009B64BB">
      <w:r>
        <w:t xml:space="preserve">c. Why is </w:t>
      </w:r>
      <w:proofErr w:type="spellStart"/>
      <w:r>
        <w:t>Suunto’s</w:t>
      </w:r>
      <w:proofErr w:type="spellEnd"/>
      <w:r>
        <w:t xml:space="preserve"> ROA higher than </w:t>
      </w:r>
      <w:proofErr w:type="spellStart"/>
      <w:r>
        <w:t>Runrun’s</w:t>
      </w:r>
      <w:proofErr w:type="spellEnd"/>
      <w:r>
        <w:t>? What does this tell you about the two companies?</w:t>
      </w:r>
    </w:p>
    <w:p w:rsidR="009B64BB" w:rsidRDefault="009B64BB" w:rsidP="009B64BB">
      <w:r>
        <w:t>d. How do the two companies’ ROICs compare? What does this suggest about the two companies?</w:t>
      </w:r>
    </w:p>
    <w:p w:rsidR="009B64BB" w:rsidRDefault="009B64BB" w:rsidP="009B64BB"/>
    <w:p w:rsidR="00711754" w:rsidRDefault="00711754" w:rsidP="009B64BB">
      <w:proofErr w:type="gramStart"/>
      <w:r>
        <w:t>a</w:t>
      </w:r>
      <w:proofErr w:type="gramEnd"/>
      <w:r>
        <w:t>.</w:t>
      </w:r>
    </w:p>
    <w:tbl>
      <w:tblPr>
        <w:tblW w:w="0" w:type="auto"/>
        <w:tblLook w:val="04A0" w:firstRow="1" w:lastRow="0" w:firstColumn="1" w:lastColumn="0" w:noHBand="0" w:noVBand="1"/>
      </w:tblPr>
      <w:tblGrid>
        <w:gridCol w:w="1252"/>
        <w:gridCol w:w="222"/>
        <w:gridCol w:w="718"/>
        <w:gridCol w:w="374"/>
        <w:gridCol w:w="238"/>
        <w:gridCol w:w="768"/>
        <w:gridCol w:w="400"/>
      </w:tblGrid>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4"/>
                <w:szCs w:val="24"/>
              </w:rPr>
            </w:pPr>
          </w:p>
        </w:tc>
        <w:tc>
          <w:tcPr>
            <w:tcW w:w="0" w:type="auto"/>
            <w:gridSpan w:val="3"/>
            <w:tcBorders>
              <w:top w:val="nil"/>
              <w:left w:val="nil"/>
              <w:bottom w:val="nil"/>
              <w:right w:val="nil"/>
            </w:tcBorders>
            <w:shd w:val="clear" w:color="auto" w:fill="auto"/>
            <w:vAlign w:val="bottom"/>
            <w:hideMark/>
          </w:tcPr>
          <w:p w:rsidR="00711754" w:rsidRPr="00711754" w:rsidRDefault="00711754" w:rsidP="00711754">
            <w:pPr>
              <w:jc w:val="center"/>
              <w:rPr>
                <w:rFonts w:ascii="Calibri" w:eastAsia="Times New Roman" w:hAnsi="Calibri" w:cs="Calibri"/>
                <w:color w:val="000000"/>
              </w:rPr>
            </w:pPr>
            <w:proofErr w:type="spellStart"/>
            <w:r w:rsidRPr="00711754">
              <w:rPr>
                <w:rFonts w:ascii="Calibri" w:eastAsia="Times New Roman" w:hAnsi="Calibri" w:cs="Calibri"/>
                <w:color w:val="000000"/>
              </w:rPr>
              <w:t>Suunto</w:t>
            </w:r>
            <w:proofErr w:type="spellEnd"/>
            <w:r w:rsidRPr="00711754">
              <w:rPr>
                <w:rFonts w:ascii="Calibri" w:eastAsia="Times New Roman" w:hAnsi="Calibri" w:cs="Calibri"/>
                <w:color w:val="000000"/>
              </w:rPr>
              <w:t xml:space="preserve"> Inc.</w:t>
            </w:r>
          </w:p>
        </w:tc>
        <w:tc>
          <w:tcPr>
            <w:tcW w:w="0" w:type="auto"/>
            <w:gridSpan w:val="3"/>
            <w:tcBorders>
              <w:top w:val="nil"/>
              <w:left w:val="nil"/>
              <w:bottom w:val="nil"/>
              <w:right w:val="nil"/>
            </w:tcBorders>
            <w:shd w:val="clear" w:color="auto" w:fill="auto"/>
            <w:vAlign w:val="bottom"/>
            <w:hideMark/>
          </w:tcPr>
          <w:p w:rsidR="00711754" w:rsidRPr="00711754" w:rsidRDefault="00711754" w:rsidP="00711754">
            <w:pPr>
              <w:jc w:val="center"/>
              <w:rPr>
                <w:rFonts w:ascii="Calibri" w:eastAsia="Times New Roman" w:hAnsi="Calibri" w:cs="Calibri"/>
                <w:color w:val="000000"/>
              </w:rPr>
            </w:pPr>
            <w:proofErr w:type="spellStart"/>
            <w:r w:rsidRPr="00711754">
              <w:rPr>
                <w:rFonts w:ascii="Calibri" w:eastAsia="Times New Roman" w:hAnsi="Calibri" w:cs="Calibri"/>
                <w:color w:val="000000"/>
              </w:rPr>
              <w:t>Runrun</w:t>
            </w:r>
            <w:proofErr w:type="spellEnd"/>
            <w:r w:rsidRPr="00711754">
              <w:rPr>
                <w:rFonts w:ascii="Calibri" w:eastAsia="Times New Roman" w:hAnsi="Calibri" w:cs="Calibri"/>
                <w:color w:val="000000"/>
              </w:rPr>
              <w:t xml:space="preserve"> Corp.</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r w:rsidRPr="00711754">
              <w:rPr>
                <w:rFonts w:ascii="Calibri" w:eastAsia="Times New Roman" w:hAnsi="Calibri" w:cs="Calibri"/>
                <w:color w:val="000000"/>
              </w:rPr>
              <w:t>Net income</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172.9</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136.5</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r w:rsidRPr="00711754">
              <w:rPr>
                <w:rFonts w:ascii="Calibri" w:eastAsia="Times New Roman" w:hAnsi="Calibri" w:cs="Calibri"/>
                <w:color w:val="000000"/>
              </w:rPr>
              <w:t>ROE</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31</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65</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r w:rsidRPr="00711754">
              <w:rPr>
                <w:rFonts w:ascii="Calibri" w:eastAsia="Times New Roman" w:hAnsi="Calibri" w:cs="Calibri"/>
                <w:color w:val="000000"/>
              </w:rPr>
              <w:t>ROA</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25</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13</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r w:rsidRPr="00711754">
              <w:rPr>
                <w:rFonts w:ascii="Calibri" w:eastAsia="Times New Roman" w:hAnsi="Calibri" w:cs="Calibri"/>
                <w:color w:val="000000"/>
              </w:rPr>
              <w:t>ROIC</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20"/>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26</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ascii="Calibri" w:eastAsia="Times New Roman" w:hAnsi="Calibri" w:cs="Calibri"/>
                <w:color w:val="000000"/>
              </w:rPr>
            </w:pPr>
            <w:r w:rsidRPr="00711754">
              <w:rPr>
                <w:rFonts w:ascii="Calibri" w:eastAsia="Times New Roman" w:hAnsi="Calibri" w:cs="Calibri"/>
                <w:color w:val="000000"/>
              </w:rPr>
              <w:t>18</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ascii="Calibri" w:eastAsia="Times New Roman" w:hAnsi="Calibri" w:cs="Calibri"/>
                <w:color w:val="000000"/>
              </w:rPr>
            </w:pPr>
            <w:r w:rsidRPr="00711754">
              <w:rPr>
                <w:rFonts w:ascii="Calibri" w:eastAsia="Times New Roman" w:hAnsi="Calibri" w:cs="Calibri"/>
                <w:color w:val="000000"/>
              </w:rPr>
              <w:t>%</w:t>
            </w:r>
          </w:p>
        </w:tc>
      </w:tr>
    </w:tbl>
    <w:p w:rsidR="00711754" w:rsidRDefault="00711754" w:rsidP="00711754"/>
    <w:p w:rsidR="00711754" w:rsidRPr="00711754" w:rsidRDefault="00711754" w:rsidP="00711754">
      <w:pPr>
        <w:ind w:left="303"/>
        <w:rPr>
          <w:sz w:val="20"/>
          <w:szCs w:val="20"/>
        </w:rPr>
      </w:pPr>
      <w:r w:rsidRPr="00711754">
        <w:rPr>
          <w:rFonts w:eastAsia="Arial"/>
          <w:sz w:val="20"/>
          <w:szCs w:val="20"/>
        </w:rPr>
        <w:t xml:space="preserve">b. </w:t>
      </w:r>
      <w:proofErr w:type="spellStart"/>
      <w:r w:rsidRPr="00711754">
        <w:rPr>
          <w:rFonts w:eastAsia="Arial"/>
          <w:sz w:val="20"/>
          <w:szCs w:val="20"/>
        </w:rPr>
        <w:t>Runrun’s</w:t>
      </w:r>
      <w:proofErr w:type="spellEnd"/>
      <w:r w:rsidRPr="00711754">
        <w:rPr>
          <w:rFonts w:eastAsia="Arial"/>
          <w:sz w:val="20"/>
          <w:szCs w:val="20"/>
        </w:rPr>
        <w:t xml:space="preserve"> higher ROE is a natural reflection of its higher financial leverage. It does not mean that </w:t>
      </w:r>
      <w:proofErr w:type="spellStart"/>
      <w:r w:rsidRPr="00711754">
        <w:rPr>
          <w:rFonts w:eastAsia="Arial"/>
          <w:sz w:val="20"/>
          <w:szCs w:val="20"/>
        </w:rPr>
        <w:t>Runrun</w:t>
      </w:r>
      <w:proofErr w:type="spellEnd"/>
      <w:r w:rsidRPr="00711754">
        <w:rPr>
          <w:rFonts w:eastAsia="Arial"/>
          <w:sz w:val="20"/>
          <w:szCs w:val="20"/>
        </w:rPr>
        <w:t xml:space="preserve"> is the better company.</w:t>
      </w:r>
    </w:p>
    <w:p w:rsidR="00711754" w:rsidRPr="00711754" w:rsidRDefault="00711754" w:rsidP="00711754">
      <w:pPr>
        <w:spacing w:line="285" w:lineRule="auto"/>
        <w:ind w:left="303" w:right="180"/>
        <w:rPr>
          <w:sz w:val="20"/>
          <w:szCs w:val="20"/>
        </w:rPr>
      </w:pPr>
      <w:r w:rsidRPr="00711754">
        <w:rPr>
          <w:rFonts w:eastAsia="Arial"/>
          <w:sz w:val="20"/>
          <w:szCs w:val="20"/>
        </w:rPr>
        <w:t xml:space="preserve">c. This is also due to </w:t>
      </w:r>
      <w:proofErr w:type="spellStart"/>
      <w:r w:rsidRPr="00711754">
        <w:rPr>
          <w:rFonts w:eastAsia="Arial"/>
          <w:sz w:val="20"/>
          <w:szCs w:val="20"/>
        </w:rPr>
        <w:t>Runrun’s</w:t>
      </w:r>
      <w:proofErr w:type="spellEnd"/>
      <w:r w:rsidRPr="00711754">
        <w:rPr>
          <w:rFonts w:eastAsia="Arial"/>
          <w:sz w:val="20"/>
          <w:szCs w:val="20"/>
        </w:rPr>
        <w:t xml:space="preserve"> higher leverage. ROA penalizes levered companies by comparing the net income available to equity to the capital provided by owners and creditors. It does not mean that </w:t>
      </w:r>
      <w:proofErr w:type="spellStart"/>
      <w:r w:rsidRPr="00711754">
        <w:rPr>
          <w:rFonts w:eastAsia="Arial"/>
          <w:sz w:val="20"/>
          <w:szCs w:val="20"/>
        </w:rPr>
        <w:t>Runrun</w:t>
      </w:r>
      <w:proofErr w:type="spellEnd"/>
      <w:r w:rsidRPr="00711754">
        <w:rPr>
          <w:rFonts w:eastAsia="Arial"/>
          <w:sz w:val="20"/>
          <w:szCs w:val="20"/>
        </w:rPr>
        <w:t xml:space="preserve"> is a worse company than </w:t>
      </w:r>
      <w:proofErr w:type="spellStart"/>
      <w:r w:rsidRPr="00711754">
        <w:rPr>
          <w:rFonts w:eastAsia="Arial"/>
          <w:sz w:val="20"/>
          <w:szCs w:val="20"/>
        </w:rPr>
        <w:t>Suunto</w:t>
      </w:r>
      <w:proofErr w:type="spellEnd"/>
      <w:r w:rsidRPr="00711754">
        <w:rPr>
          <w:rFonts w:eastAsia="Arial"/>
          <w:sz w:val="20"/>
          <w:szCs w:val="20"/>
        </w:rPr>
        <w:t>.</w:t>
      </w:r>
    </w:p>
    <w:p w:rsidR="00711754" w:rsidRPr="00711754" w:rsidRDefault="00711754" w:rsidP="00711754">
      <w:pPr>
        <w:spacing w:line="270" w:lineRule="auto"/>
        <w:ind w:left="303" w:right="180"/>
        <w:rPr>
          <w:sz w:val="20"/>
          <w:szCs w:val="20"/>
        </w:rPr>
      </w:pPr>
      <w:r w:rsidRPr="00711754">
        <w:rPr>
          <w:rFonts w:eastAsia="Arial"/>
          <w:sz w:val="20"/>
          <w:szCs w:val="20"/>
        </w:rPr>
        <w:t xml:space="preserve">d. ROIC abstracts from differences in leverage to provide a direct comparison of the earning power of the two companies’ assets. On this metric, </w:t>
      </w:r>
      <w:proofErr w:type="spellStart"/>
      <w:r w:rsidRPr="00711754">
        <w:rPr>
          <w:rFonts w:eastAsia="Arial"/>
          <w:sz w:val="20"/>
          <w:szCs w:val="20"/>
        </w:rPr>
        <w:t>Suunto</w:t>
      </w:r>
      <w:proofErr w:type="spellEnd"/>
      <w:r w:rsidRPr="00711754">
        <w:rPr>
          <w:rFonts w:eastAsia="Arial"/>
          <w:sz w:val="20"/>
          <w:szCs w:val="20"/>
        </w:rPr>
        <w:t xml:space="preserve"> is the superior performer. Before drawing any firm conclusions, however, it is important to ask how the business risks faced by the companies compare and whether the observed ratios reflect long-run capabilities or transitory events.</w:t>
      </w:r>
    </w:p>
    <w:p w:rsidR="00711754" w:rsidRPr="00711754" w:rsidRDefault="00711754" w:rsidP="00711754">
      <w:pPr>
        <w:spacing w:line="200" w:lineRule="exact"/>
        <w:rPr>
          <w:sz w:val="20"/>
          <w:szCs w:val="20"/>
        </w:rPr>
      </w:pPr>
    </w:p>
    <w:p w:rsidR="00711754" w:rsidRPr="00711754" w:rsidRDefault="00711754" w:rsidP="00711754">
      <w:pPr>
        <w:spacing w:line="364" w:lineRule="exact"/>
        <w:rPr>
          <w:sz w:val="20"/>
          <w:szCs w:val="20"/>
        </w:rPr>
      </w:pPr>
    </w:p>
    <w:p w:rsidR="00711754" w:rsidRPr="00711754" w:rsidRDefault="00711754" w:rsidP="00711754">
      <w:pPr>
        <w:jc w:val="right"/>
        <w:rPr>
          <w:sz w:val="16"/>
          <w:szCs w:val="20"/>
        </w:rPr>
      </w:pPr>
      <w:r w:rsidRPr="00711754">
        <w:rPr>
          <w:rFonts w:eastAsia="Times New Roman"/>
          <w:i/>
          <w:iCs/>
          <w:sz w:val="16"/>
          <w:szCs w:val="20"/>
        </w:rPr>
        <w:t>Accessibility: Keyboard Navigation</w:t>
      </w:r>
    </w:p>
    <w:p w:rsidR="00711754" w:rsidRPr="00711754" w:rsidRDefault="00711754" w:rsidP="00711754">
      <w:pPr>
        <w:spacing w:line="16" w:lineRule="exact"/>
        <w:rPr>
          <w:sz w:val="16"/>
          <w:szCs w:val="20"/>
        </w:rPr>
      </w:pPr>
    </w:p>
    <w:p w:rsidR="00711754" w:rsidRPr="00711754" w:rsidRDefault="00711754" w:rsidP="00711754">
      <w:pPr>
        <w:jc w:val="right"/>
        <w:rPr>
          <w:sz w:val="16"/>
          <w:szCs w:val="20"/>
        </w:rPr>
      </w:pPr>
      <w:r w:rsidRPr="00711754">
        <w:rPr>
          <w:rFonts w:eastAsia="Times New Roman"/>
          <w:i/>
          <w:iCs/>
          <w:sz w:val="16"/>
          <w:szCs w:val="20"/>
        </w:rPr>
        <w:t>Difficulty: 2 Medium</w:t>
      </w:r>
    </w:p>
    <w:p w:rsidR="00711754" w:rsidRPr="00711754" w:rsidRDefault="00711754" w:rsidP="00711754">
      <w:pPr>
        <w:spacing w:line="14" w:lineRule="exact"/>
        <w:rPr>
          <w:sz w:val="16"/>
          <w:szCs w:val="20"/>
        </w:rPr>
      </w:pPr>
    </w:p>
    <w:p w:rsidR="00711754" w:rsidRPr="00711754" w:rsidRDefault="00711754" w:rsidP="00711754">
      <w:pPr>
        <w:jc w:val="right"/>
        <w:rPr>
          <w:sz w:val="16"/>
          <w:szCs w:val="20"/>
        </w:rPr>
      </w:pPr>
      <w:r w:rsidRPr="00711754">
        <w:rPr>
          <w:rFonts w:eastAsia="Times New Roman"/>
          <w:i/>
          <w:iCs/>
          <w:sz w:val="16"/>
          <w:szCs w:val="20"/>
        </w:rPr>
        <w:t>Gradable: manual</w:t>
      </w:r>
    </w:p>
    <w:p w:rsidR="00711754" w:rsidRPr="00711754" w:rsidRDefault="00711754" w:rsidP="00711754">
      <w:pPr>
        <w:rPr>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Default="00711754" w:rsidP="00711754">
      <w:pPr>
        <w:rPr>
          <w:rFonts w:eastAsia="Arial"/>
          <w:i/>
          <w:iCs/>
          <w:sz w:val="20"/>
          <w:szCs w:val="20"/>
        </w:rPr>
      </w:pPr>
    </w:p>
    <w:p w:rsidR="00711754" w:rsidRPr="00711754" w:rsidRDefault="00711754" w:rsidP="00711754">
      <w:pPr>
        <w:rPr>
          <w:sz w:val="20"/>
          <w:szCs w:val="20"/>
        </w:rPr>
      </w:pPr>
      <w:r w:rsidRPr="00711754">
        <w:rPr>
          <w:rFonts w:eastAsia="Arial"/>
          <w:i/>
          <w:iCs/>
          <w:sz w:val="20"/>
          <w:szCs w:val="20"/>
        </w:rPr>
        <w:t>[The following information applies to the questions displayed below.]</w:t>
      </w:r>
    </w:p>
    <w:p w:rsidR="00711754" w:rsidRPr="00711754" w:rsidRDefault="00711754" w:rsidP="00711754">
      <w:pPr>
        <w:rPr>
          <w:rFonts w:eastAsia="Arial"/>
          <w:sz w:val="20"/>
          <w:szCs w:val="20"/>
        </w:rPr>
      </w:pPr>
    </w:p>
    <w:p w:rsidR="00711754" w:rsidRPr="00711754" w:rsidRDefault="00711754" w:rsidP="00711754">
      <w:pPr>
        <w:rPr>
          <w:sz w:val="20"/>
          <w:szCs w:val="20"/>
        </w:rPr>
      </w:pPr>
      <w:r w:rsidRPr="00711754">
        <w:rPr>
          <w:rFonts w:eastAsia="Arial"/>
          <w:sz w:val="20"/>
          <w:szCs w:val="20"/>
        </w:rPr>
        <w:t>The financial statements for Limited Brands, Inc. follow (fiscal years ending January):</w:t>
      </w:r>
    </w:p>
    <w:p w:rsidR="00711754" w:rsidRDefault="00711754" w:rsidP="00711754">
      <w:pPr>
        <w:rPr>
          <w:sz w:val="16"/>
          <w:szCs w:val="20"/>
        </w:rPr>
      </w:pPr>
    </w:p>
    <w:tbl>
      <w:tblPr>
        <w:tblW w:w="0" w:type="auto"/>
        <w:tblLook w:val="04A0" w:firstRow="1" w:lastRow="0" w:firstColumn="1" w:lastColumn="0" w:noHBand="0" w:noVBand="1"/>
      </w:tblPr>
      <w:tblGrid>
        <w:gridCol w:w="2999"/>
        <w:gridCol w:w="916"/>
        <w:gridCol w:w="266"/>
        <w:gridCol w:w="222"/>
        <w:gridCol w:w="916"/>
        <w:gridCol w:w="266"/>
        <w:gridCol w:w="222"/>
        <w:gridCol w:w="916"/>
        <w:gridCol w:w="266"/>
      </w:tblGrid>
      <w:tr w:rsidR="00711754" w:rsidRPr="00711754" w:rsidTr="00711754">
        <w:trPr>
          <w:trHeight w:val="300"/>
        </w:trPr>
        <w:tc>
          <w:tcPr>
            <w:tcW w:w="0" w:type="auto"/>
            <w:gridSpan w:val="9"/>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Limited Brands, Inc.</w:t>
            </w:r>
          </w:p>
        </w:tc>
      </w:tr>
      <w:tr w:rsidR="00711754" w:rsidRPr="00711754" w:rsidTr="00711754">
        <w:trPr>
          <w:trHeight w:val="300"/>
        </w:trPr>
        <w:tc>
          <w:tcPr>
            <w:tcW w:w="0" w:type="auto"/>
            <w:gridSpan w:val="9"/>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Balance Sheets ($ Millions)</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2007</w:t>
            </w:r>
          </w:p>
        </w:tc>
        <w:tc>
          <w:tcPr>
            <w:tcW w:w="0" w:type="auto"/>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2006</w:t>
            </w:r>
          </w:p>
        </w:tc>
        <w:tc>
          <w:tcPr>
            <w:tcW w:w="0" w:type="auto"/>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2005</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lastRenderedPageBreak/>
              <w:t>Total Assets</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7,093.00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6,346.00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6,089.00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Liabilities</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Long-Term Debt Due In One Year</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8</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7</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Payables and Accrued Expenses</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1,701.00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1,568.00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1,451.00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Total Current Liabilities</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1,709.00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1,575.00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1,451.00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Long-Term Debt</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1,665.00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1,669.00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1,646.00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Deferred Taxes</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173</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146</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177</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Minority Interest</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71</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33</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33</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Other Liabilities</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520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452</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447</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Total Liabilities</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4,138.00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3,875.00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3,754.00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Total Equity</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2,955.00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2,471.00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2,335.00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Total Liabilities &amp; Equity</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7,093.00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6,346.00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6,089.00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Common Shares Outstanding</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398</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395</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sz w:val="20"/>
                <w:szCs w:val="20"/>
              </w:rPr>
            </w:pP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407</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rPr>
                <w:rFonts w:eastAsia="Times New Roman"/>
                <w:color w:val="000000"/>
                <w:sz w:val="20"/>
                <w:szCs w:val="20"/>
              </w:rPr>
            </w:pPr>
            <w:r w:rsidRPr="00711754">
              <w:rPr>
                <w:rFonts w:eastAsia="Times New Roman"/>
                <w:color w:val="000000"/>
                <w:sz w:val="20"/>
                <w:szCs w:val="20"/>
              </w:rPr>
              <w:t> </w:t>
            </w:r>
          </w:p>
        </w:tc>
      </w:tr>
    </w:tbl>
    <w:p w:rsidR="00711754" w:rsidRDefault="00711754" w:rsidP="00711754">
      <w:pPr>
        <w:rPr>
          <w:sz w:val="16"/>
          <w:szCs w:val="20"/>
        </w:rPr>
      </w:pPr>
    </w:p>
    <w:p w:rsidR="00711754" w:rsidRPr="00711754" w:rsidRDefault="00711754" w:rsidP="00711754">
      <w:pPr>
        <w:rPr>
          <w:sz w:val="16"/>
          <w:szCs w:val="20"/>
        </w:rPr>
      </w:pPr>
    </w:p>
    <w:p w:rsidR="00711754" w:rsidRDefault="00711754" w:rsidP="00711754">
      <w:pPr>
        <w:tabs>
          <w:tab w:val="left" w:pos="495"/>
        </w:tabs>
        <w:rPr>
          <w:sz w:val="16"/>
          <w:szCs w:val="20"/>
        </w:rPr>
      </w:pPr>
      <w:r>
        <w:rPr>
          <w:sz w:val="16"/>
          <w:szCs w:val="20"/>
        </w:rPr>
        <w:tab/>
      </w:r>
    </w:p>
    <w:tbl>
      <w:tblPr>
        <w:tblW w:w="0" w:type="auto"/>
        <w:tblLook w:val="04A0" w:firstRow="1" w:lastRow="0" w:firstColumn="1" w:lastColumn="0" w:noHBand="0" w:noVBand="1"/>
      </w:tblPr>
      <w:tblGrid>
        <w:gridCol w:w="3510"/>
        <w:gridCol w:w="316"/>
        <w:gridCol w:w="1016"/>
        <w:gridCol w:w="266"/>
        <w:gridCol w:w="222"/>
        <w:gridCol w:w="316"/>
        <w:gridCol w:w="916"/>
        <w:gridCol w:w="266"/>
      </w:tblGrid>
      <w:tr w:rsidR="00711754" w:rsidRPr="00711754" w:rsidTr="00711754">
        <w:trPr>
          <w:trHeight w:val="300"/>
        </w:trPr>
        <w:tc>
          <w:tcPr>
            <w:tcW w:w="0" w:type="auto"/>
            <w:gridSpan w:val="8"/>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Income Statements ($ MILLIONS)</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p>
        </w:tc>
        <w:tc>
          <w:tcPr>
            <w:tcW w:w="0" w:type="auto"/>
            <w:gridSpan w:val="3"/>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2007</w:t>
            </w:r>
          </w:p>
        </w:tc>
        <w:tc>
          <w:tcPr>
            <w:tcW w:w="0" w:type="auto"/>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p>
        </w:tc>
        <w:tc>
          <w:tcPr>
            <w:tcW w:w="0" w:type="auto"/>
            <w:gridSpan w:val="3"/>
            <w:tcBorders>
              <w:top w:val="nil"/>
              <w:left w:val="nil"/>
              <w:bottom w:val="nil"/>
              <w:right w:val="nil"/>
            </w:tcBorders>
            <w:shd w:val="clear" w:color="auto" w:fill="auto"/>
            <w:vAlign w:val="center"/>
            <w:hideMark/>
          </w:tcPr>
          <w:p w:rsidR="00711754" w:rsidRPr="00711754" w:rsidRDefault="00711754" w:rsidP="00711754">
            <w:pPr>
              <w:jc w:val="center"/>
              <w:rPr>
                <w:rFonts w:eastAsia="Times New Roman"/>
                <w:color w:val="000000"/>
                <w:sz w:val="20"/>
                <w:szCs w:val="20"/>
              </w:rPr>
            </w:pPr>
            <w:r w:rsidRPr="00711754">
              <w:rPr>
                <w:rFonts w:eastAsia="Times New Roman"/>
                <w:color w:val="000000"/>
                <w:sz w:val="20"/>
                <w:szCs w:val="20"/>
              </w:rPr>
              <w:t>2006</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Sales</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10,671.00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9,669.00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Cost of Goods Sold</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6,342.00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5,920.00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Gross Profit</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4,329.00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3,749.00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Selling, General, &amp; Administrative Exp.</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2,837.00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2,502.50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 xml:space="preserve">Operating Income Before </w:t>
            </w:r>
            <w:proofErr w:type="spellStart"/>
            <w:r w:rsidRPr="00711754">
              <w:rPr>
                <w:rFonts w:eastAsia="Times New Roman"/>
                <w:color w:val="000000"/>
                <w:sz w:val="20"/>
                <w:szCs w:val="20"/>
              </w:rPr>
              <w:t>Deprec</w:t>
            </w:r>
            <w:proofErr w:type="spellEnd"/>
            <w:r w:rsidRPr="00711754">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1,492.00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1,246.50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Depreciation, Depletion, &amp; Amortization</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316</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299</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Operating Profit</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1,176.00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947.5</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Interest Expense</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102</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94</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Non-Operating Income/Expense</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23</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25</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Special Items</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0</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78.5</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Pretax Income</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1,097.00</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957</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Total Income Taxes</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422</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291</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Adjusted Available for Common</w:t>
            </w: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675</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666</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Extraordinary Items</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17</w:t>
            </w:r>
          </w:p>
        </w:tc>
        <w:tc>
          <w:tcPr>
            <w:tcW w:w="0" w:type="auto"/>
            <w:tcBorders>
              <w:top w:val="nil"/>
              <w:left w:val="nil"/>
              <w:bottom w:val="single" w:sz="8"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Adjusted Net Income</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676</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683</w:t>
            </w:r>
          </w:p>
        </w:tc>
        <w:tc>
          <w:tcPr>
            <w:tcW w:w="0" w:type="auto"/>
            <w:tcBorders>
              <w:top w:val="nil"/>
              <w:left w:val="nil"/>
              <w:bottom w:val="double" w:sz="6" w:space="0" w:color="000000"/>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 </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ind w:firstLineChars="100" w:firstLine="200"/>
              <w:rPr>
                <w:rFonts w:eastAsia="Times New Roman"/>
                <w:color w:val="000000"/>
                <w:sz w:val="20"/>
                <w:szCs w:val="20"/>
              </w:rPr>
            </w:pPr>
            <w:r w:rsidRPr="00711754">
              <w:rPr>
                <w:rFonts w:eastAsia="Times New Roman"/>
                <w:color w:val="000000"/>
                <w:sz w:val="20"/>
                <w:szCs w:val="20"/>
              </w:rPr>
              <w:t>Dividends per share</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0.6</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711754" w:rsidRPr="00711754" w:rsidRDefault="00711754" w:rsidP="00711754">
            <w:pPr>
              <w:jc w:val="right"/>
              <w:rPr>
                <w:rFonts w:eastAsia="Times New Roman"/>
                <w:color w:val="000000"/>
                <w:sz w:val="20"/>
                <w:szCs w:val="20"/>
              </w:rPr>
            </w:pPr>
            <w:r w:rsidRPr="00711754">
              <w:rPr>
                <w:rFonts w:eastAsia="Times New Roman"/>
                <w:color w:val="000000"/>
                <w:sz w:val="20"/>
                <w:szCs w:val="20"/>
              </w:rPr>
              <w:t>0</w:t>
            </w:r>
          </w:p>
        </w:tc>
        <w:tc>
          <w:tcPr>
            <w:tcW w:w="0" w:type="auto"/>
            <w:tcBorders>
              <w:top w:val="nil"/>
              <w:left w:val="nil"/>
              <w:bottom w:val="nil"/>
              <w:right w:val="nil"/>
            </w:tcBorders>
            <w:shd w:val="clear" w:color="auto" w:fill="auto"/>
            <w:noWrap/>
            <w:vAlign w:val="bottom"/>
            <w:hideMark/>
          </w:tcPr>
          <w:p w:rsidR="00711754" w:rsidRPr="00711754" w:rsidRDefault="00711754" w:rsidP="00711754">
            <w:pPr>
              <w:jc w:val="right"/>
              <w:rPr>
                <w:rFonts w:eastAsia="Times New Roman"/>
                <w:color w:val="000000"/>
                <w:sz w:val="20"/>
                <w:szCs w:val="20"/>
              </w:rPr>
            </w:pPr>
          </w:p>
        </w:tc>
      </w:tr>
    </w:tbl>
    <w:p w:rsidR="00711754" w:rsidRDefault="00711754" w:rsidP="00711754">
      <w:pPr>
        <w:tabs>
          <w:tab w:val="left" w:pos="0"/>
        </w:tabs>
        <w:rPr>
          <w:sz w:val="20"/>
          <w:szCs w:val="20"/>
        </w:rPr>
      </w:pPr>
      <w:r w:rsidRPr="00711754">
        <w:rPr>
          <w:sz w:val="20"/>
          <w:szCs w:val="20"/>
        </w:rPr>
        <w:t>40. Please refer to Limited Brands, Inc.’s financial statements above. Use the company’s operating profit as an approximation of its EBIT, and assume a 40% tax rate for your calculations. For the fiscal years ending in January of 2006 and 2007, calculate:</w:t>
      </w:r>
    </w:p>
    <w:p w:rsidR="00711754" w:rsidRDefault="00711754" w:rsidP="00711754">
      <w:pPr>
        <w:tabs>
          <w:tab w:val="left" w:pos="0"/>
        </w:tabs>
        <w:rPr>
          <w:sz w:val="20"/>
          <w:szCs w:val="20"/>
        </w:rPr>
      </w:pPr>
    </w:p>
    <w:p w:rsidR="00711754" w:rsidRPr="00711754" w:rsidRDefault="00711754" w:rsidP="00711754">
      <w:pPr>
        <w:tabs>
          <w:tab w:val="left" w:pos="0"/>
        </w:tabs>
        <w:rPr>
          <w:sz w:val="20"/>
          <w:szCs w:val="20"/>
        </w:rPr>
      </w:pPr>
      <w:r w:rsidRPr="00711754">
        <w:rPr>
          <w:sz w:val="20"/>
          <w:szCs w:val="20"/>
        </w:rPr>
        <w:t>a. Debt-to-equity ratio</w:t>
      </w:r>
    </w:p>
    <w:p w:rsidR="00711754" w:rsidRPr="00711754" w:rsidRDefault="00711754" w:rsidP="00711754">
      <w:pPr>
        <w:tabs>
          <w:tab w:val="left" w:pos="0"/>
        </w:tabs>
        <w:rPr>
          <w:sz w:val="20"/>
          <w:szCs w:val="20"/>
        </w:rPr>
      </w:pPr>
      <w:r w:rsidRPr="00711754">
        <w:rPr>
          <w:sz w:val="20"/>
          <w:szCs w:val="20"/>
        </w:rPr>
        <w:t>b. Times-interest-earned ratio</w:t>
      </w:r>
    </w:p>
    <w:p w:rsidR="00711754" w:rsidRDefault="00711754" w:rsidP="00711754">
      <w:pPr>
        <w:tabs>
          <w:tab w:val="left" w:pos="0"/>
        </w:tabs>
        <w:rPr>
          <w:sz w:val="20"/>
          <w:szCs w:val="20"/>
        </w:rPr>
      </w:pPr>
      <w:r w:rsidRPr="00711754">
        <w:rPr>
          <w:sz w:val="20"/>
          <w:szCs w:val="20"/>
        </w:rPr>
        <w:t>c. Times burden covered</w:t>
      </w:r>
    </w:p>
    <w:tbl>
      <w:tblPr>
        <w:tblW w:w="0" w:type="auto"/>
        <w:tblLook w:val="04A0" w:firstRow="1" w:lastRow="0" w:firstColumn="1" w:lastColumn="0" w:noHBand="0" w:noVBand="1"/>
      </w:tblPr>
      <w:tblGrid>
        <w:gridCol w:w="381"/>
        <w:gridCol w:w="2605"/>
        <w:gridCol w:w="808"/>
        <w:gridCol w:w="252"/>
        <w:gridCol w:w="808"/>
        <w:gridCol w:w="252"/>
      </w:tblGrid>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rPr>
            </w:pPr>
          </w:p>
        </w:tc>
        <w:tc>
          <w:tcPr>
            <w:tcW w:w="0" w:type="auto"/>
            <w:gridSpan w:val="4"/>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Fiscal Year Ending</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rPr>
            </w:pPr>
          </w:p>
        </w:tc>
        <w:tc>
          <w:tcPr>
            <w:tcW w:w="0" w:type="auto"/>
            <w:gridSpan w:val="2"/>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Jan. 2007</w:t>
            </w:r>
          </w:p>
        </w:tc>
        <w:tc>
          <w:tcPr>
            <w:tcW w:w="0" w:type="auto"/>
            <w:gridSpan w:val="2"/>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Jan. 2006</w:t>
            </w: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a.</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Debt-to-equity ratio</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1.4</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1.57</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b.</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Times-interest-earned ratio</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11.53</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10.08</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r>
      <w:tr w:rsidR="00711754" w:rsidRPr="00711754" w:rsidTr="00711754">
        <w:trPr>
          <w:trHeight w:val="300"/>
        </w:trPr>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c.</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Times burden covered</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10.35</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r w:rsidRPr="00711754">
              <w:rPr>
                <w:rFonts w:eastAsia="Times New Roman"/>
                <w:color w:val="000000"/>
              </w:rPr>
              <w:t>10.08</w:t>
            </w:r>
          </w:p>
        </w:tc>
        <w:tc>
          <w:tcPr>
            <w:tcW w:w="0" w:type="auto"/>
            <w:tcBorders>
              <w:top w:val="nil"/>
              <w:left w:val="nil"/>
              <w:bottom w:val="nil"/>
              <w:right w:val="nil"/>
            </w:tcBorders>
            <w:shd w:val="clear" w:color="auto" w:fill="auto"/>
            <w:vAlign w:val="center"/>
            <w:hideMark/>
          </w:tcPr>
          <w:p w:rsidR="00711754" w:rsidRPr="00711754" w:rsidRDefault="00711754" w:rsidP="00711754">
            <w:pPr>
              <w:rPr>
                <w:rFonts w:eastAsia="Times New Roman"/>
                <w:color w:val="000000"/>
              </w:rPr>
            </w:pPr>
          </w:p>
        </w:tc>
      </w:tr>
    </w:tbl>
    <w:p w:rsidR="008F7488" w:rsidRDefault="008F7488" w:rsidP="00711754">
      <w:pPr>
        <w:tabs>
          <w:tab w:val="left" w:pos="0"/>
        </w:tabs>
      </w:pPr>
    </w:p>
    <w:p w:rsidR="00711754" w:rsidRDefault="008F7488" w:rsidP="00711754">
      <w:pPr>
        <w:tabs>
          <w:tab w:val="left" w:pos="0"/>
        </w:tabs>
        <w:rPr>
          <w:sz w:val="20"/>
          <w:szCs w:val="20"/>
        </w:rPr>
      </w:pPr>
      <w:r w:rsidRPr="008F7488">
        <w:rPr>
          <w:sz w:val="20"/>
          <w:szCs w:val="20"/>
        </w:rPr>
        <w:t xml:space="preserve">(Note that principal payment in year t equals current portion of long-term debt in year </w:t>
      </w:r>
      <w:proofErr w:type="spellStart"/>
      <w:r w:rsidRPr="008F7488">
        <w:rPr>
          <w:sz w:val="20"/>
          <w:szCs w:val="20"/>
        </w:rPr>
        <w:t>t</w:t>
      </w:r>
      <w:proofErr w:type="spellEnd"/>
      <w:r w:rsidRPr="008F7488">
        <w:rPr>
          <w:sz w:val="20"/>
          <w:szCs w:val="20"/>
        </w:rPr>
        <w:t xml:space="preserve"> -1.)</w:t>
      </w:r>
    </w:p>
    <w:p w:rsidR="008F7488" w:rsidRDefault="008F7488" w:rsidP="00711754">
      <w:pPr>
        <w:tabs>
          <w:tab w:val="left" w:pos="0"/>
        </w:tabs>
        <w:rPr>
          <w:sz w:val="20"/>
          <w:szCs w:val="20"/>
        </w:rPr>
      </w:pPr>
    </w:p>
    <w:p w:rsidR="008F7488" w:rsidRDefault="008F7488" w:rsidP="008F7488">
      <w:pPr>
        <w:tabs>
          <w:tab w:val="left" w:pos="0"/>
        </w:tabs>
        <w:jc w:val="right"/>
        <w:rPr>
          <w:i/>
          <w:sz w:val="16"/>
          <w:szCs w:val="16"/>
        </w:rPr>
      </w:pPr>
      <w:r w:rsidRPr="008F7488">
        <w:rPr>
          <w:i/>
          <w:sz w:val="16"/>
          <w:szCs w:val="16"/>
        </w:rPr>
        <w:t>Accessibility: Keyboard Navigation</w:t>
      </w:r>
      <w:r w:rsidRPr="008F7488">
        <w:rPr>
          <w:i/>
          <w:sz w:val="16"/>
          <w:szCs w:val="16"/>
        </w:rPr>
        <w:br/>
        <w:t>Difficulty: 2 Medium</w:t>
      </w:r>
      <w:r w:rsidRPr="008F7488">
        <w:rPr>
          <w:i/>
          <w:sz w:val="16"/>
          <w:szCs w:val="16"/>
        </w:rPr>
        <w:br/>
        <w:t>Gradable: manual</w:t>
      </w:r>
    </w:p>
    <w:p w:rsidR="008F7488" w:rsidRPr="008F7488" w:rsidRDefault="008F7488" w:rsidP="008F7488">
      <w:pPr>
        <w:rPr>
          <w:sz w:val="16"/>
          <w:szCs w:val="16"/>
        </w:rPr>
      </w:pPr>
    </w:p>
    <w:p w:rsidR="008F7488" w:rsidRPr="008F7488" w:rsidRDefault="008F7488" w:rsidP="008F7488">
      <w:pPr>
        <w:rPr>
          <w:sz w:val="16"/>
          <w:szCs w:val="16"/>
        </w:rPr>
      </w:pPr>
    </w:p>
    <w:p w:rsidR="008F7488" w:rsidRPr="008F7488" w:rsidRDefault="008F7488" w:rsidP="008F7488">
      <w:pPr>
        <w:rPr>
          <w:sz w:val="16"/>
          <w:szCs w:val="16"/>
        </w:rPr>
      </w:pPr>
    </w:p>
    <w:p w:rsidR="008F7488" w:rsidRDefault="008F7488" w:rsidP="008F7488">
      <w:pPr>
        <w:rPr>
          <w:sz w:val="16"/>
          <w:szCs w:val="16"/>
        </w:rPr>
      </w:pPr>
    </w:p>
    <w:p w:rsidR="008F7488" w:rsidRPr="008F7488" w:rsidRDefault="008F7488" w:rsidP="008F7488">
      <w:pPr>
        <w:rPr>
          <w:sz w:val="20"/>
          <w:szCs w:val="20"/>
        </w:rPr>
      </w:pPr>
      <w:r w:rsidRPr="008F7488">
        <w:rPr>
          <w:sz w:val="20"/>
          <w:szCs w:val="20"/>
        </w:rPr>
        <w:t xml:space="preserve">41. Please refer to Limited Brands, Inc.’s financial statements above. Use the company’s operating profit as an approximation of its EBIT, and assume a 40% tax rate for your calculations. What percentage decline in earnings before interest and taxes could Limited Brands have sustained in fiscal years ending in January 2006 and 2007 before failing to </w:t>
      </w:r>
      <w:proofErr w:type="gramStart"/>
      <w:r w:rsidRPr="008F7488">
        <w:rPr>
          <w:sz w:val="20"/>
          <w:szCs w:val="20"/>
        </w:rPr>
        <w:t>cover:</w:t>
      </w:r>
      <w:proofErr w:type="gramEnd"/>
    </w:p>
    <w:p w:rsidR="008F7488" w:rsidRPr="008F7488" w:rsidRDefault="008F7488" w:rsidP="008F7488">
      <w:pPr>
        <w:rPr>
          <w:sz w:val="20"/>
          <w:szCs w:val="20"/>
        </w:rPr>
      </w:pPr>
    </w:p>
    <w:p w:rsidR="008F7488" w:rsidRPr="008F7488" w:rsidRDefault="008F7488" w:rsidP="008F7488">
      <w:pPr>
        <w:rPr>
          <w:sz w:val="20"/>
          <w:szCs w:val="20"/>
        </w:rPr>
      </w:pPr>
      <w:r w:rsidRPr="008F7488">
        <w:rPr>
          <w:sz w:val="20"/>
          <w:szCs w:val="20"/>
        </w:rPr>
        <w:t>a. Interest and principal repayment requirements?</w:t>
      </w:r>
    </w:p>
    <w:p w:rsidR="008F7488" w:rsidRPr="008F7488" w:rsidRDefault="008F7488" w:rsidP="008F7488">
      <w:pPr>
        <w:rPr>
          <w:sz w:val="20"/>
          <w:szCs w:val="20"/>
        </w:rPr>
      </w:pPr>
      <w:r w:rsidRPr="008F7488">
        <w:rPr>
          <w:sz w:val="20"/>
          <w:szCs w:val="20"/>
        </w:rPr>
        <w:t>b. Interest, principal, and common dividend payments?</w:t>
      </w:r>
    </w:p>
    <w:p w:rsidR="008F7488" w:rsidRPr="008F7488" w:rsidRDefault="008F7488" w:rsidP="008F7488">
      <w:pPr>
        <w:rPr>
          <w:sz w:val="20"/>
          <w:szCs w:val="20"/>
        </w:rPr>
      </w:pPr>
    </w:p>
    <w:p w:rsidR="008F7488" w:rsidRPr="008F7488" w:rsidRDefault="008F7488" w:rsidP="008F7488">
      <w:pPr>
        <w:rPr>
          <w:sz w:val="20"/>
          <w:szCs w:val="20"/>
        </w:rPr>
      </w:pPr>
      <w:proofErr w:type="gramStart"/>
      <w:r w:rsidRPr="008F7488">
        <w:rPr>
          <w:sz w:val="20"/>
          <w:szCs w:val="20"/>
        </w:rPr>
        <w:t>a</w:t>
      </w:r>
      <w:proofErr w:type="gramEnd"/>
      <w:r w:rsidRPr="008F7488">
        <w:rPr>
          <w:sz w:val="20"/>
          <w:szCs w:val="20"/>
        </w:rPr>
        <w:t>. For the fiscal year ending January 2006: Interest expense = $94 Principal repayment = $0 (long−term debt due in one year from 2005) EBIT = $947.5, so it could have fallen (947.5 − 94)/947.5 = 90.1% before failing to cover interest and principal.</w:t>
      </w:r>
    </w:p>
    <w:p w:rsidR="008F7488" w:rsidRPr="008F7488" w:rsidRDefault="008F7488" w:rsidP="008F7488">
      <w:pPr>
        <w:rPr>
          <w:sz w:val="20"/>
          <w:szCs w:val="20"/>
        </w:rPr>
      </w:pPr>
      <w:r w:rsidRPr="008F7488">
        <w:rPr>
          <w:sz w:val="20"/>
          <w:szCs w:val="20"/>
        </w:rPr>
        <w:t>For the fiscal year ending January 2007: Interest expense = $102 Principal repayment = $7 (long−term debt due in one year from 2006) EBIT = $1,176, so it could have fallen (1,176 − 102 − 7/0.6)/1,176 = 90.3% before failing to cover interest and principal.</w:t>
      </w:r>
    </w:p>
    <w:p w:rsidR="008F7488" w:rsidRDefault="008F7488" w:rsidP="008F7488">
      <w:pPr>
        <w:rPr>
          <w:sz w:val="20"/>
          <w:szCs w:val="20"/>
        </w:rPr>
      </w:pPr>
    </w:p>
    <w:p w:rsidR="008F7488" w:rsidRPr="008F7488" w:rsidRDefault="008F7488" w:rsidP="008F7488">
      <w:pPr>
        <w:rPr>
          <w:sz w:val="20"/>
          <w:szCs w:val="20"/>
        </w:rPr>
      </w:pPr>
      <w:proofErr w:type="gramStart"/>
      <w:r w:rsidRPr="008F7488">
        <w:rPr>
          <w:sz w:val="20"/>
          <w:szCs w:val="20"/>
        </w:rPr>
        <w:t>b</w:t>
      </w:r>
      <w:proofErr w:type="gramEnd"/>
      <w:r w:rsidRPr="008F7488">
        <w:rPr>
          <w:sz w:val="20"/>
          <w:szCs w:val="20"/>
        </w:rPr>
        <w:t>. For the fiscal year ending January 2006: Interest expense = $94 Principal repayment = $0 (long−term debt due in one year from 2005) Common dividends = Shares outstanding × Dividends per share = 395 × 0.61 = $241.0 EBIT = $947.5, so it could have fallen (947.5 − 94 − 241/0.6)/947.5 = 47.7% before failing to cover interest, principal, and dividends.</w:t>
      </w:r>
    </w:p>
    <w:p w:rsidR="008F7488" w:rsidRDefault="008F7488" w:rsidP="008F7488">
      <w:pPr>
        <w:tabs>
          <w:tab w:val="left" w:pos="0"/>
        </w:tabs>
        <w:rPr>
          <w:i/>
          <w:sz w:val="16"/>
          <w:szCs w:val="16"/>
        </w:rPr>
      </w:pPr>
      <w:r w:rsidRPr="008F7488">
        <w:rPr>
          <w:sz w:val="20"/>
          <w:szCs w:val="20"/>
        </w:rPr>
        <w:t>For the fiscal year ending January 2007: Interest expense = $102 Principal repayment = $7 (long−term debt due in one year from 2006) Common dividends = Shares outstanding × Dividends per share = 398 × 0.60 = $238.8 EBIT = $1,176, so it could have fallen (1,176 − 102 − 245.8/0.6)/1,176 = 56.5% before failing to cover interest, principal, and dividends.</w:t>
      </w:r>
      <w:r w:rsidRPr="008F7488">
        <w:rPr>
          <w:i/>
          <w:sz w:val="16"/>
          <w:szCs w:val="16"/>
        </w:rPr>
        <w:t xml:space="preserve"> </w:t>
      </w:r>
    </w:p>
    <w:p w:rsidR="008F7488" w:rsidRDefault="008F7488" w:rsidP="008F7488">
      <w:pPr>
        <w:tabs>
          <w:tab w:val="left" w:pos="0"/>
        </w:tabs>
        <w:jc w:val="right"/>
        <w:rPr>
          <w:i/>
          <w:sz w:val="16"/>
          <w:szCs w:val="16"/>
        </w:rPr>
      </w:pPr>
    </w:p>
    <w:p w:rsidR="008F7488" w:rsidRDefault="008F7488" w:rsidP="008F7488">
      <w:pPr>
        <w:tabs>
          <w:tab w:val="left" w:pos="0"/>
        </w:tabs>
        <w:jc w:val="right"/>
        <w:rPr>
          <w:i/>
          <w:sz w:val="16"/>
          <w:szCs w:val="16"/>
        </w:rPr>
      </w:pPr>
      <w:r w:rsidRPr="008F7488">
        <w:rPr>
          <w:i/>
          <w:sz w:val="16"/>
          <w:szCs w:val="16"/>
        </w:rPr>
        <w:t>Accessibility: Keyboard Navigation</w:t>
      </w:r>
      <w:r w:rsidRPr="008F7488">
        <w:rPr>
          <w:i/>
          <w:sz w:val="16"/>
          <w:szCs w:val="16"/>
        </w:rPr>
        <w:br/>
        <w:t>Difficulty: 2 Medium</w:t>
      </w:r>
      <w:r w:rsidRPr="008F7488">
        <w:rPr>
          <w:i/>
          <w:sz w:val="16"/>
          <w:szCs w:val="16"/>
        </w:rPr>
        <w:br/>
        <w:t>Gradable: manual</w:t>
      </w:r>
    </w:p>
    <w:p w:rsidR="008F7488" w:rsidRDefault="008F7488" w:rsidP="008F7488">
      <w:pPr>
        <w:rPr>
          <w:sz w:val="16"/>
          <w:szCs w:val="16"/>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p>
    <w:p w:rsidR="008F7488" w:rsidRDefault="008F7488" w:rsidP="008F7488">
      <w:pPr>
        <w:rPr>
          <w:sz w:val="20"/>
          <w:szCs w:val="20"/>
        </w:rPr>
      </w:pPr>
      <w:r w:rsidRPr="008F7488">
        <w:rPr>
          <w:sz w:val="20"/>
          <w:szCs w:val="20"/>
        </w:rPr>
        <w:t>42. Please refer to Limited Brands, Inc.’s financial statements above. Prepare common-size financial statements for Limited Brands, Inc. for 2006–2007.</w:t>
      </w:r>
    </w:p>
    <w:p w:rsidR="008F7488" w:rsidRDefault="008F7488" w:rsidP="008F7488">
      <w:pPr>
        <w:rPr>
          <w:sz w:val="20"/>
          <w:szCs w:val="20"/>
        </w:rPr>
      </w:pPr>
    </w:p>
    <w:p w:rsidR="008F7488" w:rsidRDefault="008F7488" w:rsidP="008F7488">
      <w:pPr>
        <w:rPr>
          <w:sz w:val="20"/>
          <w:szCs w:val="20"/>
        </w:rPr>
      </w:pPr>
    </w:p>
    <w:tbl>
      <w:tblPr>
        <w:tblW w:w="0" w:type="auto"/>
        <w:tblLook w:val="04A0" w:firstRow="1" w:lastRow="0" w:firstColumn="1" w:lastColumn="0" w:noHBand="0" w:noVBand="1"/>
      </w:tblPr>
      <w:tblGrid>
        <w:gridCol w:w="3066"/>
        <w:gridCol w:w="666"/>
        <w:gridCol w:w="383"/>
        <w:gridCol w:w="222"/>
        <w:gridCol w:w="666"/>
        <w:gridCol w:w="383"/>
        <w:gridCol w:w="222"/>
        <w:gridCol w:w="666"/>
        <w:gridCol w:w="383"/>
      </w:tblGrid>
      <w:tr w:rsidR="008F7488" w:rsidRPr="008F7488" w:rsidTr="008F7488">
        <w:trPr>
          <w:trHeight w:val="300"/>
        </w:trPr>
        <w:tc>
          <w:tcPr>
            <w:tcW w:w="0" w:type="auto"/>
            <w:gridSpan w:val="9"/>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BALANCE SHEETS (% of Assets)</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2007</w:t>
            </w:r>
          </w:p>
        </w:tc>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2006</w:t>
            </w:r>
          </w:p>
        </w:tc>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2005</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lastRenderedPageBreak/>
              <w:t>TOTAL ASSETS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LIABILITIES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Long-Term Debt Due In One Year</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0.11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0.11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Payables and Accrued Expenses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23.98</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24.71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23.83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Current Liabilities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24.09</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24.82</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23.83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Long-Term Debt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23.47</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26.3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27.03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Deferred Taxes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2.44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2.91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Minority Interest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0.52</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0.54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Other Liabilities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7.33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7.12</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7.34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LIABILITIES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58.34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61.06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61.65</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EQUITY</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41.66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38.94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38.35</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LIABILITIES &amp; EQUITY</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Common Shares Outstanding</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398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395</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407</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bl>
    <w:p w:rsidR="008F7488" w:rsidRDefault="008F7488" w:rsidP="008F7488">
      <w:pPr>
        <w:rPr>
          <w:sz w:val="20"/>
          <w:szCs w:val="20"/>
        </w:rPr>
      </w:pPr>
    </w:p>
    <w:p w:rsidR="008F7488" w:rsidRDefault="008F7488" w:rsidP="008F7488">
      <w:pPr>
        <w:rPr>
          <w:sz w:val="20"/>
          <w:szCs w:val="20"/>
        </w:rPr>
      </w:pPr>
    </w:p>
    <w:tbl>
      <w:tblPr>
        <w:tblW w:w="0" w:type="auto"/>
        <w:tblLook w:val="04A0" w:firstRow="1" w:lastRow="0" w:firstColumn="1" w:lastColumn="0" w:noHBand="0" w:noVBand="1"/>
      </w:tblPr>
      <w:tblGrid>
        <w:gridCol w:w="3510"/>
        <w:gridCol w:w="222"/>
        <w:gridCol w:w="566"/>
        <w:gridCol w:w="383"/>
        <w:gridCol w:w="222"/>
        <w:gridCol w:w="666"/>
        <w:gridCol w:w="383"/>
      </w:tblGrid>
      <w:tr w:rsidR="008F7488" w:rsidRPr="008F7488" w:rsidTr="008F7488">
        <w:trPr>
          <w:trHeight w:val="300"/>
        </w:trPr>
        <w:tc>
          <w:tcPr>
            <w:tcW w:w="0" w:type="auto"/>
            <w:gridSpan w:val="7"/>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INCOME STATEMENTS (% of Sales)</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3"/>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2007</w:t>
            </w:r>
          </w:p>
        </w:tc>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2006</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Sales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Cost of Goods Sold</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59.4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61.23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Gross Profit</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40.6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38.77</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Selling, General, &amp; Administrative Exp.</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26.6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25.88</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 xml:space="preserve">Operating Income Before </w:t>
            </w:r>
            <w:proofErr w:type="spellStart"/>
            <w:r w:rsidRPr="008F7488">
              <w:rPr>
                <w:rFonts w:eastAsia="Times New Roman"/>
                <w:color w:val="000000"/>
                <w:sz w:val="20"/>
                <w:szCs w:val="20"/>
              </w:rPr>
              <w:t>Deprec</w:t>
            </w:r>
            <w:proofErr w:type="spellEnd"/>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14</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12.89</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Depreciation, Depletion, &amp; Amortization</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2.96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3.09</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Operating Profit</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9.8</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Interest Expense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0.96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0.97</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Non-Operating Income/Expense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0.22</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0.26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Special Items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0.81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Pretax Income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9.9</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Income Taxes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3.95</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3.01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Adjusted Available for Common</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6.33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6.89</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Extraordinary Items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0.01</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0.18</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Adjusted Net Income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6.33</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7.06</w:t>
            </w: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color w:val="000000"/>
                <w:sz w:val="20"/>
                <w:szCs w:val="20"/>
              </w:rPr>
            </w:pPr>
            <w:r w:rsidRPr="008F7488">
              <w:rPr>
                <w:rFonts w:eastAsia="Times New Roman"/>
                <w:color w:val="000000"/>
                <w:sz w:val="20"/>
                <w:szCs w:val="20"/>
              </w:rPr>
              <w:t>%</w:t>
            </w:r>
          </w:p>
        </w:tc>
      </w:tr>
    </w:tbl>
    <w:p w:rsidR="008F7488" w:rsidRDefault="008F7488" w:rsidP="008F7488">
      <w:pPr>
        <w:rPr>
          <w:sz w:val="20"/>
          <w:szCs w:val="20"/>
        </w:rPr>
      </w:pPr>
    </w:p>
    <w:p w:rsidR="008F7488" w:rsidRDefault="008F7488" w:rsidP="008F7488">
      <w:pPr>
        <w:rPr>
          <w:sz w:val="20"/>
          <w:szCs w:val="20"/>
        </w:rPr>
      </w:pPr>
    </w:p>
    <w:p w:rsidR="008F7488" w:rsidRDefault="008F7488" w:rsidP="008F7488">
      <w:pPr>
        <w:tabs>
          <w:tab w:val="left" w:pos="0"/>
        </w:tabs>
        <w:jc w:val="right"/>
        <w:rPr>
          <w:i/>
          <w:sz w:val="16"/>
          <w:szCs w:val="16"/>
        </w:rPr>
      </w:pPr>
      <w:r w:rsidRPr="008F7488">
        <w:rPr>
          <w:i/>
          <w:sz w:val="16"/>
          <w:szCs w:val="16"/>
        </w:rPr>
        <w:t>Accessibility: Keyboard Navigation</w:t>
      </w:r>
      <w:r w:rsidRPr="008F7488">
        <w:rPr>
          <w:i/>
          <w:sz w:val="16"/>
          <w:szCs w:val="16"/>
        </w:rPr>
        <w:br/>
        <w:t>Difficulty: 2 Medium</w:t>
      </w:r>
      <w:r w:rsidRPr="008F7488">
        <w:rPr>
          <w:i/>
          <w:sz w:val="16"/>
          <w:szCs w:val="16"/>
        </w:rPr>
        <w:br/>
        <w:t>Gradable: manual</w:t>
      </w:r>
    </w:p>
    <w:p w:rsidR="008F7488" w:rsidRDefault="008F7488" w:rsidP="008F7488">
      <w:pPr>
        <w:rPr>
          <w:sz w:val="16"/>
          <w:szCs w:val="16"/>
        </w:rPr>
      </w:pPr>
    </w:p>
    <w:p w:rsidR="008F7488" w:rsidRPr="008F7488" w:rsidRDefault="008F7488" w:rsidP="008F7488">
      <w:pPr>
        <w:rPr>
          <w:sz w:val="20"/>
          <w:szCs w:val="20"/>
        </w:rPr>
        <w:sectPr w:rsidR="008F7488" w:rsidRPr="008F7488">
          <w:footerReference w:type="default" r:id="rId9"/>
          <w:pgSz w:w="11980" w:h="15182"/>
          <w:pgMar w:top="360" w:right="664" w:bottom="1440" w:left="717" w:header="0" w:footer="0" w:gutter="0"/>
          <w:cols w:space="720" w:equalWidth="0">
            <w:col w:w="10603"/>
          </w:cols>
        </w:sectPr>
      </w:pPr>
    </w:p>
    <w:p w:rsidR="00711754" w:rsidRDefault="008F7488" w:rsidP="00711754">
      <w:pPr>
        <w:rPr>
          <w:sz w:val="20"/>
          <w:szCs w:val="20"/>
        </w:rPr>
      </w:pPr>
      <w:r w:rsidRPr="008F7488">
        <w:rPr>
          <w:sz w:val="20"/>
          <w:szCs w:val="20"/>
        </w:rPr>
        <w:lastRenderedPageBreak/>
        <w:t>43. Please refer to the financial statements for Roxbury Corporation. Estimate the length of Roxbury’s cash conversion cycle in 2017.</w:t>
      </w:r>
    </w:p>
    <w:p w:rsidR="008F7488" w:rsidRDefault="008F7488" w:rsidP="00711754">
      <w:pPr>
        <w:rPr>
          <w:sz w:val="20"/>
          <w:szCs w:val="20"/>
        </w:rPr>
      </w:pPr>
    </w:p>
    <w:p w:rsidR="008F7488" w:rsidRDefault="008F7488" w:rsidP="00711754">
      <w:pPr>
        <w:rPr>
          <w:sz w:val="20"/>
          <w:szCs w:val="20"/>
        </w:rPr>
      </w:pPr>
    </w:p>
    <w:tbl>
      <w:tblPr>
        <w:tblW w:w="0" w:type="auto"/>
        <w:tblLook w:val="04A0" w:firstRow="1" w:lastRow="0" w:firstColumn="1" w:lastColumn="0" w:noHBand="0" w:noVBand="1"/>
      </w:tblPr>
      <w:tblGrid>
        <w:gridCol w:w="1783"/>
        <w:gridCol w:w="316"/>
        <w:gridCol w:w="766"/>
        <w:gridCol w:w="222"/>
        <w:gridCol w:w="316"/>
        <w:gridCol w:w="766"/>
        <w:gridCol w:w="222"/>
        <w:gridCol w:w="2188"/>
        <w:gridCol w:w="316"/>
        <w:gridCol w:w="766"/>
        <w:gridCol w:w="222"/>
        <w:gridCol w:w="316"/>
        <w:gridCol w:w="766"/>
        <w:gridCol w:w="222"/>
      </w:tblGrid>
      <w:tr w:rsidR="008F7488" w:rsidRPr="008F7488" w:rsidTr="008F7488">
        <w:trPr>
          <w:trHeight w:val="300"/>
        </w:trPr>
        <w:tc>
          <w:tcPr>
            <w:tcW w:w="0" w:type="auto"/>
            <w:gridSpan w:val="14"/>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Roxbury Corporation</w:t>
            </w:r>
          </w:p>
        </w:tc>
      </w:tr>
      <w:tr w:rsidR="008F7488" w:rsidRPr="008F7488" w:rsidTr="008F7488">
        <w:trPr>
          <w:trHeight w:val="300"/>
        </w:trPr>
        <w:tc>
          <w:tcPr>
            <w:tcW w:w="0" w:type="auto"/>
            <w:gridSpan w:val="14"/>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2016 and 2017, ($ millions)</w:t>
            </w:r>
          </w:p>
        </w:tc>
      </w:tr>
      <w:tr w:rsidR="008F7488" w:rsidRPr="008F7488" w:rsidTr="008F7488">
        <w:trPr>
          <w:trHeight w:val="300"/>
        </w:trPr>
        <w:tc>
          <w:tcPr>
            <w:tcW w:w="0" w:type="auto"/>
            <w:gridSpan w:val="7"/>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INCOME STATEMENT</w:t>
            </w:r>
          </w:p>
        </w:tc>
        <w:tc>
          <w:tcPr>
            <w:tcW w:w="0" w:type="auto"/>
            <w:gridSpan w:val="7"/>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BALANCE SHEET</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3"/>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2016</w:t>
            </w:r>
          </w:p>
        </w:tc>
        <w:tc>
          <w:tcPr>
            <w:tcW w:w="0" w:type="auto"/>
            <w:gridSpan w:val="3"/>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2017</w:t>
            </w:r>
          </w:p>
        </w:tc>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2"/>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2016</w:t>
            </w:r>
          </w:p>
        </w:tc>
        <w:tc>
          <w:tcPr>
            <w:tcW w:w="0" w:type="auto"/>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p>
        </w:tc>
        <w:tc>
          <w:tcPr>
            <w:tcW w:w="0" w:type="auto"/>
            <w:gridSpan w:val="3"/>
            <w:tcBorders>
              <w:top w:val="nil"/>
              <w:left w:val="nil"/>
              <w:bottom w:val="nil"/>
              <w:right w:val="nil"/>
            </w:tcBorders>
            <w:shd w:val="clear" w:color="auto" w:fill="auto"/>
            <w:vAlign w:val="center"/>
            <w:hideMark/>
          </w:tcPr>
          <w:p w:rsidR="008F7488" w:rsidRPr="008F7488" w:rsidRDefault="008F7488" w:rsidP="008F7488">
            <w:pPr>
              <w:jc w:val="center"/>
              <w:rPr>
                <w:rFonts w:eastAsia="Times New Roman"/>
                <w:color w:val="000000"/>
                <w:sz w:val="20"/>
                <w:szCs w:val="20"/>
              </w:rPr>
            </w:pPr>
            <w:r w:rsidRPr="008F7488">
              <w:rPr>
                <w:rFonts w:eastAsia="Times New Roman"/>
                <w:color w:val="000000"/>
                <w:sz w:val="20"/>
                <w:szCs w:val="20"/>
              </w:rPr>
              <w:t>2017</w:t>
            </w: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Net sales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47,616</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52,378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Cash &amp; securities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951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1,046</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Cost of goods sold</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40,718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44,790</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Accounts receivable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6,66</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7,333</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GS&amp;A expense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6,171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6,788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Inventories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5,236</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5,760</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r w:rsidRPr="008F7488">
              <w:rPr>
                <w:rFonts w:eastAsia="Times New Roman"/>
                <w:color w:val="000000"/>
                <w:sz w:val="20"/>
                <w:szCs w:val="20"/>
              </w:rPr>
              <w:t>EBIT</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727</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800</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Net fixed assets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2,048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2,253</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Interest expense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215</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255</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assets</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14,901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16,392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r w:rsidRPr="008F7488">
              <w:rPr>
                <w:rFonts w:eastAsia="Times New Roman"/>
                <w:color w:val="000000"/>
                <w:sz w:val="20"/>
                <w:szCs w:val="20"/>
              </w:rPr>
              <w:t>Earnings before tax</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512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545</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Bank loan</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392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547</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Tax</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154</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164</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Accounts payable</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7,419</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8,161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Net income</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358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382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Long-term debt</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2,148</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2,551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r w:rsidRPr="008F7488">
              <w:rPr>
                <w:rFonts w:eastAsia="Times New Roman"/>
                <w:color w:val="000000"/>
                <w:sz w:val="20"/>
                <w:szCs w:val="20"/>
              </w:rPr>
              <w:t>Total liabilities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9,959</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11,259</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Common stock</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1,293</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1,293</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Retained earnings</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3,649</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3,840</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r w:rsidRPr="008F7488">
              <w:rPr>
                <w:rFonts w:eastAsia="Times New Roman"/>
                <w:color w:val="000000"/>
                <w:sz w:val="20"/>
                <w:szCs w:val="20"/>
              </w:rPr>
              <w:t>Total equity</w:t>
            </w: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300" w:firstLine="600"/>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4,942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5,133</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r w:rsidR="008F7488" w:rsidRPr="008F7488" w:rsidTr="008F7488">
        <w:trPr>
          <w:trHeight w:val="300"/>
        </w:trPr>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rPr>
                <w:rFonts w:eastAsia="Times New Roman"/>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ind w:firstLineChars="100" w:firstLine="200"/>
              <w:rPr>
                <w:rFonts w:eastAsia="Times New Roman"/>
                <w:color w:val="000000"/>
                <w:sz w:val="20"/>
                <w:szCs w:val="20"/>
              </w:rPr>
            </w:pPr>
            <w:r w:rsidRPr="008F7488">
              <w:rPr>
                <w:rFonts w:eastAsia="Times New Roman"/>
                <w:color w:val="000000"/>
                <w:sz w:val="20"/>
                <w:szCs w:val="20"/>
              </w:rPr>
              <w:t>Total liabilities &amp; equity</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14,901</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r w:rsidRPr="008F7488">
              <w:rPr>
                <w:rFonts w:eastAsia="Times New Roman"/>
                <w:color w:val="000000"/>
                <w:sz w:val="20"/>
                <w:szCs w:val="20"/>
              </w:rPr>
              <w:t>16,392</w:t>
            </w:r>
          </w:p>
        </w:tc>
        <w:tc>
          <w:tcPr>
            <w:tcW w:w="0" w:type="auto"/>
            <w:tcBorders>
              <w:top w:val="nil"/>
              <w:left w:val="nil"/>
              <w:bottom w:val="nil"/>
              <w:right w:val="nil"/>
            </w:tcBorders>
            <w:shd w:val="clear" w:color="auto" w:fill="auto"/>
            <w:vAlign w:val="center"/>
            <w:hideMark/>
          </w:tcPr>
          <w:p w:rsidR="008F7488" w:rsidRPr="008F7488" w:rsidRDefault="008F7488" w:rsidP="008F7488">
            <w:pPr>
              <w:jc w:val="right"/>
              <w:rPr>
                <w:rFonts w:eastAsia="Times New Roman"/>
                <w:color w:val="000000"/>
                <w:sz w:val="20"/>
                <w:szCs w:val="20"/>
              </w:rPr>
            </w:pPr>
          </w:p>
        </w:tc>
      </w:tr>
    </w:tbl>
    <w:p w:rsidR="008F7488" w:rsidRDefault="008F7488" w:rsidP="008F7488">
      <w:pPr>
        <w:rPr>
          <w:sz w:val="20"/>
          <w:szCs w:val="20"/>
        </w:rPr>
      </w:pPr>
    </w:p>
    <w:p w:rsidR="008F7488" w:rsidRPr="008F7488" w:rsidRDefault="008F7488" w:rsidP="008F7488">
      <w:pPr>
        <w:rPr>
          <w:sz w:val="20"/>
          <w:szCs w:val="20"/>
        </w:rPr>
      </w:pPr>
      <w:r w:rsidRPr="008F7488">
        <w:rPr>
          <w:sz w:val="20"/>
          <w:szCs w:val="20"/>
        </w:rPr>
        <w:t>CCC = Days Inventory Outstanding + Collection Period − Payables Period</w:t>
      </w:r>
    </w:p>
    <w:p w:rsidR="008F7488" w:rsidRPr="008F7488" w:rsidRDefault="008F7488" w:rsidP="008F7488">
      <w:pPr>
        <w:rPr>
          <w:sz w:val="20"/>
          <w:szCs w:val="20"/>
        </w:rPr>
      </w:pPr>
      <w:r w:rsidRPr="008F7488">
        <w:rPr>
          <w:sz w:val="20"/>
          <w:szCs w:val="20"/>
        </w:rPr>
        <w:t>= Inventory</w:t>
      </w:r>
      <w:proofErr w:type="gramStart"/>
      <w:r w:rsidRPr="008F7488">
        <w:rPr>
          <w:sz w:val="20"/>
          <w:szCs w:val="20"/>
        </w:rPr>
        <w:t>/(</w:t>
      </w:r>
      <w:proofErr w:type="gramEnd"/>
      <w:r w:rsidRPr="008F7488">
        <w:rPr>
          <w:sz w:val="20"/>
          <w:szCs w:val="20"/>
        </w:rPr>
        <w:t>COGS/365) + Receivables/(Sales/365) − Payables/(COGS/365)</w:t>
      </w:r>
    </w:p>
    <w:p w:rsidR="008F7488" w:rsidRPr="008F7488" w:rsidRDefault="008F7488" w:rsidP="008F7488">
      <w:pPr>
        <w:rPr>
          <w:sz w:val="20"/>
          <w:szCs w:val="20"/>
        </w:rPr>
      </w:pPr>
      <w:r w:rsidRPr="008F7488">
        <w:rPr>
          <w:sz w:val="20"/>
          <w:szCs w:val="20"/>
        </w:rPr>
        <w:t>= 5760</w:t>
      </w:r>
      <w:proofErr w:type="gramStart"/>
      <w:r w:rsidRPr="008F7488">
        <w:rPr>
          <w:sz w:val="20"/>
          <w:szCs w:val="20"/>
        </w:rPr>
        <w:t>/(</w:t>
      </w:r>
      <w:proofErr w:type="gramEnd"/>
      <w:r w:rsidRPr="008F7488">
        <w:rPr>
          <w:sz w:val="20"/>
          <w:szCs w:val="20"/>
        </w:rPr>
        <w:t>44,790/365) + 7333/(52,378/365) − 8161/(44,790/365)</w:t>
      </w:r>
    </w:p>
    <w:p w:rsidR="008F7488" w:rsidRPr="008F7488" w:rsidRDefault="008F7488" w:rsidP="008F7488">
      <w:pPr>
        <w:rPr>
          <w:sz w:val="20"/>
          <w:szCs w:val="20"/>
        </w:rPr>
      </w:pPr>
      <w:r w:rsidRPr="008F7488">
        <w:rPr>
          <w:sz w:val="20"/>
          <w:szCs w:val="20"/>
        </w:rPr>
        <w:t>= 46.9 + 51.1 − 66.5 = 31.5 days</w:t>
      </w:r>
    </w:p>
    <w:p w:rsidR="008F7488" w:rsidRDefault="008F7488" w:rsidP="008F7488">
      <w:pPr>
        <w:rPr>
          <w:sz w:val="20"/>
          <w:szCs w:val="20"/>
        </w:rPr>
      </w:pPr>
    </w:p>
    <w:p w:rsidR="008F7488" w:rsidRPr="008F7488" w:rsidRDefault="008F7488" w:rsidP="008F7488">
      <w:pPr>
        <w:jc w:val="right"/>
        <w:rPr>
          <w:i/>
          <w:sz w:val="16"/>
          <w:szCs w:val="16"/>
        </w:rPr>
        <w:sectPr w:rsidR="008F7488" w:rsidRPr="008F7488" w:rsidSect="009B64BB">
          <w:footerReference w:type="default" r:id="rId10"/>
          <w:pgSz w:w="11980" w:h="15182"/>
          <w:pgMar w:top="159" w:right="460" w:bottom="1440" w:left="720" w:header="0" w:footer="0" w:gutter="0"/>
          <w:cols w:space="720" w:equalWidth="0">
            <w:col w:w="10780"/>
          </w:cols>
        </w:sectPr>
      </w:pPr>
      <w:r w:rsidRPr="008F7488">
        <w:rPr>
          <w:i/>
          <w:sz w:val="16"/>
          <w:szCs w:val="16"/>
        </w:rPr>
        <w:t>Accessibility: Keyboard Navigation</w:t>
      </w:r>
      <w:r w:rsidRPr="008F7488">
        <w:rPr>
          <w:i/>
          <w:sz w:val="16"/>
          <w:szCs w:val="16"/>
        </w:rPr>
        <w:br/>
        <w:t>Difficulty: 2 Medium</w:t>
      </w:r>
      <w:r w:rsidRPr="008F7488">
        <w:rPr>
          <w:i/>
          <w:sz w:val="16"/>
          <w:szCs w:val="16"/>
        </w:rPr>
        <w:br/>
        <w:t>Gradable: manual</w:t>
      </w:r>
    </w:p>
    <w:p w:rsidR="00DB3379" w:rsidRDefault="00DB3379" w:rsidP="00DB3379">
      <w:pPr>
        <w:jc w:val="center"/>
        <w:rPr>
          <w:rFonts w:eastAsia="Arial"/>
          <w:b/>
          <w:sz w:val="28"/>
        </w:rPr>
      </w:pPr>
      <w:bookmarkStart w:id="10" w:name="page16"/>
      <w:bookmarkEnd w:id="10"/>
      <w:r>
        <w:rPr>
          <w:rFonts w:eastAsia="Arial"/>
          <w:b/>
          <w:sz w:val="28"/>
        </w:rPr>
        <w:lastRenderedPageBreak/>
        <w:t>Chapter 0</w:t>
      </w:r>
      <w:r>
        <w:rPr>
          <w:rFonts w:eastAsia="Arial"/>
          <w:b/>
          <w:sz w:val="28"/>
        </w:rPr>
        <w:t>2</w:t>
      </w:r>
      <w:r>
        <w:rPr>
          <w:rFonts w:eastAsia="Arial"/>
          <w:b/>
          <w:sz w:val="28"/>
        </w:rPr>
        <w:t xml:space="preserve"> Test Bank</w:t>
      </w:r>
      <w:r>
        <w:rPr>
          <w:rFonts w:eastAsia="Arial"/>
          <w:b/>
          <w:sz w:val="28"/>
        </w:rPr>
        <w:t xml:space="preserve"> Summary</w:t>
      </w:r>
    </w:p>
    <w:p w:rsidR="00CB0A1E" w:rsidRDefault="00CB0A1E" w:rsidP="00CB0A1E"/>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864"/>
        <w:gridCol w:w="1216"/>
      </w:tblGrid>
      <w:tr w:rsidR="00233715" w:rsidRPr="00233715" w:rsidTr="00233715">
        <w:trPr>
          <w:tblCellSpacing w:w="0" w:type="dxa"/>
        </w:trPr>
        <w:tc>
          <w:tcPr>
            <w:tcW w:w="0" w:type="auto"/>
            <w:vAlign w:val="center"/>
            <w:hideMark/>
          </w:tcPr>
          <w:p w:rsidR="00233715" w:rsidRPr="00233715" w:rsidRDefault="00233715" w:rsidP="00233715">
            <w:pPr>
              <w:jc w:val="center"/>
              <w:rPr>
                <w:rFonts w:eastAsia="Times New Roman"/>
                <w:i/>
                <w:iCs/>
                <w:sz w:val="20"/>
                <w:szCs w:val="20"/>
                <w:u w:val="single"/>
              </w:rPr>
            </w:pPr>
            <w:r w:rsidRPr="00233715">
              <w:rPr>
                <w:rFonts w:eastAsia="Times New Roman"/>
                <w:i/>
                <w:iCs/>
                <w:sz w:val="20"/>
                <w:szCs w:val="20"/>
                <w:u w:val="single"/>
              </w:rPr>
              <w:t>Category</w:t>
            </w:r>
          </w:p>
        </w:tc>
        <w:tc>
          <w:tcPr>
            <w:tcW w:w="0" w:type="auto"/>
            <w:vAlign w:val="center"/>
            <w:hideMark/>
          </w:tcPr>
          <w:p w:rsidR="00233715" w:rsidRPr="00233715" w:rsidRDefault="00233715" w:rsidP="00233715">
            <w:pPr>
              <w:jc w:val="center"/>
              <w:rPr>
                <w:rFonts w:eastAsia="Times New Roman"/>
                <w:i/>
                <w:iCs/>
                <w:sz w:val="20"/>
                <w:szCs w:val="20"/>
                <w:u w:val="single"/>
              </w:rPr>
            </w:pPr>
            <w:r w:rsidRPr="00233715">
              <w:rPr>
                <w:rFonts w:eastAsia="Times New Roman"/>
                <w:i/>
                <w:iCs/>
                <w:sz w:val="20"/>
                <w:szCs w:val="20"/>
                <w:u w:val="single"/>
              </w:rPr>
              <w:t># of Questions</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Accessibility: Keyboard Navigation</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43</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Difficulty: 1 Easy</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20</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Difficulty: 2 Medium</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22</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Difficulty: 3 Hard</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1</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Gradable: automatic</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38</w:t>
            </w:r>
          </w:p>
        </w:tc>
      </w:tr>
      <w:tr w:rsidR="00233715" w:rsidRPr="00233715" w:rsidTr="00233715">
        <w:trPr>
          <w:tblCellSpacing w:w="0" w:type="dxa"/>
        </w:trPr>
        <w:tc>
          <w:tcPr>
            <w:tcW w:w="4000" w:type="pct"/>
            <w:vAlign w:val="center"/>
            <w:hideMark/>
          </w:tcPr>
          <w:p w:rsidR="00233715" w:rsidRPr="00233715" w:rsidRDefault="00233715" w:rsidP="00233715">
            <w:pPr>
              <w:rPr>
                <w:rFonts w:eastAsia="Times New Roman"/>
                <w:sz w:val="20"/>
                <w:szCs w:val="20"/>
              </w:rPr>
            </w:pPr>
            <w:r w:rsidRPr="00233715">
              <w:rPr>
                <w:rFonts w:eastAsia="Times New Roman"/>
                <w:sz w:val="20"/>
                <w:szCs w:val="20"/>
              </w:rPr>
              <w:t>Gradable: manual</w:t>
            </w:r>
          </w:p>
        </w:tc>
        <w:tc>
          <w:tcPr>
            <w:tcW w:w="1000" w:type="pct"/>
            <w:vAlign w:val="center"/>
            <w:hideMark/>
          </w:tcPr>
          <w:p w:rsidR="00233715" w:rsidRPr="00233715" w:rsidRDefault="00233715" w:rsidP="00233715">
            <w:pPr>
              <w:jc w:val="center"/>
              <w:rPr>
                <w:rFonts w:eastAsia="Times New Roman"/>
                <w:sz w:val="20"/>
                <w:szCs w:val="20"/>
              </w:rPr>
            </w:pPr>
            <w:r w:rsidRPr="00233715">
              <w:rPr>
                <w:rFonts w:eastAsia="Times New Roman"/>
                <w:sz w:val="20"/>
                <w:szCs w:val="20"/>
              </w:rPr>
              <w:t>5</w:t>
            </w:r>
          </w:p>
        </w:tc>
      </w:tr>
    </w:tbl>
    <w:p w:rsidR="00F46FCF" w:rsidRPr="00CB0A1E" w:rsidRDefault="00F46FCF" w:rsidP="00CB0A1E"/>
    <w:sectPr w:rsidR="00F46FCF" w:rsidRPr="00CB0A1E">
      <w:pgSz w:w="11980" w:h="15182"/>
      <w:pgMar w:top="764" w:right="1440" w:bottom="1440" w:left="740" w:header="0" w:footer="0" w:gutter="0"/>
      <w:cols w:space="720" w:equalWidth="0">
        <w:col w:w="98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1E" w:rsidRDefault="00CB0A1E" w:rsidP="00CB0A1E">
      <w:r>
        <w:separator/>
      </w:r>
    </w:p>
  </w:endnote>
  <w:endnote w:type="continuationSeparator" w:id="0">
    <w:p w:rsidR="00CB0A1E" w:rsidRDefault="00CB0A1E" w:rsidP="00CB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D0" w:rsidRDefault="00FD61D0" w:rsidP="00FD61D0">
    <w:pPr>
      <w:pStyle w:val="Header"/>
    </w:pPr>
  </w:p>
  <w:p w:rsidR="00FD61D0" w:rsidRDefault="00FD61D0" w:rsidP="00FD61D0">
    <w:pPr>
      <w:pStyle w:val="Footer"/>
    </w:pPr>
  </w:p>
  <w:p w:rsidR="00FD61D0" w:rsidRPr="00CA4C3B" w:rsidRDefault="00FD61D0" w:rsidP="00FD61D0">
    <w:pPr>
      <w:pStyle w:val="Footer"/>
      <w:jc w:val="center"/>
      <w:rPr>
        <w:sz w:val="18"/>
        <w:szCs w:val="18"/>
      </w:rPr>
    </w:pPr>
    <w:r>
      <w:rPr>
        <w:sz w:val="18"/>
        <w:szCs w:val="18"/>
      </w:rPr>
      <w:t>2</w:t>
    </w:r>
    <w:r w:rsidRPr="00CA4C3B">
      <w:rPr>
        <w:sz w:val="18"/>
        <w:szCs w:val="18"/>
      </w:rPr>
      <w:t>-</w:t>
    </w:r>
    <w:sdt>
      <w:sdtPr>
        <w:rPr>
          <w:sz w:val="18"/>
          <w:szCs w:val="18"/>
        </w:rPr>
        <w:id w:val="30872208"/>
        <w:docPartObj>
          <w:docPartGallery w:val="Page Numbers (Bottom of Page)"/>
          <w:docPartUnique/>
        </w:docPartObj>
      </w:sdtPr>
      <w:sdtEndPr/>
      <w:sdtContent>
        <w:r w:rsidRPr="00CA4C3B">
          <w:rPr>
            <w:sz w:val="18"/>
            <w:szCs w:val="18"/>
          </w:rPr>
          <w:fldChar w:fldCharType="begin"/>
        </w:r>
        <w:r w:rsidRPr="00CA4C3B">
          <w:rPr>
            <w:sz w:val="18"/>
            <w:szCs w:val="18"/>
          </w:rPr>
          <w:instrText xml:space="preserve"> PAGE   \* MERGEFORMAT </w:instrText>
        </w:r>
        <w:r w:rsidRPr="00CA4C3B">
          <w:rPr>
            <w:sz w:val="18"/>
            <w:szCs w:val="18"/>
          </w:rPr>
          <w:fldChar w:fldCharType="separate"/>
        </w:r>
        <w:r w:rsidR="00DB3379">
          <w:rPr>
            <w:noProof/>
            <w:sz w:val="18"/>
            <w:szCs w:val="18"/>
          </w:rPr>
          <w:t>2</w:t>
        </w:r>
        <w:r w:rsidRPr="00CA4C3B">
          <w:rPr>
            <w:sz w:val="18"/>
            <w:szCs w:val="18"/>
          </w:rPr>
          <w:fldChar w:fldCharType="end"/>
        </w:r>
      </w:sdtContent>
    </w:sdt>
  </w:p>
  <w:p w:rsidR="00FD61D0" w:rsidRDefault="00FD61D0" w:rsidP="00FD61D0">
    <w:pPr>
      <w:pStyle w:val="Footer"/>
      <w:jc w:val="center"/>
      <w:rPr>
        <w:sz w:val="18"/>
        <w:szCs w:val="18"/>
      </w:rPr>
    </w:pPr>
    <w:r w:rsidRPr="00CA4C3B">
      <w:rPr>
        <w:sz w:val="18"/>
        <w:szCs w:val="18"/>
      </w:rPr>
      <w:t>Copyright © 2018 McGraw-Hill Education. All rights reserved. No reproduction or distribution without the prior written consent of McGraw-Hill Education.</w:t>
    </w:r>
  </w:p>
  <w:p w:rsidR="00FD61D0" w:rsidRDefault="00FD6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A1E" w:rsidRPr="00CA4C3B" w:rsidRDefault="00CB0A1E" w:rsidP="00CB0A1E">
    <w:pPr>
      <w:pStyle w:val="Footer"/>
      <w:jc w:val="center"/>
      <w:rPr>
        <w:sz w:val="18"/>
        <w:szCs w:val="18"/>
      </w:rPr>
    </w:pPr>
    <w:r>
      <w:rPr>
        <w:sz w:val="18"/>
        <w:szCs w:val="18"/>
      </w:rPr>
      <w:t>2</w:t>
    </w:r>
    <w:r w:rsidRPr="00CA4C3B">
      <w:rPr>
        <w:sz w:val="18"/>
        <w:szCs w:val="18"/>
      </w:rPr>
      <w:t>-</w:t>
    </w:r>
    <w:sdt>
      <w:sdtPr>
        <w:rPr>
          <w:sz w:val="18"/>
          <w:szCs w:val="18"/>
        </w:rPr>
        <w:id w:val="-1009912804"/>
        <w:docPartObj>
          <w:docPartGallery w:val="Page Numbers (Bottom of Page)"/>
          <w:docPartUnique/>
        </w:docPartObj>
      </w:sdtPr>
      <w:sdtEndPr/>
      <w:sdtContent>
        <w:r w:rsidRPr="00CA4C3B">
          <w:rPr>
            <w:sz w:val="18"/>
            <w:szCs w:val="18"/>
          </w:rPr>
          <w:fldChar w:fldCharType="begin"/>
        </w:r>
        <w:r w:rsidRPr="00CA4C3B">
          <w:rPr>
            <w:sz w:val="18"/>
            <w:szCs w:val="18"/>
          </w:rPr>
          <w:instrText xml:space="preserve"> PAGE   \* MERGEFORMAT </w:instrText>
        </w:r>
        <w:r w:rsidRPr="00CA4C3B">
          <w:rPr>
            <w:sz w:val="18"/>
            <w:szCs w:val="18"/>
          </w:rPr>
          <w:fldChar w:fldCharType="separate"/>
        </w:r>
        <w:r w:rsidR="00DB3379">
          <w:rPr>
            <w:noProof/>
            <w:sz w:val="18"/>
            <w:szCs w:val="18"/>
          </w:rPr>
          <w:t>16</w:t>
        </w:r>
        <w:r w:rsidRPr="00CA4C3B">
          <w:rPr>
            <w:sz w:val="18"/>
            <w:szCs w:val="18"/>
          </w:rPr>
          <w:fldChar w:fldCharType="end"/>
        </w:r>
      </w:sdtContent>
    </w:sdt>
  </w:p>
  <w:p w:rsidR="00CB0A1E" w:rsidRDefault="00CB0A1E" w:rsidP="00CB0A1E">
    <w:pPr>
      <w:pStyle w:val="Footer"/>
      <w:jc w:val="center"/>
    </w:pPr>
    <w:r w:rsidRPr="00CA4C3B">
      <w:rPr>
        <w:sz w:val="18"/>
        <w:szCs w:val="18"/>
      </w:rPr>
      <w:t>Copyright © 2018 McGraw-Hill Education. All rights reserved. No reproduction or distribution without the prior written consent of McGraw-Hill Education.</w:t>
    </w:r>
  </w:p>
  <w:p w:rsidR="00CB0A1E" w:rsidRDefault="00CB0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1E" w:rsidRDefault="00CB0A1E" w:rsidP="00CB0A1E">
      <w:r>
        <w:separator/>
      </w:r>
    </w:p>
  </w:footnote>
  <w:footnote w:type="continuationSeparator" w:id="0">
    <w:p w:rsidR="00CB0A1E" w:rsidRDefault="00CB0A1E" w:rsidP="00CB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CC2C3426"/>
    <w:lvl w:ilvl="0" w:tplc="FAEE1206">
      <w:start w:val="1"/>
      <w:numFmt w:val="upperLetter"/>
      <w:lvlText w:val="%1"/>
      <w:lvlJc w:val="left"/>
    </w:lvl>
    <w:lvl w:ilvl="1" w:tplc="EF1E1AB8">
      <w:start w:val="61"/>
      <w:numFmt w:val="upperLetter"/>
      <w:lvlText w:val="%2."/>
      <w:lvlJc w:val="left"/>
    </w:lvl>
    <w:lvl w:ilvl="2" w:tplc="7CC4CCB2">
      <w:numFmt w:val="decimal"/>
      <w:lvlText w:val=""/>
      <w:lvlJc w:val="left"/>
    </w:lvl>
    <w:lvl w:ilvl="3" w:tplc="7B84E6DA">
      <w:numFmt w:val="decimal"/>
      <w:lvlText w:val=""/>
      <w:lvlJc w:val="left"/>
    </w:lvl>
    <w:lvl w:ilvl="4" w:tplc="FEB4DCF0">
      <w:numFmt w:val="decimal"/>
      <w:lvlText w:val=""/>
      <w:lvlJc w:val="left"/>
    </w:lvl>
    <w:lvl w:ilvl="5" w:tplc="5F907D9C">
      <w:numFmt w:val="decimal"/>
      <w:lvlText w:val=""/>
      <w:lvlJc w:val="left"/>
    </w:lvl>
    <w:lvl w:ilvl="6" w:tplc="5BEA72E0">
      <w:numFmt w:val="decimal"/>
      <w:lvlText w:val=""/>
      <w:lvlJc w:val="left"/>
    </w:lvl>
    <w:lvl w:ilvl="7" w:tplc="675460C8">
      <w:numFmt w:val="decimal"/>
      <w:lvlText w:val=""/>
      <w:lvlJc w:val="left"/>
    </w:lvl>
    <w:lvl w:ilvl="8" w:tplc="70A61DF8">
      <w:numFmt w:val="decimal"/>
      <w:lvlText w:val=""/>
      <w:lvlJc w:val="left"/>
    </w:lvl>
  </w:abstractNum>
  <w:abstractNum w:abstractNumId="1">
    <w:nsid w:val="0D34B6A8"/>
    <w:multiLevelType w:val="hybridMultilevel"/>
    <w:tmpl w:val="1DD02332"/>
    <w:lvl w:ilvl="0" w:tplc="84C86E74">
      <w:start w:val="42"/>
      <w:numFmt w:val="decimal"/>
      <w:lvlText w:val="%1."/>
      <w:lvlJc w:val="left"/>
    </w:lvl>
    <w:lvl w:ilvl="1" w:tplc="C2BC3D50">
      <w:numFmt w:val="decimal"/>
      <w:lvlText w:val=""/>
      <w:lvlJc w:val="left"/>
    </w:lvl>
    <w:lvl w:ilvl="2" w:tplc="B02C313E">
      <w:numFmt w:val="decimal"/>
      <w:lvlText w:val=""/>
      <w:lvlJc w:val="left"/>
    </w:lvl>
    <w:lvl w:ilvl="3" w:tplc="88AC93A8">
      <w:numFmt w:val="decimal"/>
      <w:lvlText w:val=""/>
      <w:lvlJc w:val="left"/>
    </w:lvl>
    <w:lvl w:ilvl="4" w:tplc="F8A463B2">
      <w:numFmt w:val="decimal"/>
      <w:lvlText w:val=""/>
      <w:lvlJc w:val="left"/>
    </w:lvl>
    <w:lvl w:ilvl="5" w:tplc="1076D13E">
      <w:numFmt w:val="decimal"/>
      <w:lvlText w:val=""/>
      <w:lvlJc w:val="left"/>
    </w:lvl>
    <w:lvl w:ilvl="6" w:tplc="F6720BF0">
      <w:numFmt w:val="decimal"/>
      <w:lvlText w:val=""/>
      <w:lvlJc w:val="left"/>
    </w:lvl>
    <w:lvl w:ilvl="7" w:tplc="42C03A66">
      <w:numFmt w:val="decimal"/>
      <w:lvlText w:val=""/>
      <w:lvlJc w:val="left"/>
    </w:lvl>
    <w:lvl w:ilvl="8" w:tplc="D12867D8">
      <w:numFmt w:val="decimal"/>
      <w:lvlText w:val=""/>
      <w:lvlJc w:val="left"/>
    </w:lvl>
  </w:abstractNum>
  <w:abstractNum w:abstractNumId="2">
    <w:nsid w:val="10233C99"/>
    <w:multiLevelType w:val="hybridMultilevel"/>
    <w:tmpl w:val="208ABBF2"/>
    <w:lvl w:ilvl="0" w:tplc="C1F216B8">
      <w:start w:val="55"/>
      <w:numFmt w:val="upperLetter"/>
      <w:lvlText w:val="%1"/>
      <w:lvlJc w:val="left"/>
    </w:lvl>
    <w:lvl w:ilvl="1" w:tplc="128AA178">
      <w:numFmt w:val="decimal"/>
      <w:lvlText w:val=""/>
      <w:lvlJc w:val="left"/>
    </w:lvl>
    <w:lvl w:ilvl="2" w:tplc="E6AA8304">
      <w:numFmt w:val="decimal"/>
      <w:lvlText w:val=""/>
      <w:lvlJc w:val="left"/>
    </w:lvl>
    <w:lvl w:ilvl="3" w:tplc="A2227FAE">
      <w:numFmt w:val="decimal"/>
      <w:lvlText w:val=""/>
      <w:lvlJc w:val="left"/>
    </w:lvl>
    <w:lvl w:ilvl="4" w:tplc="A2CE2A56">
      <w:numFmt w:val="decimal"/>
      <w:lvlText w:val=""/>
      <w:lvlJc w:val="left"/>
    </w:lvl>
    <w:lvl w:ilvl="5" w:tplc="91C01D94">
      <w:numFmt w:val="decimal"/>
      <w:lvlText w:val=""/>
      <w:lvlJc w:val="left"/>
    </w:lvl>
    <w:lvl w:ilvl="6" w:tplc="F8CC6FEE">
      <w:numFmt w:val="decimal"/>
      <w:lvlText w:val=""/>
      <w:lvlJc w:val="left"/>
    </w:lvl>
    <w:lvl w:ilvl="7" w:tplc="5C9AE846">
      <w:numFmt w:val="decimal"/>
      <w:lvlText w:val=""/>
      <w:lvlJc w:val="left"/>
    </w:lvl>
    <w:lvl w:ilvl="8" w:tplc="6186D5FE">
      <w:numFmt w:val="decimal"/>
      <w:lvlText w:val=""/>
      <w:lvlJc w:val="left"/>
    </w:lvl>
  </w:abstractNum>
  <w:abstractNum w:abstractNumId="3">
    <w:nsid w:val="12E685FB"/>
    <w:multiLevelType w:val="hybridMultilevel"/>
    <w:tmpl w:val="30F23EAA"/>
    <w:lvl w:ilvl="0" w:tplc="89C0FF7A">
      <w:start w:val="1"/>
      <w:numFmt w:val="upperLetter"/>
      <w:lvlText w:val="%1."/>
      <w:lvlJc w:val="left"/>
    </w:lvl>
    <w:lvl w:ilvl="1" w:tplc="88521F18">
      <w:numFmt w:val="decimal"/>
      <w:lvlText w:val=""/>
      <w:lvlJc w:val="left"/>
    </w:lvl>
    <w:lvl w:ilvl="2" w:tplc="57CEE23A">
      <w:numFmt w:val="decimal"/>
      <w:lvlText w:val=""/>
      <w:lvlJc w:val="left"/>
    </w:lvl>
    <w:lvl w:ilvl="3" w:tplc="58AADAB4">
      <w:numFmt w:val="decimal"/>
      <w:lvlText w:val=""/>
      <w:lvlJc w:val="left"/>
    </w:lvl>
    <w:lvl w:ilvl="4" w:tplc="A8428176">
      <w:numFmt w:val="decimal"/>
      <w:lvlText w:val=""/>
      <w:lvlJc w:val="left"/>
    </w:lvl>
    <w:lvl w:ilvl="5" w:tplc="10C49832">
      <w:numFmt w:val="decimal"/>
      <w:lvlText w:val=""/>
      <w:lvlJc w:val="left"/>
    </w:lvl>
    <w:lvl w:ilvl="6" w:tplc="48A6705C">
      <w:numFmt w:val="decimal"/>
      <w:lvlText w:val=""/>
      <w:lvlJc w:val="left"/>
    </w:lvl>
    <w:lvl w:ilvl="7" w:tplc="D388C7BA">
      <w:numFmt w:val="decimal"/>
      <w:lvlText w:val=""/>
      <w:lvlJc w:val="left"/>
    </w:lvl>
    <w:lvl w:ilvl="8" w:tplc="B058B144">
      <w:numFmt w:val="decimal"/>
      <w:lvlText w:val=""/>
      <w:lvlJc w:val="left"/>
    </w:lvl>
  </w:abstractNum>
  <w:abstractNum w:abstractNumId="4">
    <w:nsid w:val="153EA438"/>
    <w:multiLevelType w:val="hybridMultilevel"/>
    <w:tmpl w:val="07EE8F0A"/>
    <w:lvl w:ilvl="0" w:tplc="0E68F1AC">
      <w:start w:val="1"/>
      <w:numFmt w:val="upperLetter"/>
      <w:lvlText w:val="%1."/>
      <w:lvlJc w:val="left"/>
    </w:lvl>
    <w:lvl w:ilvl="1" w:tplc="1BB2D564">
      <w:numFmt w:val="decimal"/>
      <w:lvlText w:val=""/>
      <w:lvlJc w:val="left"/>
    </w:lvl>
    <w:lvl w:ilvl="2" w:tplc="197897EC">
      <w:numFmt w:val="decimal"/>
      <w:lvlText w:val=""/>
      <w:lvlJc w:val="left"/>
    </w:lvl>
    <w:lvl w:ilvl="3" w:tplc="E296443C">
      <w:numFmt w:val="decimal"/>
      <w:lvlText w:val=""/>
      <w:lvlJc w:val="left"/>
    </w:lvl>
    <w:lvl w:ilvl="4" w:tplc="2D50C9E0">
      <w:numFmt w:val="decimal"/>
      <w:lvlText w:val=""/>
      <w:lvlJc w:val="left"/>
    </w:lvl>
    <w:lvl w:ilvl="5" w:tplc="533453BA">
      <w:numFmt w:val="decimal"/>
      <w:lvlText w:val=""/>
      <w:lvlJc w:val="left"/>
    </w:lvl>
    <w:lvl w:ilvl="6" w:tplc="69EAAD2E">
      <w:numFmt w:val="decimal"/>
      <w:lvlText w:val=""/>
      <w:lvlJc w:val="left"/>
    </w:lvl>
    <w:lvl w:ilvl="7" w:tplc="5FFEEEE8">
      <w:numFmt w:val="decimal"/>
      <w:lvlText w:val=""/>
      <w:lvlJc w:val="left"/>
    </w:lvl>
    <w:lvl w:ilvl="8" w:tplc="C97AC0F4">
      <w:numFmt w:val="decimal"/>
      <w:lvlText w:val=""/>
      <w:lvlJc w:val="left"/>
    </w:lvl>
  </w:abstractNum>
  <w:abstractNum w:abstractNumId="5">
    <w:nsid w:val="15B5AF5C"/>
    <w:multiLevelType w:val="hybridMultilevel"/>
    <w:tmpl w:val="C0D08C84"/>
    <w:lvl w:ilvl="0" w:tplc="37EA6D56">
      <w:start w:val="41"/>
      <w:numFmt w:val="decimal"/>
      <w:lvlText w:val="%1."/>
      <w:lvlJc w:val="left"/>
    </w:lvl>
    <w:lvl w:ilvl="1" w:tplc="E4CAD940">
      <w:start w:val="1"/>
      <w:numFmt w:val="lowerLetter"/>
      <w:lvlText w:val="%2"/>
      <w:lvlJc w:val="left"/>
    </w:lvl>
    <w:lvl w:ilvl="2" w:tplc="1FEE5094">
      <w:numFmt w:val="decimal"/>
      <w:lvlText w:val=""/>
      <w:lvlJc w:val="left"/>
    </w:lvl>
    <w:lvl w:ilvl="3" w:tplc="9686FA80">
      <w:numFmt w:val="decimal"/>
      <w:lvlText w:val=""/>
      <w:lvlJc w:val="left"/>
    </w:lvl>
    <w:lvl w:ilvl="4" w:tplc="B1A81880">
      <w:numFmt w:val="decimal"/>
      <w:lvlText w:val=""/>
      <w:lvlJc w:val="left"/>
    </w:lvl>
    <w:lvl w:ilvl="5" w:tplc="42064BF2">
      <w:numFmt w:val="decimal"/>
      <w:lvlText w:val=""/>
      <w:lvlJc w:val="left"/>
    </w:lvl>
    <w:lvl w:ilvl="6" w:tplc="06BCA3C8">
      <w:numFmt w:val="decimal"/>
      <w:lvlText w:val=""/>
      <w:lvlJc w:val="left"/>
    </w:lvl>
    <w:lvl w:ilvl="7" w:tplc="A6FEDD52">
      <w:numFmt w:val="decimal"/>
      <w:lvlText w:val=""/>
      <w:lvlJc w:val="left"/>
    </w:lvl>
    <w:lvl w:ilvl="8" w:tplc="3EB8A2DE">
      <w:numFmt w:val="decimal"/>
      <w:lvlText w:val=""/>
      <w:lvlJc w:val="left"/>
    </w:lvl>
  </w:abstractNum>
  <w:abstractNum w:abstractNumId="6">
    <w:nsid w:val="180115BE"/>
    <w:multiLevelType w:val="hybridMultilevel"/>
    <w:tmpl w:val="EA7632C0"/>
    <w:lvl w:ilvl="0" w:tplc="4CFE3514">
      <w:start w:val="1"/>
      <w:numFmt w:val="upperLetter"/>
      <w:lvlText w:val="%1."/>
      <w:lvlJc w:val="left"/>
    </w:lvl>
    <w:lvl w:ilvl="1" w:tplc="9DF08008">
      <w:numFmt w:val="decimal"/>
      <w:lvlText w:val=""/>
      <w:lvlJc w:val="left"/>
    </w:lvl>
    <w:lvl w:ilvl="2" w:tplc="1242C200">
      <w:numFmt w:val="decimal"/>
      <w:lvlText w:val=""/>
      <w:lvlJc w:val="left"/>
    </w:lvl>
    <w:lvl w:ilvl="3" w:tplc="0AF80C4C">
      <w:numFmt w:val="decimal"/>
      <w:lvlText w:val=""/>
      <w:lvlJc w:val="left"/>
    </w:lvl>
    <w:lvl w:ilvl="4" w:tplc="228492F8">
      <w:numFmt w:val="decimal"/>
      <w:lvlText w:val=""/>
      <w:lvlJc w:val="left"/>
    </w:lvl>
    <w:lvl w:ilvl="5" w:tplc="A03A6A42">
      <w:numFmt w:val="decimal"/>
      <w:lvlText w:val=""/>
      <w:lvlJc w:val="left"/>
    </w:lvl>
    <w:lvl w:ilvl="6" w:tplc="F450338E">
      <w:numFmt w:val="decimal"/>
      <w:lvlText w:val=""/>
      <w:lvlJc w:val="left"/>
    </w:lvl>
    <w:lvl w:ilvl="7" w:tplc="360AA108">
      <w:numFmt w:val="decimal"/>
      <w:lvlText w:val=""/>
      <w:lvlJc w:val="left"/>
    </w:lvl>
    <w:lvl w:ilvl="8" w:tplc="206E9918">
      <w:numFmt w:val="decimal"/>
      <w:lvlText w:val=""/>
      <w:lvlJc w:val="left"/>
    </w:lvl>
  </w:abstractNum>
  <w:abstractNum w:abstractNumId="7">
    <w:nsid w:val="1BA026FA"/>
    <w:multiLevelType w:val="hybridMultilevel"/>
    <w:tmpl w:val="D3502C3A"/>
    <w:lvl w:ilvl="0" w:tplc="0D6C52B2">
      <w:start w:val="31"/>
      <w:numFmt w:val="decimal"/>
      <w:lvlText w:val="%1."/>
      <w:lvlJc w:val="left"/>
    </w:lvl>
    <w:lvl w:ilvl="1" w:tplc="0CD6C6D4">
      <w:numFmt w:val="decimal"/>
      <w:lvlText w:val=""/>
      <w:lvlJc w:val="left"/>
    </w:lvl>
    <w:lvl w:ilvl="2" w:tplc="36B62C44">
      <w:numFmt w:val="decimal"/>
      <w:lvlText w:val=""/>
      <w:lvlJc w:val="left"/>
    </w:lvl>
    <w:lvl w:ilvl="3" w:tplc="B8D40CEC">
      <w:numFmt w:val="decimal"/>
      <w:lvlText w:val=""/>
      <w:lvlJc w:val="left"/>
    </w:lvl>
    <w:lvl w:ilvl="4" w:tplc="2004AA36">
      <w:numFmt w:val="decimal"/>
      <w:lvlText w:val=""/>
      <w:lvlJc w:val="left"/>
    </w:lvl>
    <w:lvl w:ilvl="5" w:tplc="629678B0">
      <w:numFmt w:val="decimal"/>
      <w:lvlText w:val=""/>
      <w:lvlJc w:val="left"/>
    </w:lvl>
    <w:lvl w:ilvl="6" w:tplc="6340E472">
      <w:numFmt w:val="decimal"/>
      <w:lvlText w:val=""/>
      <w:lvlJc w:val="left"/>
    </w:lvl>
    <w:lvl w:ilvl="7" w:tplc="9D12669A">
      <w:numFmt w:val="decimal"/>
      <w:lvlText w:val=""/>
      <w:lvlJc w:val="left"/>
    </w:lvl>
    <w:lvl w:ilvl="8" w:tplc="9272AF84">
      <w:numFmt w:val="decimal"/>
      <w:lvlText w:val=""/>
      <w:lvlJc w:val="left"/>
    </w:lvl>
  </w:abstractNum>
  <w:abstractNum w:abstractNumId="8">
    <w:nsid w:val="1CF10FD8"/>
    <w:multiLevelType w:val="hybridMultilevel"/>
    <w:tmpl w:val="B10C9DBA"/>
    <w:lvl w:ilvl="0" w:tplc="67D03208">
      <w:start w:val="38"/>
      <w:numFmt w:val="decimal"/>
      <w:lvlText w:val="%1."/>
      <w:lvlJc w:val="left"/>
    </w:lvl>
    <w:lvl w:ilvl="1" w:tplc="E4A88C6E">
      <w:numFmt w:val="decimal"/>
      <w:lvlText w:val=""/>
      <w:lvlJc w:val="left"/>
    </w:lvl>
    <w:lvl w:ilvl="2" w:tplc="B98E0682">
      <w:numFmt w:val="decimal"/>
      <w:lvlText w:val=""/>
      <w:lvlJc w:val="left"/>
    </w:lvl>
    <w:lvl w:ilvl="3" w:tplc="E7DCA656">
      <w:numFmt w:val="decimal"/>
      <w:lvlText w:val=""/>
      <w:lvlJc w:val="left"/>
    </w:lvl>
    <w:lvl w:ilvl="4" w:tplc="D2848A52">
      <w:numFmt w:val="decimal"/>
      <w:lvlText w:val=""/>
      <w:lvlJc w:val="left"/>
    </w:lvl>
    <w:lvl w:ilvl="5" w:tplc="E856E86C">
      <w:numFmt w:val="decimal"/>
      <w:lvlText w:val=""/>
      <w:lvlJc w:val="left"/>
    </w:lvl>
    <w:lvl w:ilvl="6" w:tplc="FBEAFD36">
      <w:numFmt w:val="decimal"/>
      <w:lvlText w:val=""/>
      <w:lvlJc w:val="left"/>
    </w:lvl>
    <w:lvl w:ilvl="7" w:tplc="846E0444">
      <w:numFmt w:val="decimal"/>
      <w:lvlText w:val=""/>
      <w:lvlJc w:val="left"/>
    </w:lvl>
    <w:lvl w:ilvl="8" w:tplc="02969DB6">
      <w:numFmt w:val="decimal"/>
      <w:lvlText w:val=""/>
      <w:lvlJc w:val="left"/>
    </w:lvl>
  </w:abstractNum>
  <w:abstractNum w:abstractNumId="9">
    <w:nsid w:val="1D4ED43B"/>
    <w:multiLevelType w:val="hybridMultilevel"/>
    <w:tmpl w:val="41AA6D80"/>
    <w:lvl w:ilvl="0" w:tplc="2230F7B8">
      <w:start w:val="1"/>
      <w:numFmt w:val="upperLetter"/>
      <w:lvlText w:val="%1."/>
      <w:lvlJc w:val="left"/>
    </w:lvl>
    <w:lvl w:ilvl="1" w:tplc="0EA40CF6">
      <w:numFmt w:val="decimal"/>
      <w:lvlText w:val=""/>
      <w:lvlJc w:val="left"/>
    </w:lvl>
    <w:lvl w:ilvl="2" w:tplc="BC26A86E">
      <w:numFmt w:val="decimal"/>
      <w:lvlText w:val=""/>
      <w:lvlJc w:val="left"/>
    </w:lvl>
    <w:lvl w:ilvl="3" w:tplc="2B060FCA">
      <w:numFmt w:val="decimal"/>
      <w:lvlText w:val=""/>
      <w:lvlJc w:val="left"/>
    </w:lvl>
    <w:lvl w:ilvl="4" w:tplc="0EBE022E">
      <w:numFmt w:val="decimal"/>
      <w:lvlText w:val=""/>
      <w:lvlJc w:val="left"/>
    </w:lvl>
    <w:lvl w:ilvl="5" w:tplc="E66EA4CA">
      <w:numFmt w:val="decimal"/>
      <w:lvlText w:val=""/>
      <w:lvlJc w:val="left"/>
    </w:lvl>
    <w:lvl w:ilvl="6" w:tplc="8A6A91B2">
      <w:numFmt w:val="decimal"/>
      <w:lvlText w:val=""/>
      <w:lvlJc w:val="left"/>
    </w:lvl>
    <w:lvl w:ilvl="7" w:tplc="D24EBC24">
      <w:numFmt w:val="decimal"/>
      <w:lvlText w:val=""/>
      <w:lvlJc w:val="left"/>
    </w:lvl>
    <w:lvl w:ilvl="8" w:tplc="6724350E">
      <w:numFmt w:val="decimal"/>
      <w:lvlText w:val=""/>
      <w:lvlJc w:val="left"/>
    </w:lvl>
  </w:abstractNum>
  <w:abstractNum w:abstractNumId="10">
    <w:nsid w:val="22221A70"/>
    <w:multiLevelType w:val="hybridMultilevel"/>
    <w:tmpl w:val="72F23EA4"/>
    <w:lvl w:ilvl="0" w:tplc="823CD200">
      <w:start w:val="4"/>
      <w:numFmt w:val="decimal"/>
      <w:lvlText w:val="%1."/>
      <w:lvlJc w:val="left"/>
    </w:lvl>
    <w:lvl w:ilvl="1" w:tplc="C89ED2BA">
      <w:numFmt w:val="decimal"/>
      <w:lvlText w:val=""/>
      <w:lvlJc w:val="left"/>
    </w:lvl>
    <w:lvl w:ilvl="2" w:tplc="D84421FC">
      <w:numFmt w:val="decimal"/>
      <w:lvlText w:val=""/>
      <w:lvlJc w:val="left"/>
    </w:lvl>
    <w:lvl w:ilvl="3" w:tplc="2796F2E6">
      <w:numFmt w:val="decimal"/>
      <w:lvlText w:val=""/>
      <w:lvlJc w:val="left"/>
    </w:lvl>
    <w:lvl w:ilvl="4" w:tplc="E0D4CA2C">
      <w:numFmt w:val="decimal"/>
      <w:lvlText w:val=""/>
      <w:lvlJc w:val="left"/>
    </w:lvl>
    <w:lvl w:ilvl="5" w:tplc="B1F0E71C">
      <w:numFmt w:val="decimal"/>
      <w:lvlText w:val=""/>
      <w:lvlJc w:val="left"/>
    </w:lvl>
    <w:lvl w:ilvl="6" w:tplc="D1984AC8">
      <w:numFmt w:val="decimal"/>
      <w:lvlText w:val=""/>
      <w:lvlJc w:val="left"/>
    </w:lvl>
    <w:lvl w:ilvl="7" w:tplc="500A0508">
      <w:numFmt w:val="decimal"/>
      <w:lvlText w:val=""/>
      <w:lvlJc w:val="left"/>
    </w:lvl>
    <w:lvl w:ilvl="8" w:tplc="73B08752">
      <w:numFmt w:val="decimal"/>
      <w:lvlText w:val=""/>
      <w:lvlJc w:val="left"/>
    </w:lvl>
  </w:abstractNum>
  <w:abstractNum w:abstractNumId="11">
    <w:nsid w:val="235BA861"/>
    <w:multiLevelType w:val="hybridMultilevel"/>
    <w:tmpl w:val="9F0ABE40"/>
    <w:lvl w:ilvl="0" w:tplc="46C46210">
      <w:start w:val="39"/>
      <w:numFmt w:val="decimal"/>
      <w:lvlText w:val="%1."/>
      <w:lvlJc w:val="left"/>
    </w:lvl>
    <w:lvl w:ilvl="1" w:tplc="64209704">
      <w:numFmt w:val="decimal"/>
      <w:lvlText w:val=""/>
      <w:lvlJc w:val="left"/>
    </w:lvl>
    <w:lvl w:ilvl="2" w:tplc="EE32A2F6">
      <w:numFmt w:val="decimal"/>
      <w:lvlText w:val=""/>
      <w:lvlJc w:val="left"/>
    </w:lvl>
    <w:lvl w:ilvl="3" w:tplc="38AC72D8">
      <w:numFmt w:val="decimal"/>
      <w:lvlText w:val=""/>
      <w:lvlJc w:val="left"/>
    </w:lvl>
    <w:lvl w:ilvl="4" w:tplc="4B60365A">
      <w:numFmt w:val="decimal"/>
      <w:lvlText w:val=""/>
      <w:lvlJc w:val="left"/>
    </w:lvl>
    <w:lvl w:ilvl="5" w:tplc="759C4896">
      <w:numFmt w:val="decimal"/>
      <w:lvlText w:val=""/>
      <w:lvlJc w:val="left"/>
    </w:lvl>
    <w:lvl w:ilvl="6" w:tplc="08888A4C">
      <w:numFmt w:val="decimal"/>
      <w:lvlText w:val=""/>
      <w:lvlJc w:val="left"/>
    </w:lvl>
    <w:lvl w:ilvl="7" w:tplc="28189FB6">
      <w:numFmt w:val="decimal"/>
      <w:lvlText w:val=""/>
      <w:lvlJc w:val="left"/>
    </w:lvl>
    <w:lvl w:ilvl="8" w:tplc="77FEC848">
      <w:numFmt w:val="decimal"/>
      <w:lvlText w:val=""/>
      <w:lvlJc w:val="left"/>
    </w:lvl>
  </w:abstractNum>
  <w:abstractNum w:abstractNumId="12">
    <w:nsid w:val="23F9C13C"/>
    <w:multiLevelType w:val="hybridMultilevel"/>
    <w:tmpl w:val="F6F84C28"/>
    <w:lvl w:ilvl="0" w:tplc="25BC0454">
      <w:start w:val="36"/>
      <w:numFmt w:val="decimal"/>
      <w:lvlText w:val="%1."/>
      <w:lvlJc w:val="left"/>
    </w:lvl>
    <w:lvl w:ilvl="1" w:tplc="79C84D6E">
      <w:numFmt w:val="decimal"/>
      <w:lvlText w:val=""/>
      <w:lvlJc w:val="left"/>
    </w:lvl>
    <w:lvl w:ilvl="2" w:tplc="E9C856C4">
      <w:numFmt w:val="decimal"/>
      <w:lvlText w:val=""/>
      <w:lvlJc w:val="left"/>
    </w:lvl>
    <w:lvl w:ilvl="3" w:tplc="200CC2C6">
      <w:numFmt w:val="decimal"/>
      <w:lvlText w:val=""/>
      <w:lvlJc w:val="left"/>
    </w:lvl>
    <w:lvl w:ilvl="4" w:tplc="DD36D916">
      <w:numFmt w:val="decimal"/>
      <w:lvlText w:val=""/>
      <w:lvlJc w:val="left"/>
    </w:lvl>
    <w:lvl w:ilvl="5" w:tplc="E032A030">
      <w:numFmt w:val="decimal"/>
      <w:lvlText w:val=""/>
      <w:lvlJc w:val="left"/>
    </w:lvl>
    <w:lvl w:ilvl="6" w:tplc="F8963B34">
      <w:numFmt w:val="decimal"/>
      <w:lvlText w:val=""/>
      <w:lvlJc w:val="left"/>
    </w:lvl>
    <w:lvl w:ilvl="7" w:tplc="8D543D68">
      <w:numFmt w:val="decimal"/>
      <w:lvlText w:val=""/>
      <w:lvlJc w:val="left"/>
    </w:lvl>
    <w:lvl w:ilvl="8" w:tplc="07B62C2C">
      <w:numFmt w:val="decimal"/>
      <w:lvlText w:val=""/>
      <w:lvlJc w:val="left"/>
    </w:lvl>
  </w:abstractNum>
  <w:abstractNum w:abstractNumId="13">
    <w:nsid w:val="2463B9EA"/>
    <w:multiLevelType w:val="hybridMultilevel"/>
    <w:tmpl w:val="9FD43580"/>
    <w:lvl w:ilvl="0" w:tplc="EB4A3124">
      <w:start w:val="15"/>
      <w:numFmt w:val="decimal"/>
      <w:lvlText w:val="%1."/>
      <w:lvlJc w:val="left"/>
    </w:lvl>
    <w:lvl w:ilvl="1" w:tplc="8DB4CAA6">
      <w:numFmt w:val="decimal"/>
      <w:lvlText w:val=""/>
      <w:lvlJc w:val="left"/>
    </w:lvl>
    <w:lvl w:ilvl="2" w:tplc="C1383974">
      <w:numFmt w:val="decimal"/>
      <w:lvlText w:val=""/>
      <w:lvlJc w:val="left"/>
    </w:lvl>
    <w:lvl w:ilvl="3" w:tplc="8004A0AE">
      <w:numFmt w:val="decimal"/>
      <w:lvlText w:val=""/>
      <w:lvlJc w:val="left"/>
    </w:lvl>
    <w:lvl w:ilvl="4" w:tplc="DFC67200">
      <w:numFmt w:val="decimal"/>
      <w:lvlText w:val=""/>
      <w:lvlJc w:val="left"/>
    </w:lvl>
    <w:lvl w:ilvl="5" w:tplc="E708C996">
      <w:numFmt w:val="decimal"/>
      <w:lvlText w:val=""/>
      <w:lvlJc w:val="left"/>
    </w:lvl>
    <w:lvl w:ilvl="6" w:tplc="0E4E23D0">
      <w:numFmt w:val="decimal"/>
      <w:lvlText w:val=""/>
      <w:lvlJc w:val="left"/>
    </w:lvl>
    <w:lvl w:ilvl="7" w:tplc="693A7844">
      <w:numFmt w:val="decimal"/>
      <w:lvlText w:val=""/>
      <w:lvlJc w:val="left"/>
    </w:lvl>
    <w:lvl w:ilvl="8" w:tplc="6F626584">
      <w:numFmt w:val="decimal"/>
      <w:lvlText w:val=""/>
      <w:lvlJc w:val="left"/>
    </w:lvl>
  </w:abstractNum>
  <w:abstractNum w:abstractNumId="14">
    <w:nsid w:val="275AC794"/>
    <w:multiLevelType w:val="hybridMultilevel"/>
    <w:tmpl w:val="2A5ECA42"/>
    <w:lvl w:ilvl="0" w:tplc="D4566108">
      <w:start w:val="37"/>
      <w:numFmt w:val="decimal"/>
      <w:lvlText w:val="%1."/>
      <w:lvlJc w:val="left"/>
    </w:lvl>
    <w:lvl w:ilvl="1" w:tplc="0784C430">
      <w:numFmt w:val="decimal"/>
      <w:lvlText w:val=""/>
      <w:lvlJc w:val="left"/>
    </w:lvl>
    <w:lvl w:ilvl="2" w:tplc="18F859FE">
      <w:numFmt w:val="decimal"/>
      <w:lvlText w:val=""/>
      <w:lvlJc w:val="left"/>
    </w:lvl>
    <w:lvl w:ilvl="3" w:tplc="C3DEB134">
      <w:numFmt w:val="decimal"/>
      <w:lvlText w:val=""/>
      <w:lvlJc w:val="left"/>
    </w:lvl>
    <w:lvl w:ilvl="4" w:tplc="CB2CE9FC">
      <w:numFmt w:val="decimal"/>
      <w:lvlText w:val=""/>
      <w:lvlJc w:val="left"/>
    </w:lvl>
    <w:lvl w:ilvl="5" w:tplc="1D3CD634">
      <w:numFmt w:val="decimal"/>
      <w:lvlText w:val=""/>
      <w:lvlJc w:val="left"/>
    </w:lvl>
    <w:lvl w:ilvl="6" w:tplc="1E40FDD8">
      <w:numFmt w:val="decimal"/>
      <w:lvlText w:val=""/>
      <w:lvlJc w:val="left"/>
    </w:lvl>
    <w:lvl w:ilvl="7" w:tplc="F0C66AB4">
      <w:numFmt w:val="decimal"/>
      <w:lvlText w:val=""/>
      <w:lvlJc w:val="left"/>
    </w:lvl>
    <w:lvl w:ilvl="8" w:tplc="0ED681A0">
      <w:numFmt w:val="decimal"/>
      <w:lvlText w:val=""/>
      <w:lvlJc w:val="left"/>
    </w:lvl>
  </w:abstractNum>
  <w:abstractNum w:abstractNumId="15">
    <w:nsid w:val="2A487CB0"/>
    <w:multiLevelType w:val="hybridMultilevel"/>
    <w:tmpl w:val="24202B44"/>
    <w:lvl w:ilvl="0" w:tplc="5998AB38">
      <w:start w:val="21"/>
      <w:numFmt w:val="decimal"/>
      <w:lvlText w:val="%1."/>
      <w:lvlJc w:val="left"/>
    </w:lvl>
    <w:lvl w:ilvl="1" w:tplc="016CF3A8">
      <w:numFmt w:val="decimal"/>
      <w:lvlText w:val=""/>
      <w:lvlJc w:val="left"/>
    </w:lvl>
    <w:lvl w:ilvl="2" w:tplc="0C988E36">
      <w:numFmt w:val="decimal"/>
      <w:lvlText w:val=""/>
      <w:lvlJc w:val="left"/>
    </w:lvl>
    <w:lvl w:ilvl="3" w:tplc="26C605A8">
      <w:numFmt w:val="decimal"/>
      <w:lvlText w:val=""/>
      <w:lvlJc w:val="left"/>
    </w:lvl>
    <w:lvl w:ilvl="4" w:tplc="3B569EC0">
      <w:numFmt w:val="decimal"/>
      <w:lvlText w:val=""/>
      <w:lvlJc w:val="left"/>
    </w:lvl>
    <w:lvl w:ilvl="5" w:tplc="B77802C8">
      <w:numFmt w:val="decimal"/>
      <w:lvlText w:val=""/>
      <w:lvlJc w:val="left"/>
    </w:lvl>
    <w:lvl w:ilvl="6" w:tplc="FB70B9CE">
      <w:numFmt w:val="decimal"/>
      <w:lvlText w:val=""/>
      <w:lvlJc w:val="left"/>
    </w:lvl>
    <w:lvl w:ilvl="7" w:tplc="9EF4A620">
      <w:numFmt w:val="decimal"/>
      <w:lvlText w:val=""/>
      <w:lvlJc w:val="left"/>
    </w:lvl>
    <w:lvl w:ilvl="8" w:tplc="CA8E60FC">
      <w:numFmt w:val="decimal"/>
      <w:lvlText w:val=""/>
      <w:lvlJc w:val="left"/>
    </w:lvl>
  </w:abstractNum>
  <w:abstractNum w:abstractNumId="16">
    <w:nsid w:val="2CD89A32"/>
    <w:multiLevelType w:val="hybridMultilevel"/>
    <w:tmpl w:val="831664C0"/>
    <w:lvl w:ilvl="0" w:tplc="799CEC6A">
      <w:start w:val="1"/>
      <w:numFmt w:val="upperLetter"/>
      <w:lvlText w:val="%1."/>
      <w:lvlJc w:val="left"/>
    </w:lvl>
    <w:lvl w:ilvl="1" w:tplc="340888C8">
      <w:numFmt w:val="decimal"/>
      <w:lvlText w:val=""/>
      <w:lvlJc w:val="left"/>
    </w:lvl>
    <w:lvl w:ilvl="2" w:tplc="E08639B8">
      <w:numFmt w:val="decimal"/>
      <w:lvlText w:val=""/>
      <w:lvlJc w:val="left"/>
    </w:lvl>
    <w:lvl w:ilvl="3" w:tplc="B1B273F0">
      <w:numFmt w:val="decimal"/>
      <w:lvlText w:val=""/>
      <w:lvlJc w:val="left"/>
    </w:lvl>
    <w:lvl w:ilvl="4" w:tplc="3472569A">
      <w:numFmt w:val="decimal"/>
      <w:lvlText w:val=""/>
      <w:lvlJc w:val="left"/>
    </w:lvl>
    <w:lvl w:ilvl="5" w:tplc="A3AA30A8">
      <w:numFmt w:val="decimal"/>
      <w:lvlText w:val=""/>
      <w:lvlJc w:val="left"/>
    </w:lvl>
    <w:lvl w:ilvl="6" w:tplc="1138E17A">
      <w:numFmt w:val="decimal"/>
      <w:lvlText w:val=""/>
      <w:lvlJc w:val="left"/>
    </w:lvl>
    <w:lvl w:ilvl="7" w:tplc="B1BE73C8">
      <w:numFmt w:val="decimal"/>
      <w:lvlText w:val=""/>
      <w:lvlJc w:val="left"/>
    </w:lvl>
    <w:lvl w:ilvl="8" w:tplc="19FE9156">
      <w:numFmt w:val="decimal"/>
      <w:lvlText w:val=""/>
      <w:lvlJc w:val="left"/>
    </w:lvl>
  </w:abstractNum>
  <w:abstractNum w:abstractNumId="17">
    <w:nsid w:val="2D517796"/>
    <w:multiLevelType w:val="hybridMultilevel"/>
    <w:tmpl w:val="BE36D49C"/>
    <w:lvl w:ilvl="0" w:tplc="ED685A80">
      <w:start w:val="1"/>
      <w:numFmt w:val="upperLetter"/>
      <w:lvlText w:val="%1."/>
      <w:lvlJc w:val="left"/>
    </w:lvl>
    <w:lvl w:ilvl="1" w:tplc="62829B92">
      <w:numFmt w:val="decimal"/>
      <w:lvlText w:val=""/>
      <w:lvlJc w:val="left"/>
    </w:lvl>
    <w:lvl w:ilvl="2" w:tplc="DC10F254">
      <w:numFmt w:val="decimal"/>
      <w:lvlText w:val=""/>
      <w:lvlJc w:val="left"/>
    </w:lvl>
    <w:lvl w:ilvl="3" w:tplc="1A046594">
      <w:numFmt w:val="decimal"/>
      <w:lvlText w:val=""/>
      <w:lvlJc w:val="left"/>
    </w:lvl>
    <w:lvl w:ilvl="4" w:tplc="5ED8FE66">
      <w:numFmt w:val="decimal"/>
      <w:lvlText w:val=""/>
      <w:lvlJc w:val="left"/>
    </w:lvl>
    <w:lvl w:ilvl="5" w:tplc="4C5A86D0">
      <w:numFmt w:val="decimal"/>
      <w:lvlText w:val=""/>
      <w:lvlJc w:val="left"/>
    </w:lvl>
    <w:lvl w:ilvl="6" w:tplc="531492D2">
      <w:numFmt w:val="decimal"/>
      <w:lvlText w:val=""/>
      <w:lvlJc w:val="left"/>
    </w:lvl>
    <w:lvl w:ilvl="7" w:tplc="23BC53C2">
      <w:numFmt w:val="decimal"/>
      <w:lvlText w:val=""/>
      <w:lvlJc w:val="left"/>
    </w:lvl>
    <w:lvl w:ilvl="8" w:tplc="95E286FC">
      <w:numFmt w:val="decimal"/>
      <w:lvlText w:val=""/>
      <w:lvlJc w:val="left"/>
    </w:lvl>
  </w:abstractNum>
  <w:abstractNum w:abstractNumId="18">
    <w:nsid w:val="3006C83E"/>
    <w:multiLevelType w:val="hybridMultilevel"/>
    <w:tmpl w:val="B5A64984"/>
    <w:lvl w:ilvl="0" w:tplc="BC72F25A">
      <w:start w:val="6"/>
      <w:numFmt w:val="decimal"/>
      <w:lvlText w:val="%1."/>
      <w:lvlJc w:val="left"/>
    </w:lvl>
    <w:lvl w:ilvl="1" w:tplc="25907F96">
      <w:numFmt w:val="decimal"/>
      <w:lvlText w:val=""/>
      <w:lvlJc w:val="left"/>
    </w:lvl>
    <w:lvl w:ilvl="2" w:tplc="1B004F9E">
      <w:numFmt w:val="decimal"/>
      <w:lvlText w:val=""/>
      <w:lvlJc w:val="left"/>
    </w:lvl>
    <w:lvl w:ilvl="3" w:tplc="E07A370E">
      <w:numFmt w:val="decimal"/>
      <w:lvlText w:val=""/>
      <w:lvlJc w:val="left"/>
    </w:lvl>
    <w:lvl w:ilvl="4" w:tplc="73F27B14">
      <w:numFmt w:val="decimal"/>
      <w:lvlText w:val=""/>
      <w:lvlJc w:val="left"/>
    </w:lvl>
    <w:lvl w:ilvl="5" w:tplc="267A5832">
      <w:numFmt w:val="decimal"/>
      <w:lvlText w:val=""/>
      <w:lvlJc w:val="left"/>
    </w:lvl>
    <w:lvl w:ilvl="6" w:tplc="E3EC8A3E">
      <w:numFmt w:val="decimal"/>
      <w:lvlText w:val=""/>
      <w:lvlJc w:val="left"/>
    </w:lvl>
    <w:lvl w:ilvl="7" w:tplc="02FE035E">
      <w:numFmt w:val="decimal"/>
      <w:lvlText w:val=""/>
      <w:lvlJc w:val="left"/>
    </w:lvl>
    <w:lvl w:ilvl="8" w:tplc="816A68EA">
      <w:numFmt w:val="decimal"/>
      <w:lvlText w:val=""/>
      <w:lvlJc w:val="left"/>
    </w:lvl>
  </w:abstractNum>
  <w:abstractNum w:abstractNumId="19">
    <w:nsid w:val="32FFF902"/>
    <w:multiLevelType w:val="hybridMultilevel"/>
    <w:tmpl w:val="456A7F72"/>
    <w:lvl w:ilvl="0" w:tplc="D4B27122">
      <w:start w:val="1"/>
      <w:numFmt w:val="upperLetter"/>
      <w:lvlText w:val="%1."/>
      <w:lvlJc w:val="left"/>
    </w:lvl>
    <w:lvl w:ilvl="1" w:tplc="9B50C150">
      <w:numFmt w:val="decimal"/>
      <w:lvlText w:val=""/>
      <w:lvlJc w:val="left"/>
    </w:lvl>
    <w:lvl w:ilvl="2" w:tplc="B2785CAC">
      <w:numFmt w:val="decimal"/>
      <w:lvlText w:val=""/>
      <w:lvlJc w:val="left"/>
    </w:lvl>
    <w:lvl w:ilvl="3" w:tplc="997A77A2">
      <w:numFmt w:val="decimal"/>
      <w:lvlText w:val=""/>
      <w:lvlJc w:val="left"/>
    </w:lvl>
    <w:lvl w:ilvl="4" w:tplc="01348DCA">
      <w:numFmt w:val="decimal"/>
      <w:lvlText w:val=""/>
      <w:lvlJc w:val="left"/>
    </w:lvl>
    <w:lvl w:ilvl="5" w:tplc="12E2CC38">
      <w:numFmt w:val="decimal"/>
      <w:lvlText w:val=""/>
      <w:lvlJc w:val="left"/>
    </w:lvl>
    <w:lvl w:ilvl="6" w:tplc="403A62B2">
      <w:numFmt w:val="decimal"/>
      <w:lvlText w:val=""/>
      <w:lvlJc w:val="left"/>
    </w:lvl>
    <w:lvl w:ilvl="7" w:tplc="D2B63528">
      <w:numFmt w:val="decimal"/>
      <w:lvlText w:val=""/>
      <w:lvlJc w:val="left"/>
    </w:lvl>
    <w:lvl w:ilvl="8" w:tplc="AAC6FCEE">
      <w:numFmt w:val="decimal"/>
      <w:lvlText w:val=""/>
      <w:lvlJc w:val="left"/>
    </w:lvl>
  </w:abstractNum>
  <w:abstractNum w:abstractNumId="20">
    <w:nsid w:val="354FE9F9"/>
    <w:multiLevelType w:val="hybridMultilevel"/>
    <w:tmpl w:val="336AEEEC"/>
    <w:lvl w:ilvl="0" w:tplc="89004D66">
      <w:start w:val="1"/>
      <w:numFmt w:val="decimal"/>
      <w:lvlText w:val="%1"/>
      <w:lvlJc w:val="left"/>
    </w:lvl>
    <w:lvl w:ilvl="1" w:tplc="9D707262">
      <w:start w:val="1"/>
      <w:numFmt w:val="lowerLetter"/>
      <w:lvlText w:val="%2."/>
      <w:lvlJc w:val="left"/>
    </w:lvl>
    <w:lvl w:ilvl="2" w:tplc="80D27D3C">
      <w:numFmt w:val="decimal"/>
      <w:lvlText w:val=""/>
      <w:lvlJc w:val="left"/>
    </w:lvl>
    <w:lvl w:ilvl="3" w:tplc="F3B4F63E">
      <w:numFmt w:val="decimal"/>
      <w:lvlText w:val=""/>
      <w:lvlJc w:val="left"/>
    </w:lvl>
    <w:lvl w:ilvl="4" w:tplc="57D628BC">
      <w:numFmt w:val="decimal"/>
      <w:lvlText w:val=""/>
      <w:lvlJc w:val="left"/>
    </w:lvl>
    <w:lvl w:ilvl="5" w:tplc="FB8AAA98">
      <w:numFmt w:val="decimal"/>
      <w:lvlText w:val=""/>
      <w:lvlJc w:val="left"/>
    </w:lvl>
    <w:lvl w:ilvl="6" w:tplc="32543744">
      <w:numFmt w:val="decimal"/>
      <w:lvlText w:val=""/>
      <w:lvlJc w:val="left"/>
    </w:lvl>
    <w:lvl w:ilvl="7" w:tplc="8A92A91A">
      <w:numFmt w:val="decimal"/>
      <w:lvlText w:val=""/>
      <w:lvlJc w:val="left"/>
    </w:lvl>
    <w:lvl w:ilvl="8" w:tplc="E828D63E">
      <w:numFmt w:val="decimal"/>
      <w:lvlText w:val=""/>
      <w:lvlJc w:val="left"/>
    </w:lvl>
  </w:abstractNum>
  <w:abstractNum w:abstractNumId="21">
    <w:nsid w:val="374A3FE6"/>
    <w:multiLevelType w:val="hybridMultilevel"/>
    <w:tmpl w:val="8FB48498"/>
    <w:lvl w:ilvl="0" w:tplc="3796D864">
      <w:start w:val="35"/>
      <w:numFmt w:val="decimal"/>
      <w:lvlText w:val="%1."/>
      <w:lvlJc w:val="left"/>
    </w:lvl>
    <w:lvl w:ilvl="1" w:tplc="F7621F40">
      <w:numFmt w:val="decimal"/>
      <w:lvlText w:val=""/>
      <w:lvlJc w:val="left"/>
    </w:lvl>
    <w:lvl w:ilvl="2" w:tplc="33D6ECF8">
      <w:numFmt w:val="decimal"/>
      <w:lvlText w:val=""/>
      <w:lvlJc w:val="left"/>
    </w:lvl>
    <w:lvl w:ilvl="3" w:tplc="795A175C">
      <w:numFmt w:val="decimal"/>
      <w:lvlText w:val=""/>
      <w:lvlJc w:val="left"/>
    </w:lvl>
    <w:lvl w:ilvl="4" w:tplc="9A9A858E">
      <w:numFmt w:val="decimal"/>
      <w:lvlText w:val=""/>
      <w:lvlJc w:val="left"/>
    </w:lvl>
    <w:lvl w:ilvl="5" w:tplc="19263A1C">
      <w:numFmt w:val="decimal"/>
      <w:lvlText w:val=""/>
      <w:lvlJc w:val="left"/>
    </w:lvl>
    <w:lvl w:ilvl="6" w:tplc="D276AFFA">
      <w:numFmt w:val="decimal"/>
      <w:lvlText w:val=""/>
      <w:lvlJc w:val="left"/>
    </w:lvl>
    <w:lvl w:ilvl="7" w:tplc="7D56D84E">
      <w:numFmt w:val="decimal"/>
      <w:lvlText w:val=""/>
      <w:lvlJc w:val="left"/>
    </w:lvl>
    <w:lvl w:ilvl="8" w:tplc="D1E2456E">
      <w:numFmt w:val="decimal"/>
      <w:lvlText w:val=""/>
      <w:lvlJc w:val="left"/>
    </w:lvl>
  </w:abstractNum>
  <w:abstractNum w:abstractNumId="22">
    <w:nsid w:val="3804823E"/>
    <w:multiLevelType w:val="hybridMultilevel"/>
    <w:tmpl w:val="1324A5C0"/>
    <w:lvl w:ilvl="0" w:tplc="52060374">
      <w:start w:val="1"/>
      <w:numFmt w:val="upperLetter"/>
      <w:lvlText w:val="%1."/>
      <w:lvlJc w:val="left"/>
    </w:lvl>
    <w:lvl w:ilvl="1" w:tplc="D12ACCF6">
      <w:start w:val="1"/>
      <w:numFmt w:val="upperLetter"/>
      <w:lvlText w:val="%2"/>
      <w:lvlJc w:val="left"/>
    </w:lvl>
    <w:lvl w:ilvl="2" w:tplc="82F0A0A6">
      <w:numFmt w:val="decimal"/>
      <w:lvlText w:val=""/>
      <w:lvlJc w:val="left"/>
    </w:lvl>
    <w:lvl w:ilvl="3" w:tplc="861204F8">
      <w:numFmt w:val="decimal"/>
      <w:lvlText w:val=""/>
      <w:lvlJc w:val="left"/>
    </w:lvl>
    <w:lvl w:ilvl="4" w:tplc="E0361DDA">
      <w:numFmt w:val="decimal"/>
      <w:lvlText w:val=""/>
      <w:lvlJc w:val="left"/>
    </w:lvl>
    <w:lvl w:ilvl="5" w:tplc="7E3433E2">
      <w:numFmt w:val="decimal"/>
      <w:lvlText w:val=""/>
      <w:lvlJc w:val="left"/>
    </w:lvl>
    <w:lvl w:ilvl="6" w:tplc="B44E8400">
      <w:numFmt w:val="decimal"/>
      <w:lvlText w:val=""/>
      <w:lvlJc w:val="left"/>
    </w:lvl>
    <w:lvl w:ilvl="7" w:tplc="98F21A6A">
      <w:numFmt w:val="decimal"/>
      <w:lvlText w:val=""/>
      <w:lvlJc w:val="left"/>
    </w:lvl>
    <w:lvl w:ilvl="8" w:tplc="A4E8C1D8">
      <w:numFmt w:val="decimal"/>
      <w:lvlText w:val=""/>
      <w:lvlJc w:val="left"/>
    </w:lvl>
  </w:abstractNum>
  <w:abstractNum w:abstractNumId="23">
    <w:nsid w:val="38437FDB"/>
    <w:multiLevelType w:val="hybridMultilevel"/>
    <w:tmpl w:val="358EF0CE"/>
    <w:lvl w:ilvl="0" w:tplc="970A0192">
      <w:start w:val="1"/>
      <w:numFmt w:val="upperLetter"/>
      <w:lvlText w:val="%1."/>
      <w:lvlJc w:val="left"/>
    </w:lvl>
    <w:lvl w:ilvl="1" w:tplc="84A8B27E">
      <w:numFmt w:val="decimal"/>
      <w:lvlText w:val=""/>
      <w:lvlJc w:val="left"/>
    </w:lvl>
    <w:lvl w:ilvl="2" w:tplc="091CD4DA">
      <w:numFmt w:val="decimal"/>
      <w:lvlText w:val=""/>
      <w:lvlJc w:val="left"/>
    </w:lvl>
    <w:lvl w:ilvl="3" w:tplc="264A4B96">
      <w:numFmt w:val="decimal"/>
      <w:lvlText w:val=""/>
      <w:lvlJc w:val="left"/>
    </w:lvl>
    <w:lvl w:ilvl="4" w:tplc="133AF602">
      <w:numFmt w:val="decimal"/>
      <w:lvlText w:val=""/>
      <w:lvlJc w:val="left"/>
    </w:lvl>
    <w:lvl w:ilvl="5" w:tplc="6366ABE4">
      <w:numFmt w:val="decimal"/>
      <w:lvlText w:val=""/>
      <w:lvlJc w:val="left"/>
    </w:lvl>
    <w:lvl w:ilvl="6" w:tplc="C0B8E990">
      <w:numFmt w:val="decimal"/>
      <w:lvlText w:val=""/>
      <w:lvlJc w:val="left"/>
    </w:lvl>
    <w:lvl w:ilvl="7" w:tplc="000AC704">
      <w:numFmt w:val="decimal"/>
      <w:lvlText w:val=""/>
      <w:lvlJc w:val="left"/>
    </w:lvl>
    <w:lvl w:ilvl="8" w:tplc="8B9C6F5E">
      <w:numFmt w:val="decimal"/>
      <w:lvlText w:val=""/>
      <w:lvlJc w:val="left"/>
    </w:lvl>
  </w:abstractNum>
  <w:abstractNum w:abstractNumId="24">
    <w:nsid w:val="3855585C"/>
    <w:multiLevelType w:val="hybridMultilevel"/>
    <w:tmpl w:val="D1CADA70"/>
    <w:lvl w:ilvl="0" w:tplc="91B4415E">
      <w:start w:val="19"/>
      <w:numFmt w:val="decimal"/>
      <w:lvlText w:val="%1."/>
      <w:lvlJc w:val="left"/>
    </w:lvl>
    <w:lvl w:ilvl="1" w:tplc="48E4A85E">
      <w:numFmt w:val="decimal"/>
      <w:lvlText w:val=""/>
      <w:lvlJc w:val="left"/>
    </w:lvl>
    <w:lvl w:ilvl="2" w:tplc="98FA5136">
      <w:numFmt w:val="decimal"/>
      <w:lvlText w:val=""/>
      <w:lvlJc w:val="left"/>
    </w:lvl>
    <w:lvl w:ilvl="3" w:tplc="05363EA2">
      <w:numFmt w:val="decimal"/>
      <w:lvlText w:val=""/>
      <w:lvlJc w:val="left"/>
    </w:lvl>
    <w:lvl w:ilvl="4" w:tplc="352A1254">
      <w:numFmt w:val="decimal"/>
      <w:lvlText w:val=""/>
      <w:lvlJc w:val="left"/>
    </w:lvl>
    <w:lvl w:ilvl="5" w:tplc="9482ECCE">
      <w:numFmt w:val="decimal"/>
      <w:lvlText w:val=""/>
      <w:lvlJc w:val="left"/>
    </w:lvl>
    <w:lvl w:ilvl="6" w:tplc="37C045C2">
      <w:numFmt w:val="decimal"/>
      <w:lvlText w:val=""/>
      <w:lvlJc w:val="left"/>
    </w:lvl>
    <w:lvl w:ilvl="7" w:tplc="B8AE67F2">
      <w:numFmt w:val="decimal"/>
      <w:lvlText w:val=""/>
      <w:lvlJc w:val="left"/>
    </w:lvl>
    <w:lvl w:ilvl="8" w:tplc="3A02CC9C">
      <w:numFmt w:val="decimal"/>
      <w:lvlText w:val=""/>
      <w:lvlJc w:val="left"/>
    </w:lvl>
  </w:abstractNum>
  <w:abstractNum w:abstractNumId="25">
    <w:nsid w:val="39386575"/>
    <w:multiLevelType w:val="hybridMultilevel"/>
    <w:tmpl w:val="62D4CEEE"/>
    <w:lvl w:ilvl="0" w:tplc="F65A9240">
      <w:start w:val="1"/>
      <w:numFmt w:val="upperLetter"/>
      <w:lvlText w:val="%1."/>
      <w:lvlJc w:val="left"/>
    </w:lvl>
    <w:lvl w:ilvl="1" w:tplc="2026C9C2">
      <w:numFmt w:val="decimal"/>
      <w:lvlText w:val=""/>
      <w:lvlJc w:val="left"/>
    </w:lvl>
    <w:lvl w:ilvl="2" w:tplc="8B7EDE40">
      <w:numFmt w:val="decimal"/>
      <w:lvlText w:val=""/>
      <w:lvlJc w:val="left"/>
    </w:lvl>
    <w:lvl w:ilvl="3" w:tplc="F928328A">
      <w:numFmt w:val="decimal"/>
      <w:lvlText w:val=""/>
      <w:lvlJc w:val="left"/>
    </w:lvl>
    <w:lvl w:ilvl="4" w:tplc="2DCEBF54">
      <w:numFmt w:val="decimal"/>
      <w:lvlText w:val=""/>
      <w:lvlJc w:val="left"/>
    </w:lvl>
    <w:lvl w:ilvl="5" w:tplc="7F00A856">
      <w:numFmt w:val="decimal"/>
      <w:lvlText w:val=""/>
      <w:lvlJc w:val="left"/>
    </w:lvl>
    <w:lvl w:ilvl="6" w:tplc="5A444BA8">
      <w:numFmt w:val="decimal"/>
      <w:lvlText w:val=""/>
      <w:lvlJc w:val="left"/>
    </w:lvl>
    <w:lvl w:ilvl="7" w:tplc="BE488114">
      <w:numFmt w:val="decimal"/>
      <w:lvlText w:val=""/>
      <w:lvlJc w:val="left"/>
    </w:lvl>
    <w:lvl w:ilvl="8" w:tplc="79121B68">
      <w:numFmt w:val="decimal"/>
      <w:lvlText w:val=""/>
      <w:lvlJc w:val="left"/>
    </w:lvl>
  </w:abstractNum>
  <w:abstractNum w:abstractNumId="26">
    <w:nsid w:val="3DC240FB"/>
    <w:multiLevelType w:val="hybridMultilevel"/>
    <w:tmpl w:val="7B9EFDFC"/>
    <w:lvl w:ilvl="0" w:tplc="360CF63C">
      <w:start w:val="1"/>
      <w:numFmt w:val="upperLetter"/>
      <w:lvlText w:val="%1."/>
      <w:lvlJc w:val="left"/>
    </w:lvl>
    <w:lvl w:ilvl="1" w:tplc="FFDE9F1E">
      <w:numFmt w:val="decimal"/>
      <w:lvlText w:val=""/>
      <w:lvlJc w:val="left"/>
    </w:lvl>
    <w:lvl w:ilvl="2" w:tplc="E8941174">
      <w:numFmt w:val="decimal"/>
      <w:lvlText w:val=""/>
      <w:lvlJc w:val="left"/>
    </w:lvl>
    <w:lvl w:ilvl="3" w:tplc="D7462BCA">
      <w:numFmt w:val="decimal"/>
      <w:lvlText w:val=""/>
      <w:lvlJc w:val="left"/>
    </w:lvl>
    <w:lvl w:ilvl="4" w:tplc="60E46356">
      <w:numFmt w:val="decimal"/>
      <w:lvlText w:val=""/>
      <w:lvlJc w:val="left"/>
    </w:lvl>
    <w:lvl w:ilvl="5" w:tplc="43AC6A96">
      <w:numFmt w:val="decimal"/>
      <w:lvlText w:val=""/>
      <w:lvlJc w:val="left"/>
    </w:lvl>
    <w:lvl w:ilvl="6" w:tplc="5D423EF8">
      <w:numFmt w:val="decimal"/>
      <w:lvlText w:val=""/>
      <w:lvlJc w:val="left"/>
    </w:lvl>
    <w:lvl w:ilvl="7" w:tplc="2A1CD4B4">
      <w:numFmt w:val="decimal"/>
      <w:lvlText w:val=""/>
      <w:lvlJc w:val="left"/>
    </w:lvl>
    <w:lvl w:ilvl="8" w:tplc="999A1D34">
      <w:numFmt w:val="decimal"/>
      <w:lvlText w:val=""/>
      <w:lvlJc w:val="left"/>
    </w:lvl>
  </w:abstractNum>
  <w:abstractNum w:abstractNumId="27">
    <w:nsid w:val="419AC241"/>
    <w:multiLevelType w:val="hybridMultilevel"/>
    <w:tmpl w:val="975C366E"/>
    <w:lvl w:ilvl="0" w:tplc="A3823EC4">
      <w:start w:val="8"/>
      <w:numFmt w:val="decimal"/>
      <w:lvlText w:val="%1."/>
      <w:lvlJc w:val="left"/>
    </w:lvl>
    <w:lvl w:ilvl="1" w:tplc="6336AAFA">
      <w:numFmt w:val="decimal"/>
      <w:lvlText w:val=""/>
      <w:lvlJc w:val="left"/>
    </w:lvl>
    <w:lvl w:ilvl="2" w:tplc="EBB2C844">
      <w:numFmt w:val="decimal"/>
      <w:lvlText w:val=""/>
      <w:lvlJc w:val="left"/>
    </w:lvl>
    <w:lvl w:ilvl="3" w:tplc="4F5266C8">
      <w:numFmt w:val="decimal"/>
      <w:lvlText w:val=""/>
      <w:lvlJc w:val="left"/>
    </w:lvl>
    <w:lvl w:ilvl="4" w:tplc="83CE11DE">
      <w:numFmt w:val="decimal"/>
      <w:lvlText w:val=""/>
      <w:lvlJc w:val="left"/>
    </w:lvl>
    <w:lvl w:ilvl="5" w:tplc="D730FE06">
      <w:numFmt w:val="decimal"/>
      <w:lvlText w:val=""/>
      <w:lvlJc w:val="left"/>
    </w:lvl>
    <w:lvl w:ilvl="6" w:tplc="EF8A1574">
      <w:numFmt w:val="decimal"/>
      <w:lvlText w:val=""/>
      <w:lvlJc w:val="left"/>
    </w:lvl>
    <w:lvl w:ilvl="7" w:tplc="747C511A">
      <w:numFmt w:val="decimal"/>
      <w:lvlText w:val=""/>
      <w:lvlJc w:val="left"/>
    </w:lvl>
    <w:lvl w:ilvl="8" w:tplc="E396A6FA">
      <w:numFmt w:val="decimal"/>
      <w:lvlText w:val=""/>
      <w:lvlJc w:val="left"/>
    </w:lvl>
  </w:abstractNum>
  <w:abstractNum w:abstractNumId="28">
    <w:nsid w:val="440BADFC"/>
    <w:multiLevelType w:val="hybridMultilevel"/>
    <w:tmpl w:val="C9CC21E4"/>
    <w:lvl w:ilvl="0" w:tplc="956CED98">
      <w:start w:val="1"/>
      <w:numFmt w:val="upperLetter"/>
      <w:lvlText w:val="%1."/>
      <w:lvlJc w:val="left"/>
    </w:lvl>
    <w:lvl w:ilvl="1" w:tplc="6682E224">
      <w:numFmt w:val="decimal"/>
      <w:lvlText w:val=""/>
      <w:lvlJc w:val="left"/>
    </w:lvl>
    <w:lvl w:ilvl="2" w:tplc="257EC654">
      <w:numFmt w:val="decimal"/>
      <w:lvlText w:val=""/>
      <w:lvlJc w:val="left"/>
    </w:lvl>
    <w:lvl w:ilvl="3" w:tplc="3CC8218A">
      <w:numFmt w:val="decimal"/>
      <w:lvlText w:val=""/>
      <w:lvlJc w:val="left"/>
    </w:lvl>
    <w:lvl w:ilvl="4" w:tplc="325C38A6">
      <w:numFmt w:val="decimal"/>
      <w:lvlText w:val=""/>
      <w:lvlJc w:val="left"/>
    </w:lvl>
    <w:lvl w:ilvl="5" w:tplc="8E061BBC">
      <w:numFmt w:val="decimal"/>
      <w:lvlText w:val=""/>
      <w:lvlJc w:val="left"/>
    </w:lvl>
    <w:lvl w:ilvl="6" w:tplc="6BE6B7C6">
      <w:numFmt w:val="decimal"/>
      <w:lvlText w:val=""/>
      <w:lvlJc w:val="left"/>
    </w:lvl>
    <w:lvl w:ilvl="7" w:tplc="97B6A5D2">
      <w:numFmt w:val="decimal"/>
      <w:lvlText w:val=""/>
      <w:lvlJc w:val="left"/>
    </w:lvl>
    <w:lvl w:ilvl="8" w:tplc="ED8A8C60">
      <w:numFmt w:val="decimal"/>
      <w:lvlText w:val=""/>
      <w:lvlJc w:val="left"/>
    </w:lvl>
  </w:abstractNum>
  <w:abstractNum w:abstractNumId="29">
    <w:nsid w:val="4516DDE9"/>
    <w:multiLevelType w:val="hybridMultilevel"/>
    <w:tmpl w:val="FEFA3FFE"/>
    <w:lvl w:ilvl="0" w:tplc="54B29274">
      <w:start w:val="5"/>
      <w:numFmt w:val="decimal"/>
      <w:lvlText w:val="%1."/>
      <w:lvlJc w:val="left"/>
    </w:lvl>
    <w:lvl w:ilvl="1" w:tplc="EDE0684E">
      <w:numFmt w:val="decimal"/>
      <w:lvlText w:val=""/>
      <w:lvlJc w:val="left"/>
    </w:lvl>
    <w:lvl w:ilvl="2" w:tplc="F70E6638">
      <w:numFmt w:val="decimal"/>
      <w:lvlText w:val=""/>
      <w:lvlJc w:val="left"/>
    </w:lvl>
    <w:lvl w:ilvl="3" w:tplc="EEB88680">
      <w:numFmt w:val="decimal"/>
      <w:lvlText w:val=""/>
      <w:lvlJc w:val="left"/>
    </w:lvl>
    <w:lvl w:ilvl="4" w:tplc="46686E32">
      <w:numFmt w:val="decimal"/>
      <w:lvlText w:val=""/>
      <w:lvlJc w:val="left"/>
    </w:lvl>
    <w:lvl w:ilvl="5" w:tplc="EC5287A0">
      <w:numFmt w:val="decimal"/>
      <w:lvlText w:val=""/>
      <w:lvlJc w:val="left"/>
    </w:lvl>
    <w:lvl w:ilvl="6" w:tplc="7DDE3F0C">
      <w:numFmt w:val="decimal"/>
      <w:lvlText w:val=""/>
      <w:lvlJc w:val="left"/>
    </w:lvl>
    <w:lvl w:ilvl="7" w:tplc="244AA1AA">
      <w:numFmt w:val="decimal"/>
      <w:lvlText w:val=""/>
      <w:lvlJc w:val="left"/>
    </w:lvl>
    <w:lvl w:ilvl="8" w:tplc="9C5CF580">
      <w:numFmt w:val="decimal"/>
      <w:lvlText w:val=""/>
      <w:lvlJc w:val="left"/>
    </w:lvl>
  </w:abstractNum>
  <w:abstractNum w:abstractNumId="30">
    <w:nsid w:val="47398C89"/>
    <w:multiLevelType w:val="hybridMultilevel"/>
    <w:tmpl w:val="183E78B2"/>
    <w:lvl w:ilvl="0" w:tplc="B4A81786">
      <w:start w:val="40"/>
      <w:numFmt w:val="decimal"/>
      <w:lvlText w:val="%1."/>
      <w:lvlJc w:val="left"/>
    </w:lvl>
    <w:lvl w:ilvl="1" w:tplc="ED0CACAA">
      <w:start w:val="1"/>
      <w:numFmt w:val="lowerLetter"/>
      <w:lvlText w:val="%2"/>
      <w:lvlJc w:val="left"/>
    </w:lvl>
    <w:lvl w:ilvl="2" w:tplc="90E65350">
      <w:numFmt w:val="decimal"/>
      <w:lvlText w:val=""/>
      <w:lvlJc w:val="left"/>
    </w:lvl>
    <w:lvl w:ilvl="3" w:tplc="77F8D516">
      <w:numFmt w:val="decimal"/>
      <w:lvlText w:val=""/>
      <w:lvlJc w:val="left"/>
    </w:lvl>
    <w:lvl w:ilvl="4" w:tplc="4D9A8D32">
      <w:numFmt w:val="decimal"/>
      <w:lvlText w:val=""/>
      <w:lvlJc w:val="left"/>
    </w:lvl>
    <w:lvl w:ilvl="5" w:tplc="3632861A">
      <w:numFmt w:val="decimal"/>
      <w:lvlText w:val=""/>
      <w:lvlJc w:val="left"/>
    </w:lvl>
    <w:lvl w:ilvl="6" w:tplc="F23C9826">
      <w:numFmt w:val="decimal"/>
      <w:lvlText w:val=""/>
      <w:lvlJc w:val="left"/>
    </w:lvl>
    <w:lvl w:ilvl="7" w:tplc="6358C460">
      <w:numFmt w:val="decimal"/>
      <w:lvlText w:val=""/>
      <w:lvlJc w:val="left"/>
    </w:lvl>
    <w:lvl w:ilvl="8" w:tplc="197E3AB8">
      <w:numFmt w:val="decimal"/>
      <w:lvlText w:val=""/>
      <w:lvlJc w:val="left"/>
    </w:lvl>
  </w:abstractNum>
  <w:abstractNum w:abstractNumId="31">
    <w:nsid w:val="4B588F54"/>
    <w:multiLevelType w:val="hybridMultilevel"/>
    <w:tmpl w:val="33521E2E"/>
    <w:lvl w:ilvl="0" w:tplc="244A9A58">
      <w:start w:val="25"/>
      <w:numFmt w:val="decimal"/>
      <w:lvlText w:val="%1."/>
      <w:lvlJc w:val="left"/>
    </w:lvl>
    <w:lvl w:ilvl="1" w:tplc="97922FA6">
      <w:numFmt w:val="decimal"/>
      <w:lvlText w:val=""/>
      <w:lvlJc w:val="left"/>
    </w:lvl>
    <w:lvl w:ilvl="2" w:tplc="436E4D70">
      <w:numFmt w:val="decimal"/>
      <w:lvlText w:val=""/>
      <w:lvlJc w:val="left"/>
    </w:lvl>
    <w:lvl w:ilvl="3" w:tplc="20C8DA9E">
      <w:numFmt w:val="decimal"/>
      <w:lvlText w:val=""/>
      <w:lvlJc w:val="left"/>
    </w:lvl>
    <w:lvl w:ilvl="4" w:tplc="8C4CC2C4">
      <w:numFmt w:val="decimal"/>
      <w:lvlText w:val=""/>
      <w:lvlJc w:val="left"/>
    </w:lvl>
    <w:lvl w:ilvl="5" w:tplc="8D7EA012">
      <w:numFmt w:val="decimal"/>
      <w:lvlText w:val=""/>
      <w:lvlJc w:val="left"/>
    </w:lvl>
    <w:lvl w:ilvl="6" w:tplc="4FFAB3D0">
      <w:numFmt w:val="decimal"/>
      <w:lvlText w:val=""/>
      <w:lvlJc w:val="left"/>
    </w:lvl>
    <w:lvl w:ilvl="7" w:tplc="A512146C">
      <w:numFmt w:val="decimal"/>
      <w:lvlText w:val=""/>
      <w:lvlJc w:val="left"/>
    </w:lvl>
    <w:lvl w:ilvl="8" w:tplc="E462FE6A">
      <w:numFmt w:val="decimal"/>
      <w:lvlText w:val=""/>
      <w:lvlJc w:val="left"/>
    </w:lvl>
  </w:abstractNum>
  <w:abstractNum w:abstractNumId="32">
    <w:nsid w:val="4F4EF005"/>
    <w:multiLevelType w:val="hybridMultilevel"/>
    <w:tmpl w:val="F684E912"/>
    <w:lvl w:ilvl="0" w:tplc="E6A86F58">
      <w:start w:val="1"/>
      <w:numFmt w:val="upperLetter"/>
      <w:lvlText w:val="%1."/>
      <w:lvlJc w:val="left"/>
    </w:lvl>
    <w:lvl w:ilvl="1" w:tplc="E1FADC1C">
      <w:numFmt w:val="decimal"/>
      <w:lvlText w:val=""/>
      <w:lvlJc w:val="left"/>
    </w:lvl>
    <w:lvl w:ilvl="2" w:tplc="C602D328">
      <w:numFmt w:val="decimal"/>
      <w:lvlText w:val=""/>
      <w:lvlJc w:val="left"/>
    </w:lvl>
    <w:lvl w:ilvl="3" w:tplc="1DB63EB4">
      <w:numFmt w:val="decimal"/>
      <w:lvlText w:val=""/>
      <w:lvlJc w:val="left"/>
    </w:lvl>
    <w:lvl w:ilvl="4" w:tplc="DA06CE32">
      <w:numFmt w:val="decimal"/>
      <w:lvlText w:val=""/>
      <w:lvlJc w:val="left"/>
    </w:lvl>
    <w:lvl w:ilvl="5" w:tplc="F24E2118">
      <w:numFmt w:val="decimal"/>
      <w:lvlText w:val=""/>
      <w:lvlJc w:val="left"/>
    </w:lvl>
    <w:lvl w:ilvl="6" w:tplc="02F60C8E">
      <w:numFmt w:val="decimal"/>
      <w:lvlText w:val=""/>
      <w:lvlJc w:val="left"/>
    </w:lvl>
    <w:lvl w:ilvl="7" w:tplc="09288D68">
      <w:numFmt w:val="decimal"/>
      <w:lvlText w:val=""/>
      <w:lvlJc w:val="left"/>
    </w:lvl>
    <w:lvl w:ilvl="8" w:tplc="69CAE230">
      <w:numFmt w:val="decimal"/>
      <w:lvlText w:val=""/>
      <w:lvlJc w:val="left"/>
    </w:lvl>
  </w:abstractNum>
  <w:abstractNum w:abstractNumId="33">
    <w:nsid w:val="51EAD36B"/>
    <w:multiLevelType w:val="hybridMultilevel"/>
    <w:tmpl w:val="ED660F12"/>
    <w:lvl w:ilvl="0" w:tplc="6F300AFE">
      <w:start w:val="16"/>
      <w:numFmt w:val="decimal"/>
      <w:lvlText w:val="%1."/>
      <w:lvlJc w:val="left"/>
    </w:lvl>
    <w:lvl w:ilvl="1" w:tplc="F104CF22">
      <w:numFmt w:val="decimal"/>
      <w:lvlText w:val=""/>
      <w:lvlJc w:val="left"/>
    </w:lvl>
    <w:lvl w:ilvl="2" w:tplc="FB00DC88">
      <w:numFmt w:val="decimal"/>
      <w:lvlText w:val=""/>
      <w:lvlJc w:val="left"/>
    </w:lvl>
    <w:lvl w:ilvl="3" w:tplc="C7DCE538">
      <w:numFmt w:val="decimal"/>
      <w:lvlText w:val=""/>
      <w:lvlJc w:val="left"/>
    </w:lvl>
    <w:lvl w:ilvl="4" w:tplc="1408E076">
      <w:numFmt w:val="decimal"/>
      <w:lvlText w:val=""/>
      <w:lvlJc w:val="left"/>
    </w:lvl>
    <w:lvl w:ilvl="5" w:tplc="D388B1A0">
      <w:numFmt w:val="decimal"/>
      <w:lvlText w:val=""/>
      <w:lvlJc w:val="left"/>
    </w:lvl>
    <w:lvl w:ilvl="6" w:tplc="D83AADC8">
      <w:numFmt w:val="decimal"/>
      <w:lvlText w:val=""/>
      <w:lvlJc w:val="left"/>
    </w:lvl>
    <w:lvl w:ilvl="7" w:tplc="5A4EC1F6">
      <w:numFmt w:val="decimal"/>
      <w:lvlText w:val=""/>
      <w:lvlJc w:val="left"/>
    </w:lvl>
    <w:lvl w:ilvl="8" w:tplc="81F4EFA8">
      <w:numFmt w:val="decimal"/>
      <w:lvlText w:val=""/>
      <w:lvlJc w:val="left"/>
    </w:lvl>
  </w:abstractNum>
  <w:abstractNum w:abstractNumId="34">
    <w:nsid w:val="520EEDD1"/>
    <w:multiLevelType w:val="hybridMultilevel"/>
    <w:tmpl w:val="6786F2DA"/>
    <w:lvl w:ilvl="0" w:tplc="46CC8154">
      <w:start w:val="1"/>
      <w:numFmt w:val="upperLetter"/>
      <w:lvlText w:val="%1."/>
      <w:lvlJc w:val="left"/>
    </w:lvl>
    <w:lvl w:ilvl="1" w:tplc="0A969E44">
      <w:numFmt w:val="decimal"/>
      <w:lvlText w:val=""/>
      <w:lvlJc w:val="left"/>
    </w:lvl>
    <w:lvl w:ilvl="2" w:tplc="3E78F63C">
      <w:numFmt w:val="decimal"/>
      <w:lvlText w:val=""/>
      <w:lvlJc w:val="left"/>
    </w:lvl>
    <w:lvl w:ilvl="3" w:tplc="E45E9FFC">
      <w:numFmt w:val="decimal"/>
      <w:lvlText w:val=""/>
      <w:lvlJc w:val="left"/>
    </w:lvl>
    <w:lvl w:ilvl="4" w:tplc="1D30109C">
      <w:numFmt w:val="decimal"/>
      <w:lvlText w:val=""/>
      <w:lvlJc w:val="left"/>
    </w:lvl>
    <w:lvl w:ilvl="5" w:tplc="7B46B44C">
      <w:numFmt w:val="decimal"/>
      <w:lvlText w:val=""/>
      <w:lvlJc w:val="left"/>
    </w:lvl>
    <w:lvl w:ilvl="6" w:tplc="4B54300A">
      <w:numFmt w:val="decimal"/>
      <w:lvlText w:val=""/>
      <w:lvlJc w:val="left"/>
    </w:lvl>
    <w:lvl w:ilvl="7" w:tplc="74C0629A">
      <w:numFmt w:val="decimal"/>
      <w:lvlText w:val=""/>
      <w:lvlJc w:val="left"/>
    </w:lvl>
    <w:lvl w:ilvl="8" w:tplc="3BDAA558">
      <w:numFmt w:val="decimal"/>
      <w:lvlText w:val=""/>
      <w:lvlJc w:val="left"/>
    </w:lvl>
  </w:abstractNum>
  <w:abstractNum w:abstractNumId="35">
    <w:nsid w:val="542289EC"/>
    <w:multiLevelType w:val="hybridMultilevel"/>
    <w:tmpl w:val="DAD83502"/>
    <w:lvl w:ilvl="0" w:tplc="F1F2860A">
      <w:start w:val="1"/>
      <w:numFmt w:val="upperLetter"/>
      <w:lvlText w:val="%1."/>
      <w:lvlJc w:val="left"/>
    </w:lvl>
    <w:lvl w:ilvl="1" w:tplc="D35AA7F8">
      <w:numFmt w:val="decimal"/>
      <w:lvlText w:val=""/>
      <w:lvlJc w:val="left"/>
    </w:lvl>
    <w:lvl w:ilvl="2" w:tplc="82CEADE8">
      <w:numFmt w:val="decimal"/>
      <w:lvlText w:val=""/>
      <w:lvlJc w:val="left"/>
    </w:lvl>
    <w:lvl w:ilvl="3" w:tplc="325EA844">
      <w:numFmt w:val="decimal"/>
      <w:lvlText w:val=""/>
      <w:lvlJc w:val="left"/>
    </w:lvl>
    <w:lvl w:ilvl="4" w:tplc="D556F5CC">
      <w:numFmt w:val="decimal"/>
      <w:lvlText w:val=""/>
      <w:lvlJc w:val="left"/>
    </w:lvl>
    <w:lvl w:ilvl="5" w:tplc="1F60F878">
      <w:numFmt w:val="decimal"/>
      <w:lvlText w:val=""/>
      <w:lvlJc w:val="left"/>
    </w:lvl>
    <w:lvl w:ilvl="6" w:tplc="E0CEC250">
      <w:numFmt w:val="decimal"/>
      <w:lvlText w:val=""/>
      <w:lvlJc w:val="left"/>
    </w:lvl>
    <w:lvl w:ilvl="7" w:tplc="EA426758">
      <w:numFmt w:val="decimal"/>
      <w:lvlText w:val=""/>
      <w:lvlJc w:val="left"/>
    </w:lvl>
    <w:lvl w:ilvl="8" w:tplc="283E31F0">
      <w:numFmt w:val="decimal"/>
      <w:lvlText w:val=""/>
      <w:lvlJc w:val="left"/>
    </w:lvl>
  </w:abstractNum>
  <w:abstractNum w:abstractNumId="36">
    <w:nsid w:val="5577F8E1"/>
    <w:multiLevelType w:val="hybridMultilevel"/>
    <w:tmpl w:val="6BFC2C54"/>
    <w:lvl w:ilvl="0" w:tplc="F8A6A320">
      <w:start w:val="9"/>
      <w:numFmt w:val="decimal"/>
      <w:lvlText w:val="%1."/>
      <w:lvlJc w:val="left"/>
    </w:lvl>
    <w:lvl w:ilvl="1" w:tplc="777AEF98">
      <w:numFmt w:val="decimal"/>
      <w:lvlText w:val=""/>
      <w:lvlJc w:val="left"/>
    </w:lvl>
    <w:lvl w:ilvl="2" w:tplc="2C5C5120">
      <w:numFmt w:val="decimal"/>
      <w:lvlText w:val=""/>
      <w:lvlJc w:val="left"/>
    </w:lvl>
    <w:lvl w:ilvl="3" w:tplc="940E7654">
      <w:numFmt w:val="decimal"/>
      <w:lvlText w:val=""/>
      <w:lvlJc w:val="left"/>
    </w:lvl>
    <w:lvl w:ilvl="4" w:tplc="1A020634">
      <w:numFmt w:val="decimal"/>
      <w:lvlText w:val=""/>
      <w:lvlJc w:val="left"/>
    </w:lvl>
    <w:lvl w:ilvl="5" w:tplc="5D76E3F6">
      <w:numFmt w:val="decimal"/>
      <w:lvlText w:val=""/>
      <w:lvlJc w:val="left"/>
    </w:lvl>
    <w:lvl w:ilvl="6" w:tplc="019E4D72">
      <w:numFmt w:val="decimal"/>
      <w:lvlText w:val=""/>
      <w:lvlJc w:val="left"/>
    </w:lvl>
    <w:lvl w:ilvl="7" w:tplc="8AE29A5C">
      <w:numFmt w:val="decimal"/>
      <w:lvlText w:val=""/>
      <w:lvlJc w:val="left"/>
    </w:lvl>
    <w:lvl w:ilvl="8" w:tplc="50A40204">
      <w:numFmt w:val="decimal"/>
      <w:lvlText w:val=""/>
      <w:lvlJc w:val="left"/>
    </w:lvl>
  </w:abstractNum>
  <w:abstractNum w:abstractNumId="37">
    <w:nsid w:val="579478FE"/>
    <w:multiLevelType w:val="hybridMultilevel"/>
    <w:tmpl w:val="F20441CC"/>
    <w:lvl w:ilvl="0" w:tplc="8688AD92">
      <w:start w:val="1"/>
      <w:numFmt w:val="upperLetter"/>
      <w:lvlText w:val="%1."/>
      <w:lvlJc w:val="left"/>
    </w:lvl>
    <w:lvl w:ilvl="1" w:tplc="35542E22">
      <w:numFmt w:val="decimal"/>
      <w:lvlText w:val=""/>
      <w:lvlJc w:val="left"/>
    </w:lvl>
    <w:lvl w:ilvl="2" w:tplc="1516716E">
      <w:numFmt w:val="decimal"/>
      <w:lvlText w:val=""/>
      <w:lvlJc w:val="left"/>
    </w:lvl>
    <w:lvl w:ilvl="3" w:tplc="F544B1B6">
      <w:numFmt w:val="decimal"/>
      <w:lvlText w:val=""/>
      <w:lvlJc w:val="left"/>
    </w:lvl>
    <w:lvl w:ilvl="4" w:tplc="28B624BE">
      <w:numFmt w:val="decimal"/>
      <w:lvlText w:val=""/>
      <w:lvlJc w:val="left"/>
    </w:lvl>
    <w:lvl w:ilvl="5" w:tplc="12F20D82">
      <w:numFmt w:val="decimal"/>
      <w:lvlText w:val=""/>
      <w:lvlJc w:val="left"/>
    </w:lvl>
    <w:lvl w:ilvl="6" w:tplc="9C9697E2">
      <w:numFmt w:val="decimal"/>
      <w:lvlText w:val=""/>
      <w:lvlJc w:val="left"/>
    </w:lvl>
    <w:lvl w:ilvl="7" w:tplc="5E88EFC0">
      <w:numFmt w:val="decimal"/>
      <w:lvlText w:val=""/>
      <w:lvlJc w:val="left"/>
    </w:lvl>
    <w:lvl w:ilvl="8" w:tplc="3288DDDC">
      <w:numFmt w:val="decimal"/>
      <w:lvlText w:val=""/>
      <w:lvlJc w:val="left"/>
    </w:lvl>
  </w:abstractNum>
  <w:abstractNum w:abstractNumId="38">
    <w:nsid w:val="57E4CCAF"/>
    <w:multiLevelType w:val="hybridMultilevel"/>
    <w:tmpl w:val="1B526230"/>
    <w:lvl w:ilvl="0" w:tplc="59F6C1DC">
      <w:start w:val="1"/>
      <w:numFmt w:val="upperLetter"/>
      <w:lvlText w:val="%1."/>
      <w:lvlJc w:val="left"/>
    </w:lvl>
    <w:lvl w:ilvl="1" w:tplc="A4282A02">
      <w:numFmt w:val="decimal"/>
      <w:lvlText w:val=""/>
      <w:lvlJc w:val="left"/>
    </w:lvl>
    <w:lvl w:ilvl="2" w:tplc="F7F8AD78">
      <w:numFmt w:val="decimal"/>
      <w:lvlText w:val=""/>
      <w:lvlJc w:val="left"/>
    </w:lvl>
    <w:lvl w:ilvl="3" w:tplc="4A8648EE">
      <w:numFmt w:val="decimal"/>
      <w:lvlText w:val=""/>
      <w:lvlJc w:val="left"/>
    </w:lvl>
    <w:lvl w:ilvl="4" w:tplc="5CC8EDC4">
      <w:numFmt w:val="decimal"/>
      <w:lvlText w:val=""/>
      <w:lvlJc w:val="left"/>
    </w:lvl>
    <w:lvl w:ilvl="5" w:tplc="35C8A886">
      <w:numFmt w:val="decimal"/>
      <w:lvlText w:val=""/>
      <w:lvlJc w:val="left"/>
    </w:lvl>
    <w:lvl w:ilvl="6" w:tplc="9416BDE6">
      <w:numFmt w:val="decimal"/>
      <w:lvlText w:val=""/>
      <w:lvlJc w:val="left"/>
    </w:lvl>
    <w:lvl w:ilvl="7" w:tplc="C5BA04BA">
      <w:numFmt w:val="decimal"/>
      <w:lvlText w:val=""/>
      <w:lvlJc w:val="left"/>
    </w:lvl>
    <w:lvl w:ilvl="8" w:tplc="CE74AC38">
      <w:numFmt w:val="decimal"/>
      <w:lvlText w:val=""/>
      <w:lvlJc w:val="left"/>
    </w:lvl>
  </w:abstractNum>
  <w:abstractNum w:abstractNumId="39">
    <w:nsid w:val="580BD78F"/>
    <w:multiLevelType w:val="hybridMultilevel"/>
    <w:tmpl w:val="0EAE9EB0"/>
    <w:lvl w:ilvl="0" w:tplc="2CD409A0">
      <w:start w:val="1"/>
      <w:numFmt w:val="upperLetter"/>
      <w:lvlText w:val="%1."/>
      <w:lvlJc w:val="left"/>
    </w:lvl>
    <w:lvl w:ilvl="1" w:tplc="C076E160">
      <w:numFmt w:val="decimal"/>
      <w:lvlText w:val=""/>
      <w:lvlJc w:val="left"/>
    </w:lvl>
    <w:lvl w:ilvl="2" w:tplc="B93E2778">
      <w:numFmt w:val="decimal"/>
      <w:lvlText w:val=""/>
      <w:lvlJc w:val="left"/>
    </w:lvl>
    <w:lvl w:ilvl="3" w:tplc="90EE8F3A">
      <w:numFmt w:val="decimal"/>
      <w:lvlText w:val=""/>
      <w:lvlJc w:val="left"/>
    </w:lvl>
    <w:lvl w:ilvl="4" w:tplc="2ED629CE">
      <w:numFmt w:val="decimal"/>
      <w:lvlText w:val=""/>
      <w:lvlJc w:val="left"/>
    </w:lvl>
    <w:lvl w:ilvl="5" w:tplc="17AEB8E0">
      <w:numFmt w:val="decimal"/>
      <w:lvlText w:val=""/>
      <w:lvlJc w:val="left"/>
    </w:lvl>
    <w:lvl w:ilvl="6" w:tplc="0BBA4350">
      <w:numFmt w:val="decimal"/>
      <w:lvlText w:val=""/>
      <w:lvlJc w:val="left"/>
    </w:lvl>
    <w:lvl w:ilvl="7" w:tplc="DA84ABCE">
      <w:numFmt w:val="decimal"/>
      <w:lvlText w:val=""/>
      <w:lvlJc w:val="left"/>
    </w:lvl>
    <w:lvl w:ilvl="8" w:tplc="AE14AC8C">
      <w:numFmt w:val="decimal"/>
      <w:lvlText w:val=""/>
      <w:lvlJc w:val="left"/>
    </w:lvl>
  </w:abstractNum>
  <w:abstractNum w:abstractNumId="40">
    <w:nsid w:val="5C482A97"/>
    <w:multiLevelType w:val="hybridMultilevel"/>
    <w:tmpl w:val="93D6278E"/>
    <w:lvl w:ilvl="0" w:tplc="F0CE9290">
      <w:start w:val="1"/>
      <w:numFmt w:val="upperLetter"/>
      <w:lvlText w:val="%1."/>
      <w:lvlJc w:val="left"/>
    </w:lvl>
    <w:lvl w:ilvl="1" w:tplc="0A68BD3A">
      <w:start w:val="1"/>
      <w:numFmt w:val="upperLetter"/>
      <w:lvlText w:val="%2"/>
      <w:lvlJc w:val="left"/>
    </w:lvl>
    <w:lvl w:ilvl="2" w:tplc="014635C0">
      <w:numFmt w:val="decimal"/>
      <w:lvlText w:val=""/>
      <w:lvlJc w:val="left"/>
    </w:lvl>
    <w:lvl w:ilvl="3" w:tplc="533468B0">
      <w:numFmt w:val="decimal"/>
      <w:lvlText w:val=""/>
      <w:lvlJc w:val="left"/>
    </w:lvl>
    <w:lvl w:ilvl="4" w:tplc="8E5A953A">
      <w:numFmt w:val="decimal"/>
      <w:lvlText w:val=""/>
      <w:lvlJc w:val="left"/>
    </w:lvl>
    <w:lvl w:ilvl="5" w:tplc="3A1CB4EE">
      <w:numFmt w:val="decimal"/>
      <w:lvlText w:val=""/>
      <w:lvlJc w:val="left"/>
    </w:lvl>
    <w:lvl w:ilvl="6" w:tplc="8640AA52">
      <w:numFmt w:val="decimal"/>
      <w:lvlText w:val=""/>
      <w:lvlJc w:val="left"/>
    </w:lvl>
    <w:lvl w:ilvl="7" w:tplc="A2C00F64">
      <w:numFmt w:val="decimal"/>
      <w:lvlText w:val=""/>
      <w:lvlJc w:val="left"/>
    </w:lvl>
    <w:lvl w:ilvl="8" w:tplc="F63E588E">
      <w:numFmt w:val="decimal"/>
      <w:lvlText w:val=""/>
      <w:lvlJc w:val="left"/>
    </w:lvl>
  </w:abstractNum>
  <w:abstractNum w:abstractNumId="41">
    <w:nsid w:val="5E884ADC"/>
    <w:multiLevelType w:val="hybridMultilevel"/>
    <w:tmpl w:val="D6589A94"/>
    <w:lvl w:ilvl="0" w:tplc="AF5A8726">
      <w:start w:val="1"/>
      <w:numFmt w:val="upperLetter"/>
      <w:lvlText w:val="%1."/>
      <w:lvlJc w:val="left"/>
    </w:lvl>
    <w:lvl w:ilvl="1" w:tplc="205A671A">
      <w:numFmt w:val="decimal"/>
      <w:lvlText w:val=""/>
      <w:lvlJc w:val="left"/>
    </w:lvl>
    <w:lvl w:ilvl="2" w:tplc="C33EDEAE">
      <w:numFmt w:val="decimal"/>
      <w:lvlText w:val=""/>
      <w:lvlJc w:val="left"/>
    </w:lvl>
    <w:lvl w:ilvl="3" w:tplc="7AB4E6D6">
      <w:numFmt w:val="decimal"/>
      <w:lvlText w:val=""/>
      <w:lvlJc w:val="left"/>
    </w:lvl>
    <w:lvl w:ilvl="4" w:tplc="3F527FF4">
      <w:numFmt w:val="decimal"/>
      <w:lvlText w:val=""/>
      <w:lvlJc w:val="left"/>
    </w:lvl>
    <w:lvl w:ilvl="5" w:tplc="1D3E1CF0">
      <w:numFmt w:val="decimal"/>
      <w:lvlText w:val=""/>
      <w:lvlJc w:val="left"/>
    </w:lvl>
    <w:lvl w:ilvl="6" w:tplc="82E2AF60">
      <w:numFmt w:val="decimal"/>
      <w:lvlText w:val=""/>
      <w:lvlJc w:val="left"/>
    </w:lvl>
    <w:lvl w:ilvl="7" w:tplc="80941FB2">
      <w:numFmt w:val="decimal"/>
      <w:lvlText w:val=""/>
      <w:lvlJc w:val="left"/>
    </w:lvl>
    <w:lvl w:ilvl="8" w:tplc="7948338C">
      <w:numFmt w:val="decimal"/>
      <w:lvlText w:val=""/>
      <w:lvlJc w:val="left"/>
    </w:lvl>
  </w:abstractNum>
  <w:abstractNum w:abstractNumId="42">
    <w:nsid w:val="614FD4A1"/>
    <w:multiLevelType w:val="hybridMultilevel"/>
    <w:tmpl w:val="48568ADC"/>
    <w:lvl w:ilvl="0" w:tplc="BCD4979C">
      <w:start w:val="7"/>
      <w:numFmt w:val="decimal"/>
      <w:lvlText w:val="%1."/>
      <w:lvlJc w:val="left"/>
    </w:lvl>
    <w:lvl w:ilvl="1" w:tplc="BDBEB608">
      <w:numFmt w:val="decimal"/>
      <w:lvlText w:val=""/>
      <w:lvlJc w:val="left"/>
    </w:lvl>
    <w:lvl w:ilvl="2" w:tplc="C4240A8C">
      <w:numFmt w:val="decimal"/>
      <w:lvlText w:val=""/>
      <w:lvlJc w:val="left"/>
    </w:lvl>
    <w:lvl w:ilvl="3" w:tplc="1ED41FDA">
      <w:numFmt w:val="decimal"/>
      <w:lvlText w:val=""/>
      <w:lvlJc w:val="left"/>
    </w:lvl>
    <w:lvl w:ilvl="4" w:tplc="45C03C40">
      <w:numFmt w:val="decimal"/>
      <w:lvlText w:val=""/>
      <w:lvlJc w:val="left"/>
    </w:lvl>
    <w:lvl w:ilvl="5" w:tplc="E2F6A7B2">
      <w:numFmt w:val="decimal"/>
      <w:lvlText w:val=""/>
      <w:lvlJc w:val="left"/>
    </w:lvl>
    <w:lvl w:ilvl="6" w:tplc="F9F6D3D6">
      <w:numFmt w:val="decimal"/>
      <w:lvlText w:val=""/>
      <w:lvlJc w:val="left"/>
    </w:lvl>
    <w:lvl w:ilvl="7" w:tplc="43DCDD2C">
      <w:numFmt w:val="decimal"/>
      <w:lvlText w:val=""/>
      <w:lvlJc w:val="left"/>
    </w:lvl>
    <w:lvl w:ilvl="8" w:tplc="7E90B724">
      <w:numFmt w:val="decimal"/>
      <w:lvlText w:val=""/>
      <w:lvlJc w:val="left"/>
    </w:lvl>
  </w:abstractNum>
  <w:abstractNum w:abstractNumId="43">
    <w:nsid w:val="649BB77C"/>
    <w:multiLevelType w:val="hybridMultilevel"/>
    <w:tmpl w:val="0DD04184"/>
    <w:lvl w:ilvl="0" w:tplc="C7F6C640">
      <w:start w:val="1"/>
      <w:numFmt w:val="upperLetter"/>
      <w:lvlText w:val="%1."/>
      <w:lvlJc w:val="left"/>
    </w:lvl>
    <w:lvl w:ilvl="1" w:tplc="2EF850E4">
      <w:numFmt w:val="decimal"/>
      <w:lvlText w:val=""/>
      <w:lvlJc w:val="left"/>
    </w:lvl>
    <w:lvl w:ilvl="2" w:tplc="D3B69EF2">
      <w:numFmt w:val="decimal"/>
      <w:lvlText w:val=""/>
      <w:lvlJc w:val="left"/>
    </w:lvl>
    <w:lvl w:ilvl="3" w:tplc="34004148">
      <w:numFmt w:val="decimal"/>
      <w:lvlText w:val=""/>
      <w:lvlJc w:val="left"/>
    </w:lvl>
    <w:lvl w:ilvl="4" w:tplc="D93A30F4">
      <w:numFmt w:val="decimal"/>
      <w:lvlText w:val=""/>
      <w:lvlJc w:val="left"/>
    </w:lvl>
    <w:lvl w:ilvl="5" w:tplc="5CC670E2">
      <w:numFmt w:val="decimal"/>
      <w:lvlText w:val=""/>
      <w:lvlJc w:val="left"/>
    </w:lvl>
    <w:lvl w:ilvl="6" w:tplc="F8A44C8C">
      <w:numFmt w:val="decimal"/>
      <w:lvlText w:val=""/>
      <w:lvlJc w:val="left"/>
    </w:lvl>
    <w:lvl w:ilvl="7" w:tplc="1FAE9E80">
      <w:numFmt w:val="decimal"/>
      <w:lvlText w:val=""/>
      <w:lvlJc w:val="left"/>
    </w:lvl>
    <w:lvl w:ilvl="8" w:tplc="0CFC5F6C">
      <w:numFmt w:val="decimal"/>
      <w:lvlText w:val=""/>
      <w:lvlJc w:val="left"/>
    </w:lvl>
  </w:abstractNum>
  <w:abstractNum w:abstractNumId="44">
    <w:nsid w:val="684A481A"/>
    <w:multiLevelType w:val="hybridMultilevel"/>
    <w:tmpl w:val="D7686BE0"/>
    <w:lvl w:ilvl="0" w:tplc="D910C5D2">
      <w:start w:val="29"/>
      <w:numFmt w:val="decimal"/>
      <w:lvlText w:val="%1."/>
      <w:lvlJc w:val="left"/>
    </w:lvl>
    <w:lvl w:ilvl="1" w:tplc="BCAC9952">
      <w:numFmt w:val="decimal"/>
      <w:lvlText w:val=""/>
      <w:lvlJc w:val="left"/>
    </w:lvl>
    <w:lvl w:ilvl="2" w:tplc="73B0B6C4">
      <w:numFmt w:val="decimal"/>
      <w:lvlText w:val=""/>
      <w:lvlJc w:val="left"/>
    </w:lvl>
    <w:lvl w:ilvl="3" w:tplc="2F5E9068">
      <w:numFmt w:val="decimal"/>
      <w:lvlText w:val=""/>
      <w:lvlJc w:val="left"/>
    </w:lvl>
    <w:lvl w:ilvl="4" w:tplc="51B054BC">
      <w:numFmt w:val="decimal"/>
      <w:lvlText w:val=""/>
      <w:lvlJc w:val="left"/>
    </w:lvl>
    <w:lvl w:ilvl="5" w:tplc="14123E16">
      <w:numFmt w:val="decimal"/>
      <w:lvlText w:val=""/>
      <w:lvlJc w:val="left"/>
    </w:lvl>
    <w:lvl w:ilvl="6" w:tplc="326CC048">
      <w:numFmt w:val="decimal"/>
      <w:lvlText w:val=""/>
      <w:lvlJc w:val="left"/>
    </w:lvl>
    <w:lvl w:ilvl="7" w:tplc="25744A82">
      <w:numFmt w:val="decimal"/>
      <w:lvlText w:val=""/>
      <w:lvlJc w:val="left"/>
    </w:lvl>
    <w:lvl w:ilvl="8" w:tplc="AC70B11C">
      <w:numFmt w:val="decimal"/>
      <w:lvlText w:val=""/>
      <w:lvlJc w:val="left"/>
    </w:lvl>
  </w:abstractNum>
  <w:abstractNum w:abstractNumId="45">
    <w:nsid w:val="6A2342EC"/>
    <w:multiLevelType w:val="hybridMultilevel"/>
    <w:tmpl w:val="CB563238"/>
    <w:lvl w:ilvl="0" w:tplc="E2FC662C">
      <w:start w:val="1"/>
      <w:numFmt w:val="upperLetter"/>
      <w:lvlText w:val="%1."/>
      <w:lvlJc w:val="left"/>
    </w:lvl>
    <w:lvl w:ilvl="1" w:tplc="FFCE477A">
      <w:numFmt w:val="decimal"/>
      <w:lvlText w:val=""/>
      <w:lvlJc w:val="left"/>
    </w:lvl>
    <w:lvl w:ilvl="2" w:tplc="66D211E4">
      <w:numFmt w:val="decimal"/>
      <w:lvlText w:val=""/>
      <w:lvlJc w:val="left"/>
    </w:lvl>
    <w:lvl w:ilvl="3" w:tplc="C8ECB7F4">
      <w:numFmt w:val="decimal"/>
      <w:lvlText w:val=""/>
      <w:lvlJc w:val="left"/>
    </w:lvl>
    <w:lvl w:ilvl="4" w:tplc="BAF4C21C">
      <w:numFmt w:val="decimal"/>
      <w:lvlText w:val=""/>
      <w:lvlJc w:val="left"/>
    </w:lvl>
    <w:lvl w:ilvl="5" w:tplc="2940E3A0">
      <w:numFmt w:val="decimal"/>
      <w:lvlText w:val=""/>
      <w:lvlJc w:val="left"/>
    </w:lvl>
    <w:lvl w:ilvl="6" w:tplc="FA9AA30C">
      <w:numFmt w:val="decimal"/>
      <w:lvlText w:val=""/>
      <w:lvlJc w:val="left"/>
    </w:lvl>
    <w:lvl w:ilvl="7" w:tplc="735275E0">
      <w:numFmt w:val="decimal"/>
      <w:lvlText w:val=""/>
      <w:lvlJc w:val="left"/>
    </w:lvl>
    <w:lvl w:ilvl="8" w:tplc="8880FF5C">
      <w:numFmt w:val="decimal"/>
      <w:lvlText w:val=""/>
      <w:lvlJc w:val="left"/>
    </w:lvl>
  </w:abstractNum>
  <w:abstractNum w:abstractNumId="46">
    <w:nsid w:val="6CEAF087"/>
    <w:multiLevelType w:val="hybridMultilevel"/>
    <w:tmpl w:val="B5DA2278"/>
    <w:lvl w:ilvl="0" w:tplc="DFD6D43A">
      <w:start w:val="3"/>
      <w:numFmt w:val="decimal"/>
      <w:lvlText w:val="%1."/>
      <w:lvlJc w:val="left"/>
    </w:lvl>
    <w:lvl w:ilvl="1" w:tplc="3258D3EA">
      <w:numFmt w:val="decimal"/>
      <w:lvlText w:val=""/>
      <w:lvlJc w:val="left"/>
    </w:lvl>
    <w:lvl w:ilvl="2" w:tplc="4F7CA4D0">
      <w:numFmt w:val="decimal"/>
      <w:lvlText w:val=""/>
      <w:lvlJc w:val="left"/>
    </w:lvl>
    <w:lvl w:ilvl="3" w:tplc="2A66026C">
      <w:numFmt w:val="decimal"/>
      <w:lvlText w:val=""/>
      <w:lvlJc w:val="left"/>
    </w:lvl>
    <w:lvl w:ilvl="4" w:tplc="2CDC4DFC">
      <w:numFmt w:val="decimal"/>
      <w:lvlText w:val=""/>
      <w:lvlJc w:val="left"/>
    </w:lvl>
    <w:lvl w:ilvl="5" w:tplc="0DF6D8E2">
      <w:numFmt w:val="decimal"/>
      <w:lvlText w:val=""/>
      <w:lvlJc w:val="left"/>
    </w:lvl>
    <w:lvl w:ilvl="6" w:tplc="045E0C3E">
      <w:numFmt w:val="decimal"/>
      <w:lvlText w:val=""/>
      <w:lvlJc w:val="left"/>
    </w:lvl>
    <w:lvl w:ilvl="7" w:tplc="24262212">
      <w:numFmt w:val="decimal"/>
      <w:lvlText w:val=""/>
      <w:lvlJc w:val="left"/>
    </w:lvl>
    <w:lvl w:ilvl="8" w:tplc="5470CECE">
      <w:numFmt w:val="decimal"/>
      <w:lvlText w:val=""/>
      <w:lvlJc w:val="left"/>
    </w:lvl>
  </w:abstractNum>
  <w:abstractNum w:abstractNumId="47">
    <w:nsid w:val="6DE91B18"/>
    <w:multiLevelType w:val="hybridMultilevel"/>
    <w:tmpl w:val="4922F234"/>
    <w:lvl w:ilvl="0" w:tplc="7EC4B338">
      <w:start w:val="1"/>
      <w:numFmt w:val="upperLetter"/>
      <w:lvlText w:val="%1."/>
      <w:lvlJc w:val="left"/>
    </w:lvl>
    <w:lvl w:ilvl="1" w:tplc="E918DD5A">
      <w:numFmt w:val="decimal"/>
      <w:lvlText w:val=""/>
      <w:lvlJc w:val="left"/>
    </w:lvl>
    <w:lvl w:ilvl="2" w:tplc="82E02DF4">
      <w:numFmt w:val="decimal"/>
      <w:lvlText w:val=""/>
      <w:lvlJc w:val="left"/>
    </w:lvl>
    <w:lvl w:ilvl="3" w:tplc="3EB4E198">
      <w:numFmt w:val="decimal"/>
      <w:lvlText w:val=""/>
      <w:lvlJc w:val="left"/>
    </w:lvl>
    <w:lvl w:ilvl="4" w:tplc="4A422C82">
      <w:numFmt w:val="decimal"/>
      <w:lvlText w:val=""/>
      <w:lvlJc w:val="left"/>
    </w:lvl>
    <w:lvl w:ilvl="5" w:tplc="F33AA890">
      <w:numFmt w:val="decimal"/>
      <w:lvlText w:val=""/>
      <w:lvlJc w:val="left"/>
    </w:lvl>
    <w:lvl w:ilvl="6" w:tplc="1F7ACFC2">
      <w:numFmt w:val="decimal"/>
      <w:lvlText w:val=""/>
      <w:lvlJc w:val="left"/>
    </w:lvl>
    <w:lvl w:ilvl="7" w:tplc="E108730A">
      <w:numFmt w:val="decimal"/>
      <w:lvlText w:val=""/>
      <w:lvlJc w:val="left"/>
    </w:lvl>
    <w:lvl w:ilvl="8" w:tplc="D17C0640">
      <w:numFmt w:val="decimal"/>
      <w:lvlText w:val=""/>
      <w:lvlJc w:val="left"/>
    </w:lvl>
  </w:abstractNum>
  <w:abstractNum w:abstractNumId="48">
    <w:nsid w:val="70A64E2A"/>
    <w:multiLevelType w:val="hybridMultilevel"/>
    <w:tmpl w:val="2FD0A9DC"/>
    <w:lvl w:ilvl="0" w:tplc="DEAAE47A">
      <w:start w:val="1"/>
      <w:numFmt w:val="upperLetter"/>
      <w:lvlText w:val="%1."/>
      <w:lvlJc w:val="left"/>
    </w:lvl>
    <w:lvl w:ilvl="1" w:tplc="ADEE2D68">
      <w:numFmt w:val="decimal"/>
      <w:lvlText w:val=""/>
      <w:lvlJc w:val="left"/>
    </w:lvl>
    <w:lvl w:ilvl="2" w:tplc="6BC4BDEC">
      <w:numFmt w:val="decimal"/>
      <w:lvlText w:val=""/>
      <w:lvlJc w:val="left"/>
    </w:lvl>
    <w:lvl w:ilvl="3" w:tplc="B99658DE">
      <w:numFmt w:val="decimal"/>
      <w:lvlText w:val=""/>
      <w:lvlJc w:val="left"/>
    </w:lvl>
    <w:lvl w:ilvl="4" w:tplc="A89012F6">
      <w:numFmt w:val="decimal"/>
      <w:lvlText w:val=""/>
      <w:lvlJc w:val="left"/>
    </w:lvl>
    <w:lvl w:ilvl="5" w:tplc="CDCCBC20">
      <w:numFmt w:val="decimal"/>
      <w:lvlText w:val=""/>
      <w:lvlJc w:val="left"/>
    </w:lvl>
    <w:lvl w:ilvl="6" w:tplc="D158CB54">
      <w:numFmt w:val="decimal"/>
      <w:lvlText w:val=""/>
      <w:lvlJc w:val="left"/>
    </w:lvl>
    <w:lvl w:ilvl="7" w:tplc="0D3AAF9C">
      <w:numFmt w:val="decimal"/>
      <w:lvlText w:val=""/>
      <w:lvlJc w:val="left"/>
    </w:lvl>
    <w:lvl w:ilvl="8" w:tplc="9380252E">
      <w:numFmt w:val="decimal"/>
      <w:lvlText w:val=""/>
      <w:lvlJc w:val="left"/>
    </w:lvl>
  </w:abstractNum>
  <w:abstractNum w:abstractNumId="49">
    <w:nsid w:val="70C6A529"/>
    <w:multiLevelType w:val="hybridMultilevel"/>
    <w:tmpl w:val="12A2286C"/>
    <w:lvl w:ilvl="0" w:tplc="2ED60F24">
      <w:start w:val="1"/>
      <w:numFmt w:val="upperLetter"/>
      <w:lvlText w:val="%1."/>
      <w:lvlJc w:val="left"/>
    </w:lvl>
    <w:lvl w:ilvl="1" w:tplc="29563014">
      <w:numFmt w:val="decimal"/>
      <w:lvlText w:val=""/>
      <w:lvlJc w:val="left"/>
    </w:lvl>
    <w:lvl w:ilvl="2" w:tplc="D0447A1C">
      <w:numFmt w:val="decimal"/>
      <w:lvlText w:val=""/>
      <w:lvlJc w:val="left"/>
    </w:lvl>
    <w:lvl w:ilvl="3" w:tplc="E7D2FBF4">
      <w:numFmt w:val="decimal"/>
      <w:lvlText w:val=""/>
      <w:lvlJc w:val="left"/>
    </w:lvl>
    <w:lvl w:ilvl="4" w:tplc="8CB47002">
      <w:numFmt w:val="decimal"/>
      <w:lvlText w:val=""/>
      <w:lvlJc w:val="left"/>
    </w:lvl>
    <w:lvl w:ilvl="5" w:tplc="681A30EC">
      <w:numFmt w:val="decimal"/>
      <w:lvlText w:val=""/>
      <w:lvlJc w:val="left"/>
    </w:lvl>
    <w:lvl w:ilvl="6" w:tplc="5EC0865A">
      <w:numFmt w:val="decimal"/>
      <w:lvlText w:val=""/>
      <w:lvlJc w:val="left"/>
    </w:lvl>
    <w:lvl w:ilvl="7" w:tplc="8C7C0164">
      <w:numFmt w:val="decimal"/>
      <w:lvlText w:val=""/>
      <w:lvlJc w:val="left"/>
    </w:lvl>
    <w:lvl w:ilvl="8" w:tplc="9E28D8BC">
      <w:numFmt w:val="decimal"/>
      <w:lvlText w:val=""/>
      <w:lvlJc w:val="left"/>
    </w:lvl>
  </w:abstractNum>
  <w:abstractNum w:abstractNumId="50">
    <w:nsid w:val="725A06FB"/>
    <w:multiLevelType w:val="hybridMultilevel"/>
    <w:tmpl w:val="C8446F08"/>
    <w:lvl w:ilvl="0" w:tplc="1C30DF7A">
      <w:start w:val="22"/>
      <w:numFmt w:val="decimal"/>
      <w:lvlText w:val="%1."/>
      <w:lvlJc w:val="left"/>
    </w:lvl>
    <w:lvl w:ilvl="1" w:tplc="C8785D44">
      <w:numFmt w:val="decimal"/>
      <w:lvlText w:val=""/>
      <w:lvlJc w:val="left"/>
    </w:lvl>
    <w:lvl w:ilvl="2" w:tplc="78D604E2">
      <w:numFmt w:val="decimal"/>
      <w:lvlText w:val=""/>
      <w:lvlJc w:val="left"/>
    </w:lvl>
    <w:lvl w:ilvl="3" w:tplc="C59A2AAA">
      <w:numFmt w:val="decimal"/>
      <w:lvlText w:val=""/>
      <w:lvlJc w:val="left"/>
    </w:lvl>
    <w:lvl w:ilvl="4" w:tplc="1FDC9B30">
      <w:numFmt w:val="decimal"/>
      <w:lvlText w:val=""/>
      <w:lvlJc w:val="left"/>
    </w:lvl>
    <w:lvl w:ilvl="5" w:tplc="F05EEE90">
      <w:numFmt w:val="decimal"/>
      <w:lvlText w:val=""/>
      <w:lvlJc w:val="left"/>
    </w:lvl>
    <w:lvl w:ilvl="6" w:tplc="C4AA3092">
      <w:numFmt w:val="decimal"/>
      <w:lvlText w:val=""/>
      <w:lvlJc w:val="left"/>
    </w:lvl>
    <w:lvl w:ilvl="7" w:tplc="997485AE">
      <w:numFmt w:val="decimal"/>
      <w:lvlText w:val=""/>
      <w:lvlJc w:val="left"/>
    </w:lvl>
    <w:lvl w:ilvl="8" w:tplc="E83289B6">
      <w:numFmt w:val="decimal"/>
      <w:lvlText w:val=""/>
      <w:lvlJc w:val="left"/>
    </w:lvl>
  </w:abstractNum>
  <w:abstractNum w:abstractNumId="51">
    <w:nsid w:val="737B8DDC"/>
    <w:multiLevelType w:val="hybridMultilevel"/>
    <w:tmpl w:val="25D6DB90"/>
    <w:lvl w:ilvl="0" w:tplc="E6EC804C">
      <w:start w:val="2"/>
      <w:numFmt w:val="decimal"/>
      <w:lvlText w:val="%1."/>
      <w:lvlJc w:val="left"/>
    </w:lvl>
    <w:lvl w:ilvl="1" w:tplc="55EE0E36">
      <w:numFmt w:val="decimal"/>
      <w:lvlText w:val=""/>
      <w:lvlJc w:val="left"/>
    </w:lvl>
    <w:lvl w:ilvl="2" w:tplc="7082849E">
      <w:numFmt w:val="decimal"/>
      <w:lvlText w:val=""/>
      <w:lvlJc w:val="left"/>
    </w:lvl>
    <w:lvl w:ilvl="3" w:tplc="4030D2A6">
      <w:numFmt w:val="decimal"/>
      <w:lvlText w:val=""/>
      <w:lvlJc w:val="left"/>
    </w:lvl>
    <w:lvl w:ilvl="4" w:tplc="B166225C">
      <w:numFmt w:val="decimal"/>
      <w:lvlText w:val=""/>
      <w:lvlJc w:val="left"/>
    </w:lvl>
    <w:lvl w:ilvl="5" w:tplc="9560F434">
      <w:numFmt w:val="decimal"/>
      <w:lvlText w:val=""/>
      <w:lvlJc w:val="left"/>
    </w:lvl>
    <w:lvl w:ilvl="6" w:tplc="27A09164">
      <w:numFmt w:val="decimal"/>
      <w:lvlText w:val=""/>
      <w:lvlJc w:val="left"/>
    </w:lvl>
    <w:lvl w:ilvl="7" w:tplc="2E365196">
      <w:numFmt w:val="decimal"/>
      <w:lvlText w:val=""/>
      <w:lvlJc w:val="left"/>
    </w:lvl>
    <w:lvl w:ilvl="8" w:tplc="6E1815E0">
      <w:numFmt w:val="decimal"/>
      <w:lvlText w:val=""/>
      <w:lvlJc w:val="left"/>
    </w:lvl>
  </w:abstractNum>
  <w:abstractNum w:abstractNumId="52">
    <w:nsid w:val="741226BB"/>
    <w:multiLevelType w:val="hybridMultilevel"/>
    <w:tmpl w:val="85BC1C70"/>
    <w:lvl w:ilvl="0" w:tplc="4844EA4C">
      <w:start w:val="1"/>
      <w:numFmt w:val="decimal"/>
      <w:lvlText w:val="%1"/>
      <w:lvlJc w:val="left"/>
    </w:lvl>
    <w:lvl w:ilvl="1" w:tplc="FB8CC5AA">
      <w:start w:val="1"/>
      <w:numFmt w:val="lowerLetter"/>
      <w:lvlText w:val="%2."/>
      <w:lvlJc w:val="left"/>
    </w:lvl>
    <w:lvl w:ilvl="2" w:tplc="9A4E2C5C">
      <w:numFmt w:val="decimal"/>
      <w:lvlText w:val=""/>
      <w:lvlJc w:val="left"/>
    </w:lvl>
    <w:lvl w:ilvl="3" w:tplc="393E9246">
      <w:numFmt w:val="decimal"/>
      <w:lvlText w:val=""/>
      <w:lvlJc w:val="left"/>
    </w:lvl>
    <w:lvl w:ilvl="4" w:tplc="03C638A6">
      <w:numFmt w:val="decimal"/>
      <w:lvlText w:val=""/>
      <w:lvlJc w:val="left"/>
    </w:lvl>
    <w:lvl w:ilvl="5" w:tplc="8230C8E4">
      <w:numFmt w:val="decimal"/>
      <w:lvlText w:val=""/>
      <w:lvlJc w:val="left"/>
    </w:lvl>
    <w:lvl w:ilvl="6" w:tplc="49EEA3DE">
      <w:numFmt w:val="decimal"/>
      <w:lvlText w:val=""/>
      <w:lvlJc w:val="left"/>
    </w:lvl>
    <w:lvl w:ilvl="7" w:tplc="02B4FB10">
      <w:numFmt w:val="decimal"/>
      <w:lvlText w:val=""/>
      <w:lvlJc w:val="left"/>
    </w:lvl>
    <w:lvl w:ilvl="8" w:tplc="30E0621A">
      <w:numFmt w:val="decimal"/>
      <w:lvlText w:val=""/>
      <w:lvlJc w:val="left"/>
    </w:lvl>
  </w:abstractNum>
  <w:abstractNum w:abstractNumId="53">
    <w:nsid w:val="749ABB43"/>
    <w:multiLevelType w:val="hybridMultilevel"/>
    <w:tmpl w:val="C3D0BECA"/>
    <w:lvl w:ilvl="0" w:tplc="C78A8766">
      <w:start w:val="30"/>
      <w:numFmt w:val="decimal"/>
      <w:lvlText w:val="%1."/>
      <w:lvlJc w:val="left"/>
    </w:lvl>
    <w:lvl w:ilvl="1" w:tplc="EA649B4A">
      <w:numFmt w:val="decimal"/>
      <w:lvlText w:val=""/>
      <w:lvlJc w:val="left"/>
    </w:lvl>
    <w:lvl w:ilvl="2" w:tplc="DE3C3388">
      <w:numFmt w:val="decimal"/>
      <w:lvlText w:val=""/>
      <w:lvlJc w:val="left"/>
    </w:lvl>
    <w:lvl w:ilvl="3" w:tplc="773480F2">
      <w:numFmt w:val="decimal"/>
      <w:lvlText w:val=""/>
      <w:lvlJc w:val="left"/>
    </w:lvl>
    <w:lvl w:ilvl="4" w:tplc="60923438">
      <w:numFmt w:val="decimal"/>
      <w:lvlText w:val=""/>
      <w:lvlJc w:val="left"/>
    </w:lvl>
    <w:lvl w:ilvl="5" w:tplc="992A6752">
      <w:numFmt w:val="decimal"/>
      <w:lvlText w:val=""/>
      <w:lvlJc w:val="left"/>
    </w:lvl>
    <w:lvl w:ilvl="6" w:tplc="2EFCC042">
      <w:numFmt w:val="decimal"/>
      <w:lvlText w:val=""/>
      <w:lvlJc w:val="left"/>
    </w:lvl>
    <w:lvl w:ilvl="7" w:tplc="37366974">
      <w:numFmt w:val="decimal"/>
      <w:lvlText w:val=""/>
      <w:lvlJc w:val="left"/>
    </w:lvl>
    <w:lvl w:ilvl="8" w:tplc="F98E62BE">
      <w:numFmt w:val="decimal"/>
      <w:lvlText w:val=""/>
      <w:lvlJc w:val="left"/>
    </w:lvl>
  </w:abstractNum>
  <w:abstractNum w:abstractNumId="54">
    <w:nsid w:val="75C6C33A"/>
    <w:multiLevelType w:val="hybridMultilevel"/>
    <w:tmpl w:val="3450533E"/>
    <w:lvl w:ilvl="0" w:tplc="F214A838">
      <w:start w:val="32"/>
      <w:numFmt w:val="decimal"/>
      <w:lvlText w:val="%1."/>
      <w:lvlJc w:val="left"/>
    </w:lvl>
    <w:lvl w:ilvl="1" w:tplc="FC7E3012">
      <w:numFmt w:val="decimal"/>
      <w:lvlText w:val=""/>
      <w:lvlJc w:val="left"/>
    </w:lvl>
    <w:lvl w:ilvl="2" w:tplc="8982CECA">
      <w:numFmt w:val="decimal"/>
      <w:lvlText w:val=""/>
      <w:lvlJc w:val="left"/>
    </w:lvl>
    <w:lvl w:ilvl="3" w:tplc="9FE4993A">
      <w:numFmt w:val="decimal"/>
      <w:lvlText w:val=""/>
      <w:lvlJc w:val="left"/>
    </w:lvl>
    <w:lvl w:ilvl="4" w:tplc="D340E274">
      <w:numFmt w:val="decimal"/>
      <w:lvlText w:val=""/>
      <w:lvlJc w:val="left"/>
    </w:lvl>
    <w:lvl w:ilvl="5" w:tplc="0DB4205E">
      <w:numFmt w:val="decimal"/>
      <w:lvlText w:val=""/>
      <w:lvlJc w:val="left"/>
    </w:lvl>
    <w:lvl w:ilvl="6" w:tplc="2FAEAB20">
      <w:numFmt w:val="decimal"/>
      <w:lvlText w:val=""/>
      <w:lvlJc w:val="left"/>
    </w:lvl>
    <w:lvl w:ilvl="7" w:tplc="9F40D760">
      <w:numFmt w:val="decimal"/>
      <w:lvlText w:val=""/>
      <w:lvlJc w:val="left"/>
    </w:lvl>
    <w:lvl w:ilvl="8" w:tplc="0BE47BAE">
      <w:numFmt w:val="decimal"/>
      <w:lvlText w:val=""/>
      <w:lvlJc w:val="left"/>
    </w:lvl>
  </w:abstractNum>
  <w:abstractNum w:abstractNumId="55">
    <w:nsid w:val="7644A45C"/>
    <w:multiLevelType w:val="hybridMultilevel"/>
    <w:tmpl w:val="0A86F53E"/>
    <w:lvl w:ilvl="0" w:tplc="F70E5E0E">
      <w:start w:val="28"/>
      <w:numFmt w:val="decimal"/>
      <w:lvlText w:val="%1."/>
      <w:lvlJc w:val="left"/>
    </w:lvl>
    <w:lvl w:ilvl="1" w:tplc="B1DAAFD8">
      <w:numFmt w:val="decimal"/>
      <w:lvlText w:val=""/>
      <w:lvlJc w:val="left"/>
    </w:lvl>
    <w:lvl w:ilvl="2" w:tplc="686439BE">
      <w:numFmt w:val="decimal"/>
      <w:lvlText w:val=""/>
      <w:lvlJc w:val="left"/>
    </w:lvl>
    <w:lvl w:ilvl="3" w:tplc="A5BE16B4">
      <w:numFmt w:val="decimal"/>
      <w:lvlText w:val=""/>
      <w:lvlJc w:val="left"/>
    </w:lvl>
    <w:lvl w:ilvl="4" w:tplc="45540768">
      <w:numFmt w:val="decimal"/>
      <w:lvlText w:val=""/>
      <w:lvlJc w:val="left"/>
    </w:lvl>
    <w:lvl w:ilvl="5" w:tplc="766A3DEC">
      <w:numFmt w:val="decimal"/>
      <w:lvlText w:val=""/>
      <w:lvlJc w:val="left"/>
    </w:lvl>
    <w:lvl w:ilvl="6" w:tplc="DADE070C">
      <w:numFmt w:val="decimal"/>
      <w:lvlText w:val=""/>
      <w:lvlJc w:val="left"/>
    </w:lvl>
    <w:lvl w:ilvl="7" w:tplc="958EFEB8">
      <w:numFmt w:val="decimal"/>
      <w:lvlText w:val=""/>
      <w:lvlJc w:val="left"/>
    </w:lvl>
    <w:lvl w:ilvl="8" w:tplc="7450A5A6">
      <w:numFmt w:val="decimal"/>
      <w:lvlText w:val=""/>
      <w:lvlJc w:val="left"/>
    </w:lvl>
  </w:abstractNum>
  <w:abstractNum w:abstractNumId="56">
    <w:nsid w:val="7724C67E"/>
    <w:multiLevelType w:val="hybridMultilevel"/>
    <w:tmpl w:val="BC1AC4E6"/>
    <w:lvl w:ilvl="0" w:tplc="3CFC09F4">
      <w:start w:val="1"/>
      <w:numFmt w:val="upperLetter"/>
      <w:lvlText w:val="%1"/>
      <w:lvlJc w:val="left"/>
    </w:lvl>
    <w:lvl w:ilvl="1" w:tplc="10D03B00">
      <w:start w:val="61"/>
      <w:numFmt w:val="upperLetter"/>
      <w:lvlText w:val="%2."/>
      <w:lvlJc w:val="left"/>
    </w:lvl>
    <w:lvl w:ilvl="2" w:tplc="E6D4EE5C">
      <w:numFmt w:val="decimal"/>
      <w:lvlText w:val=""/>
      <w:lvlJc w:val="left"/>
    </w:lvl>
    <w:lvl w:ilvl="3" w:tplc="082E33F6">
      <w:numFmt w:val="decimal"/>
      <w:lvlText w:val=""/>
      <w:lvlJc w:val="left"/>
    </w:lvl>
    <w:lvl w:ilvl="4" w:tplc="F0A48E56">
      <w:numFmt w:val="decimal"/>
      <w:lvlText w:val=""/>
      <w:lvlJc w:val="left"/>
    </w:lvl>
    <w:lvl w:ilvl="5" w:tplc="E26270F0">
      <w:numFmt w:val="decimal"/>
      <w:lvlText w:val=""/>
      <w:lvlJc w:val="left"/>
    </w:lvl>
    <w:lvl w:ilvl="6" w:tplc="216CA5C4">
      <w:numFmt w:val="decimal"/>
      <w:lvlText w:val=""/>
      <w:lvlJc w:val="left"/>
    </w:lvl>
    <w:lvl w:ilvl="7" w:tplc="E1A64F7C">
      <w:numFmt w:val="decimal"/>
      <w:lvlText w:val=""/>
      <w:lvlJc w:val="left"/>
    </w:lvl>
    <w:lvl w:ilvl="8" w:tplc="B67C3304">
      <w:numFmt w:val="decimal"/>
      <w:lvlText w:val=""/>
      <w:lvlJc w:val="left"/>
    </w:lvl>
  </w:abstractNum>
  <w:abstractNum w:abstractNumId="57">
    <w:nsid w:val="77465F01"/>
    <w:multiLevelType w:val="hybridMultilevel"/>
    <w:tmpl w:val="FEA8259C"/>
    <w:lvl w:ilvl="0" w:tplc="27C285A4">
      <w:start w:val="1"/>
      <w:numFmt w:val="upperLetter"/>
      <w:lvlText w:val="%1."/>
      <w:lvlJc w:val="left"/>
    </w:lvl>
    <w:lvl w:ilvl="1" w:tplc="8C587636">
      <w:numFmt w:val="decimal"/>
      <w:lvlText w:val=""/>
      <w:lvlJc w:val="left"/>
    </w:lvl>
    <w:lvl w:ilvl="2" w:tplc="868C3752">
      <w:numFmt w:val="decimal"/>
      <w:lvlText w:val=""/>
      <w:lvlJc w:val="left"/>
    </w:lvl>
    <w:lvl w:ilvl="3" w:tplc="D7380DF6">
      <w:numFmt w:val="decimal"/>
      <w:lvlText w:val=""/>
      <w:lvlJc w:val="left"/>
    </w:lvl>
    <w:lvl w:ilvl="4" w:tplc="F75893DC">
      <w:numFmt w:val="decimal"/>
      <w:lvlText w:val=""/>
      <w:lvlJc w:val="left"/>
    </w:lvl>
    <w:lvl w:ilvl="5" w:tplc="F650044A">
      <w:numFmt w:val="decimal"/>
      <w:lvlText w:val=""/>
      <w:lvlJc w:val="left"/>
    </w:lvl>
    <w:lvl w:ilvl="6" w:tplc="D0947030">
      <w:numFmt w:val="decimal"/>
      <w:lvlText w:val=""/>
      <w:lvlJc w:val="left"/>
    </w:lvl>
    <w:lvl w:ilvl="7" w:tplc="75DCF750">
      <w:numFmt w:val="decimal"/>
      <w:lvlText w:val=""/>
      <w:lvlJc w:val="left"/>
    </w:lvl>
    <w:lvl w:ilvl="8" w:tplc="817841AC">
      <w:numFmt w:val="decimal"/>
      <w:lvlText w:val=""/>
      <w:lvlJc w:val="left"/>
    </w:lvl>
  </w:abstractNum>
  <w:abstractNum w:abstractNumId="58">
    <w:nsid w:val="79A1DEAA"/>
    <w:multiLevelType w:val="hybridMultilevel"/>
    <w:tmpl w:val="E9227336"/>
    <w:lvl w:ilvl="0" w:tplc="60DEA386">
      <w:start w:val="1"/>
      <w:numFmt w:val="upperLetter"/>
      <w:lvlText w:val="%1."/>
      <w:lvlJc w:val="left"/>
    </w:lvl>
    <w:lvl w:ilvl="1" w:tplc="F0F6D0A6">
      <w:numFmt w:val="decimal"/>
      <w:lvlText w:val=""/>
      <w:lvlJc w:val="left"/>
    </w:lvl>
    <w:lvl w:ilvl="2" w:tplc="09F20EA2">
      <w:numFmt w:val="decimal"/>
      <w:lvlText w:val=""/>
      <w:lvlJc w:val="left"/>
    </w:lvl>
    <w:lvl w:ilvl="3" w:tplc="D92E3F94">
      <w:numFmt w:val="decimal"/>
      <w:lvlText w:val=""/>
      <w:lvlJc w:val="left"/>
    </w:lvl>
    <w:lvl w:ilvl="4" w:tplc="74A2CAD8">
      <w:numFmt w:val="decimal"/>
      <w:lvlText w:val=""/>
      <w:lvlJc w:val="left"/>
    </w:lvl>
    <w:lvl w:ilvl="5" w:tplc="5986D764">
      <w:numFmt w:val="decimal"/>
      <w:lvlText w:val=""/>
      <w:lvlJc w:val="left"/>
    </w:lvl>
    <w:lvl w:ilvl="6" w:tplc="A60C9268">
      <w:numFmt w:val="decimal"/>
      <w:lvlText w:val=""/>
      <w:lvlJc w:val="left"/>
    </w:lvl>
    <w:lvl w:ilvl="7" w:tplc="2F3C91CC">
      <w:numFmt w:val="decimal"/>
      <w:lvlText w:val=""/>
      <w:lvlJc w:val="left"/>
    </w:lvl>
    <w:lvl w:ilvl="8" w:tplc="B5FE6A36">
      <w:numFmt w:val="decimal"/>
      <w:lvlText w:val=""/>
      <w:lvlJc w:val="left"/>
    </w:lvl>
  </w:abstractNum>
  <w:abstractNum w:abstractNumId="59">
    <w:nsid w:val="7A6D8D3C"/>
    <w:multiLevelType w:val="hybridMultilevel"/>
    <w:tmpl w:val="7108C9F0"/>
    <w:lvl w:ilvl="0" w:tplc="705CD3DE">
      <w:start w:val="1"/>
      <w:numFmt w:val="upperLetter"/>
      <w:lvlText w:val="%1."/>
      <w:lvlJc w:val="left"/>
    </w:lvl>
    <w:lvl w:ilvl="1" w:tplc="95C65366">
      <w:numFmt w:val="decimal"/>
      <w:lvlText w:val=""/>
      <w:lvlJc w:val="left"/>
    </w:lvl>
    <w:lvl w:ilvl="2" w:tplc="D03AE884">
      <w:numFmt w:val="decimal"/>
      <w:lvlText w:val=""/>
      <w:lvlJc w:val="left"/>
    </w:lvl>
    <w:lvl w:ilvl="3" w:tplc="D24EAAA0">
      <w:numFmt w:val="decimal"/>
      <w:lvlText w:val=""/>
      <w:lvlJc w:val="left"/>
    </w:lvl>
    <w:lvl w:ilvl="4" w:tplc="2F54397E">
      <w:numFmt w:val="decimal"/>
      <w:lvlText w:val=""/>
      <w:lvlJc w:val="left"/>
    </w:lvl>
    <w:lvl w:ilvl="5" w:tplc="0316D5F0">
      <w:numFmt w:val="decimal"/>
      <w:lvlText w:val=""/>
      <w:lvlJc w:val="left"/>
    </w:lvl>
    <w:lvl w:ilvl="6" w:tplc="FC92F606">
      <w:numFmt w:val="decimal"/>
      <w:lvlText w:val=""/>
      <w:lvlJc w:val="left"/>
    </w:lvl>
    <w:lvl w:ilvl="7" w:tplc="DB96CCBC">
      <w:numFmt w:val="decimal"/>
      <w:lvlText w:val=""/>
      <w:lvlJc w:val="left"/>
    </w:lvl>
    <w:lvl w:ilvl="8" w:tplc="D7E043D2">
      <w:numFmt w:val="decimal"/>
      <w:lvlText w:val=""/>
      <w:lvlJc w:val="left"/>
    </w:lvl>
  </w:abstractNum>
  <w:abstractNum w:abstractNumId="60">
    <w:nsid w:val="7C3DBD3D"/>
    <w:multiLevelType w:val="hybridMultilevel"/>
    <w:tmpl w:val="CA74482A"/>
    <w:lvl w:ilvl="0" w:tplc="D1181CFE">
      <w:start w:val="1"/>
      <w:numFmt w:val="decimal"/>
      <w:lvlText w:val="%1."/>
      <w:lvlJc w:val="left"/>
    </w:lvl>
    <w:lvl w:ilvl="1" w:tplc="AD0AC760">
      <w:numFmt w:val="decimal"/>
      <w:lvlText w:val=""/>
      <w:lvlJc w:val="left"/>
    </w:lvl>
    <w:lvl w:ilvl="2" w:tplc="4AC27432">
      <w:numFmt w:val="decimal"/>
      <w:lvlText w:val=""/>
      <w:lvlJc w:val="left"/>
    </w:lvl>
    <w:lvl w:ilvl="3" w:tplc="25EE8640">
      <w:numFmt w:val="decimal"/>
      <w:lvlText w:val=""/>
      <w:lvlJc w:val="left"/>
    </w:lvl>
    <w:lvl w:ilvl="4" w:tplc="DFB27512">
      <w:numFmt w:val="decimal"/>
      <w:lvlText w:val=""/>
      <w:lvlJc w:val="left"/>
    </w:lvl>
    <w:lvl w:ilvl="5" w:tplc="D946FF02">
      <w:numFmt w:val="decimal"/>
      <w:lvlText w:val=""/>
      <w:lvlJc w:val="left"/>
    </w:lvl>
    <w:lvl w:ilvl="6" w:tplc="A8485B7A">
      <w:numFmt w:val="decimal"/>
      <w:lvlText w:val=""/>
      <w:lvlJc w:val="left"/>
    </w:lvl>
    <w:lvl w:ilvl="7" w:tplc="DF9A96D8">
      <w:numFmt w:val="decimal"/>
      <w:lvlText w:val=""/>
      <w:lvlJc w:val="left"/>
    </w:lvl>
    <w:lvl w:ilvl="8" w:tplc="78D4D154">
      <w:numFmt w:val="decimal"/>
      <w:lvlText w:val=""/>
      <w:lvlJc w:val="left"/>
    </w:lvl>
  </w:abstractNum>
  <w:num w:numId="1">
    <w:abstractNumId w:val="60"/>
  </w:num>
  <w:num w:numId="2">
    <w:abstractNumId w:val="51"/>
  </w:num>
  <w:num w:numId="3">
    <w:abstractNumId w:val="46"/>
  </w:num>
  <w:num w:numId="4">
    <w:abstractNumId w:val="10"/>
  </w:num>
  <w:num w:numId="5">
    <w:abstractNumId w:val="29"/>
  </w:num>
  <w:num w:numId="6">
    <w:abstractNumId w:val="18"/>
  </w:num>
  <w:num w:numId="7">
    <w:abstractNumId w:val="42"/>
  </w:num>
  <w:num w:numId="8">
    <w:abstractNumId w:val="27"/>
  </w:num>
  <w:num w:numId="9">
    <w:abstractNumId w:val="36"/>
  </w:num>
  <w:num w:numId="10">
    <w:abstractNumId w:val="28"/>
  </w:num>
  <w:num w:numId="11">
    <w:abstractNumId w:val="0"/>
  </w:num>
  <w:num w:numId="12">
    <w:abstractNumId w:val="22"/>
  </w:num>
  <w:num w:numId="13">
    <w:abstractNumId w:val="57"/>
  </w:num>
  <w:num w:numId="14">
    <w:abstractNumId w:val="56"/>
  </w:num>
  <w:num w:numId="15">
    <w:abstractNumId w:val="40"/>
  </w:num>
  <w:num w:numId="16">
    <w:abstractNumId w:val="13"/>
  </w:num>
  <w:num w:numId="17">
    <w:abstractNumId w:val="41"/>
  </w:num>
  <w:num w:numId="18">
    <w:abstractNumId w:val="33"/>
  </w:num>
  <w:num w:numId="19">
    <w:abstractNumId w:val="17"/>
  </w:num>
  <w:num w:numId="20">
    <w:abstractNumId w:val="39"/>
  </w:num>
  <w:num w:numId="21">
    <w:abstractNumId w:val="4"/>
  </w:num>
  <w:num w:numId="22">
    <w:abstractNumId w:val="24"/>
  </w:num>
  <w:num w:numId="23">
    <w:abstractNumId w:val="48"/>
  </w:num>
  <w:num w:numId="24">
    <w:abstractNumId w:val="45"/>
  </w:num>
  <w:num w:numId="25">
    <w:abstractNumId w:val="15"/>
  </w:num>
  <w:num w:numId="26">
    <w:abstractNumId w:val="9"/>
  </w:num>
  <w:num w:numId="27">
    <w:abstractNumId w:val="50"/>
  </w:num>
  <w:num w:numId="28">
    <w:abstractNumId w:val="16"/>
  </w:num>
  <w:num w:numId="29">
    <w:abstractNumId w:val="38"/>
  </w:num>
  <w:num w:numId="30">
    <w:abstractNumId w:val="59"/>
  </w:num>
  <w:num w:numId="31">
    <w:abstractNumId w:val="31"/>
  </w:num>
  <w:num w:numId="32">
    <w:abstractNumId w:val="35"/>
  </w:num>
  <w:num w:numId="33">
    <w:abstractNumId w:val="47"/>
  </w:num>
  <w:num w:numId="34">
    <w:abstractNumId w:val="23"/>
  </w:num>
  <w:num w:numId="35">
    <w:abstractNumId w:val="55"/>
  </w:num>
  <w:num w:numId="36">
    <w:abstractNumId w:val="19"/>
  </w:num>
  <w:num w:numId="37">
    <w:abstractNumId w:val="44"/>
  </w:num>
  <w:num w:numId="38">
    <w:abstractNumId w:val="37"/>
  </w:num>
  <w:num w:numId="39">
    <w:abstractNumId w:val="53"/>
  </w:num>
  <w:num w:numId="40">
    <w:abstractNumId w:val="26"/>
  </w:num>
  <w:num w:numId="41">
    <w:abstractNumId w:val="7"/>
  </w:num>
  <w:num w:numId="42">
    <w:abstractNumId w:val="58"/>
  </w:num>
  <w:num w:numId="43">
    <w:abstractNumId w:val="54"/>
  </w:num>
  <w:num w:numId="44">
    <w:abstractNumId w:val="3"/>
  </w:num>
  <w:num w:numId="45">
    <w:abstractNumId w:val="49"/>
  </w:num>
  <w:num w:numId="46">
    <w:abstractNumId w:val="34"/>
  </w:num>
  <w:num w:numId="47">
    <w:abstractNumId w:val="21"/>
  </w:num>
  <w:num w:numId="48">
    <w:abstractNumId w:val="32"/>
  </w:num>
  <w:num w:numId="49">
    <w:abstractNumId w:val="12"/>
  </w:num>
  <w:num w:numId="50">
    <w:abstractNumId w:val="43"/>
  </w:num>
  <w:num w:numId="51">
    <w:abstractNumId w:val="14"/>
  </w:num>
  <w:num w:numId="52">
    <w:abstractNumId w:val="25"/>
  </w:num>
  <w:num w:numId="53">
    <w:abstractNumId w:val="8"/>
  </w:num>
  <w:num w:numId="54">
    <w:abstractNumId w:val="6"/>
  </w:num>
  <w:num w:numId="55">
    <w:abstractNumId w:val="11"/>
  </w:num>
  <w:num w:numId="56">
    <w:abstractNumId w:val="30"/>
  </w:num>
  <w:num w:numId="57">
    <w:abstractNumId w:val="20"/>
  </w:num>
  <w:num w:numId="58">
    <w:abstractNumId w:val="5"/>
  </w:num>
  <w:num w:numId="59">
    <w:abstractNumId w:val="52"/>
  </w:num>
  <w:num w:numId="60">
    <w:abstractNumId w:val="1"/>
  </w:num>
  <w:num w:numId="61">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28"/>
    <w:rsid w:val="00233715"/>
    <w:rsid w:val="0056454C"/>
    <w:rsid w:val="005A44FD"/>
    <w:rsid w:val="00711754"/>
    <w:rsid w:val="007A5FAB"/>
    <w:rsid w:val="0081567D"/>
    <w:rsid w:val="008C3A28"/>
    <w:rsid w:val="008F7488"/>
    <w:rsid w:val="009B64BB"/>
    <w:rsid w:val="00CB0A1E"/>
    <w:rsid w:val="00DB3379"/>
    <w:rsid w:val="00E34820"/>
    <w:rsid w:val="00F46FCF"/>
    <w:rsid w:val="00FD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28"/>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A1E"/>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CB0A1E"/>
    <w:pPr>
      <w:tabs>
        <w:tab w:val="center" w:pos="4680"/>
        <w:tab w:val="right" w:pos="9360"/>
      </w:tabs>
    </w:pPr>
  </w:style>
  <w:style w:type="character" w:customStyle="1" w:styleId="HeaderChar">
    <w:name w:val="Header Char"/>
    <w:basedOn w:val="DefaultParagraphFont"/>
    <w:link w:val="Header"/>
    <w:uiPriority w:val="99"/>
    <w:rsid w:val="00CB0A1E"/>
    <w:rPr>
      <w:rFonts w:ascii="Times New Roman" w:eastAsiaTheme="minorEastAsia" w:hAnsi="Times New Roman" w:cs="Times New Roman"/>
    </w:rPr>
  </w:style>
  <w:style w:type="paragraph" w:styleId="Footer">
    <w:name w:val="footer"/>
    <w:basedOn w:val="Normal"/>
    <w:link w:val="FooterChar"/>
    <w:uiPriority w:val="99"/>
    <w:unhideWhenUsed/>
    <w:rsid w:val="00CB0A1E"/>
    <w:pPr>
      <w:tabs>
        <w:tab w:val="center" w:pos="4680"/>
        <w:tab w:val="right" w:pos="9360"/>
      </w:tabs>
    </w:pPr>
  </w:style>
  <w:style w:type="character" w:customStyle="1" w:styleId="FooterChar">
    <w:name w:val="Footer Char"/>
    <w:basedOn w:val="DefaultParagraphFont"/>
    <w:link w:val="Footer"/>
    <w:uiPriority w:val="99"/>
    <w:rsid w:val="00CB0A1E"/>
    <w:rPr>
      <w:rFonts w:ascii="Times New Roman" w:eastAsiaTheme="minorEastAsia"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28"/>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A1E"/>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CB0A1E"/>
    <w:pPr>
      <w:tabs>
        <w:tab w:val="center" w:pos="4680"/>
        <w:tab w:val="right" w:pos="9360"/>
      </w:tabs>
    </w:pPr>
  </w:style>
  <w:style w:type="character" w:customStyle="1" w:styleId="HeaderChar">
    <w:name w:val="Header Char"/>
    <w:basedOn w:val="DefaultParagraphFont"/>
    <w:link w:val="Header"/>
    <w:uiPriority w:val="99"/>
    <w:rsid w:val="00CB0A1E"/>
    <w:rPr>
      <w:rFonts w:ascii="Times New Roman" w:eastAsiaTheme="minorEastAsia" w:hAnsi="Times New Roman" w:cs="Times New Roman"/>
    </w:rPr>
  </w:style>
  <w:style w:type="paragraph" w:styleId="Footer">
    <w:name w:val="footer"/>
    <w:basedOn w:val="Normal"/>
    <w:link w:val="FooterChar"/>
    <w:uiPriority w:val="99"/>
    <w:unhideWhenUsed/>
    <w:rsid w:val="00CB0A1E"/>
    <w:pPr>
      <w:tabs>
        <w:tab w:val="center" w:pos="4680"/>
        <w:tab w:val="right" w:pos="9360"/>
      </w:tabs>
    </w:pPr>
  </w:style>
  <w:style w:type="character" w:customStyle="1" w:styleId="FooterChar">
    <w:name w:val="Footer Char"/>
    <w:basedOn w:val="DefaultParagraphFont"/>
    <w:link w:val="Footer"/>
    <w:uiPriority w:val="99"/>
    <w:rsid w:val="00CB0A1E"/>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8842">
      <w:bodyDiv w:val="1"/>
      <w:marLeft w:val="0"/>
      <w:marRight w:val="0"/>
      <w:marTop w:val="0"/>
      <w:marBottom w:val="0"/>
      <w:divBdr>
        <w:top w:val="none" w:sz="0" w:space="0" w:color="auto"/>
        <w:left w:val="none" w:sz="0" w:space="0" w:color="auto"/>
        <w:bottom w:val="none" w:sz="0" w:space="0" w:color="auto"/>
        <w:right w:val="none" w:sz="0" w:space="0" w:color="auto"/>
      </w:divBdr>
    </w:div>
    <w:div w:id="159273768">
      <w:bodyDiv w:val="1"/>
      <w:marLeft w:val="0"/>
      <w:marRight w:val="0"/>
      <w:marTop w:val="0"/>
      <w:marBottom w:val="0"/>
      <w:divBdr>
        <w:top w:val="none" w:sz="0" w:space="0" w:color="auto"/>
        <w:left w:val="none" w:sz="0" w:space="0" w:color="auto"/>
        <w:bottom w:val="none" w:sz="0" w:space="0" w:color="auto"/>
        <w:right w:val="none" w:sz="0" w:space="0" w:color="auto"/>
      </w:divBdr>
    </w:div>
    <w:div w:id="328413191">
      <w:bodyDiv w:val="1"/>
      <w:marLeft w:val="0"/>
      <w:marRight w:val="0"/>
      <w:marTop w:val="0"/>
      <w:marBottom w:val="0"/>
      <w:divBdr>
        <w:top w:val="none" w:sz="0" w:space="0" w:color="auto"/>
        <w:left w:val="none" w:sz="0" w:space="0" w:color="auto"/>
        <w:bottom w:val="none" w:sz="0" w:space="0" w:color="auto"/>
        <w:right w:val="none" w:sz="0" w:space="0" w:color="auto"/>
      </w:divBdr>
    </w:div>
    <w:div w:id="350686283">
      <w:bodyDiv w:val="1"/>
      <w:marLeft w:val="0"/>
      <w:marRight w:val="0"/>
      <w:marTop w:val="0"/>
      <w:marBottom w:val="0"/>
      <w:divBdr>
        <w:top w:val="none" w:sz="0" w:space="0" w:color="auto"/>
        <w:left w:val="none" w:sz="0" w:space="0" w:color="auto"/>
        <w:bottom w:val="none" w:sz="0" w:space="0" w:color="auto"/>
        <w:right w:val="none" w:sz="0" w:space="0" w:color="auto"/>
      </w:divBdr>
    </w:div>
    <w:div w:id="366223881">
      <w:bodyDiv w:val="1"/>
      <w:marLeft w:val="0"/>
      <w:marRight w:val="0"/>
      <w:marTop w:val="0"/>
      <w:marBottom w:val="0"/>
      <w:divBdr>
        <w:top w:val="none" w:sz="0" w:space="0" w:color="auto"/>
        <w:left w:val="none" w:sz="0" w:space="0" w:color="auto"/>
        <w:bottom w:val="none" w:sz="0" w:space="0" w:color="auto"/>
        <w:right w:val="none" w:sz="0" w:space="0" w:color="auto"/>
      </w:divBdr>
    </w:div>
    <w:div w:id="708646972">
      <w:bodyDiv w:val="1"/>
      <w:marLeft w:val="0"/>
      <w:marRight w:val="0"/>
      <w:marTop w:val="0"/>
      <w:marBottom w:val="0"/>
      <w:divBdr>
        <w:top w:val="none" w:sz="0" w:space="0" w:color="auto"/>
        <w:left w:val="none" w:sz="0" w:space="0" w:color="auto"/>
        <w:bottom w:val="none" w:sz="0" w:space="0" w:color="auto"/>
        <w:right w:val="none" w:sz="0" w:space="0" w:color="auto"/>
      </w:divBdr>
    </w:div>
    <w:div w:id="1133715212">
      <w:bodyDiv w:val="1"/>
      <w:marLeft w:val="0"/>
      <w:marRight w:val="0"/>
      <w:marTop w:val="0"/>
      <w:marBottom w:val="0"/>
      <w:divBdr>
        <w:top w:val="none" w:sz="0" w:space="0" w:color="auto"/>
        <w:left w:val="none" w:sz="0" w:space="0" w:color="auto"/>
        <w:bottom w:val="none" w:sz="0" w:space="0" w:color="auto"/>
        <w:right w:val="none" w:sz="0" w:space="0" w:color="auto"/>
      </w:divBdr>
    </w:div>
    <w:div w:id="1239293969">
      <w:bodyDiv w:val="1"/>
      <w:marLeft w:val="0"/>
      <w:marRight w:val="0"/>
      <w:marTop w:val="0"/>
      <w:marBottom w:val="0"/>
      <w:divBdr>
        <w:top w:val="none" w:sz="0" w:space="0" w:color="auto"/>
        <w:left w:val="none" w:sz="0" w:space="0" w:color="auto"/>
        <w:bottom w:val="none" w:sz="0" w:space="0" w:color="auto"/>
        <w:right w:val="none" w:sz="0" w:space="0" w:color="auto"/>
      </w:divBdr>
    </w:div>
    <w:div w:id="1264873015">
      <w:bodyDiv w:val="1"/>
      <w:marLeft w:val="0"/>
      <w:marRight w:val="0"/>
      <w:marTop w:val="0"/>
      <w:marBottom w:val="0"/>
      <w:divBdr>
        <w:top w:val="none" w:sz="0" w:space="0" w:color="auto"/>
        <w:left w:val="none" w:sz="0" w:space="0" w:color="auto"/>
        <w:bottom w:val="none" w:sz="0" w:space="0" w:color="auto"/>
        <w:right w:val="none" w:sz="0" w:space="0" w:color="auto"/>
      </w:divBdr>
    </w:div>
    <w:div w:id="1335567211">
      <w:bodyDiv w:val="1"/>
      <w:marLeft w:val="0"/>
      <w:marRight w:val="0"/>
      <w:marTop w:val="0"/>
      <w:marBottom w:val="0"/>
      <w:divBdr>
        <w:top w:val="none" w:sz="0" w:space="0" w:color="auto"/>
        <w:left w:val="none" w:sz="0" w:space="0" w:color="auto"/>
        <w:bottom w:val="none" w:sz="0" w:space="0" w:color="auto"/>
        <w:right w:val="none" w:sz="0" w:space="0" w:color="auto"/>
      </w:divBdr>
    </w:div>
    <w:div w:id="1563246937">
      <w:bodyDiv w:val="1"/>
      <w:marLeft w:val="0"/>
      <w:marRight w:val="0"/>
      <w:marTop w:val="0"/>
      <w:marBottom w:val="0"/>
      <w:divBdr>
        <w:top w:val="none" w:sz="0" w:space="0" w:color="auto"/>
        <w:left w:val="none" w:sz="0" w:space="0" w:color="auto"/>
        <w:bottom w:val="none" w:sz="0" w:space="0" w:color="auto"/>
        <w:right w:val="none" w:sz="0" w:space="0" w:color="auto"/>
      </w:divBdr>
    </w:div>
    <w:div w:id="1750040055">
      <w:bodyDiv w:val="1"/>
      <w:marLeft w:val="0"/>
      <w:marRight w:val="0"/>
      <w:marTop w:val="0"/>
      <w:marBottom w:val="0"/>
      <w:divBdr>
        <w:top w:val="none" w:sz="0" w:space="0" w:color="auto"/>
        <w:left w:val="none" w:sz="0" w:space="0" w:color="auto"/>
        <w:bottom w:val="none" w:sz="0" w:space="0" w:color="auto"/>
        <w:right w:val="none" w:sz="0" w:space="0" w:color="auto"/>
      </w:divBdr>
    </w:div>
    <w:div w:id="1945843492">
      <w:bodyDiv w:val="1"/>
      <w:marLeft w:val="0"/>
      <w:marRight w:val="0"/>
      <w:marTop w:val="0"/>
      <w:marBottom w:val="0"/>
      <w:divBdr>
        <w:top w:val="none" w:sz="0" w:space="0" w:color="auto"/>
        <w:left w:val="none" w:sz="0" w:space="0" w:color="auto"/>
        <w:bottom w:val="none" w:sz="0" w:space="0" w:color="auto"/>
        <w:right w:val="none" w:sz="0" w:space="0" w:color="auto"/>
      </w:divBdr>
    </w:div>
    <w:div w:id="19582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Agilandeswari, M</dc:creator>
  <cp:keywords/>
  <dc:description/>
  <cp:lastModifiedBy>K, Anupraba</cp:lastModifiedBy>
  <cp:revision>10</cp:revision>
  <dcterms:created xsi:type="dcterms:W3CDTF">2018-02-10T02:13:00Z</dcterms:created>
  <dcterms:modified xsi:type="dcterms:W3CDTF">2018-02-12T04:52:00Z</dcterms:modified>
</cp:coreProperties>
</file>