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1DFA3" w14:textId="77777777" w:rsidR="002D3D3B" w:rsidRDefault="002D3D3B">
      <w:pPr>
        <w:jc w:val="center"/>
        <w:rPr>
          <w:rFonts w:ascii="New Century Schlbk" w:hAnsi="New Century Schlbk"/>
          <w:sz w:val="20"/>
        </w:rPr>
      </w:pPr>
      <w:bookmarkStart w:id="0" w:name="_GoBack"/>
      <w:bookmarkEnd w:id="0"/>
    </w:p>
    <w:p w14:paraId="07DD36CD" w14:textId="77777777" w:rsidR="002D3D3B" w:rsidRDefault="002D3D3B">
      <w:pPr>
        <w:jc w:val="center"/>
        <w:rPr>
          <w:rFonts w:ascii="Wingdings" w:hAnsi="Wingdings"/>
          <w:sz w:val="68"/>
        </w:rPr>
      </w:pP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r>
        <w:rPr>
          <w:rFonts w:ascii="Wingdings" w:hAnsi="Wingdings"/>
          <w:sz w:val="68"/>
        </w:rPr>
        <w:t></w:t>
      </w:r>
    </w:p>
    <w:p w14:paraId="4C8C0DFE" w14:textId="77777777" w:rsidR="002D3D3B" w:rsidRDefault="002D3D3B">
      <w:pPr>
        <w:jc w:val="center"/>
        <w:rPr>
          <w:rFonts w:ascii="New Century Schlbk" w:hAnsi="New Century Schlbk"/>
          <w:sz w:val="80"/>
        </w:rPr>
      </w:pPr>
    </w:p>
    <w:p w14:paraId="3401B9F7" w14:textId="77777777" w:rsidR="002D3D3B" w:rsidRDefault="002D3D3B">
      <w:pPr>
        <w:pStyle w:val="Heading3"/>
        <w:rPr>
          <w:rFonts w:ascii="Bookman" w:hAnsi="Bookman"/>
          <w:sz w:val="96"/>
        </w:rPr>
      </w:pPr>
      <w:r>
        <w:rPr>
          <w:rFonts w:ascii="Bookman" w:hAnsi="Bookman"/>
          <w:sz w:val="96"/>
        </w:rPr>
        <w:t xml:space="preserve">End of </w:t>
      </w:r>
    </w:p>
    <w:p w14:paraId="414819C3" w14:textId="77777777" w:rsidR="002D3D3B" w:rsidRDefault="002D3D3B"/>
    <w:p w14:paraId="0611304D" w14:textId="77777777" w:rsidR="002D3D3B" w:rsidRDefault="002D3D3B"/>
    <w:p w14:paraId="5C76A102" w14:textId="77777777" w:rsidR="002D3D3B" w:rsidRDefault="002D3D3B">
      <w:pPr>
        <w:pStyle w:val="Heading3"/>
        <w:rPr>
          <w:rFonts w:ascii="Bookman" w:hAnsi="Bookman"/>
          <w:sz w:val="96"/>
        </w:rPr>
      </w:pPr>
      <w:r>
        <w:rPr>
          <w:rFonts w:ascii="Bookman" w:hAnsi="Bookman"/>
          <w:sz w:val="96"/>
        </w:rPr>
        <w:t xml:space="preserve">Unit One </w:t>
      </w:r>
    </w:p>
    <w:p w14:paraId="4E0BBBEB" w14:textId="77777777" w:rsidR="002D3D3B" w:rsidRDefault="002D3D3B"/>
    <w:p w14:paraId="3334F951" w14:textId="77777777" w:rsidR="002D3D3B" w:rsidRDefault="002D3D3B"/>
    <w:p w14:paraId="124D7531" w14:textId="77777777" w:rsidR="002D3D3B" w:rsidRDefault="002D3D3B">
      <w:pPr>
        <w:pStyle w:val="Heading3"/>
        <w:rPr>
          <w:rFonts w:ascii="Bookman" w:hAnsi="Bookman"/>
          <w:sz w:val="96"/>
        </w:rPr>
      </w:pPr>
      <w:r>
        <w:rPr>
          <w:rFonts w:ascii="Bookman" w:hAnsi="Bookman"/>
          <w:sz w:val="96"/>
        </w:rPr>
        <w:t>Pedagogy</w:t>
      </w:r>
    </w:p>
    <w:p w14:paraId="40958755" w14:textId="77777777" w:rsidR="002D3D3B" w:rsidRDefault="002D3D3B">
      <w:pPr>
        <w:jc w:val="center"/>
        <w:rPr>
          <w:rFonts w:ascii="New Century Schlbk" w:hAnsi="New Century Schlbk"/>
          <w:sz w:val="80"/>
        </w:rPr>
      </w:pPr>
    </w:p>
    <w:p w14:paraId="43759A00" w14:textId="77777777" w:rsidR="002D3D3B" w:rsidRDefault="002D3D3B">
      <w:pPr>
        <w:jc w:val="center"/>
        <w:rPr>
          <w:sz w:val="68"/>
        </w:rPr>
      </w:pPr>
      <w:r>
        <w:rPr>
          <w:rFonts w:ascii="Wingdings" w:hAnsi="Wingdings"/>
          <w:b/>
          <w:caps/>
          <w:sz w:val="68"/>
        </w:rPr>
        <w:t></w:t>
      </w:r>
      <w:r>
        <w:rPr>
          <w:rFonts w:ascii="Wingdings" w:hAnsi="Wingdings"/>
          <w:b/>
          <w:caps/>
          <w:sz w:val="68"/>
        </w:rPr>
        <w:t></w:t>
      </w:r>
      <w:r>
        <w:rPr>
          <w:rFonts w:ascii="Wingdings" w:hAnsi="Wingdings"/>
          <w:b/>
          <w:caps/>
          <w:sz w:val="68"/>
        </w:rPr>
        <w:t></w:t>
      </w:r>
      <w:r>
        <w:rPr>
          <w:rFonts w:ascii="Wingdings" w:hAnsi="Wingdings"/>
          <w:b/>
          <w:caps/>
          <w:sz w:val="68"/>
        </w:rPr>
        <w:t></w:t>
      </w:r>
      <w:r>
        <w:rPr>
          <w:rFonts w:ascii="Wingdings" w:hAnsi="Wingdings"/>
          <w:sz w:val="68"/>
        </w:rPr>
        <w:t></w:t>
      </w:r>
      <w:r>
        <w:rPr>
          <w:rFonts w:ascii="Wingdings" w:hAnsi="Wingdings"/>
          <w:sz w:val="68"/>
        </w:rPr>
        <w:t></w:t>
      </w:r>
      <w:r>
        <w:rPr>
          <w:rFonts w:ascii="Wingdings" w:hAnsi="Wingdings"/>
          <w:sz w:val="68"/>
        </w:rPr>
        <w:t></w:t>
      </w:r>
    </w:p>
    <w:p w14:paraId="11A1CED7" w14:textId="77777777" w:rsidR="002D3D3B" w:rsidRDefault="002D3D3B">
      <w:pPr>
        <w:jc w:val="center"/>
        <w:rPr>
          <w:sz w:val="20"/>
        </w:rPr>
      </w:pPr>
    </w:p>
    <w:p w14:paraId="0788C39C" w14:textId="77777777" w:rsidR="002D3D3B" w:rsidRDefault="002D3D3B">
      <w:pPr>
        <w:jc w:val="center"/>
        <w:rPr>
          <w:sz w:val="20"/>
        </w:rPr>
        <w:sectPr w:rsidR="002D3D3B" w:rsidSect="00DE288F">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pgNumType w:start="179"/>
          <w:cols w:space="720"/>
          <w:noEndnote/>
          <w:titlePg/>
        </w:sectPr>
      </w:pPr>
    </w:p>
    <w:p w14:paraId="24C4DF50" w14:textId="77777777" w:rsidR="002D3D3B" w:rsidRDefault="002D3D3B">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2D3D3B" w14:paraId="35F0E0FC" w14:textId="77777777">
        <w:tc>
          <w:tcPr>
            <w:tcW w:w="10440" w:type="dxa"/>
          </w:tcPr>
          <w:p w14:paraId="2FB7B6E9" w14:textId="77777777" w:rsidR="002D3D3B" w:rsidRDefault="002D3D3B">
            <w:pPr>
              <w:ind w:right="20"/>
              <w:jc w:val="center"/>
              <w:rPr>
                <w:rFonts w:ascii="New Century Schlbk" w:hAnsi="New Century Schlbk"/>
                <w:i/>
                <w:sz w:val="36"/>
              </w:rPr>
            </w:pPr>
            <w:r>
              <w:rPr>
                <w:rFonts w:ascii="New Century Schlbk" w:hAnsi="New Century Schlbk"/>
                <w:i/>
                <w:sz w:val="36"/>
              </w:rPr>
              <w:t>Unit 1</w:t>
            </w:r>
          </w:p>
        </w:tc>
      </w:tr>
      <w:tr w:rsidR="002D3D3B" w14:paraId="502FA66B" w14:textId="77777777">
        <w:tc>
          <w:tcPr>
            <w:tcW w:w="10440" w:type="dxa"/>
            <w:tcBorders>
              <w:bottom w:val="double" w:sz="6" w:space="0" w:color="auto"/>
            </w:tcBorders>
          </w:tcPr>
          <w:p w14:paraId="74F4034D" w14:textId="77777777" w:rsidR="002D3D3B" w:rsidRDefault="002D3D3B">
            <w:pPr>
              <w:ind w:right="-160"/>
              <w:jc w:val="both"/>
              <w:rPr>
                <w:rFonts w:ascii="New Century Schlbk" w:hAnsi="New Century Schlbk"/>
                <w:sz w:val="20"/>
              </w:rPr>
            </w:pPr>
          </w:p>
        </w:tc>
      </w:tr>
    </w:tbl>
    <w:p w14:paraId="4F10440B" w14:textId="77777777" w:rsidR="002D3D3B" w:rsidRDefault="002D3D3B">
      <w:pPr>
        <w:jc w:val="both"/>
        <w:rPr>
          <w:rFonts w:ascii="New Century Schlbk" w:hAnsi="New Century Schlbk"/>
          <w:b/>
          <w:sz w:val="20"/>
        </w:rPr>
      </w:pPr>
    </w:p>
    <w:p w14:paraId="3E0F266C" w14:textId="77777777" w:rsidR="002D3D3B" w:rsidRDefault="002D3D3B">
      <w:pPr>
        <w:jc w:val="both"/>
        <w:rPr>
          <w:rFonts w:ascii="New Century Schlbk" w:hAnsi="New Century Schlbk"/>
          <w:b/>
          <w:sz w:val="20"/>
        </w:rPr>
      </w:pPr>
    </w:p>
    <w:p w14:paraId="6641E190" w14:textId="77777777" w:rsidR="002D3D3B" w:rsidRDefault="002D3D3B">
      <w:pPr>
        <w:jc w:val="both"/>
        <w:rPr>
          <w:rFonts w:ascii="New Century Schlbk" w:hAnsi="New Century Schlbk"/>
          <w:b/>
          <w:sz w:val="20"/>
        </w:rPr>
      </w:pPr>
    </w:p>
    <w:p w14:paraId="08773379" w14:textId="77777777" w:rsidR="002D3D3B" w:rsidRDefault="00D5068A">
      <w:pPr>
        <w:jc w:val="center"/>
        <w:rPr>
          <w:rFonts w:ascii="New Century Schlbk" w:hAnsi="New Century Schlbk"/>
          <w:b/>
          <w:sz w:val="48"/>
        </w:rPr>
      </w:pPr>
      <w:r>
        <w:rPr>
          <w:rFonts w:ascii="New Century Schlbk" w:hAnsi="New Century Schlbk"/>
          <w:b/>
          <w:sz w:val="48"/>
        </w:rPr>
        <w:t>Business and Its Legal Environment</w:t>
      </w:r>
    </w:p>
    <w:p w14:paraId="5FFE5A7C" w14:textId="77777777" w:rsidR="002D3D3B" w:rsidRDefault="002D3D3B">
      <w:pPr>
        <w:jc w:val="both"/>
        <w:rPr>
          <w:rFonts w:ascii="New Century Schlbk" w:hAnsi="New Century Schlbk"/>
          <w:b/>
        </w:rPr>
      </w:pPr>
    </w:p>
    <w:p w14:paraId="3BE2235C" w14:textId="77777777" w:rsidR="002D3D3B" w:rsidRPr="005A7B30" w:rsidRDefault="002D3D3B" w:rsidP="002A1BE6">
      <w:pPr>
        <w:jc w:val="center"/>
        <w:rPr>
          <w:rFonts w:ascii="New Century Schlbk" w:hAnsi="New Century Schlbk"/>
          <w:b/>
          <w:smallCaps/>
          <w:sz w:val="32"/>
        </w:rPr>
      </w:pPr>
      <w:r w:rsidRPr="005A7B30">
        <w:rPr>
          <w:rFonts w:ascii="New Century Schlbk" w:hAnsi="New Century Schlbk"/>
          <w:b/>
          <w:smallCaps/>
          <w:sz w:val="32"/>
        </w:rPr>
        <w:t>Answers to Questions in the</w:t>
      </w:r>
    </w:p>
    <w:p w14:paraId="6D7351DE" w14:textId="77777777" w:rsidR="002A1BE6" w:rsidRPr="005A7B30" w:rsidRDefault="002A1BE6" w:rsidP="002A1BE6">
      <w:pPr>
        <w:jc w:val="center"/>
        <w:rPr>
          <w:rFonts w:ascii="New Century Schlbk" w:hAnsi="New Century Schlbk"/>
          <w:b/>
          <w:smallCaps/>
          <w:sz w:val="32"/>
        </w:rPr>
      </w:pPr>
      <w:r w:rsidRPr="005A7B30">
        <w:rPr>
          <w:rFonts w:ascii="New Century Schlbk" w:hAnsi="New Century Schlbk"/>
          <w:b/>
          <w:smallCaps/>
          <w:sz w:val="32"/>
        </w:rPr>
        <w:t>Cumulative Business Hypothetical</w:t>
      </w:r>
    </w:p>
    <w:p w14:paraId="7C189C7E" w14:textId="77777777" w:rsidR="002A1BE6" w:rsidRDefault="002A1BE6">
      <w:pPr>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2A1BE6" w14:paraId="2FCE0004" w14:textId="77777777">
        <w:tc>
          <w:tcPr>
            <w:tcW w:w="10440" w:type="dxa"/>
            <w:tcBorders>
              <w:top w:val="single" w:sz="18" w:space="0" w:color="auto"/>
              <w:left w:val="single" w:sz="18" w:space="0" w:color="auto"/>
              <w:right w:val="single" w:sz="18" w:space="0" w:color="auto"/>
            </w:tcBorders>
          </w:tcPr>
          <w:p w14:paraId="57388EE0" w14:textId="77777777" w:rsidR="002A1BE6" w:rsidRDefault="002A1BE6">
            <w:pPr>
              <w:ind w:left="360" w:right="200"/>
              <w:jc w:val="both"/>
              <w:rPr>
                <w:rFonts w:ascii="New Century Schlbk" w:hAnsi="New Century Schlbk"/>
                <w:b/>
                <w:smallCaps/>
                <w:sz w:val="20"/>
              </w:rPr>
            </w:pPr>
          </w:p>
        </w:tc>
      </w:tr>
      <w:tr w:rsidR="002A1BE6" w14:paraId="0C1B7DCF" w14:textId="77777777">
        <w:tc>
          <w:tcPr>
            <w:tcW w:w="10440" w:type="dxa"/>
            <w:tcBorders>
              <w:left w:val="single" w:sz="18" w:space="0" w:color="auto"/>
              <w:right w:val="single" w:sz="18" w:space="0" w:color="auto"/>
            </w:tcBorders>
          </w:tcPr>
          <w:p w14:paraId="0CE36EBA" w14:textId="77777777" w:rsidR="002A1BE6" w:rsidRDefault="002A1BE6" w:rsidP="00D5068A">
            <w:pPr>
              <w:suppressLineNumbers/>
              <w:ind w:left="360" w:right="200"/>
              <w:jc w:val="both"/>
              <w:rPr>
                <w:rFonts w:ascii="New Century Schlbk" w:hAnsi="New Century Schlbk"/>
                <w:b/>
              </w:rPr>
            </w:pPr>
            <w:r>
              <w:rPr>
                <w:rFonts w:ascii="New Century Schlbk" w:hAnsi="New Century Schlbk"/>
              </w:rPr>
              <w:tab/>
              <w:t xml:space="preserve">This unit concludes with a section that introduces a hypothetical business firm and asks a series of questions about how the law applies to various circumstances involving the firm. To answer the questions, students apply legal principles discussed in the unit. </w:t>
            </w:r>
            <w:r>
              <w:rPr>
                <w:rFonts w:ascii="New Century Schlbk" w:hAnsi="New Century Schlbk"/>
                <w:b/>
              </w:rPr>
              <w:t xml:space="preserve">Suggested answers to these questions are included in the </w:t>
            </w:r>
            <w:r>
              <w:rPr>
                <w:rFonts w:ascii="New Century Schlbk" w:hAnsi="New Century Schlbk"/>
                <w:b/>
                <w:i/>
              </w:rPr>
              <w:t xml:space="preserve">Answers to Questions and Case Problems to Accompany </w:t>
            </w:r>
            <w:r w:rsidR="00D5068A">
              <w:rPr>
                <w:rFonts w:ascii="New Century Schlbk" w:hAnsi="New Century Schlbk"/>
                <w:b/>
                <w:i/>
              </w:rPr>
              <w:t>The Legal Environment</w:t>
            </w:r>
            <w:r>
              <w:rPr>
                <w:rFonts w:ascii="New Century Schlbk" w:hAnsi="New Century Schlbk"/>
                <w:b/>
                <w:i/>
              </w:rPr>
              <w:t xml:space="preserve"> Today</w:t>
            </w:r>
            <w:r>
              <w:rPr>
                <w:rFonts w:ascii="New Century Schlbk" w:hAnsi="New Century Schlbk"/>
                <w:b/>
              </w:rPr>
              <w:t>. We repeat these questions and answers here as a convenience to you.</w:t>
            </w:r>
          </w:p>
        </w:tc>
      </w:tr>
      <w:tr w:rsidR="002A1BE6" w14:paraId="0A52F7B3" w14:textId="77777777">
        <w:tc>
          <w:tcPr>
            <w:tcW w:w="10440" w:type="dxa"/>
            <w:tcBorders>
              <w:left w:val="single" w:sz="18" w:space="0" w:color="auto"/>
              <w:right w:val="single" w:sz="18" w:space="0" w:color="auto"/>
            </w:tcBorders>
          </w:tcPr>
          <w:p w14:paraId="15B6366F" w14:textId="77777777" w:rsidR="002A1BE6" w:rsidRDefault="002A1BE6">
            <w:pPr>
              <w:suppressLineNumbers/>
              <w:ind w:left="360" w:right="200"/>
              <w:jc w:val="both"/>
              <w:rPr>
                <w:rFonts w:ascii="New Century Schlbk" w:hAnsi="New Century Schlbk"/>
                <w:b/>
                <w:i/>
              </w:rPr>
            </w:pPr>
          </w:p>
        </w:tc>
      </w:tr>
      <w:tr w:rsidR="002A1BE6" w14:paraId="7C34D424" w14:textId="77777777">
        <w:tc>
          <w:tcPr>
            <w:tcW w:w="10440" w:type="dxa"/>
            <w:tcBorders>
              <w:left w:val="single" w:sz="18" w:space="0" w:color="auto"/>
              <w:right w:val="single" w:sz="18" w:space="0" w:color="auto"/>
            </w:tcBorders>
          </w:tcPr>
          <w:p w14:paraId="2BF54A6C" w14:textId="77777777" w:rsidR="002A1BE6" w:rsidRDefault="002A1BE6">
            <w:pPr>
              <w:suppressLineNumbers/>
              <w:ind w:left="360" w:right="200"/>
              <w:jc w:val="both"/>
              <w:rPr>
                <w:rFonts w:ascii="New Century Schlbk" w:hAnsi="New Century Schlbk"/>
              </w:rPr>
            </w:pPr>
            <w:r>
              <w:rPr>
                <w:rFonts w:ascii="New Century Schlbk" w:hAnsi="New Century Schlbk"/>
              </w:rPr>
              <w:tab/>
              <w:t>This series of hypothetical situations and questions can be used as a springboard for a review of the topics covered in the unit, or as a basis for other forms of class discus</w:t>
            </w:r>
            <w:r>
              <w:rPr>
                <w:rFonts w:ascii="New Century Schlbk" w:hAnsi="New Century Schlbk"/>
              </w:rPr>
              <w:softHyphen/>
              <w:t>sion. For example, students could be divided into small groups, with each group given one of the sets of facts to consider and respond to. Alternatively, any or all of the ques</w:t>
            </w:r>
            <w:r>
              <w:rPr>
                <w:rFonts w:ascii="New Century Schlbk" w:hAnsi="New Century Schlbk"/>
              </w:rPr>
              <w:softHyphen/>
              <w:t xml:space="preserve">tions might be assigned as an in-class quiz or a take-home test. </w:t>
            </w:r>
          </w:p>
        </w:tc>
      </w:tr>
      <w:tr w:rsidR="002A1BE6" w14:paraId="5EF0933F" w14:textId="77777777">
        <w:tc>
          <w:tcPr>
            <w:tcW w:w="10440" w:type="dxa"/>
            <w:tcBorders>
              <w:left w:val="single" w:sz="18" w:space="0" w:color="auto"/>
              <w:bottom w:val="single" w:sz="18" w:space="0" w:color="auto"/>
              <w:right w:val="single" w:sz="18" w:space="0" w:color="auto"/>
            </w:tcBorders>
          </w:tcPr>
          <w:p w14:paraId="11BB7127" w14:textId="77777777" w:rsidR="002A1BE6" w:rsidRDefault="002A1BE6">
            <w:pPr>
              <w:ind w:left="360" w:right="200"/>
              <w:jc w:val="both"/>
              <w:rPr>
                <w:rFonts w:ascii="New Century Schlbk" w:hAnsi="New Century Schlbk"/>
                <w:sz w:val="20"/>
              </w:rPr>
            </w:pPr>
          </w:p>
        </w:tc>
      </w:tr>
    </w:tbl>
    <w:p w14:paraId="4E4DCCED" w14:textId="77777777" w:rsidR="002A1BE6" w:rsidRDefault="002A1BE6">
      <w:pPr>
        <w:pStyle w:val="Header"/>
        <w:tabs>
          <w:tab w:val="clear" w:pos="4320"/>
          <w:tab w:val="clear" w:pos="8640"/>
        </w:tabs>
        <w:rPr>
          <w:rFonts w:ascii="New Century Schlbk" w:eastAsia="Times" w:hAnsi="New Century Schlbk"/>
        </w:rPr>
      </w:pPr>
    </w:p>
    <w:p w14:paraId="19BB6F4D" w14:textId="77777777" w:rsidR="002A1BE6" w:rsidRDefault="002A1BE6">
      <w:pPr>
        <w:pStyle w:val="PlainText"/>
        <w:jc w:val="both"/>
        <w:rPr>
          <w:rFonts w:ascii="New Century Schlbk" w:hAnsi="New Century Schlbk"/>
          <w:b/>
          <w:i/>
          <w:sz w:val="24"/>
        </w:rPr>
      </w:pPr>
      <w:proofErr w:type="spellStart"/>
      <w:r>
        <w:rPr>
          <w:rFonts w:ascii="New Century Schlbk" w:hAnsi="New Century Schlbk"/>
          <w:b/>
          <w:i/>
          <w:sz w:val="24"/>
        </w:rPr>
        <w:t>CompTac</w:t>
      </w:r>
      <w:proofErr w:type="spellEnd"/>
      <w:r>
        <w:rPr>
          <w:rFonts w:ascii="New Century Schlbk" w:hAnsi="New Century Schlbk"/>
          <w:b/>
          <w:i/>
          <w:sz w:val="24"/>
        </w:rPr>
        <w:t>, Inc., which is headquartered in San Francisco, California, is one of the leading software manufacturers in the United States. The company invests millions of dollars in researching and developing new software applications and computer games that are sold worldwide. It also has a large service department and has taken great pains to offer its customers excellent support services.</w:t>
      </w:r>
    </w:p>
    <w:p w14:paraId="46A99039" w14:textId="77777777" w:rsidR="002A1BE6" w:rsidRDefault="002A1BE6">
      <w:pPr>
        <w:jc w:val="both"/>
        <w:rPr>
          <w:rFonts w:ascii="New Century Schlbk" w:hAnsi="New Century Schlbk"/>
        </w:rPr>
      </w:pPr>
    </w:p>
    <w:p w14:paraId="720EBDD6" w14:textId="77777777" w:rsidR="002A1BE6" w:rsidRDefault="002A1BE6">
      <w:pPr>
        <w:jc w:val="both"/>
        <w:rPr>
          <w:rFonts w:ascii="New Century Schlbk" w:hAnsi="New Century Schlbk"/>
        </w:rPr>
      </w:pPr>
      <w:r>
        <w:rPr>
          <w:rFonts w:ascii="New Century Schlbk" w:hAnsi="New Century Schlbk"/>
        </w:rPr>
        <w:tab/>
      </w:r>
      <w:r>
        <w:rPr>
          <w:rFonts w:ascii="New Century Schlbk" w:hAnsi="New Century Schlbk"/>
          <w:b/>
        </w:rPr>
        <w:t>1.</w:t>
      </w:r>
      <w:r>
        <w:rPr>
          <w:rFonts w:ascii="New Century Schlbk" w:hAnsi="New Century Schlbk"/>
        </w:rPr>
        <w:tab/>
      </w:r>
      <w:proofErr w:type="spellStart"/>
      <w:r>
        <w:rPr>
          <w:rFonts w:ascii="New Century Schlbk" w:hAnsi="New Century Schlbk"/>
          <w:b/>
          <w:i/>
        </w:rPr>
        <w:t>CompTac</w:t>
      </w:r>
      <w:proofErr w:type="spellEnd"/>
      <w:r>
        <w:rPr>
          <w:rFonts w:ascii="New Century Schlbk" w:hAnsi="New Century Schlbk"/>
          <w:b/>
          <w:i/>
        </w:rPr>
        <w:t xml:space="preserve"> routinely purchases some of the materials necessary to pro</w:t>
      </w:r>
      <w:r>
        <w:rPr>
          <w:rFonts w:ascii="New Century Schlbk" w:hAnsi="New Century Schlbk"/>
          <w:b/>
          <w:i/>
        </w:rPr>
        <w:softHyphen/>
        <w:t xml:space="preserve">duce its computer games from a New York firm, </w:t>
      </w:r>
      <w:proofErr w:type="spellStart"/>
      <w:r>
        <w:rPr>
          <w:rFonts w:ascii="New Century Schlbk" w:hAnsi="New Century Schlbk"/>
          <w:b/>
          <w:i/>
        </w:rPr>
        <w:t>Electrotex</w:t>
      </w:r>
      <w:proofErr w:type="spellEnd"/>
      <w:r>
        <w:rPr>
          <w:rFonts w:ascii="New Century Schlbk" w:hAnsi="New Century Schlbk"/>
          <w:b/>
          <w:i/>
        </w:rPr>
        <w:t>, Inc.  A dispute arises be</w:t>
      </w:r>
      <w:r>
        <w:rPr>
          <w:rFonts w:ascii="New Century Schlbk" w:hAnsi="New Century Schlbk"/>
          <w:b/>
          <w:i/>
        </w:rPr>
        <w:softHyphen/>
        <w:t xml:space="preserve">tween the two firms, and </w:t>
      </w:r>
      <w:proofErr w:type="spellStart"/>
      <w:r>
        <w:rPr>
          <w:rFonts w:ascii="New Century Schlbk" w:hAnsi="New Century Schlbk"/>
          <w:b/>
          <w:i/>
        </w:rPr>
        <w:t>CompTac</w:t>
      </w:r>
      <w:proofErr w:type="spellEnd"/>
      <w:r>
        <w:rPr>
          <w:rFonts w:ascii="New Century Schlbk" w:hAnsi="New Century Schlbk"/>
          <w:b/>
          <w:i/>
        </w:rPr>
        <w:t xml:space="preserve"> wants to sue </w:t>
      </w:r>
      <w:proofErr w:type="spellStart"/>
      <w:r>
        <w:rPr>
          <w:rFonts w:ascii="New Century Schlbk" w:hAnsi="New Century Schlbk"/>
          <w:b/>
          <w:i/>
        </w:rPr>
        <w:t>Electrotex</w:t>
      </w:r>
      <w:proofErr w:type="spellEnd"/>
      <w:r>
        <w:rPr>
          <w:rFonts w:ascii="New Century Schlbk" w:hAnsi="New Century Schlbk"/>
          <w:b/>
          <w:i/>
        </w:rPr>
        <w:t xml:space="preserve"> for breach of contract.  Can </w:t>
      </w:r>
      <w:proofErr w:type="spellStart"/>
      <w:r>
        <w:rPr>
          <w:rFonts w:ascii="New Century Schlbk" w:hAnsi="New Century Schlbk"/>
          <w:b/>
          <w:i/>
        </w:rPr>
        <w:t>CompTac</w:t>
      </w:r>
      <w:proofErr w:type="spellEnd"/>
      <w:r>
        <w:rPr>
          <w:rFonts w:ascii="New Century Schlbk" w:hAnsi="New Century Schlbk"/>
          <w:b/>
          <w:i/>
        </w:rPr>
        <w:t xml:space="preserve"> bring the suit in a California state court?  Can </w:t>
      </w:r>
      <w:proofErr w:type="spellStart"/>
      <w:r>
        <w:rPr>
          <w:rFonts w:ascii="New Century Schlbk" w:hAnsi="New Century Schlbk"/>
          <w:b/>
          <w:i/>
        </w:rPr>
        <w:t>CompTac</w:t>
      </w:r>
      <w:proofErr w:type="spellEnd"/>
      <w:r>
        <w:rPr>
          <w:rFonts w:ascii="New Century Schlbk" w:hAnsi="New Century Schlbk"/>
          <w:b/>
          <w:i/>
        </w:rPr>
        <w:t xml:space="preserve"> bring the suit in a federal court?  Explain.</w:t>
      </w:r>
      <w:r>
        <w:rPr>
          <w:rFonts w:ascii="New Century Schlbk" w:hAnsi="New Century Schlbk"/>
        </w:rPr>
        <w:t xml:space="preserve">  </w:t>
      </w:r>
      <w:proofErr w:type="spellStart"/>
      <w:r>
        <w:rPr>
          <w:rFonts w:ascii="New Century Schlbk" w:hAnsi="New Century Schlbk"/>
        </w:rPr>
        <w:t>CompTac</w:t>
      </w:r>
      <w:proofErr w:type="spellEnd"/>
      <w:r>
        <w:rPr>
          <w:rFonts w:ascii="New Century Schlbk" w:hAnsi="New Century Schlbk"/>
        </w:rPr>
        <w:t xml:space="preserve"> can bring suit in a California state court be</w:t>
      </w:r>
      <w:r>
        <w:rPr>
          <w:rFonts w:ascii="New Century Schlbk" w:hAnsi="New Century Schlbk"/>
        </w:rPr>
        <w:softHyphen/>
        <w:t xml:space="preserve">cause it is a “resident” of California.  If the amount in controversy is at least the minimum required to bring a suit in a federal court, </w:t>
      </w:r>
      <w:proofErr w:type="spellStart"/>
      <w:r>
        <w:rPr>
          <w:rFonts w:ascii="New Century Schlbk" w:hAnsi="New Century Schlbk"/>
        </w:rPr>
        <w:t>CompTac</w:t>
      </w:r>
      <w:proofErr w:type="spellEnd"/>
      <w:r>
        <w:rPr>
          <w:rFonts w:ascii="New Century Schlbk" w:hAnsi="New Century Schlbk"/>
        </w:rPr>
        <w:t xml:space="preserve"> could file a complaint against </w:t>
      </w:r>
      <w:proofErr w:type="spellStart"/>
      <w:r>
        <w:rPr>
          <w:rFonts w:ascii="New Century Schlbk" w:hAnsi="New Century Schlbk"/>
        </w:rPr>
        <w:t>Electrotex</w:t>
      </w:r>
      <w:proofErr w:type="spellEnd"/>
      <w:r>
        <w:rPr>
          <w:rFonts w:ascii="New Century Schlbk" w:hAnsi="New Century Schlbk"/>
        </w:rPr>
        <w:t xml:space="preserve"> </w:t>
      </w:r>
      <w:r>
        <w:rPr>
          <w:rFonts w:ascii="New Century Schlbk" w:hAnsi="New Century Schlbk"/>
        </w:rPr>
        <w:lastRenderedPageBreak/>
        <w:t xml:space="preserve">in a federal court based on diversity of citizenship.  </w:t>
      </w:r>
      <w:proofErr w:type="spellStart"/>
      <w:r>
        <w:rPr>
          <w:rFonts w:ascii="New Century Schlbk" w:hAnsi="New Century Schlbk"/>
        </w:rPr>
        <w:t>CompTac</w:t>
      </w:r>
      <w:proofErr w:type="spellEnd"/>
      <w:r>
        <w:rPr>
          <w:rFonts w:ascii="New Century Schlbk" w:hAnsi="New Century Schlbk"/>
        </w:rPr>
        <w:t xml:space="preserve"> could also sue </w:t>
      </w:r>
      <w:proofErr w:type="spellStart"/>
      <w:r>
        <w:rPr>
          <w:rFonts w:ascii="New Century Schlbk" w:hAnsi="New Century Schlbk"/>
        </w:rPr>
        <w:t>Electrotex</w:t>
      </w:r>
      <w:proofErr w:type="spellEnd"/>
      <w:r>
        <w:rPr>
          <w:rFonts w:ascii="New Century Schlbk" w:hAnsi="New Century Schlbk"/>
        </w:rPr>
        <w:t xml:space="preserve"> in a New York court because </w:t>
      </w:r>
      <w:proofErr w:type="spellStart"/>
      <w:r>
        <w:rPr>
          <w:rFonts w:ascii="New Century Schlbk" w:hAnsi="New Century Schlbk"/>
        </w:rPr>
        <w:t>Electrotex</w:t>
      </w:r>
      <w:proofErr w:type="spellEnd"/>
      <w:r>
        <w:rPr>
          <w:rFonts w:ascii="New Century Schlbk" w:hAnsi="New Century Schlbk"/>
        </w:rPr>
        <w:t xml:space="preserve"> is a resident of that state.</w:t>
      </w:r>
    </w:p>
    <w:p w14:paraId="3A95A07F" w14:textId="77777777" w:rsidR="002A1BE6" w:rsidRDefault="002A1BE6">
      <w:pPr>
        <w:jc w:val="both"/>
        <w:rPr>
          <w:rFonts w:ascii="New Century Schlbk" w:hAnsi="New Century Schlbk"/>
        </w:rPr>
      </w:pPr>
    </w:p>
    <w:p w14:paraId="193AF564" w14:textId="77777777" w:rsidR="002A1BE6" w:rsidRDefault="002A1BE6">
      <w:pPr>
        <w:jc w:val="both"/>
        <w:rPr>
          <w:rFonts w:ascii="New Century Schlbk" w:hAnsi="New Century Schlbk"/>
        </w:rPr>
      </w:pPr>
      <w:r>
        <w:rPr>
          <w:rFonts w:ascii="New Century Schlbk" w:hAnsi="New Century Schlbk"/>
        </w:rPr>
        <w:tab/>
      </w:r>
      <w:r>
        <w:rPr>
          <w:rFonts w:ascii="New Century Schlbk" w:hAnsi="New Century Schlbk"/>
          <w:b/>
        </w:rPr>
        <w:t>2.</w:t>
      </w:r>
      <w:r>
        <w:rPr>
          <w:rFonts w:ascii="New Century Schlbk" w:hAnsi="New Century Schlbk"/>
          <w:b/>
        </w:rPr>
        <w:tab/>
      </w:r>
      <w:r>
        <w:rPr>
          <w:rFonts w:ascii="New Century Schlbk" w:hAnsi="New Century Schlbk"/>
          <w:b/>
          <w:i/>
        </w:rPr>
        <w:t xml:space="preserve">A customer at one of </w:t>
      </w:r>
      <w:proofErr w:type="spellStart"/>
      <w:r>
        <w:rPr>
          <w:rFonts w:ascii="New Century Schlbk" w:hAnsi="New Century Schlbk"/>
          <w:b/>
          <w:i/>
        </w:rPr>
        <w:t>CompTac’s</w:t>
      </w:r>
      <w:proofErr w:type="spellEnd"/>
      <w:r>
        <w:rPr>
          <w:rFonts w:ascii="New Century Schlbk" w:hAnsi="New Century Schlbk"/>
          <w:b/>
          <w:i/>
        </w:rPr>
        <w:t xml:space="preserve"> retail stores stumbles over a crate in the parking lot and breaks her leg.  The crate had just moments before fallen off a </w:t>
      </w:r>
      <w:proofErr w:type="spellStart"/>
      <w:r>
        <w:rPr>
          <w:rFonts w:ascii="New Century Schlbk" w:hAnsi="New Century Schlbk"/>
          <w:b/>
          <w:i/>
        </w:rPr>
        <w:t>CompTac</w:t>
      </w:r>
      <w:proofErr w:type="spellEnd"/>
      <w:r>
        <w:rPr>
          <w:rFonts w:ascii="New Century Schlbk" w:hAnsi="New Century Schlbk"/>
          <w:b/>
          <w:i/>
        </w:rPr>
        <w:t xml:space="preserve"> truck that was delivering goods from a </w:t>
      </w:r>
      <w:proofErr w:type="spellStart"/>
      <w:r>
        <w:rPr>
          <w:rFonts w:ascii="New Century Schlbk" w:hAnsi="New Century Schlbk"/>
          <w:b/>
          <w:i/>
        </w:rPr>
        <w:t>CompTac</w:t>
      </w:r>
      <w:proofErr w:type="spellEnd"/>
      <w:r>
        <w:rPr>
          <w:rFonts w:ascii="New Century Schlbk" w:hAnsi="New Century Schlbk"/>
          <w:b/>
          <w:i/>
        </w:rPr>
        <w:t xml:space="preserve"> warehouse to the store.  The customer sues </w:t>
      </w:r>
      <w:proofErr w:type="spellStart"/>
      <w:r>
        <w:rPr>
          <w:rFonts w:ascii="New Century Schlbk" w:hAnsi="New Century Schlbk"/>
          <w:b/>
          <w:i/>
        </w:rPr>
        <w:t>CompTac</w:t>
      </w:r>
      <w:proofErr w:type="spellEnd"/>
      <w:r>
        <w:rPr>
          <w:rFonts w:ascii="New Century Schlbk" w:hAnsi="New Century Schlbk"/>
          <w:b/>
          <w:i/>
        </w:rPr>
        <w:t xml:space="preserve">, alleging negligence.  Will she succeed in her suit?  Why or why not? </w:t>
      </w:r>
      <w:r>
        <w:rPr>
          <w:rFonts w:ascii="New Century Schlbk" w:hAnsi="New Century Schlbk"/>
        </w:rPr>
        <w:t>An owner (or an occupier) of premises has a duty to use ordinary care to keep the premises in a reasonably safe condition and to warn customers of any foreseeable haz</w:t>
      </w:r>
      <w:r>
        <w:rPr>
          <w:rFonts w:ascii="New Century Schlbk" w:hAnsi="New Century Schlbk"/>
        </w:rPr>
        <w:softHyphen/>
        <w:t>ards.  What constitutes a foreseeable hazard depends on whether a reasonably prudent per</w:t>
      </w:r>
      <w:r>
        <w:rPr>
          <w:rFonts w:ascii="New Century Schlbk" w:hAnsi="New Century Schlbk"/>
        </w:rPr>
        <w:softHyphen/>
      </w:r>
      <w:proofErr w:type="gramStart"/>
      <w:r>
        <w:rPr>
          <w:rFonts w:ascii="New Century Schlbk" w:hAnsi="New Century Schlbk"/>
        </w:rPr>
        <w:t>son</w:t>
      </w:r>
      <w:proofErr w:type="gramEnd"/>
      <w:r>
        <w:rPr>
          <w:rFonts w:ascii="New Century Schlbk" w:hAnsi="New Century Schlbk"/>
        </w:rPr>
        <w:t xml:space="preserve"> would conclude that harm could likely result form the conditions.  In this instance, if a </w:t>
      </w:r>
      <w:proofErr w:type="spellStart"/>
      <w:r>
        <w:rPr>
          <w:rFonts w:ascii="New Century Schlbk" w:hAnsi="New Century Schlbk"/>
        </w:rPr>
        <w:t>CompTac</w:t>
      </w:r>
      <w:proofErr w:type="spellEnd"/>
      <w:r>
        <w:rPr>
          <w:rFonts w:ascii="New Century Schlbk" w:hAnsi="New Century Schlbk"/>
        </w:rPr>
        <w:t xml:space="preserve"> employee knew or should have known of the crate that fell from the truck, a court could find that </w:t>
      </w:r>
      <w:proofErr w:type="spellStart"/>
      <w:r>
        <w:rPr>
          <w:rFonts w:ascii="New Century Schlbk" w:hAnsi="New Century Schlbk"/>
        </w:rPr>
        <w:t>CompTac’s</w:t>
      </w:r>
      <w:proofErr w:type="spellEnd"/>
      <w:r>
        <w:rPr>
          <w:rFonts w:ascii="New Century Schlbk" w:hAnsi="New Century Schlbk"/>
        </w:rPr>
        <w:t xml:space="preserve"> failure to remove the crate constituted negligence, and </w:t>
      </w:r>
      <w:proofErr w:type="spellStart"/>
      <w:r>
        <w:rPr>
          <w:rFonts w:ascii="New Century Schlbk" w:hAnsi="New Century Schlbk"/>
        </w:rPr>
        <w:t>CompTac</w:t>
      </w:r>
      <w:proofErr w:type="spellEnd"/>
      <w:r>
        <w:rPr>
          <w:rFonts w:ascii="New Century Schlbk" w:hAnsi="New Century Schlbk"/>
        </w:rPr>
        <w:t xml:space="preserve"> could be held liable for the injuries.  Of course, there are other defenses to negligence, but none of them seem to apply in this case.</w:t>
      </w:r>
    </w:p>
    <w:p w14:paraId="05E4BB39" w14:textId="77777777" w:rsidR="002A1BE6" w:rsidRDefault="002A1BE6">
      <w:pPr>
        <w:jc w:val="both"/>
        <w:rPr>
          <w:rFonts w:ascii="New Century Schlbk" w:hAnsi="New Century Schlbk"/>
        </w:rPr>
      </w:pPr>
    </w:p>
    <w:p w14:paraId="32EF2E88" w14:textId="77777777" w:rsidR="002A1BE6" w:rsidRDefault="002A1BE6">
      <w:pPr>
        <w:jc w:val="both"/>
        <w:rPr>
          <w:rFonts w:ascii="New Century Schlbk" w:hAnsi="New Century Schlbk"/>
        </w:rPr>
      </w:pPr>
      <w:r>
        <w:rPr>
          <w:rFonts w:ascii="New Century Schlbk" w:hAnsi="New Century Schlbk"/>
        </w:rPr>
        <w:tab/>
      </w:r>
      <w:r>
        <w:rPr>
          <w:rFonts w:ascii="New Century Schlbk" w:hAnsi="New Century Schlbk"/>
          <w:b/>
        </w:rPr>
        <w:t>3.</w:t>
      </w:r>
      <w:r>
        <w:rPr>
          <w:rFonts w:ascii="New Century Schlbk" w:hAnsi="New Century Schlbk"/>
        </w:rPr>
        <w:tab/>
      </w:r>
      <w:proofErr w:type="spellStart"/>
      <w:r>
        <w:rPr>
          <w:rFonts w:ascii="New Century Schlbk" w:hAnsi="New Century Schlbk"/>
          <w:b/>
          <w:i/>
        </w:rPr>
        <w:t>Roban</w:t>
      </w:r>
      <w:proofErr w:type="spellEnd"/>
      <w:r>
        <w:rPr>
          <w:rFonts w:ascii="New Century Schlbk" w:hAnsi="New Century Schlbk"/>
          <w:b/>
          <w:i/>
        </w:rPr>
        <w:t xml:space="preserve"> Electronics, a software manufacturer and one of </w:t>
      </w:r>
      <w:proofErr w:type="spellStart"/>
      <w:r>
        <w:rPr>
          <w:rFonts w:ascii="New Century Schlbk" w:hAnsi="New Century Schlbk"/>
          <w:b/>
          <w:i/>
        </w:rPr>
        <w:t>CompTac’s</w:t>
      </w:r>
      <w:proofErr w:type="spellEnd"/>
      <w:r>
        <w:rPr>
          <w:rFonts w:ascii="New Century Schlbk" w:hAnsi="New Century Schlbk"/>
          <w:b/>
          <w:i/>
        </w:rPr>
        <w:t xml:space="preserve"> ma</w:t>
      </w:r>
      <w:r>
        <w:rPr>
          <w:rFonts w:ascii="New Century Schlbk" w:hAnsi="New Century Schlbk"/>
          <w:b/>
          <w:i/>
        </w:rPr>
        <w:softHyphen/>
        <w:t xml:space="preserve">jor competitors, has been trying to convince one of </w:t>
      </w:r>
      <w:proofErr w:type="spellStart"/>
      <w:r>
        <w:rPr>
          <w:rFonts w:ascii="New Century Schlbk" w:hAnsi="New Century Schlbk"/>
          <w:b/>
          <w:i/>
        </w:rPr>
        <w:t>CompTac’s</w:t>
      </w:r>
      <w:proofErr w:type="spellEnd"/>
      <w:r>
        <w:rPr>
          <w:rFonts w:ascii="New Century Schlbk" w:hAnsi="New Century Schlbk"/>
          <w:b/>
          <w:i/>
        </w:rPr>
        <w:t xml:space="preserve"> key employees, Jim Baxter, to come to work for </w:t>
      </w:r>
      <w:proofErr w:type="spellStart"/>
      <w:r>
        <w:rPr>
          <w:rFonts w:ascii="New Century Schlbk" w:hAnsi="New Century Schlbk"/>
          <w:b/>
          <w:i/>
        </w:rPr>
        <w:t>Roban</w:t>
      </w:r>
      <w:proofErr w:type="spellEnd"/>
      <w:r>
        <w:rPr>
          <w:rFonts w:ascii="New Century Schlbk" w:hAnsi="New Century Schlbk"/>
          <w:b/>
          <w:i/>
        </w:rPr>
        <w:t xml:space="preserve">.  </w:t>
      </w:r>
      <w:proofErr w:type="spellStart"/>
      <w:r>
        <w:rPr>
          <w:rFonts w:ascii="New Century Schlbk" w:hAnsi="New Century Schlbk"/>
          <w:b/>
          <w:i/>
        </w:rPr>
        <w:t>Roban</w:t>
      </w:r>
      <w:proofErr w:type="spellEnd"/>
      <w:r>
        <w:rPr>
          <w:rFonts w:ascii="New Century Schlbk" w:hAnsi="New Century Schlbk"/>
          <w:b/>
          <w:i/>
        </w:rPr>
        <w:t xml:space="preserve"> knows that Baxter has a written employ</w:t>
      </w:r>
      <w:r>
        <w:rPr>
          <w:rFonts w:ascii="New Century Schlbk" w:hAnsi="New Century Schlbk"/>
          <w:b/>
          <w:i/>
        </w:rPr>
        <w:softHyphen/>
        <w:t xml:space="preserve">ment contract with </w:t>
      </w:r>
      <w:proofErr w:type="spellStart"/>
      <w:r>
        <w:rPr>
          <w:rFonts w:ascii="New Century Schlbk" w:hAnsi="New Century Schlbk"/>
          <w:b/>
          <w:i/>
        </w:rPr>
        <w:t>CompTac</w:t>
      </w:r>
      <w:proofErr w:type="spellEnd"/>
      <w:r>
        <w:rPr>
          <w:rFonts w:ascii="New Century Schlbk" w:hAnsi="New Century Schlbk"/>
          <w:b/>
          <w:i/>
        </w:rPr>
        <w:t xml:space="preserve">, which Baxter would breach if he left </w:t>
      </w:r>
      <w:proofErr w:type="spellStart"/>
      <w:r>
        <w:rPr>
          <w:rFonts w:ascii="New Century Schlbk" w:hAnsi="New Century Schlbk"/>
          <w:b/>
          <w:i/>
        </w:rPr>
        <w:t>CompTac</w:t>
      </w:r>
      <w:proofErr w:type="spellEnd"/>
      <w:r>
        <w:rPr>
          <w:rFonts w:ascii="New Century Schlbk" w:hAnsi="New Century Schlbk"/>
          <w:b/>
          <w:i/>
        </w:rPr>
        <w:t xml:space="preserve"> before the contract expired.  Baxter goes to work for </w:t>
      </w:r>
      <w:proofErr w:type="spellStart"/>
      <w:r>
        <w:rPr>
          <w:rFonts w:ascii="New Century Schlbk" w:hAnsi="New Century Schlbk"/>
          <w:b/>
          <w:i/>
        </w:rPr>
        <w:t>Roban</w:t>
      </w:r>
      <w:proofErr w:type="spellEnd"/>
      <w:r>
        <w:rPr>
          <w:rFonts w:ascii="New Century Schlbk" w:hAnsi="New Century Schlbk"/>
          <w:b/>
          <w:i/>
        </w:rPr>
        <w:t xml:space="preserve">, and the departure of its key employee causes </w:t>
      </w:r>
      <w:proofErr w:type="spellStart"/>
      <w:r>
        <w:rPr>
          <w:rFonts w:ascii="New Century Schlbk" w:hAnsi="New Century Schlbk"/>
          <w:b/>
          <w:i/>
        </w:rPr>
        <w:t>CompTac</w:t>
      </w:r>
      <w:proofErr w:type="spellEnd"/>
      <w:r>
        <w:rPr>
          <w:rFonts w:ascii="New Century Schlbk" w:hAnsi="New Century Schlbk"/>
          <w:b/>
          <w:i/>
        </w:rPr>
        <w:t xml:space="preserve"> to suffer substantial losses due to delays in completing new software.  Can </w:t>
      </w:r>
      <w:proofErr w:type="spellStart"/>
      <w:r>
        <w:rPr>
          <w:rFonts w:ascii="New Century Schlbk" w:hAnsi="New Century Schlbk"/>
          <w:b/>
          <w:i/>
        </w:rPr>
        <w:t>CompTac</w:t>
      </w:r>
      <w:proofErr w:type="spellEnd"/>
      <w:r>
        <w:rPr>
          <w:rFonts w:ascii="New Century Schlbk" w:hAnsi="New Century Schlbk"/>
          <w:b/>
          <w:i/>
        </w:rPr>
        <w:t xml:space="preserve"> sue </w:t>
      </w:r>
      <w:proofErr w:type="spellStart"/>
      <w:r>
        <w:rPr>
          <w:rFonts w:ascii="New Century Schlbk" w:hAnsi="New Century Schlbk"/>
          <w:b/>
          <w:i/>
        </w:rPr>
        <w:t>Roban</w:t>
      </w:r>
      <w:proofErr w:type="spellEnd"/>
      <w:r>
        <w:rPr>
          <w:rFonts w:ascii="New Century Schlbk" w:hAnsi="New Century Schlbk"/>
          <w:b/>
          <w:i/>
        </w:rPr>
        <w:t xml:space="preserve"> to recoup some of these losses?  </w:t>
      </w:r>
      <w:proofErr w:type="gramStart"/>
      <w:r>
        <w:rPr>
          <w:rFonts w:ascii="New Century Schlbk" w:hAnsi="New Century Schlbk"/>
          <w:b/>
          <w:i/>
        </w:rPr>
        <w:t>If so, on what ground?</w:t>
      </w:r>
      <w:proofErr w:type="gramEnd"/>
      <w:r>
        <w:rPr>
          <w:rFonts w:ascii="New Century Schlbk" w:hAnsi="New Century Schlbk"/>
          <w:b/>
          <w:i/>
        </w:rPr>
        <w:t xml:space="preserve">  </w:t>
      </w:r>
      <w:proofErr w:type="spellStart"/>
      <w:r>
        <w:rPr>
          <w:rFonts w:ascii="New Century Schlbk" w:hAnsi="New Century Schlbk"/>
        </w:rPr>
        <w:t>CompTac</w:t>
      </w:r>
      <w:proofErr w:type="spellEnd"/>
      <w:r>
        <w:rPr>
          <w:rFonts w:ascii="New Century Schlbk" w:hAnsi="New Century Schlbk"/>
        </w:rPr>
        <w:t xml:space="preserve"> could file a suit against </w:t>
      </w:r>
      <w:proofErr w:type="spellStart"/>
      <w:r>
        <w:rPr>
          <w:rFonts w:ascii="New Century Schlbk" w:hAnsi="New Century Schlbk"/>
        </w:rPr>
        <w:t>Rodan</w:t>
      </w:r>
      <w:proofErr w:type="spellEnd"/>
      <w:r>
        <w:rPr>
          <w:rFonts w:ascii="New Century Schlbk" w:hAnsi="New Century Schlbk"/>
        </w:rPr>
        <w:t xml:space="preserve"> on the ground of wrongful interfer</w:t>
      </w:r>
      <w:r>
        <w:rPr>
          <w:rFonts w:ascii="New Century Schlbk" w:hAnsi="New Century Schlbk"/>
        </w:rPr>
        <w:softHyphen/>
        <w:t xml:space="preserve">ence with a contractual relationship.  </w:t>
      </w:r>
      <w:proofErr w:type="spellStart"/>
      <w:r>
        <w:rPr>
          <w:rFonts w:ascii="New Century Schlbk" w:hAnsi="New Century Schlbk"/>
        </w:rPr>
        <w:t>CompTac</w:t>
      </w:r>
      <w:proofErr w:type="spellEnd"/>
      <w:r>
        <w:rPr>
          <w:rFonts w:ascii="New Century Schlbk" w:hAnsi="New Century Schlbk"/>
        </w:rPr>
        <w:t xml:space="preserve"> and Baxter had a valid contract, </w:t>
      </w:r>
      <w:proofErr w:type="spellStart"/>
      <w:r>
        <w:rPr>
          <w:rFonts w:ascii="New Century Schlbk" w:hAnsi="New Century Schlbk"/>
        </w:rPr>
        <w:t>Rodan</w:t>
      </w:r>
      <w:proofErr w:type="spellEnd"/>
      <w:r>
        <w:rPr>
          <w:rFonts w:ascii="New Century Schlbk" w:hAnsi="New Century Schlbk"/>
        </w:rPr>
        <w:t xml:space="preserve"> knew of the agreement before it hired Baxter, and </w:t>
      </w:r>
      <w:proofErr w:type="spellStart"/>
      <w:r>
        <w:rPr>
          <w:rFonts w:ascii="New Century Schlbk" w:hAnsi="New Century Schlbk"/>
        </w:rPr>
        <w:t>Rodan</w:t>
      </w:r>
      <w:proofErr w:type="spellEnd"/>
      <w:r>
        <w:rPr>
          <w:rFonts w:ascii="New Century Schlbk" w:hAnsi="New Century Schlbk"/>
        </w:rPr>
        <w:t xml:space="preserve"> caused Baxter to breach the agreement by offering him the job that he accepted.</w:t>
      </w:r>
    </w:p>
    <w:p w14:paraId="1CD8F36C" w14:textId="77777777" w:rsidR="002A1BE6" w:rsidRDefault="002A1BE6">
      <w:pPr>
        <w:jc w:val="both"/>
        <w:rPr>
          <w:rFonts w:ascii="New Century Schlbk" w:hAnsi="New Century Schlbk"/>
          <w:b/>
        </w:rPr>
      </w:pPr>
    </w:p>
    <w:p w14:paraId="49FF2BCF" w14:textId="77777777" w:rsidR="002A1BE6" w:rsidRDefault="002A1BE6">
      <w:pPr>
        <w:jc w:val="both"/>
        <w:rPr>
          <w:rFonts w:ascii="New Century Schlbk" w:hAnsi="New Century Schlbk"/>
        </w:rPr>
      </w:pPr>
      <w:r>
        <w:rPr>
          <w:rFonts w:ascii="New Century Schlbk" w:hAnsi="New Century Schlbk"/>
          <w:b/>
        </w:rPr>
        <w:tab/>
        <w:t>4.</w:t>
      </w:r>
      <w:r>
        <w:rPr>
          <w:rFonts w:ascii="New Century Schlbk" w:hAnsi="New Century Schlbk"/>
        </w:rPr>
        <w:tab/>
      </w:r>
      <w:r>
        <w:rPr>
          <w:rFonts w:ascii="New Century Schlbk" w:hAnsi="New Century Schlbk"/>
          <w:b/>
          <w:i/>
        </w:rPr>
        <w:t xml:space="preserve">One of </w:t>
      </w:r>
      <w:proofErr w:type="spellStart"/>
      <w:r>
        <w:rPr>
          <w:rFonts w:ascii="New Century Schlbk" w:hAnsi="New Century Schlbk"/>
          <w:b/>
          <w:i/>
        </w:rPr>
        <w:t>CompTac’s</w:t>
      </w:r>
      <w:proofErr w:type="spellEnd"/>
      <w:r>
        <w:rPr>
          <w:rFonts w:ascii="New Century Schlbk" w:hAnsi="New Century Schlbk"/>
          <w:b/>
          <w:i/>
        </w:rPr>
        <w:t xml:space="preserve"> employees in its accounting division, Alan Green, has a gambling problem.  To repay a gambling debt of $10,000, Green decides to “borrow” some money from </w:t>
      </w:r>
      <w:proofErr w:type="spellStart"/>
      <w:r>
        <w:rPr>
          <w:rFonts w:ascii="New Century Schlbk" w:hAnsi="New Century Schlbk"/>
          <w:b/>
          <w:i/>
        </w:rPr>
        <w:t>CompTac</w:t>
      </w:r>
      <w:proofErr w:type="spellEnd"/>
      <w:r>
        <w:rPr>
          <w:rFonts w:ascii="New Century Schlbk" w:hAnsi="New Century Schlbk"/>
          <w:b/>
          <w:i/>
        </w:rPr>
        <w:t xml:space="preserve"> to cover the debt.  Using his “hacking” skills and his knowledge of </w:t>
      </w:r>
      <w:proofErr w:type="spellStart"/>
      <w:r>
        <w:rPr>
          <w:rFonts w:ascii="New Century Schlbk" w:hAnsi="New Century Schlbk"/>
          <w:b/>
          <w:i/>
        </w:rPr>
        <w:t>CompTac</w:t>
      </w:r>
      <w:proofErr w:type="spellEnd"/>
      <w:r>
        <w:rPr>
          <w:rFonts w:ascii="New Century Schlbk" w:hAnsi="New Century Schlbk"/>
          <w:b/>
          <w:i/>
        </w:rPr>
        <w:t xml:space="preserve"> account numbers, Green electronically transfers </w:t>
      </w:r>
      <w:proofErr w:type="spellStart"/>
      <w:r>
        <w:rPr>
          <w:rFonts w:ascii="New Century Schlbk" w:hAnsi="New Century Schlbk"/>
          <w:b/>
          <w:i/>
        </w:rPr>
        <w:t>CompTac</w:t>
      </w:r>
      <w:proofErr w:type="spellEnd"/>
      <w:r>
        <w:rPr>
          <w:rFonts w:ascii="New Century Schlbk" w:hAnsi="New Century Schlbk"/>
          <w:b/>
          <w:i/>
        </w:rPr>
        <w:t xml:space="preserve"> funds into his personal checking account.  A week later, he is luckier at gambling and uses the same electronic procedures to transfer funds from his personal check</w:t>
      </w:r>
      <w:r>
        <w:rPr>
          <w:rFonts w:ascii="New Century Schlbk" w:hAnsi="New Century Schlbk"/>
          <w:b/>
          <w:i/>
        </w:rPr>
        <w:softHyphen/>
        <w:t xml:space="preserve">ing account to the relevant </w:t>
      </w:r>
      <w:proofErr w:type="spellStart"/>
      <w:r>
        <w:rPr>
          <w:rFonts w:ascii="New Century Schlbk" w:hAnsi="New Century Schlbk"/>
          <w:b/>
          <w:i/>
        </w:rPr>
        <w:t>CompTac</w:t>
      </w:r>
      <w:proofErr w:type="spellEnd"/>
      <w:r>
        <w:rPr>
          <w:rFonts w:ascii="New Century Schlbk" w:hAnsi="New Century Schlbk"/>
          <w:b/>
          <w:i/>
        </w:rPr>
        <w:t xml:space="preserve"> account.  Has Green committed any crimes?  If so, what are they? </w:t>
      </w:r>
      <w:r>
        <w:rPr>
          <w:rFonts w:ascii="New Century Schlbk" w:hAnsi="New Century Schlbk"/>
        </w:rPr>
        <w:t>Green has committed embezzlement.  The crime of embezzlement is committed when a person entrusted with another’s property or money fraudulently appropri</w:t>
      </w:r>
      <w:r>
        <w:rPr>
          <w:rFonts w:ascii="New Century Schlbk" w:hAnsi="New Century Schlbk"/>
        </w:rPr>
        <w:softHyphen/>
        <w:t>ates it.  That Green repaid the “borrowed” funds is no defense (although an embezzler who returns what has been taken may not be prosecuted because the owner may not wish to take the time to make a complaint, give depositions, appear in court, and so on).  Depending on exactly how Green engineered the theft and the law of the state in which the crimes were committed, Green may also have committed other crimes—forgery or larceny, for example.  Green may also have committed a federal computer crime.</w:t>
      </w:r>
    </w:p>
    <w:p w14:paraId="0D753FB7" w14:textId="48028BC6" w:rsidR="002A1BE6" w:rsidRDefault="009474DE">
      <w:pPr>
        <w:jc w:val="both"/>
        <w:rPr>
          <w:rFonts w:ascii="New Century Schlbk" w:hAnsi="New Century Schlbk"/>
        </w:rPr>
      </w:pPr>
      <w:r>
        <w:rPr>
          <w:rFonts w:ascii="New Century Schlbk" w:hAnsi="New Century Schlbk"/>
        </w:rPr>
        <w:br w:type="page"/>
      </w:r>
      <w:r w:rsidR="002A1BE6">
        <w:rPr>
          <w:rFonts w:ascii="New Century Schlbk" w:hAnsi="New Century Schlbk"/>
        </w:rPr>
        <w:lastRenderedPageBreak/>
        <w:tab/>
      </w:r>
      <w:r w:rsidR="002A1BE6">
        <w:rPr>
          <w:rFonts w:ascii="New Century Schlbk" w:hAnsi="New Century Schlbk"/>
          <w:b/>
        </w:rPr>
        <w:t>5.</w:t>
      </w:r>
      <w:r w:rsidR="002A1BE6">
        <w:rPr>
          <w:rFonts w:ascii="New Century Schlbk" w:hAnsi="New Century Schlbk"/>
          <w:b/>
        </w:rPr>
        <w:tab/>
      </w:r>
      <w:r w:rsidR="002A1BE6">
        <w:rPr>
          <w:rFonts w:ascii="New Century Schlbk" w:hAnsi="New Century Schlbk"/>
          <w:b/>
          <w:i/>
        </w:rPr>
        <w:t xml:space="preserve">One of </w:t>
      </w:r>
      <w:proofErr w:type="spellStart"/>
      <w:r w:rsidR="002A1BE6">
        <w:rPr>
          <w:rFonts w:ascii="New Century Schlbk" w:hAnsi="New Century Schlbk"/>
          <w:b/>
          <w:i/>
        </w:rPr>
        <w:t>CompTac’s</w:t>
      </w:r>
      <w:proofErr w:type="spellEnd"/>
      <w:r w:rsidR="002A1BE6">
        <w:rPr>
          <w:rFonts w:ascii="New Century Schlbk" w:hAnsi="New Century Schlbk"/>
          <w:b/>
          <w:i/>
        </w:rPr>
        <w:t xml:space="preserve"> best-selling products is a computer game that includes some extremely violent actions.  Groups of parents, educators, and consumer activ</w:t>
      </w:r>
      <w:r w:rsidR="002A1BE6">
        <w:rPr>
          <w:rFonts w:ascii="New Century Schlbk" w:hAnsi="New Century Schlbk"/>
          <w:b/>
          <w:i/>
        </w:rPr>
        <w:softHyphen/>
        <w:t xml:space="preserve">ists have bombarded </w:t>
      </w:r>
      <w:proofErr w:type="spellStart"/>
      <w:r w:rsidR="002A1BE6">
        <w:rPr>
          <w:rFonts w:ascii="New Century Schlbk" w:hAnsi="New Century Schlbk"/>
          <w:b/>
          <w:i/>
        </w:rPr>
        <w:t>CompTac</w:t>
      </w:r>
      <w:proofErr w:type="spellEnd"/>
      <w:r w:rsidR="002A1BE6">
        <w:rPr>
          <w:rFonts w:ascii="New Century Schlbk" w:hAnsi="New Century Schlbk"/>
          <w:b/>
          <w:i/>
        </w:rPr>
        <w:t xml:space="preserve"> with letters and e-mail messages calling on the com</w:t>
      </w:r>
      <w:r w:rsidR="002A1BE6">
        <w:rPr>
          <w:rFonts w:ascii="New Century Schlbk" w:hAnsi="New Century Schlbk"/>
          <w:b/>
          <w:i/>
        </w:rPr>
        <w:softHyphen/>
        <w:t xml:space="preserve">pany to stop selling the product.  </w:t>
      </w:r>
      <w:proofErr w:type="spellStart"/>
      <w:r w:rsidR="002A1BE6">
        <w:rPr>
          <w:rFonts w:ascii="New Century Schlbk" w:hAnsi="New Century Schlbk"/>
          <w:b/>
          <w:i/>
        </w:rPr>
        <w:t>CompTac</w:t>
      </w:r>
      <w:proofErr w:type="spellEnd"/>
      <w:r w:rsidR="002A1BE6">
        <w:rPr>
          <w:rFonts w:ascii="New Century Schlbk" w:hAnsi="New Century Schlbk"/>
          <w:b/>
          <w:i/>
        </w:rPr>
        <w:t xml:space="preserve"> executives are concerned about the pub</w:t>
      </w:r>
      <w:r w:rsidR="002A1BE6">
        <w:rPr>
          <w:rFonts w:ascii="New Century Schlbk" w:hAnsi="New Century Schlbk"/>
          <w:b/>
          <w:i/>
        </w:rPr>
        <w:softHyphen/>
        <w:t xml:space="preserve">lic outcry, but at the same time they realize that the game is </w:t>
      </w:r>
      <w:proofErr w:type="spellStart"/>
      <w:r w:rsidR="002A1BE6">
        <w:rPr>
          <w:rFonts w:ascii="New Century Schlbk" w:hAnsi="New Century Schlbk"/>
          <w:b/>
          <w:i/>
        </w:rPr>
        <w:t>CompTac’s</w:t>
      </w:r>
      <w:proofErr w:type="spellEnd"/>
      <w:r w:rsidR="002A1BE6">
        <w:rPr>
          <w:rFonts w:ascii="New Century Schlbk" w:hAnsi="New Century Schlbk"/>
          <w:b/>
          <w:i/>
        </w:rPr>
        <w:t xml:space="preserve"> major source of profits.  If it ceased marketing the game, the company could go bankrupt.  If you were a </w:t>
      </w:r>
      <w:proofErr w:type="spellStart"/>
      <w:r w:rsidR="002A1BE6">
        <w:rPr>
          <w:rFonts w:ascii="New Century Schlbk" w:hAnsi="New Century Schlbk"/>
          <w:b/>
          <w:i/>
        </w:rPr>
        <w:t>CompTac</w:t>
      </w:r>
      <w:proofErr w:type="spellEnd"/>
      <w:r w:rsidR="002A1BE6">
        <w:rPr>
          <w:rFonts w:ascii="New Century Schlbk" w:hAnsi="New Century Schlbk"/>
          <w:b/>
          <w:i/>
        </w:rPr>
        <w:t xml:space="preserve"> decision maker, what would your decision be in this situation?  How would you justify your decision from an ethical perspective? </w:t>
      </w:r>
      <w:r w:rsidR="002A1BE6">
        <w:rPr>
          <w:rFonts w:ascii="New Century Schlbk" w:hAnsi="New Century Schlbk"/>
        </w:rPr>
        <w:t>Your answer to this question depends in part on the priority you assign to corporate profits and the effect you be</w:t>
      </w:r>
      <w:r w:rsidR="002A1BE6">
        <w:rPr>
          <w:rFonts w:ascii="New Century Schlbk" w:hAnsi="New Century Schlbk"/>
        </w:rPr>
        <w:softHyphen/>
        <w:t>lieve the corporate image has on those profits.  This priority may be determined in part by the duties that you perceive are owed to some members of the corporate constituency: sharehold</w:t>
      </w:r>
      <w:r w:rsidR="002A1BE6">
        <w:rPr>
          <w:rFonts w:ascii="New Century Schlbk" w:hAnsi="New Century Schlbk"/>
        </w:rPr>
        <w:softHyphen/>
        <w:t>ers, employees, the community, and society as a whole.  If you believe that the duty to share</w:t>
      </w:r>
      <w:r w:rsidR="002A1BE6">
        <w:rPr>
          <w:rFonts w:ascii="New Century Schlbk" w:hAnsi="New Century Schlbk"/>
        </w:rPr>
        <w:softHyphen/>
        <w:t>holders takes precedence, then your decision will be to maximize (or at least optimize) prof</w:t>
      </w:r>
      <w:r w:rsidR="002A1BE6">
        <w:rPr>
          <w:rFonts w:ascii="New Century Schlbk" w:hAnsi="New Century Schlbk"/>
        </w:rPr>
        <w:softHyphen/>
        <w:t xml:space="preserve">its—which may not happen if the campaign against the company has the effect of reducing the sales of the games, or the sales of all company products.  If profits </w:t>
      </w:r>
      <w:proofErr w:type="gramStart"/>
      <w:r w:rsidR="002A1BE6">
        <w:rPr>
          <w:rFonts w:ascii="New Century Schlbk" w:hAnsi="New Century Schlbk"/>
        </w:rPr>
        <w:t>are</w:t>
      </w:r>
      <w:proofErr w:type="gramEnd"/>
      <w:r w:rsidR="002A1BE6">
        <w:rPr>
          <w:rFonts w:ascii="New Century Schlbk" w:hAnsi="New Century Schlbk"/>
        </w:rPr>
        <w:t xml:space="preserve"> not affected by the protests, however, a decision to discontinue the game line likely </w:t>
      </w:r>
      <w:r w:rsidR="002A1BE6">
        <w:rPr>
          <w:rFonts w:ascii="New Century Schlbk" w:hAnsi="New Century Schlbk"/>
          <w:i/>
        </w:rPr>
        <w:t>would</w:t>
      </w:r>
      <w:r w:rsidR="002A1BE6">
        <w:rPr>
          <w:rFonts w:ascii="New Century Schlbk" w:hAnsi="New Century Schlbk"/>
        </w:rPr>
        <w:t xml:space="preserve"> affect profits and might undercut not only a duty to the shareholders, but a duty to the employees, who depend on the fortunes of the company for their livelihood.  Because the company and the employees are part of the community in which they do business, undercutting profits to the point at which, for example, a plant would have to close can affect that community—the tax base would be reduced while the entitlement burden (in terms of unemployment compensation and so on) would be increased.  Perhaps the most controversial aspect of such decisions as discon</w:t>
      </w:r>
      <w:r w:rsidR="002A1BE6">
        <w:rPr>
          <w:rFonts w:ascii="New Century Schlbk" w:hAnsi="New Century Schlbk"/>
        </w:rPr>
        <w:softHyphen/>
        <w:t>tinuing a product line is the degree to which a duty to society as a whole should be taken into account.  It can be argued that society benefits from profit-making activities.  Business activi</w:t>
      </w:r>
      <w:r w:rsidR="002A1BE6">
        <w:rPr>
          <w:rFonts w:ascii="New Century Schlbk" w:hAnsi="New Century Schlbk"/>
        </w:rPr>
        <w:softHyphen/>
        <w:t>ties should be discontinued only when they are no longer profitable or when their benefits in general are outweighed by their harms.</w:t>
      </w:r>
    </w:p>
    <w:p w14:paraId="661A01D5" w14:textId="77777777" w:rsidR="002A1BE6" w:rsidRPr="00033D39" w:rsidRDefault="002A1BE6">
      <w:pPr>
        <w:rPr>
          <w:rFonts w:ascii="New Century Schlbk" w:hAnsi="New Century Schlbk"/>
          <w:b/>
          <w:smallCaps/>
          <w:szCs w:val="24"/>
        </w:rPr>
      </w:pPr>
    </w:p>
    <w:p w14:paraId="0EC5249E" w14:textId="77777777" w:rsidR="00033D39" w:rsidRPr="00033D39" w:rsidRDefault="00033D39" w:rsidP="00033D39">
      <w:pPr>
        <w:tabs>
          <w:tab w:val="left" w:pos="720"/>
        </w:tabs>
        <w:jc w:val="both"/>
        <w:rPr>
          <w:rFonts w:ascii="New Century Schlbk" w:hAnsi="New Century Schlbk"/>
        </w:rPr>
      </w:pPr>
      <w:r w:rsidRPr="00033D39">
        <w:rPr>
          <w:rFonts w:ascii="New Century Schlbk" w:hAnsi="New Century Schlbk"/>
        </w:rPr>
        <w:tab/>
      </w:r>
      <w:r w:rsidRPr="00033D39">
        <w:rPr>
          <w:rFonts w:ascii="B New Century Schlbk Bold" w:hAnsi="B New Century Schlbk Bold"/>
        </w:rPr>
        <w:t>6.</w:t>
      </w:r>
      <w:r w:rsidRPr="00033D39">
        <w:rPr>
          <w:rFonts w:ascii="New Century Schlbk" w:hAnsi="New Century Schlbk"/>
        </w:rPr>
        <w:tab/>
      </w:r>
      <w:proofErr w:type="spellStart"/>
      <w:r w:rsidR="0065662F" w:rsidRPr="0065662F">
        <w:rPr>
          <w:rFonts w:ascii="BI New Century Schlbk BoldIt" w:hAnsi="BI New Century Schlbk BoldIt"/>
        </w:rPr>
        <w:t>CompTac</w:t>
      </w:r>
      <w:proofErr w:type="spellEnd"/>
      <w:r w:rsidR="0065662F" w:rsidRPr="0065662F">
        <w:rPr>
          <w:rFonts w:ascii="BI New Century Schlbk BoldIt" w:hAnsi="BI New Century Schlbk BoldIt"/>
        </w:rPr>
        <w:t xml:space="preserve"> wants to sell one of its best-selling software programs to An </w:t>
      </w:r>
      <w:proofErr w:type="spellStart"/>
      <w:r w:rsidR="0065662F" w:rsidRPr="0065662F">
        <w:rPr>
          <w:rFonts w:ascii="BI New Century Schlbk BoldIt" w:hAnsi="BI New Century Schlbk BoldIt"/>
        </w:rPr>
        <w:t>Phat</w:t>
      </w:r>
      <w:proofErr w:type="spellEnd"/>
      <w:r w:rsidR="0065662F" w:rsidRPr="0065662F">
        <w:rPr>
          <w:rFonts w:ascii="BI New Century Schlbk BoldIt" w:hAnsi="BI New Century Schlbk BoldIt"/>
        </w:rPr>
        <w:t xml:space="preserve"> Company, a firm located in Ho Chi Minh City, Vietnam.  </w:t>
      </w:r>
      <w:proofErr w:type="spellStart"/>
      <w:r w:rsidR="0065662F" w:rsidRPr="0065662F">
        <w:rPr>
          <w:rFonts w:ascii="BI New Century Schlbk BoldIt" w:hAnsi="BI New Century Schlbk BoldIt"/>
        </w:rPr>
        <w:t>CompTac</w:t>
      </w:r>
      <w:proofErr w:type="spellEnd"/>
      <w:r w:rsidR="0065662F" w:rsidRPr="0065662F">
        <w:rPr>
          <w:rFonts w:ascii="BI New Century Schlbk BoldIt" w:hAnsi="BI New Century Schlbk BoldIt"/>
        </w:rPr>
        <w:t xml:space="preserve"> is concerned, however, that after an initial purchase, An </w:t>
      </w:r>
      <w:proofErr w:type="spellStart"/>
      <w:r w:rsidR="0065662F" w:rsidRPr="0065662F">
        <w:rPr>
          <w:rFonts w:ascii="BI New Century Schlbk BoldIt" w:hAnsi="BI New Century Schlbk BoldIt"/>
        </w:rPr>
        <w:t>Phat</w:t>
      </w:r>
      <w:proofErr w:type="spellEnd"/>
      <w:r w:rsidR="0065662F" w:rsidRPr="0065662F">
        <w:rPr>
          <w:rFonts w:ascii="BI New Century Schlbk BoldIt" w:hAnsi="BI New Century Schlbk BoldIt"/>
        </w:rPr>
        <w:t xml:space="preserve"> will duplicate the software without permission (and in violation of U.S. copyright laws), and sell the illegal bootleg software to other firms in Vietnam.  How can </w:t>
      </w:r>
      <w:proofErr w:type="spellStart"/>
      <w:r w:rsidR="0065662F" w:rsidRPr="0065662F">
        <w:rPr>
          <w:rFonts w:ascii="BI New Century Schlbk BoldIt" w:hAnsi="BI New Century Schlbk BoldIt"/>
        </w:rPr>
        <w:t>CompTac</w:t>
      </w:r>
      <w:proofErr w:type="spellEnd"/>
      <w:r w:rsidR="0065662F" w:rsidRPr="0065662F">
        <w:rPr>
          <w:rFonts w:ascii="BI New Century Schlbk BoldIt" w:hAnsi="BI New Century Schlbk BoldIt"/>
        </w:rPr>
        <w:t xml:space="preserve"> protect its software from being pirated by An </w:t>
      </w:r>
      <w:proofErr w:type="spellStart"/>
      <w:r w:rsidR="0065662F" w:rsidRPr="0065662F">
        <w:rPr>
          <w:rFonts w:ascii="BI New Century Schlbk BoldIt" w:hAnsi="BI New Century Schlbk BoldIt"/>
        </w:rPr>
        <w:t>Phat</w:t>
      </w:r>
      <w:proofErr w:type="spellEnd"/>
      <w:r w:rsidR="0065662F" w:rsidRPr="0065662F">
        <w:rPr>
          <w:rFonts w:ascii="BI New Century Schlbk BoldIt" w:hAnsi="BI New Century Schlbk BoldIt"/>
        </w:rPr>
        <w:t xml:space="preserve"> Company?</w:t>
      </w:r>
      <w:r w:rsidR="0065662F">
        <w:rPr>
          <w:rFonts w:ascii="Arial" w:hAnsi="Arial"/>
        </w:rPr>
        <w:t xml:space="preserve"> </w:t>
      </w:r>
      <w:proofErr w:type="spellStart"/>
      <w:r w:rsidRPr="00033D39">
        <w:rPr>
          <w:rFonts w:ascii="New Century Schlbk" w:hAnsi="New Century Schlbk"/>
        </w:rPr>
        <w:t>CompTac</w:t>
      </w:r>
      <w:proofErr w:type="spellEnd"/>
      <w:r w:rsidRPr="00033D39">
        <w:rPr>
          <w:rFonts w:ascii="New Century Schlbk" w:hAnsi="New Century Schlbk"/>
        </w:rPr>
        <w:t>, or any U.S. firm, can license its formula, process, or product, including software, to a foreign firm to avoid its piracy or theft. The foreign firm obtains the right to make and sell the product according to the formula (or the right to use the process) and agrees to keep the necessary information secret and to pay royalties to the licensor. The royalties might be based on so many cents per unit made or a percentage of profits from units sold in a particular geographic territory.</w:t>
      </w:r>
    </w:p>
    <w:p w14:paraId="6174FF58" w14:textId="6AC4B68B" w:rsidR="00033D39" w:rsidRPr="009474DE" w:rsidRDefault="00033D39" w:rsidP="009474DE">
      <w:pPr>
        <w:pStyle w:val="PlainText"/>
        <w:ind w:firstLine="720"/>
        <w:jc w:val="both"/>
        <w:rPr>
          <w:rFonts w:ascii="New Century Schlbk" w:hAnsi="New Century Schlbk"/>
          <w:sz w:val="24"/>
        </w:rPr>
      </w:pPr>
      <w:r w:rsidRPr="00033D39">
        <w:rPr>
          <w:rFonts w:ascii="New Century Schlbk" w:hAnsi="New Century Schlbk"/>
          <w:color w:val="000000"/>
          <w:sz w:val="24"/>
        </w:rPr>
        <w:t xml:space="preserve">The licensing of copyrighted property can </w:t>
      </w:r>
      <w:r w:rsidRPr="00033D39">
        <w:rPr>
          <w:rFonts w:ascii="New Century Schlbk" w:hAnsi="New Century Schlbk"/>
          <w:sz w:val="24"/>
        </w:rPr>
        <w:t>benefit both parties. A firm that receives the license can take advantage of an established reputation.  The firm that grants the license can receive income from the sale of the license or the sales of its products and may also enhance its reputation. Once a firm’s products are more widely known—in this problem globally—the firm may experience an increased demand for other products that it makes or sells as well.</w:t>
      </w:r>
    </w:p>
    <w:sectPr w:rsidR="00033D39" w:rsidRPr="009474DE" w:rsidSect="00DE288F">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6A147" w14:textId="77777777" w:rsidR="002D3D3B" w:rsidRDefault="002D3D3B">
      <w:r>
        <w:separator/>
      </w:r>
    </w:p>
  </w:endnote>
  <w:endnote w:type="continuationSeparator" w:id="0">
    <w:p w14:paraId="0D2B79A4" w14:textId="77777777" w:rsidR="002D3D3B" w:rsidRDefault="002D3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Bookman">
    <w:panose1 w:val="02000500000000000000"/>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B New Century Schlbk Bold">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AE33" w14:textId="77777777" w:rsidR="00AA75BB" w:rsidRDefault="00AA75BB">
    <w:pPr>
      <w:pStyle w:val="Footer"/>
    </w:pPr>
  </w:p>
  <w:p w14:paraId="2E7057A5" w14:textId="77777777" w:rsidR="00AA75BB" w:rsidRDefault="00AA75BB" w:rsidP="00AA75BB">
    <w:pPr>
      <w:pStyle w:val="Footer"/>
    </w:pPr>
    <w:r>
      <w:rPr>
        <w:rFonts w:ascii="B New Century Schlbk Bold" w:hAnsi="B New Century Schlbk Bold"/>
        <w:color w:val="0000FF"/>
        <w:sz w:val="18"/>
      </w:rPr>
      <w:t xml:space="preserve">© 2013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4DC8E119" w14:textId="77777777" w:rsidR="00AA75BB" w:rsidRDefault="00AA75B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3B7A4" w14:textId="77777777" w:rsidR="00AA75BB" w:rsidRDefault="00AA75BB">
    <w:pPr>
      <w:pStyle w:val="Footer"/>
    </w:pPr>
  </w:p>
  <w:p w14:paraId="1D8D38CD" w14:textId="77777777" w:rsidR="00AA75BB" w:rsidRDefault="00AA75BB" w:rsidP="00AA75BB">
    <w:pPr>
      <w:pStyle w:val="Footer"/>
    </w:pPr>
    <w:r>
      <w:rPr>
        <w:rFonts w:ascii="B New Century Schlbk Bold" w:hAnsi="B New Century Schlbk Bold"/>
        <w:color w:val="0000FF"/>
        <w:sz w:val="18"/>
      </w:rPr>
      <w:t xml:space="preserve">© 2013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02C0125D" w14:textId="77777777" w:rsidR="00AA75BB" w:rsidRDefault="00AA75B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B0FA1" w14:textId="77777777" w:rsidR="002A1BE6" w:rsidRDefault="002A1BE6">
    <w:pPr>
      <w:pStyle w:val="Footer"/>
      <w:jc w:val="center"/>
      <w:rPr>
        <w:rFonts w:ascii="Helvetica" w:hAnsi="Helvetica"/>
        <w:b/>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3E24B" w14:textId="77777777" w:rsidR="002A1BE6" w:rsidRDefault="002A1BE6">
    <w:pPr>
      <w:pStyle w:val="Footer"/>
      <w:jc w:val="center"/>
      <w:rPr>
        <w:rStyle w:val="PageNumber"/>
        <w:rFonts w:ascii="B New Century Schlbk Bold" w:hAnsi="B New Century Schlbk Bold"/>
      </w:rPr>
    </w:pPr>
    <w:r w:rsidRPr="00E17455">
      <w:rPr>
        <w:rStyle w:val="PageNumber"/>
        <w:rFonts w:ascii="B New Century Schlbk Bold" w:hAnsi="B New Century Schlbk Bold"/>
      </w:rPr>
      <w:fldChar w:fldCharType="begin"/>
    </w:r>
    <w:r w:rsidRPr="00E17455">
      <w:rPr>
        <w:rStyle w:val="PageNumber"/>
        <w:rFonts w:ascii="B New Century Schlbk Bold" w:hAnsi="B New Century Schlbk Bold"/>
      </w:rPr>
      <w:instrText xml:space="preserve"> PAGE </w:instrText>
    </w:r>
    <w:r w:rsidRPr="00E17455">
      <w:rPr>
        <w:rStyle w:val="PageNumber"/>
        <w:rFonts w:ascii="B New Century Schlbk Bold" w:hAnsi="B New Century Schlbk Bold"/>
      </w:rPr>
      <w:fldChar w:fldCharType="separate"/>
    </w:r>
    <w:r w:rsidR="009474DE">
      <w:rPr>
        <w:rStyle w:val="PageNumber"/>
        <w:rFonts w:ascii="B New Century Schlbk Bold" w:hAnsi="B New Century Schlbk Bold"/>
        <w:noProof/>
      </w:rPr>
      <w:t>180</w:t>
    </w:r>
    <w:r w:rsidRPr="00E17455">
      <w:rPr>
        <w:rStyle w:val="PageNumber"/>
        <w:rFonts w:ascii="B New Century Schlbk Bold" w:hAnsi="B New Century Schlbk Bold"/>
      </w:rPr>
      <w:fldChar w:fldCharType="end"/>
    </w:r>
  </w:p>
  <w:p w14:paraId="763A7EDF" w14:textId="77777777" w:rsidR="00AA75BB" w:rsidRDefault="00AA75BB">
    <w:pPr>
      <w:pStyle w:val="Footer"/>
      <w:jc w:val="center"/>
      <w:rPr>
        <w:rStyle w:val="PageNumber"/>
        <w:rFonts w:ascii="B New Century Schlbk Bold" w:hAnsi="B New Century Schlbk Bold"/>
      </w:rPr>
    </w:pPr>
  </w:p>
  <w:p w14:paraId="624B6DCC" w14:textId="77777777" w:rsidR="00AA75BB" w:rsidRDefault="00AA75BB" w:rsidP="00AA75BB">
    <w:pPr>
      <w:pStyle w:val="Footer"/>
    </w:pPr>
    <w:r>
      <w:rPr>
        <w:rFonts w:ascii="B New Century Schlbk Bold" w:hAnsi="B New Century Schlbk Bold"/>
        <w:color w:val="0000FF"/>
        <w:sz w:val="18"/>
      </w:rPr>
      <w:t xml:space="preserve">© 2013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3D222753" w14:textId="77777777" w:rsidR="00AA75BB" w:rsidRPr="00E17455" w:rsidRDefault="00AA75BB">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4AD2E" w14:textId="77777777" w:rsidR="002D3D3B" w:rsidRDefault="002D3D3B">
      <w:r>
        <w:separator/>
      </w:r>
    </w:p>
  </w:footnote>
  <w:footnote w:type="continuationSeparator" w:id="0">
    <w:p w14:paraId="55D61FDA" w14:textId="77777777" w:rsidR="002D3D3B" w:rsidRDefault="002D3D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E1D69" w14:textId="77777777" w:rsidR="002A1BE6" w:rsidRDefault="002A1BE6">
    <w:pPr>
      <w:pStyle w:val="Header"/>
      <w:tabs>
        <w:tab w:val="clear" w:pos="8640"/>
      </w:tabs>
      <w:rPr>
        <w:rFonts w:ascii="Helvetica" w:hAnsi="Helvetica"/>
        <w:caps/>
        <w:sz w:val="20"/>
      </w:rPr>
    </w:pPr>
    <w:r>
      <w:rPr>
        <w:rFonts w:ascii="Helvetica" w:hAnsi="Helvetica"/>
        <w:b/>
        <w:smallCaps/>
      </w:rPr>
      <w:fldChar w:fldCharType="begin"/>
    </w:r>
    <w:r>
      <w:rPr>
        <w:rFonts w:ascii="Helvetica" w:hAnsi="Helvetica"/>
        <w:b/>
        <w:smallCaps/>
      </w:rPr>
      <w:instrText xml:space="preserve"> PAGE  </w:instrText>
    </w:r>
    <w:r>
      <w:rPr>
        <w:rFonts w:ascii="Helvetica" w:hAnsi="Helvetica"/>
        <w:b/>
        <w:smallCaps/>
      </w:rPr>
      <w:fldChar w:fldCharType="separate"/>
    </w:r>
    <w:r>
      <w:rPr>
        <w:rFonts w:ascii="Helvetica" w:hAnsi="Helvetica"/>
        <w:b/>
        <w:smallCaps/>
        <w:noProof/>
      </w:rPr>
      <w:t>116</w:t>
    </w:r>
    <w:r>
      <w:rPr>
        <w:rFonts w:ascii="Helvetica" w:hAnsi="Helvetica"/>
        <w:b/>
        <w:smallCaps/>
      </w:rPr>
      <w:fldChar w:fldCharType="end"/>
    </w:r>
    <w:r>
      <w:rPr>
        <w:rFonts w:ascii="Helvetica" w:hAnsi="Helvetica"/>
        <w:b/>
        <w:caps/>
        <w:sz w:val="20"/>
      </w:rPr>
      <w:t xml:space="preserve"> </w:t>
    </w:r>
    <w:r>
      <w:rPr>
        <w:rFonts w:ascii="Helvetica" w:hAnsi="Helvetica"/>
        <w:caps/>
        <w:sz w:val="20"/>
      </w:rPr>
      <w:t xml:space="preserve">         Instructor’s Manual to Accompany </w:t>
    </w:r>
    <w:r>
      <w:rPr>
        <w:rFonts w:ascii="Helvetica" w:hAnsi="Helvetica"/>
        <w:i/>
        <w:caps/>
        <w:sz w:val="20"/>
      </w:rPr>
      <w:t>Business Law Today</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EBF9E" w14:textId="77777777" w:rsidR="002A1BE6" w:rsidRDefault="002A1BE6">
    <w:pPr>
      <w:pStyle w:val="Header"/>
      <w:tabs>
        <w:tab w:val="clear" w:pos="8640"/>
      </w:tabs>
      <w:jc w:val="right"/>
      <w:rPr>
        <w:rFonts w:ascii="Helvetica" w:hAnsi="Helvetica"/>
        <w:caps/>
        <w:sz w:val="20"/>
      </w:rPr>
    </w:pPr>
    <w:r>
      <w:rPr>
        <w:rFonts w:ascii="Helvetica" w:hAnsi="Helvetica"/>
        <w:caps/>
        <w:sz w:val="20"/>
      </w:rPr>
      <w:t xml:space="preserve">Chapter 7:  Ethics and Social </w:t>
    </w:r>
    <w:proofErr w:type="gramStart"/>
    <w:r>
      <w:rPr>
        <w:rFonts w:ascii="Helvetica" w:hAnsi="Helvetica"/>
        <w:caps/>
        <w:sz w:val="20"/>
      </w:rPr>
      <w:t xml:space="preserve">Responsibility          </w:t>
    </w:r>
    <w:proofErr w:type="gramEnd"/>
    <w:r>
      <w:rPr>
        <w:rFonts w:ascii="Helvetica" w:hAnsi="Helvetica"/>
        <w:b/>
        <w:caps/>
      </w:rPr>
      <w:fldChar w:fldCharType="begin"/>
    </w:r>
    <w:r>
      <w:rPr>
        <w:rFonts w:ascii="Helvetica" w:hAnsi="Helvetica"/>
        <w:b/>
        <w:caps/>
      </w:rPr>
      <w:instrText xml:space="preserve"> PAGE  </w:instrText>
    </w:r>
    <w:r>
      <w:rPr>
        <w:rFonts w:ascii="Helvetica" w:hAnsi="Helvetica"/>
        <w:b/>
        <w:caps/>
      </w:rPr>
      <w:fldChar w:fldCharType="separate"/>
    </w:r>
    <w:r>
      <w:rPr>
        <w:rFonts w:ascii="Helvetica" w:hAnsi="Helvetica"/>
        <w:b/>
        <w:caps/>
        <w:noProof/>
      </w:rPr>
      <w:t>115</w:t>
    </w:r>
    <w:r>
      <w:rPr>
        <w:rFonts w:ascii="Helvetica" w:hAnsi="Helvetica"/>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19139" w14:textId="77777777" w:rsidR="002A1BE6" w:rsidRPr="00E17455" w:rsidRDefault="002A1BE6">
    <w:pPr>
      <w:pStyle w:val="Header"/>
      <w:tabs>
        <w:tab w:val="clear" w:pos="8640"/>
      </w:tabs>
      <w:rPr>
        <w:rFonts w:ascii="New Century Schlbk" w:hAnsi="New Century Schlbk"/>
        <w:caps/>
        <w:sz w:val="20"/>
      </w:rPr>
    </w:pPr>
    <w:r w:rsidRPr="00E17455">
      <w:rPr>
        <w:rStyle w:val="PageNumber"/>
        <w:rFonts w:ascii="B New Century Schlbk Bold" w:hAnsi="B New Century Schlbk Bold"/>
      </w:rPr>
      <w:fldChar w:fldCharType="begin"/>
    </w:r>
    <w:r w:rsidRPr="00E17455">
      <w:rPr>
        <w:rStyle w:val="PageNumber"/>
        <w:rFonts w:ascii="B New Century Schlbk Bold" w:hAnsi="B New Century Schlbk Bold"/>
      </w:rPr>
      <w:instrText xml:space="preserve"> PAGE </w:instrText>
    </w:r>
    <w:r w:rsidRPr="00E17455">
      <w:rPr>
        <w:rStyle w:val="PageNumber"/>
        <w:rFonts w:ascii="B New Century Schlbk Bold" w:hAnsi="B New Century Schlbk Bold"/>
      </w:rPr>
      <w:fldChar w:fldCharType="separate"/>
    </w:r>
    <w:r w:rsidR="009474DE">
      <w:rPr>
        <w:rStyle w:val="PageNumber"/>
        <w:rFonts w:ascii="B New Century Schlbk Bold" w:hAnsi="B New Century Schlbk Bold"/>
        <w:noProof/>
      </w:rPr>
      <w:t>182</w:t>
    </w:r>
    <w:r w:rsidRPr="00E17455">
      <w:rPr>
        <w:rStyle w:val="PageNumber"/>
        <w:rFonts w:ascii="B New Century Schlbk Bold" w:hAnsi="B New Century Schlbk Bold"/>
      </w:rPr>
      <w:fldChar w:fldCharType="end"/>
    </w:r>
    <w:r w:rsidRPr="00E17455">
      <w:rPr>
        <w:rFonts w:ascii="New Century Schlbk" w:hAnsi="New Century Schlbk"/>
        <w:b/>
        <w:caps/>
        <w:sz w:val="20"/>
      </w:rPr>
      <w:t xml:space="preserve"> </w:t>
    </w:r>
    <w:r w:rsidRPr="00E17455">
      <w:rPr>
        <w:rFonts w:ascii="New Century Schlbk" w:hAnsi="New Century Schlbk"/>
        <w:caps/>
        <w:sz w:val="20"/>
      </w:rPr>
      <w:t xml:space="preserve">         </w:t>
    </w:r>
    <w:r w:rsidR="00E17455" w:rsidRPr="00E17455">
      <w:rPr>
        <w:rFonts w:ascii="New Century Schlbk" w:hAnsi="New Century Schlbk"/>
        <w:caps/>
        <w:sz w:val="20"/>
      </w:rPr>
      <w:t>Unit One:  the Foundations</w:t>
    </w:r>
  </w:p>
  <w:p w14:paraId="0F0D1D63" w14:textId="77777777" w:rsidR="002A1BE6" w:rsidRDefault="002A1BE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0A86" w14:textId="77777777" w:rsidR="002A1BE6" w:rsidRPr="00E17455" w:rsidRDefault="002A1BE6">
    <w:pPr>
      <w:pStyle w:val="Header"/>
      <w:tabs>
        <w:tab w:val="clear" w:pos="4320"/>
        <w:tab w:val="clear" w:pos="8640"/>
      </w:tabs>
      <w:jc w:val="right"/>
      <w:rPr>
        <w:rFonts w:ascii="New Century Schlbk" w:hAnsi="New Century Schlbk"/>
        <w:caps/>
        <w:sz w:val="16"/>
      </w:rPr>
    </w:pPr>
    <w:r w:rsidRPr="00E17455">
      <w:rPr>
        <w:rFonts w:ascii="New Century Schlbk" w:hAnsi="New Century Schlbk"/>
        <w:caps/>
        <w:sz w:val="20"/>
      </w:rPr>
      <w:t xml:space="preserve">Unit 1:  </w:t>
    </w:r>
    <w:r w:rsidR="00E17455" w:rsidRPr="00E17455">
      <w:rPr>
        <w:rFonts w:ascii="New Century Schlbk" w:hAnsi="New Century Schlbk"/>
        <w:caps/>
        <w:sz w:val="20"/>
      </w:rPr>
      <w:t xml:space="preserve">The </w:t>
    </w:r>
    <w:proofErr w:type="gramStart"/>
    <w:r w:rsidR="00E17455" w:rsidRPr="00E17455">
      <w:rPr>
        <w:rFonts w:ascii="New Century Schlbk" w:hAnsi="New Century Schlbk"/>
        <w:caps/>
        <w:sz w:val="20"/>
      </w:rPr>
      <w:t>Foundations</w:t>
    </w:r>
    <w:r w:rsidRPr="00E17455">
      <w:rPr>
        <w:rFonts w:ascii="New Century Schlbk" w:hAnsi="New Century Schlbk"/>
        <w:caps/>
        <w:sz w:val="20"/>
      </w:rPr>
      <w:t xml:space="preserve">          </w:t>
    </w:r>
    <w:proofErr w:type="gramEnd"/>
    <w:r w:rsidRPr="00E17455">
      <w:rPr>
        <w:rStyle w:val="PageNumber"/>
        <w:rFonts w:ascii="B New Century Schlbk Bold" w:hAnsi="B New Century Schlbk Bold"/>
      </w:rPr>
      <w:fldChar w:fldCharType="begin"/>
    </w:r>
    <w:r w:rsidRPr="00E17455">
      <w:rPr>
        <w:rStyle w:val="PageNumber"/>
        <w:rFonts w:ascii="B New Century Schlbk Bold" w:hAnsi="B New Century Schlbk Bold"/>
      </w:rPr>
      <w:instrText xml:space="preserve"> PAGE </w:instrText>
    </w:r>
    <w:r w:rsidRPr="00E17455">
      <w:rPr>
        <w:rStyle w:val="PageNumber"/>
        <w:rFonts w:ascii="B New Century Schlbk Bold" w:hAnsi="B New Century Schlbk Bold"/>
      </w:rPr>
      <w:fldChar w:fldCharType="separate"/>
    </w:r>
    <w:r w:rsidR="009474DE">
      <w:rPr>
        <w:rStyle w:val="PageNumber"/>
        <w:rFonts w:ascii="B New Century Schlbk Bold" w:hAnsi="B New Century Schlbk Bold"/>
        <w:noProof/>
      </w:rPr>
      <w:t>181</w:t>
    </w:r>
    <w:r w:rsidRPr="00E17455">
      <w:rPr>
        <w:rStyle w:val="PageNumber"/>
        <w:rFonts w:ascii="B New Century Schlbk Bold" w:hAnsi="B New Century Schlbk Bold"/>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B30"/>
    <w:rsid w:val="00033D39"/>
    <w:rsid w:val="00196AA1"/>
    <w:rsid w:val="002A1BE6"/>
    <w:rsid w:val="002D3D3B"/>
    <w:rsid w:val="005A7B30"/>
    <w:rsid w:val="0065662F"/>
    <w:rsid w:val="009474DE"/>
    <w:rsid w:val="00AA75BB"/>
    <w:rsid w:val="00D3416D"/>
    <w:rsid w:val="00D5068A"/>
    <w:rsid w:val="00DE288F"/>
    <w:rsid w:val="00E17455"/>
    <w:rsid w:val="00F957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12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2">
    <w:name w:val="heading 2"/>
    <w:basedOn w:val="Normal"/>
    <w:next w:val="Normal"/>
    <w:qFormat/>
    <w:pPr>
      <w:keepNext/>
      <w:jc w:val="both"/>
      <w:outlineLvl w:val="1"/>
    </w:pPr>
    <w:rPr>
      <w:rFonts w:ascii="New Century Schlbk" w:hAnsi="New Century Schlbk"/>
      <w:b/>
      <w:smallCaps/>
      <w:sz w:val="36"/>
    </w:rPr>
  </w:style>
  <w:style w:type="paragraph" w:styleId="Heading3">
    <w:name w:val="heading 3"/>
    <w:basedOn w:val="Normal"/>
    <w:next w:val="Normal"/>
    <w:qFormat/>
    <w:pPr>
      <w:keepNext/>
      <w:ind w:right="20"/>
      <w:jc w:val="center"/>
      <w:outlineLvl w:val="2"/>
    </w:pPr>
    <w:rPr>
      <w:rFonts w:ascii="New Century Schlbk" w:eastAsia="Times New Roman" w:hAnsi="New Century Schlbk"/>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s>
      <w:jc w:val="both"/>
    </w:pPr>
    <w:rPr>
      <w:rFonts w:ascii="New Century Schlbk" w:hAnsi="New Century Schlbk"/>
      <w:color w:val="000000"/>
    </w:rPr>
  </w:style>
  <w:style w:type="paragraph" w:styleId="PlainText">
    <w:name w:val="Plain Text"/>
    <w:basedOn w:val="Normal"/>
    <w:link w:val="PlainTextChar"/>
    <w:rPr>
      <w:rFonts w:ascii="Courier New" w:hAnsi="Courier New"/>
      <w:sz w:val="20"/>
    </w:rPr>
  </w:style>
  <w:style w:type="character" w:styleId="PageNumber">
    <w:name w:val="page number"/>
    <w:basedOn w:val="DefaultParagraphFont"/>
  </w:style>
  <w:style w:type="paragraph" w:styleId="Header">
    <w:name w:val="header"/>
    <w:basedOn w:val="Normal"/>
    <w:pPr>
      <w:tabs>
        <w:tab w:val="center" w:pos="4320"/>
        <w:tab w:val="right" w:pos="8640"/>
      </w:tabs>
    </w:pPr>
    <w:rPr>
      <w:rFonts w:ascii="Bookman" w:eastAsia="Times New Roman" w:hAnsi="Bookman"/>
    </w:rPr>
  </w:style>
  <w:style w:type="paragraph" w:styleId="Footer">
    <w:name w:val="footer"/>
    <w:basedOn w:val="Normal"/>
    <w:pPr>
      <w:tabs>
        <w:tab w:val="center" w:pos="4320"/>
        <w:tab w:val="right" w:pos="8640"/>
      </w:tabs>
    </w:pPr>
    <w:rPr>
      <w:rFonts w:ascii="Bookman" w:eastAsia="Times New Roman" w:hAnsi="Bookman"/>
    </w:rPr>
  </w:style>
  <w:style w:type="paragraph" w:styleId="BodyText2">
    <w:name w:val="Body Text 2"/>
    <w:basedOn w:val="Normal"/>
    <w:pPr>
      <w:jc w:val="center"/>
    </w:pPr>
    <w:rPr>
      <w:rFonts w:ascii="New Century Schlbk" w:hAnsi="New Century Schlbk"/>
      <w:b/>
      <w:smallCaps/>
      <w:sz w:val="36"/>
    </w:rPr>
  </w:style>
  <w:style w:type="paragraph" w:styleId="BodyText3">
    <w:name w:val="Body Text 3"/>
    <w:basedOn w:val="Normal"/>
    <w:pPr>
      <w:jc w:val="both"/>
    </w:pPr>
    <w:rPr>
      <w:rFonts w:ascii="New Century Schlbk" w:hAnsi="New Century Schlbk"/>
    </w:rPr>
  </w:style>
  <w:style w:type="character" w:customStyle="1" w:styleId="PlainTextChar">
    <w:name w:val="Plain Text Char"/>
    <w:link w:val="PlainText"/>
    <w:rsid w:val="00033D39"/>
    <w:rPr>
      <w:rFonts w:ascii="Courier New"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2">
    <w:name w:val="heading 2"/>
    <w:basedOn w:val="Normal"/>
    <w:next w:val="Normal"/>
    <w:qFormat/>
    <w:pPr>
      <w:keepNext/>
      <w:jc w:val="both"/>
      <w:outlineLvl w:val="1"/>
    </w:pPr>
    <w:rPr>
      <w:rFonts w:ascii="New Century Schlbk" w:hAnsi="New Century Schlbk"/>
      <w:b/>
      <w:smallCaps/>
      <w:sz w:val="36"/>
    </w:rPr>
  </w:style>
  <w:style w:type="paragraph" w:styleId="Heading3">
    <w:name w:val="heading 3"/>
    <w:basedOn w:val="Normal"/>
    <w:next w:val="Normal"/>
    <w:qFormat/>
    <w:pPr>
      <w:keepNext/>
      <w:ind w:right="20"/>
      <w:jc w:val="center"/>
      <w:outlineLvl w:val="2"/>
    </w:pPr>
    <w:rPr>
      <w:rFonts w:ascii="New Century Schlbk" w:eastAsia="Times New Roman" w:hAnsi="New Century Schlbk"/>
      <w:b/>
      <w:i/>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s>
      <w:jc w:val="both"/>
    </w:pPr>
    <w:rPr>
      <w:rFonts w:ascii="New Century Schlbk" w:hAnsi="New Century Schlbk"/>
      <w:color w:val="000000"/>
    </w:rPr>
  </w:style>
  <w:style w:type="paragraph" w:styleId="PlainText">
    <w:name w:val="Plain Text"/>
    <w:basedOn w:val="Normal"/>
    <w:link w:val="PlainTextChar"/>
    <w:rPr>
      <w:rFonts w:ascii="Courier New" w:hAnsi="Courier New"/>
      <w:sz w:val="20"/>
    </w:rPr>
  </w:style>
  <w:style w:type="character" w:styleId="PageNumber">
    <w:name w:val="page number"/>
    <w:basedOn w:val="DefaultParagraphFont"/>
  </w:style>
  <w:style w:type="paragraph" w:styleId="Header">
    <w:name w:val="header"/>
    <w:basedOn w:val="Normal"/>
    <w:pPr>
      <w:tabs>
        <w:tab w:val="center" w:pos="4320"/>
        <w:tab w:val="right" w:pos="8640"/>
      </w:tabs>
    </w:pPr>
    <w:rPr>
      <w:rFonts w:ascii="Bookman" w:eastAsia="Times New Roman" w:hAnsi="Bookman"/>
    </w:rPr>
  </w:style>
  <w:style w:type="paragraph" w:styleId="Footer">
    <w:name w:val="footer"/>
    <w:basedOn w:val="Normal"/>
    <w:pPr>
      <w:tabs>
        <w:tab w:val="center" w:pos="4320"/>
        <w:tab w:val="right" w:pos="8640"/>
      </w:tabs>
    </w:pPr>
    <w:rPr>
      <w:rFonts w:ascii="Bookman" w:eastAsia="Times New Roman" w:hAnsi="Bookman"/>
    </w:rPr>
  </w:style>
  <w:style w:type="paragraph" w:styleId="BodyText2">
    <w:name w:val="Body Text 2"/>
    <w:basedOn w:val="Normal"/>
    <w:pPr>
      <w:jc w:val="center"/>
    </w:pPr>
    <w:rPr>
      <w:rFonts w:ascii="New Century Schlbk" w:hAnsi="New Century Schlbk"/>
      <w:b/>
      <w:smallCaps/>
      <w:sz w:val="36"/>
    </w:rPr>
  </w:style>
  <w:style w:type="paragraph" w:styleId="BodyText3">
    <w:name w:val="Body Text 3"/>
    <w:basedOn w:val="Normal"/>
    <w:pPr>
      <w:jc w:val="both"/>
    </w:pPr>
    <w:rPr>
      <w:rFonts w:ascii="New Century Schlbk" w:hAnsi="New Century Schlbk"/>
    </w:rPr>
  </w:style>
  <w:style w:type="character" w:customStyle="1" w:styleId="PlainTextChar">
    <w:name w:val="Plain Text Char"/>
    <w:link w:val="PlainText"/>
    <w:rsid w:val="00033D3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1340</Words>
  <Characters>7638</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LET 7e IM-CBH U01</vt:lpstr>
    </vt:vector>
  </TitlesOfParts>
  <Manager/>
  <Company>Eric Hollowell</Company>
  <LinksUpToDate>false</LinksUpToDate>
  <CharactersWithSpaces>8961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7e IM-CBH U01</dc:title>
  <dc:subject/>
  <dc:creator>Eric Hollowell</dc:creator>
  <cp:keywords/>
  <dc:description/>
  <cp:lastModifiedBy>Suzanne Jasin</cp:lastModifiedBy>
  <cp:revision>6</cp:revision>
  <cp:lastPrinted>2007-05-23T15:53:00Z</cp:lastPrinted>
  <dcterms:created xsi:type="dcterms:W3CDTF">2011-08-16T16:10:00Z</dcterms:created>
  <dcterms:modified xsi:type="dcterms:W3CDTF">2011-08-16T17:15:00Z</dcterms:modified>
  <cp:category/>
</cp:coreProperties>
</file>