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492" w:rsidRDefault="004B4492" w:rsidP="004B4492">
      <w:pPr>
        <w:pStyle w:val="PartN"/>
        <w:tabs>
          <w:tab w:val="clear" w:pos="-720"/>
        </w:tabs>
        <w:spacing w:before="4500" w:after="0"/>
        <w:rPr>
          <w:rFonts w:ascii="Times" w:hAnsi="Times"/>
          <w:sz w:val="72"/>
        </w:rPr>
      </w:pPr>
      <w:r>
        <w:rPr>
          <w:rFonts w:ascii="Times" w:hAnsi="Times"/>
          <w:smallCaps/>
          <w:sz w:val="72"/>
        </w:rPr>
        <w:t>Part Four</w:t>
      </w:r>
      <w:r>
        <w:rPr>
          <w:rFonts w:ascii="Times" w:hAnsi="Times"/>
          <w:smallCaps/>
          <w:sz w:val="72"/>
        </w:rPr>
        <w:br/>
      </w:r>
      <w:r>
        <w:rPr>
          <w:rFonts w:ascii="Times" w:hAnsi="Times"/>
          <w:sz w:val="72"/>
        </w:rPr>
        <w:br/>
        <w:t>Transparency</w:t>
      </w:r>
      <w:r>
        <w:rPr>
          <w:rFonts w:ascii="Times" w:hAnsi="Times"/>
          <w:sz w:val="72"/>
        </w:rPr>
        <w:br/>
        <w:t>Masters:</w:t>
      </w:r>
      <w:r>
        <w:rPr>
          <w:rFonts w:ascii="Times" w:hAnsi="Times"/>
          <w:sz w:val="72"/>
        </w:rPr>
        <w:br/>
        <w:t>Chapter Outlines</w:t>
      </w:r>
    </w:p>
    <w:p w:rsidR="004B4492" w:rsidRDefault="004B4492" w:rsidP="004B4492">
      <w:pPr>
        <w:pStyle w:val="awTB00chTitle"/>
        <w:spacing w:before="700" w:after="500"/>
        <w:sectPr w:rsidR="004B4492" w:rsidSect="00BA23DF">
          <w:headerReference w:type="even" r:id="rId4"/>
          <w:headerReference w:type="default" r:id="rId5"/>
          <w:footerReference w:type="even" r:id="rId6"/>
          <w:footerReference w:type="default" r:id="rId7"/>
          <w:footerReference w:type="first" r:id="rId8"/>
          <w:pgSz w:w="12240" w:h="15840" w:code="1"/>
          <w:pgMar w:top="1008" w:right="1008" w:bottom="1008" w:left="1800" w:header="1008" w:footer="720" w:gutter="0"/>
          <w:pgNumType w:start="163"/>
          <w:cols w:space="720"/>
          <w:titlePg/>
          <w:docGrid w:linePitch="360"/>
        </w:sectPr>
      </w:pPr>
    </w:p>
    <w:p w:rsidR="004B4492" w:rsidRDefault="004B4492" w:rsidP="004B4492">
      <w:pPr>
        <w:pStyle w:val="awTB00chTitle"/>
        <w:spacing w:before="700" w:after="500"/>
        <w:sectPr w:rsidR="004B4492" w:rsidSect="008038FC">
          <w:footerReference w:type="first" r:id="rId9"/>
          <w:pgSz w:w="12240" w:h="15840" w:code="1"/>
          <w:pgMar w:top="1008" w:right="1008" w:bottom="1008" w:left="1800" w:header="1008" w:footer="720" w:gutter="0"/>
          <w:cols w:space="720"/>
          <w:titlePg/>
          <w:docGrid w:linePitch="360"/>
        </w:sectPr>
      </w:pPr>
    </w:p>
    <w:p w:rsidR="004B4492" w:rsidRPr="004C5807" w:rsidRDefault="004B4492" w:rsidP="004B4492">
      <w:pPr>
        <w:pStyle w:val="awTB00chTitle"/>
        <w:spacing w:before="1000" w:after="500"/>
      </w:pPr>
      <w:r w:rsidRPr="004C5807">
        <w:lastRenderedPageBreak/>
        <w:t>Part 1</w:t>
      </w:r>
      <w:r>
        <w:br/>
      </w:r>
      <w:r w:rsidRPr="004C5807">
        <w:t>Introduction</w:t>
      </w:r>
    </w:p>
    <w:p w:rsidR="004B4492" w:rsidRPr="004C5807" w:rsidRDefault="004B4492" w:rsidP="004B4492">
      <w:pPr>
        <w:pStyle w:val="h1"/>
        <w:keepNext w:val="0"/>
      </w:pPr>
      <w:r w:rsidRPr="004C5807">
        <w:t>Chapter 1: Why Study Money, Banking, and Financial Markets?</w:t>
      </w:r>
    </w:p>
    <w:p w:rsidR="004B4492" w:rsidRPr="00BA5617" w:rsidRDefault="004B4492" w:rsidP="004B4492">
      <w:pPr>
        <w:pStyle w:val="T1List"/>
        <w:keepNext w:val="0"/>
        <w:spacing w:before="60"/>
      </w:pPr>
      <w:r w:rsidRPr="00BA5617">
        <w:t>Preview</w:t>
      </w:r>
    </w:p>
    <w:p w:rsidR="004B4492" w:rsidRPr="00BA5617" w:rsidRDefault="004B4492" w:rsidP="004B4492">
      <w:pPr>
        <w:pStyle w:val="T1List"/>
        <w:keepNext w:val="0"/>
        <w:spacing w:before="60"/>
      </w:pPr>
      <w:r w:rsidRPr="00BA5617">
        <w:t>Why Study Financial Markets?</w:t>
      </w:r>
    </w:p>
    <w:p w:rsidR="004B4492" w:rsidRPr="00B04CE3" w:rsidRDefault="004B4492" w:rsidP="004B4492">
      <w:pPr>
        <w:pStyle w:val="T1List"/>
        <w:keepNext w:val="0"/>
      </w:pPr>
      <w:r>
        <w:t> </w:t>
      </w:r>
      <w:r>
        <w:t> </w:t>
      </w:r>
      <w:r w:rsidRPr="00B04CE3">
        <w:t>The Bond Market and Interest Rates</w:t>
      </w:r>
    </w:p>
    <w:p w:rsidR="004B4492" w:rsidRPr="00B04CE3" w:rsidRDefault="004B4492" w:rsidP="004B4492">
      <w:pPr>
        <w:pStyle w:val="T1List"/>
        <w:keepNext w:val="0"/>
      </w:pPr>
      <w:r>
        <w:t> </w:t>
      </w:r>
      <w:r>
        <w:t> </w:t>
      </w:r>
      <w:r w:rsidRPr="00B04CE3">
        <w:t>The Stock Market</w:t>
      </w:r>
    </w:p>
    <w:p w:rsidR="004B4492" w:rsidRPr="00BA5617" w:rsidRDefault="004B4492" w:rsidP="004B4492">
      <w:pPr>
        <w:pStyle w:val="T1List"/>
        <w:keepNext w:val="0"/>
        <w:spacing w:before="60"/>
      </w:pPr>
      <w:r w:rsidRPr="00BA5617">
        <w:t>Why Study Financial Institutions and Banking?</w:t>
      </w:r>
    </w:p>
    <w:p w:rsidR="004B4492" w:rsidRPr="00B04CE3" w:rsidRDefault="004B4492" w:rsidP="004B4492">
      <w:pPr>
        <w:pStyle w:val="T1List"/>
        <w:keepNext w:val="0"/>
      </w:pPr>
      <w:r>
        <w:t> </w:t>
      </w:r>
      <w:r>
        <w:t> </w:t>
      </w:r>
      <w:r w:rsidRPr="00B04CE3">
        <w:t>Structure of the Financial System</w:t>
      </w:r>
    </w:p>
    <w:p w:rsidR="004B4492" w:rsidRPr="00B04CE3" w:rsidRDefault="004B4492" w:rsidP="004B4492">
      <w:pPr>
        <w:pStyle w:val="T1List"/>
        <w:keepNext w:val="0"/>
      </w:pPr>
      <w:r>
        <w:t> </w:t>
      </w:r>
      <w:r>
        <w:t> </w:t>
      </w:r>
      <w:r w:rsidRPr="00B04CE3">
        <w:t>Financial Crises</w:t>
      </w:r>
    </w:p>
    <w:p w:rsidR="004B4492" w:rsidRPr="00B04CE3" w:rsidRDefault="004B4492" w:rsidP="004B4492">
      <w:pPr>
        <w:pStyle w:val="T1List"/>
        <w:keepNext w:val="0"/>
      </w:pPr>
      <w:r>
        <w:t> </w:t>
      </w:r>
      <w:r>
        <w:t> </w:t>
      </w:r>
      <w:r w:rsidRPr="00B04CE3">
        <w:t>Banks and Other Financial Institutions</w:t>
      </w:r>
    </w:p>
    <w:p w:rsidR="004B4492" w:rsidRPr="00B04CE3" w:rsidRDefault="004B4492" w:rsidP="004B4492">
      <w:pPr>
        <w:pStyle w:val="T1List"/>
        <w:keepNext w:val="0"/>
      </w:pPr>
      <w:r>
        <w:t> </w:t>
      </w:r>
      <w:r>
        <w:t> </w:t>
      </w:r>
      <w:r w:rsidRPr="00B04CE3">
        <w:t>Financial Innovation</w:t>
      </w:r>
    </w:p>
    <w:p w:rsidR="004B4492" w:rsidRPr="00BA5617" w:rsidRDefault="004B4492" w:rsidP="004B4492">
      <w:pPr>
        <w:pStyle w:val="T1List"/>
        <w:keepNext w:val="0"/>
        <w:spacing w:before="60"/>
      </w:pPr>
      <w:r w:rsidRPr="00BA5617">
        <w:t>Why Study Money and Monetary Policy?</w:t>
      </w:r>
    </w:p>
    <w:p w:rsidR="004B4492" w:rsidRPr="00B04CE3" w:rsidRDefault="004B4492" w:rsidP="004B4492">
      <w:pPr>
        <w:pStyle w:val="T1List"/>
        <w:keepNext w:val="0"/>
      </w:pPr>
      <w:r>
        <w:t> </w:t>
      </w:r>
      <w:r>
        <w:t> </w:t>
      </w:r>
      <w:r w:rsidRPr="00B04CE3">
        <w:t>Money and Business Cycles</w:t>
      </w:r>
    </w:p>
    <w:p w:rsidR="004B4492" w:rsidRPr="00B04CE3" w:rsidRDefault="004B4492" w:rsidP="004B4492">
      <w:pPr>
        <w:pStyle w:val="T1List"/>
        <w:keepNext w:val="0"/>
      </w:pPr>
      <w:r>
        <w:t> </w:t>
      </w:r>
      <w:r>
        <w:t> </w:t>
      </w:r>
      <w:r w:rsidRPr="00B04CE3">
        <w:t>Money and Inflation</w:t>
      </w:r>
    </w:p>
    <w:p w:rsidR="004B4492" w:rsidRPr="00B04CE3" w:rsidRDefault="004B4492" w:rsidP="004B4492">
      <w:pPr>
        <w:pStyle w:val="T1List"/>
        <w:keepNext w:val="0"/>
      </w:pPr>
      <w:r>
        <w:t> </w:t>
      </w:r>
      <w:r>
        <w:t> </w:t>
      </w:r>
      <w:r w:rsidRPr="00B04CE3">
        <w:t>Money and Interest Rates</w:t>
      </w:r>
    </w:p>
    <w:p w:rsidR="004B4492" w:rsidRPr="00B04CE3" w:rsidRDefault="004B4492" w:rsidP="004B4492">
      <w:pPr>
        <w:pStyle w:val="T1List"/>
        <w:keepNext w:val="0"/>
      </w:pPr>
      <w:r>
        <w:t> </w:t>
      </w:r>
      <w:r>
        <w:t> </w:t>
      </w:r>
      <w:r w:rsidRPr="00B04CE3">
        <w:t>Conduct of Monetary Policy</w:t>
      </w:r>
    </w:p>
    <w:p w:rsidR="004B4492" w:rsidRPr="00B04CE3" w:rsidRDefault="004B4492" w:rsidP="004B4492">
      <w:pPr>
        <w:pStyle w:val="T1List"/>
        <w:keepNext w:val="0"/>
      </w:pPr>
      <w:r>
        <w:t> </w:t>
      </w:r>
      <w:r>
        <w:t> </w:t>
      </w:r>
      <w:r w:rsidRPr="00B04CE3">
        <w:t>Fiscal Policy and Monetary Policy</w:t>
      </w:r>
    </w:p>
    <w:p w:rsidR="004B4492" w:rsidRPr="00BA5617" w:rsidRDefault="004B4492" w:rsidP="004B4492">
      <w:pPr>
        <w:pStyle w:val="T1List"/>
        <w:keepNext w:val="0"/>
        <w:spacing w:before="60"/>
      </w:pPr>
      <w:r w:rsidRPr="00BA5617">
        <w:t>Why Study International Finance?</w:t>
      </w:r>
    </w:p>
    <w:p w:rsidR="004B4492" w:rsidRPr="00B04CE3" w:rsidRDefault="004B4492" w:rsidP="004B4492">
      <w:pPr>
        <w:pStyle w:val="T1List"/>
        <w:keepNext w:val="0"/>
      </w:pPr>
      <w:r>
        <w:t> </w:t>
      </w:r>
      <w:r>
        <w:t> </w:t>
      </w:r>
      <w:r w:rsidRPr="00B04CE3">
        <w:t>The Foreign Exchange Market</w:t>
      </w:r>
    </w:p>
    <w:p w:rsidR="004B4492" w:rsidRPr="00B04CE3" w:rsidRDefault="004B4492" w:rsidP="004B4492">
      <w:pPr>
        <w:pStyle w:val="T1List"/>
        <w:keepNext w:val="0"/>
      </w:pPr>
      <w:r>
        <w:t> </w:t>
      </w:r>
      <w:r>
        <w:t> </w:t>
      </w:r>
      <w:r w:rsidRPr="00B04CE3">
        <w:t>The International Financial System</w:t>
      </w:r>
    </w:p>
    <w:p w:rsidR="004B4492" w:rsidRPr="00BA5617" w:rsidRDefault="004B4492" w:rsidP="004B4492">
      <w:pPr>
        <w:pStyle w:val="T1List"/>
        <w:keepNext w:val="0"/>
        <w:spacing w:before="60"/>
      </w:pPr>
      <w:r w:rsidRPr="00BA5617">
        <w:t>How We Will Study Money, Banking</w:t>
      </w:r>
      <w:r>
        <w:t>,</w:t>
      </w:r>
      <w:r w:rsidRPr="00BA5617">
        <w:t xml:space="preserve"> and Financial Markets</w:t>
      </w:r>
    </w:p>
    <w:p w:rsidR="004B4492" w:rsidRPr="00B04CE3" w:rsidRDefault="004B4492" w:rsidP="004B4492">
      <w:pPr>
        <w:pStyle w:val="T1List"/>
        <w:keepNext w:val="0"/>
      </w:pPr>
      <w:r>
        <w:t> </w:t>
      </w:r>
      <w:r>
        <w:t> </w:t>
      </w:r>
      <w:r w:rsidRPr="00B04CE3">
        <w:t>Exploring the Web</w:t>
      </w:r>
    </w:p>
    <w:p w:rsidR="004B4492" w:rsidRPr="00B04CE3" w:rsidRDefault="004B4492" w:rsidP="004B4492">
      <w:pPr>
        <w:pStyle w:val="T1List"/>
        <w:keepNext w:val="0"/>
      </w:pPr>
      <w:r>
        <w:t> </w:t>
      </w:r>
      <w:r>
        <w:t> </w:t>
      </w:r>
      <w:r w:rsidRPr="00B04CE3">
        <w:t>Collecting and Graphing Data</w:t>
      </w:r>
    </w:p>
    <w:p w:rsidR="004B4492" w:rsidRPr="00B04CE3" w:rsidRDefault="004B4492" w:rsidP="004B4492">
      <w:pPr>
        <w:pStyle w:val="T1List"/>
        <w:keepNext w:val="0"/>
      </w:pPr>
      <w:r w:rsidRPr="00B04CE3">
        <w:t>Web Exercises</w:t>
      </w:r>
    </w:p>
    <w:p w:rsidR="004B4492" w:rsidRPr="00B04CE3" w:rsidRDefault="004B4492" w:rsidP="004B4492">
      <w:pPr>
        <w:pStyle w:val="T1List"/>
        <w:keepNext w:val="0"/>
      </w:pPr>
      <w:r w:rsidRPr="00B04CE3">
        <w:t>Concluding Remarks</w:t>
      </w:r>
    </w:p>
    <w:p w:rsidR="004B4492" w:rsidRPr="00B04CE3" w:rsidRDefault="004B4492" w:rsidP="004B4492">
      <w:pPr>
        <w:pStyle w:val="T1List"/>
        <w:keepNext w:val="0"/>
      </w:pPr>
      <w:r w:rsidRPr="00B04CE3">
        <w:t>Summary</w:t>
      </w:r>
    </w:p>
    <w:p w:rsidR="004B4492" w:rsidRPr="00B04CE3" w:rsidRDefault="004B4492" w:rsidP="004B4492">
      <w:pPr>
        <w:pStyle w:val="T1List"/>
        <w:keepNext w:val="0"/>
      </w:pPr>
      <w:r w:rsidRPr="00B04CE3">
        <w:t>Key Terms</w:t>
      </w:r>
    </w:p>
    <w:p w:rsidR="004B4492" w:rsidRPr="00B04CE3" w:rsidRDefault="004B4492" w:rsidP="004B4492">
      <w:pPr>
        <w:pStyle w:val="T1List"/>
        <w:keepNext w:val="0"/>
      </w:pPr>
      <w:r w:rsidRPr="00B04CE3">
        <w:t>Questions</w:t>
      </w:r>
    </w:p>
    <w:p w:rsidR="004B4492" w:rsidRPr="00B04CE3" w:rsidRDefault="004B4492" w:rsidP="004B4492">
      <w:pPr>
        <w:pStyle w:val="T1List"/>
        <w:keepNext w:val="0"/>
      </w:pPr>
      <w:r w:rsidRPr="00B04CE3">
        <w:t>Applied Problems</w:t>
      </w:r>
    </w:p>
    <w:p w:rsidR="004B4492" w:rsidRPr="00B04CE3" w:rsidRDefault="004B4492" w:rsidP="004B4492">
      <w:pPr>
        <w:pStyle w:val="T1List"/>
        <w:keepNext w:val="0"/>
      </w:pPr>
      <w:r w:rsidRPr="00B04CE3">
        <w:t>Web Exercises</w:t>
      </w:r>
    </w:p>
    <w:p w:rsidR="004B4492" w:rsidRPr="00B04CE3" w:rsidRDefault="004B4492" w:rsidP="004B4492">
      <w:pPr>
        <w:pStyle w:val="T1List"/>
        <w:keepNext w:val="0"/>
      </w:pPr>
      <w:r w:rsidRPr="00B04CE3">
        <w:t>Web References</w:t>
      </w:r>
    </w:p>
    <w:p w:rsidR="004B4492" w:rsidRPr="004C5807" w:rsidRDefault="004B4492" w:rsidP="004B4492">
      <w:pPr>
        <w:pStyle w:val="h1"/>
        <w:keepNext w:val="0"/>
        <w:spacing w:before="200"/>
      </w:pPr>
      <w:r w:rsidRPr="004C5807">
        <w:t>Appendix to Chapter 1: Defining Aggregate Output, Income, the Price Level</w:t>
      </w:r>
      <w:r>
        <w:t>,</w:t>
      </w:r>
      <w:r w:rsidRPr="004C5807">
        <w:t xml:space="preserve"> and the Inflation Rate</w:t>
      </w:r>
    </w:p>
    <w:p w:rsidR="004B4492" w:rsidRPr="00B04CE3" w:rsidRDefault="004B4492" w:rsidP="004B4492">
      <w:pPr>
        <w:pStyle w:val="T1List"/>
        <w:keepNext w:val="0"/>
      </w:pPr>
      <w:r w:rsidRPr="00B04CE3">
        <w:t>Aggregate Output and Income</w:t>
      </w:r>
    </w:p>
    <w:p w:rsidR="004B4492" w:rsidRPr="00B04CE3" w:rsidRDefault="004B4492" w:rsidP="004B4492">
      <w:pPr>
        <w:pStyle w:val="T1List"/>
        <w:keepNext w:val="0"/>
      </w:pPr>
      <w:r w:rsidRPr="00B04CE3">
        <w:t>Real versus Nominal Magnitudes</w:t>
      </w:r>
    </w:p>
    <w:p w:rsidR="004B4492" w:rsidRPr="00B04CE3" w:rsidRDefault="004B4492" w:rsidP="004B4492">
      <w:pPr>
        <w:pStyle w:val="T1List"/>
        <w:keepNext w:val="0"/>
      </w:pPr>
      <w:r w:rsidRPr="00B04CE3">
        <w:t>Aggregate Price Level</w:t>
      </w:r>
    </w:p>
    <w:p w:rsidR="004B4492" w:rsidRDefault="004B4492" w:rsidP="004B4492">
      <w:pPr>
        <w:pStyle w:val="T1List"/>
        <w:keepNext w:val="0"/>
      </w:pPr>
      <w:r w:rsidRPr="00B04CE3">
        <w:lastRenderedPageBreak/>
        <w:t>Growth Rates and the Inflation Rate</w:t>
      </w:r>
    </w:p>
    <w:p w:rsidR="004B4492" w:rsidRPr="004C5807" w:rsidRDefault="004B4492" w:rsidP="004B4492">
      <w:pPr>
        <w:pStyle w:val="h1"/>
      </w:pPr>
      <w:r w:rsidRPr="00B04CE3">
        <w:br w:type="page"/>
      </w:r>
      <w:r w:rsidRPr="004C5807">
        <w:lastRenderedPageBreak/>
        <w:t>Chapter 2: An Overview of the Financial System</w:t>
      </w:r>
    </w:p>
    <w:p w:rsidR="004B4492" w:rsidRPr="004C5807" w:rsidRDefault="004B4492" w:rsidP="004B4492">
      <w:pPr>
        <w:pStyle w:val="T1List"/>
      </w:pPr>
      <w:r w:rsidRPr="004C5807">
        <w:t>Preview</w:t>
      </w:r>
    </w:p>
    <w:p w:rsidR="004B4492" w:rsidRPr="004C5807" w:rsidRDefault="004B4492" w:rsidP="004B4492">
      <w:pPr>
        <w:pStyle w:val="T1List"/>
      </w:pPr>
      <w:r w:rsidRPr="004C5807">
        <w:t>Function of Financial Markets</w:t>
      </w:r>
    </w:p>
    <w:p w:rsidR="004B4492" w:rsidRPr="004C5807" w:rsidRDefault="004B4492" w:rsidP="004B4492">
      <w:pPr>
        <w:pStyle w:val="T1List"/>
      </w:pPr>
      <w:r w:rsidRPr="004C5807">
        <w:t>Structure of Financial Markets</w:t>
      </w:r>
    </w:p>
    <w:p w:rsidR="004B4492" w:rsidRPr="00B04CE3" w:rsidRDefault="004B4492" w:rsidP="004B4492">
      <w:pPr>
        <w:pStyle w:val="T1List"/>
      </w:pPr>
      <w:r>
        <w:t> </w:t>
      </w:r>
      <w:r>
        <w:t> </w:t>
      </w:r>
      <w:r w:rsidRPr="00B04CE3">
        <w:t>Debt and Equity Markets</w:t>
      </w:r>
    </w:p>
    <w:p w:rsidR="004B4492" w:rsidRPr="00B04CE3" w:rsidRDefault="004B4492" w:rsidP="004B4492">
      <w:pPr>
        <w:pStyle w:val="T1List"/>
      </w:pPr>
      <w:r>
        <w:t> </w:t>
      </w:r>
      <w:r>
        <w:t> </w:t>
      </w:r>
      <w:r w:rsidRPr="00B04CE3">
        <w:t>Primary and Secondary Markets</w:t>
      </w:r>
    </w:p>
    <w:p w:rsidR="004B4492" w:rsidRPr="00B04CE3" w:rsidRDefault="004B4492" w:rsidP="004B4492">
      <w:pPr>
        <w:pStyle w:val="T1List"/>
      </w:pPr>
      <w:r>
        <w:t> </w:t>
      </w:r>
      <w:r>
        <w:t> </w:t>
      </w:r>
      <w:r w:rsidRPr="00B04CE3">
        <w:t>Exchanges and Over-the-Counter Markets</w:t>
      </w:r>
    </w:p>
    <w:p w:rsidR="004B4492" w:rsidRPr="00B04CE3" w:rsidRDefault="004B4492" w:rsidP="004B4492">
      <w:pPr>
        <w:pStyle w:val="T1List"/>
      </w:pPr>
      <w:r>
        <w:t> </w:t>
      </w:r>
      <w:r>
        <w:t> </w:t>
      </w:r>
      <w:r w:rsidRPr="00B04CE3">
        <w:t>Money and Capital Markets</w:t>
      </w:r>
    </w:p>
    <w:p w:rsidR="004B4492" w:rsidRPr="004C5807" w:rsidRDefault="004B4492" w:rsidP="004B4492">
      <w:pPr>
        <w:pStyle w:val="T1List"/>
      </w:pPr>
      <w:r w:rsidRPr="004C5807">
        <w:t>Financial Market Instruments</w:t>
      </w:r>
    </w:p>
    <w:p w:rsidR="004B4492" w:rsidRPr="00B04CE3" w:rsidRDefault="004B4492" w:rsidP="004B4492">
      <w:pPr>
        <w:pStyle w:val="T1List"/>
      </w:pPr>
      <w:r>
        <w:t> </w:t>
      </w:r>
      <w:r>
        <w:t> </w:t>
      </w:r>
      <w:r w:rsidRPr="00B04CE3">
        <w:t>Money Market Instruments</w:t>
      </w:r>
    </w:p>
    <w:p w:rsidR="004B4492" w:rsidRPr="00AE3357" w:rsidRDefault="004B4492" w:rsidP="004B4492">
      <w:pPr>
        <w:pStyle w:val="T1List"/>
        <w:rPr>
          <w:rStyle w:val="BX1SUPTTL"/>
          <w:szCs w:val="28"/>
        </w:rPr>
      </w:pPr>
      <w:r w:rsidRPr="00AE3357">
        <w:rPr>
          <w:rStyle w:val="BX1SUPTTL"/>
          <w:b/>
          <w:szCs w:val="28"/>
        </w:rPr>
        <w:t>Following the Financial News:</w:t>
      </w:r>
      <w:r w:rsidRPr="00AE3357">
        <w:rPr>
          <w:rStyle w:val="BX1SUPTTL"/>
          <w:szCs w:val="28"/>
        </w:rPr>
        <w:t xml:space="preserve"> Money Market Rates</w:t>
      </w:r>
    </w:p>
    <w:p w:rsidR="004B4492" w:rsidRPr="00B04CE3" w:rsidRDefault="004B4492" w:rsidP="004B4492">
      <w:pPr>
        <w:pStyle w:val="T1List"/>
      </w:pPr>
      <w:r>
        <w:t> </w:t>
      </w:r>
      <w:r>
        <w:t> </w:t>
      </w:r>
      <w:r w:rsidRPr="00B04CE3">
        <w:t>Capital Market Instruments</w:t>
      </w:r>
    </w:p>
    <w:p w:rsidR="004B4492" w:rsidRPr="00AE3357" w:rsidRDefault="004B4492" w:rsidP="004B4492">
      <w:pPr>
        <w:pStyle w:val="T1List"/>
        <w:rPr>
          <w:rStyle w:val="BX1SUPTTL"/>
          <w:szCs w:val="28"/>
        </w:rPr>
      </w:pPr>
      <w:r w:rsidRPr="00AE3357">
        <w:rPr>
          <w:rStyle w:val="BX1SUPTTL"/>
          <w:b/>
          <w:szCs w:val="28"/>
        </w:rPr>
        <w:t>Following the Financial News:</w:t>
      </w:r>
      <w:r w:rsidRPr="00AE3357">
        <w:rPr>
          <w:rStyle w:val="BX1SUPTTL"/>
          <w:szCs w:val="28"/>
        </w:rPr>
        <w:t xml:space="preserve"> Capital Market Interest Rates</w:t>
      </w:r>
    </w:p>
    <w:p w:rsidR="004B4492" w:rsidRPr="00AE3357" w:rsidRDefault="004B4492" w:rsidP="004B4492">
      <w:pPr>
        <w:pStyle w:val="T1List"/>
        <w:rPr>
          <w:rStyle w:val="BX1SUPTTL"/>
          <w:szCs w:val="28"/>
        </w:rPr>
      </w:pPr>
      <w:r>
        <w:t> </w:t>
      </w:r>
      <w:r>
        <w:t> </w:t>
      </w:r>
      <w:r w:rsidRPr="00AE3357">
        <w:rPr>
          <w:rStyle w:val="BX1SUPTTL"/>
          <w:szCs w:val="28"/>
        </w:rPr>
        <w:t>Internationalization of Financial Markets</w:t>
      </w:r>
    </w:p>
    <w:p w:rsidR="004B4492" w:rsidRPr="004C5807" w:rsidRDefault="004B4492" w:rsidP="004B4492">
      <w:pPr>
        <w:pStyle w:val="T1List"/>
      </w:pPr>
      <w:r w:rsidRPr="004C5807">
        <w:rPr>
          <w:b/>
        </w:rPr>
        <w:t>Global:</w:t>
      </w:r>
      <w:r w:rsidRPr="004C5807">
        <w:t xml:space="preserve"> Are U.S. Capital Markets Losing Their Edge?</w:t>
      </w:r>
    </w:p>
    <w:p w:rsidR="004B4492" w:rsidRPr="00B04CE3" w:rsidRDefault="004B4492" w:rsidP="004B4492">
      <w:pPr>
        <w:pStyle w:val="T1List"/>
      </w:pPr>
      <w:r>
        <w:t> </w:t>
      </w:r>
      <w:r>
        <w:t> </w:t>
      </w:r>
      <w:r w:rsidRPr="00B04CE3">
        <w:t>International Bond Market, Eurobonds, and Eurocurrencies</w:t>
      </w:r>
    </w:p>
    <w:p w:rsidR="004B4492" w:rsidRPr="00B04CE3" w:rsidRDefault="004B4492" w:rsidP="004B4492">
      <w:pPr>
        <w:pStyle w:val="T1List"/>
      </w:pPr>
      <w:r>
        <w:t> </w:t>
      </w:r>
      <w:r>
        <w:t> </w:t>
      </w:r>
      <w:r w:rsidRPr="00B04CE3">
        <w:t>World Stock Markets</w:t>
      </w:r>
    </w:p>
    <w:p w:rsidR="004B4492" w:rsidRPr="004C5807" w:rsidRDefault="004B4492" w:rsidP="004B4492">
      <w:pPr>
        <w:pStyle w:val="T1List"/>
      </w:pPr>
      <w:r w:rsidRPr="004C5807">
        <w:t>Function of Financial Intermediaries: Indirect Finance</w:t>
      </w:r>
    </w:p>
    <w:p w:rsidR="004B4492" w:rsidRDefault="004B4492" w:rsidP="004B4492">
      <w:pPr>
        <w:pStyle w:val="T1List"/>
      </w:pPr>
      <w:r w:rsidRPr="00AE3357">
        <w:rPr>
          <w:rStyle w:val="BX1SUPTTL"/>
          <w:b/>
          <w:szCs w:val="28"/>
        </w:rPr>
        <w:t>Following the Financial News:</w:t>
      </w:r>
      <w:r w:rsidRPr="00AE3357">
        <w:rPr>
          <w:rStyle w:val="BX1SUPTTL"/>
          <w:szCs w:val="28"/>
        </w:rPr>
        <w:t xml:space="preserve"> </w:t>
      </w:r>
      <w:r w:rsidRPr="00AE3357">
        <w:t>Foreign Stock Market Indexes</w:t>
      </w:r>
    </w:p>
    <w:p w:rsidR="004B4492" w:rsidRPr="00AE3357" w:rsidRDefault="004B4492" w:rsidP="004B4492">
      <w:pPr>
        <w:pStyle w:val="T1List"/>
      </w:pPr>
      <w:r>
        <w:t> </w:t>
      </w:r>
      <w:r>
        <w:t> </w:t>
      </w:r>
      <w:r>
        <w:t>Transaction Costs</w:t>
      </w:r>
    </w:p>
    <w:p w:rsidR="004B4492" w:rsidRPr="004C5807" w:rsidRDefault="004B4492" w:rsidP="004B4492">
      <w:pPr>
        <w:pStyle w:val="T1List"/>
      </w:pPr>
      <w:r w:rsidRPr="00AE3357">
        <w:rPr>
          <w:b/>
        </w:rPr>
        <w:t xml:space="preserve">Global: </w:t>
      </w:r>
      <w:r w:rsidRPr="004C5807">
        <w:t>The Importance of Financial Intermediaries Relative to Securities Markets: An International Compar</w:t>
      </w:r>
      <w:r w:rsidRPr="004C5807">
        <w:t>i</w:t>
      </w:r>
      <w:r w:rsidRPr="004C5807">
        <w:t>son</w:t>
      </w:r>
    </w:p>
    <w:p w:rsidR="004B4492" w:rsidRPr="00B04CE3" w:rsidRDefault="004B4492" w:rsidP="004B4492">
      <w:pPr>
        <w:pStyle w:val="T1List"/>
      </w:pPr>
      <w:r>
        <w:t> </w:t>
      </w:r>
      <w:r>
        <w:t> </w:t>
      </w:r>
      <w:r w:rsidRPr="00B04CE3">
        <w:t>Risk Sharing</w:t>
      </w:r>
    </w:p>
    <w:p w:rsidR="004B4492" w:rsidRPr="00B04CE3" w:rsidRDefault="004B4492" w:rsidP="004B4492">
      <w:pPr>
        <w:pStyle w:val="T1List"/>
      </w:pPr>
      <w:r>
        <w:t> </w:t>
      </w:r>
      <w:r>
        <w:t> </w:t>
      </w:r>
      <w:r w:rsidRPr="00B04CE3">
        <w:t>Asymmetric Information: Adverse Selection and Moral Hazard</w:t>
      </w:r>
    </w:p>
    <w:p w:rsidR="004B4492" w:rsidRPr="00B04CE3" w:rsidRDefault="004B4492" w:rsidP="004B4492">
      <w:pPr>
        <w:pStyle w:val="T1List"/>
      </w:pPr>
      <w:r>
        <w:t> </w:t>
      </w:r>
      <w:r>
        <w:t> </w:t>
      </w:r>
      <w:r w:rsidRPr="00B04CE3">
        <w:t>Economies of Scope and Conflicts of Interest</w:t>
      </w:r>
    </w:p>
    <w:p w:rsidR="004B4492" w:rsidRPr="004C5807" w:rsidRDefault="004B4492" w:rsidP="004B4492">
      <w:pPr>
        <w:pStyle w:val="T1List"/>
      </w:pPr>
      <w:r w:rsidRPr="004C5807">
        <w:t>Types of Financial Intermediaries</w:t>
      </w:r>
    </w:p>
    <w:p w:rsidR="004B4492" w:rsidRPr="00B04CE3" w:rsidRDefault="004B4492" w:rsidP="004B4492">
      <w:pPr>
        <w:pStyle w:val="T1List"/>
      </w:pPr>
      <w:r>
        <w:t> </w:t>
      </w:r>
      <w:r>
        <w:t> </w:t>
      </w:r>
      <w:r w:rsidRPr="00B04CE3">
        <w:t>Depository Institutions</w:t>
      </w:r>
    </w:p>
    <w:p w:rsidR="004B4492" w:rsidRPr="00B04CE3" w:rsidRDefault="004B4492" w:rsidP="004B4492">
      <w:pPr>
        <w:pStyle w:val="T1List"/>
      </w:pPr>
      <w:r>
        <w:t> </w:t>
      </w:r>
      <w:r>
        <w:t> </w:t>
      </w:r>
      <w:r w:rsidRPr="00B04CE3">
        <w:t>Contractual Savings Institutions</w:t>
      </w:r>
    </w:p>
    <w:p w:rsidR="004B4492" w:rsidRPr="00B04CE3" w:rsidRDefault="004B4492" w:rsidP="004B4492">
      <w:pPr>
        <w:pStyle w:val="T1List"/>
      </w:pPr>
      <w:r>
        <w:t> </w:t>
      </w:r>
      <w:r>
        <w:t> </w:t>
      </w:r>
      <w:r w:rsidRPr="00B04CE3">
        <w:t>Investment Intermediaries</w:t>
      </w:r>
    </w:p>
    <w:p w:rsidR="004B4492" w:rsidRPr="004C5807" w:rsidRDefault="004B4492" w:rsidP="004B4492">
      <w:pPr>
        <w:pStyle w:val="T1List"/>
      </w:pPr>
      <w:r w:rsidRPr="004C5807">
        <w:t>Regulation of the Financial System</w:t>
      </w:r>
    </w:p>
    <w:p w:rsidR="004B4492" w:rsidRPr="00B04CE3" w:rsidRDefault="004B4492" w:rsidP="004B4492">
      <w:pPr>
        <w:pStyle w:val="T1List"/>
      </w:pPr>
      <w:r>
        <w:t> </w:t>
      </w:r>
      <w:r>
        <w:t> </w:t>
      </w:r>
      <w:r w:rsidRPr="00B04CE3">
        <w:t>Increasing Information Available to Investors</w:t>
      </w:r>
    </w:p>
    <w:p w:rsidR="004B4492" w:rsidRPr="00B04CE3" w:rsidRDefault="004B4492" w:rsidP="004B4492">
      <w:pPr>
        <w:pStyle w:val="T1List"/>
      </w:pPr>
      <w:r w:rsidRPr="00B04CE3">
        <w:t>Ensuring the Soundness of Financial Intermediaries</w:t>
      </w:r>
    </w:p>
    <w:p w:rsidR="004B4492" w:rsidRPr="00B04CE3" w:rsidRDefault="004B4492" w:rsidP="004B4492">
      <w:pPr>
        <w:pStyle w:val="T1List"/>
      </w:pPr>
      <w:r>
        <w:t> </w:t>
      </w:r>
      <w:r>
        <w:t> </w:t>
      </w:r>
      <w:r w:rsidRPr="00B04CE3">
        <w:t>Financial Regulation Abroad</w:t>
      </w:r>
    </w:p>
    <w:p w:rsidR="004B4492" w:rsidRPr="00B04CE3" w:rsidRDefault="004B4492" w:rsidP="004B4492">
      <w:pPr>
        <w:pStyle w:val="T1List"/>
      </w:pPr>
      <w:r w:rsidRPr="00B04CE3">
        <w:t>Summary</w:t>
      </w:r>
    </w:p>
    <w:p w:rsidR="004B4492" w:rsidRPr="00B04CE3" w:rsidRDefault="004B4492" w:rsidP="004B4492">
      <w:pPr>
        <w:pStyle w:val="T1List"/>
      </w:pPr>
      <w:r w:rsidRPr="00B04CE3">
        <w:t>Key Terms</w:t>
      </w:r>
    </w:p>
    <w:p w:rsidR="004B4492" w:rsidRPr="00B04CE3" w:rsidRDefault="004B4492" w:rsidP="004B4492">
      <w:pPr>
        <w:pStyle w:val="T1List"/>
      </w:pPr>
      <w:r w:rsidRPr="00B04CE3">
        <w:t>Questions</w:t>
      </w:r>
    </w:p>
    <w:p w:rsidR="004B4492" w:rsidRPr="00B04CE3" w:rsidRDefault="004B4492" w:rsidP="004B4492">
      <w:pPr>
        <w:pStyle w:val="T1List"/>
      </w:pPr>
      <w:r w:rsidRPr="00B04CE3">
        <w:t>Applied Problems</w:t>
      </w:r>
    </w:p>
    <w:p w:rsidR="004B4492" w:rsidRPr="00B04CE3" w:rsidRDefault="004B4492" w:rsidP="004B4492">
      <w:pPr>
        <w:pStyle w:val="T1List"/>
      </w:pPr>
      <w:r w:rsidRPr="00B04CE3">
        <w:t>Web Exercises</w:t>
      </w:r>
    </w:p>
    <w:p w:rsidR="004B4492" w:rsidRPr="00B04CE3" w:rsidRDefault="004B4492" w:rsidP="004B4492">
      <w:pPr>
        <w:pStyle w:val="T1List"/>
      </w:pPr>
      <w:r w:rsidRPr="00B04CE3">
        <w:t>Web References</w:t>
      </w:r>
    </w:p>
    <w:p w:rsidR="004B4492" w:rsidRPr="00B04CE3" w:rsidRDefault="004B4492" w:rsidP="004B4492">
      <w:pPr>
        <w:pStyle w:val="T1List"/>
      </w:pPr>
    </w:p>
    <w:p w:rsidR="00193976" w:rsidRDefault="00193976"/>
    <w:sectPr w:rsidR="00193976" w:rsidSect="0019397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 Meridien Medium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74D8" w:rsidRPr="004E5996" w:rsidRDefault="004B4492" w:rsidP="00546A4F">
    <w:pPr>
      <w:pStyle w:val="Footer"/>
      <w:pBdr>
        <w:top w:val="single" w:sz="4" w:space="1" w:color="auto"/>
      </w:pBdr>
      <w:spacing w:before="360"/>
      <w:jc w:val="center"/>
      <w:rPr>
        <w:rFonts w:ascii="Times" w:hAnsi="Times"/>
      </w:rPr>
    </w:pPr>
    <w:r>
      <w:rPr>
        <w:rFonts w:ascii="Times" w:hAnsi="Times"/>
        <w:sz w:val="18"/>
      </w:rPr>
      <w:t>Copyright © 2013 Pearson Addison-Wesley. All rights reserved.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74D8" w:rsidRPr="004E5996" w:rsidRDefault="004B4492" w:rsidP="00546A4F">
    <w:pPr>
      <w:pStyle w:val="Footer"/>
      <w:pBdr>
        <w:top w:val="single" w:sz="4" w:space="1" w:color="auto"/>
      </w:pBdr>
      <w:spacing w:before="360"/>
      <w:jc w:val="center"/>
      <w:rPr>
        <w:rFonts w:ascii="Times" w:hAnsi="Times"/>
      </w:rPr>
    </w:pPr>
    <w:r>
      <w:rPr>
        <w:rFonts w:ascii="Times" w:hAnsi="Times"/>
        <w:sz w:val="18"/>
      </w:rPr>
      <w:t>Copyright © 2013 Pearson Addison-Wesley. All rights reserved.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74D8" w:rsidRPr="004E5996" w:rsidRDefault="004B4492" w:rsidP="00546A4F">
    <w:pPr>
      <w:pStyle w:val="Footer"/>
      <w:pBdr>
        <w:top w:val="single" w:sz="4" w:space="1" w:color="auto"/>
      </w:pBdr>
      <w:spacing w:before="360"/>
      <w:jc w:val="center"/>
      <w:rPr>
        <w:rFonts w:ascii="Times" w:hAnsi="Times"/>
      </w:rPr>
    </w:pPr>
    <w:r>
      <w:rPr>
        <w:rFonts w:ascii="Times" w:hAnsi="Times"/>
        <w:sz w:val="18"/>
      </w:rPr>
      <w:t>Copyright © 2013 Pearson Addison-Wesley. All rights re</w:t>
    </w:r>
    <w:r>
      <w:rPr>
        <w:rFonts w:ascii="Times" w:hAnsi="Times"/>
        <w:sz w:val="18"/>
      </w:rPr>
      <w:t>served.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74D8" w:rsidRPr="00546A4F" w:rsidRDefault="004B4492" w:rsidP="00546A4F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74D8" w:rsidRDefault="004B4492" w:rsidP="00546A4F">
    <w:pPr>
      <w:pStyle w:val="VersoHead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166</w:t>
    </w:r>
    <w:r>
      <w:rPr>
        <w:rStyle w:val="PageNumber"/>
      </w:rPr>
      <w:fldChar w:fldCharType="end"/>
    </w:r>
    <w:r>
      <w:t> </w:t>
    </w:r>
    <w:r>
      <w:t> </w:t>
    </w:r>
    <w:proofErr w:type="spellStart"/>
    <w:r>
      <w:t>Mishkin</w:t>
    </w:r>
    <w:proofErr w:type="spellEnd"/>
    <w:r>
      <w:t> </w:t>
    </w:r>
    <w:r>
      <w:t>•</w:t>
    </w:r>
    <w:r>
      <w:t> </w:t>
    </w:r>
    <w:r>
      <w:rPr>
        <w:i/>
        <w:iCs/>
      </w:rPr>
      <w:t xml:space="preserve">The </w:t>
    </w:r>
    <w:r>
      <w:rPr>
        <w:i/>
      </w:rPr>
      <w:t>Economics of Money, Banking, and Financial Markets,</w:t>
    </w:r>
    <w:r>
      <w:t xml:space="preserve"> Tent</w:t>
    </w:r>
    <w:r>
      <w:t>h Edition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74D8" w:rsidRDefault="004B4492" w:rsidP="007D693B">
    <w:pPr>
      <w:pStyle w:val="RectoHeader"/>
    </w:pPr>
    <w:r>
      <w:t>Part Four: Transparency Masters: Chapter Outlines</w:t>
    </w:r>
    <w:r>
      <w:t> </w:t>
    </w:r>
    <w:r>
      <w:t> 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</w:rPr>
      <w:t>168</w:t>
    </w:r>
    <w:r>
      <w:rPr>
        <w:rStyle w:val="PageNumber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4B4492"/>
    <w:rsid w:val="00193976"/>
    <w:rsid w:val="004B44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4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X1SUPTTL">
    <w:name w:val="BX1_SUPTTL"/>
    <w:rsid w:val="004B4492"/>
    <w:rPr>
      <w:rFonts w:ascii="M Meridien Medium" w:hAnsi="M Meridien Medium" w:cs="M Meridien Medium"/>
      <w:color w:val="008299"/>
      <w:spacing w:val="-8"/>
      <w:w w:val="100"/>
      <w:position w:val="0"/>
      <w:sz w:val="32"/>
      <w:szCs w:val="32"/>
      <w:u w:val="none"/>
      <w:vertAlign w:val="baseline"/>
      <w:em w:val="none"/>
      <w:lang w:val="en-US"/>
    </w:rPr>
  </w:style>
  <w:style w:type="paragraph" w:customStyle="1" w:styleId="PartN">
    <w:name w:val="Part_N"/>
    <w:rsid w:val="004B4492"/>
    <w:pPr>
      <w:tabs>
        <w:tab w:val="left" w:pos="-720"/>
      </w:tabs>
      <w:suppressAutoHyphens/>
      <w:spacing w:before="2600" w:after="1240" w:line="240" w:lineRule="auto"/>
      <w:jc w:val="center"/>
    </w:pPr>
    <w:rPr>
      <w:rFonts w:ascii="Times New Roman" w:eastAsia="Times New Roman" w:hAnsi="Times New Roman" w:cs="Times New Roman"/>
      <w:b/>
      <w:noProof/>
      <w:sz w:val="52"/>
      <w:szCs w:val="20"/>
    </w:rPr>
  </w:style>
  <w:style w:type="paragraph" w:customStyle="1" w:styleId="T1List">
    <w:name w:val="T1_List"/>
    <w:basedOn w:val="Normal"/>
    <w:rsid w:val="004B4492"/>
    <w:pPr>
      <w:keepNext/>
      <w:spacing w:after="60"/>
    </w:pPr>
    <w:rPr>
      <w:rFonts w:ascii="Times" w:hAnsi="Times"/>
      <w:sz w:val="22"/>
      <w:szCs w:val="20"/>
    </w:rPr>
  </w:style>
  <w:style w:type="paragraph" w:customStyle="1" w:styleId="awTB00chTitle">
    <w:name w:val="awTB_00_chTitle"/>
    <w:basedOn w:val="Normal"/>
    <w:next w:val="Normal"/>
    <w:rsid w:val="004B4492"/>
    <w:pPr>
      <w:keepLines/>
      <w:spacing w:before="1440" w:after="720"/>
      <w:outlineLvl w:val="0"/>
    </w:pPr>
    <w:rPr>
      <w:rFonts w:ascii="Times" w:hAnsi="Times"/>
      <w:b/>
      <w:sz w:val="36"/>
      <w:szCs w:val="20"/>
    </w:rPr>
  </w:style>
  <w:style w:type="paragraph" w:customStyle="1" w:styleId="h1">
    <w:name w:val="h1"/>
    <w:basedOn w:val="Normal"/>
    <w:rsid w:val="004B4492"/>
    <w:pPr>
      <w:keepNext/>
      <w:spacing w:after="100"/>
      <w:ind w:right="504"/>
      <w:outlineLvl w:val="0"/>
    </w:pPr>
    <w:rPr>
      <w:rFonts w:ascii="Helvetica" w:hAnsi="Helvetica"/>
      <w:b/>
      <w:bCs/>
      <w:szCs w:val="22"/>
    </w:rPr>
  </w:style>
  <w:style w:type="paragraph" w:styleId="Header">
    <w:name w:val="header"/>
    <w:basedOn w:val="Normal"/>
    <w:link w:val="HeaderChar"/>
    <w:rsid w:val="004B449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B449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4B44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4B4492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4B4492"/>
  </w:style>
  <w:style w:type="paragraph" w:customStyle="1" w:styleId="VersoHeader">
    <w:name w:val="Verso Header"/>
    <w:rsid w:val="004B4492"/>
    <w:pPr>
      <w:pBdr>
        <w:bottom w:val="single" w:sz="4" w:space="2" w:color="auto"/>
      </w:pBdr>
      <w:spacing w:after="360" w:line="240" w:lineRule="auto"/>
    </w:pPr>
    <w:rPr>
      <w:rFonts w:ascii="Times" w:eastAsia="Times New Roman" w:hAnsi="Times" w:cs="Times New Roman"/>
      <w:sz w:val="18"/>
      <w:szCs w:val="20"/>
    </w:rPr>
  </w:style>
  <w:style w:type="paragraph" w:customStyle="1" w:styleId="RectoHeader">
    <w:name w:val="Recto Header"/>
    <w:rsid w:val="004B4492"/>
    <w:pPr>
      <w:pBdr>
        <w:bottom w:val="single" w:sz="4" w:space="2" w:color="auto"/>
      </w:pBdr>
      <w:spacing w:after="360" w:line="240" w:lineRule="auto"/>
      <w:jc w:val="right"/>
    </w:pPr>
    <w:rPr>
      <w:rFonts w:ascii="Times" w:eastAsia="Times" w:hAnsi="Times" w:cs="Times New Roman"/>
      <w:noProof/>
      <w:sz w:val="1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364</Words>
  <Characters>2080</Characters>
  <Application>Microsoft Office Word</Application>
  <DocSecurity>0</DocSecurity>
  <Lines>17</Lines>
  <Paragraphs>4</Paragraphs>
  <ScaleCrop>false</ScaleCrop>
  <Company/>
  <LinksUpToDate>false</LinksUpToDate>
  <CharactersWithSpaces>2440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siaman</dc:creator>
  <cp:lastModifiedBy>siaman</cp:lastModifiedBy>
  <cp:revision>1</cp:revision>
  <dcterms:created xsi:type="dcterms:W3CDTF">2017-11-14T10:56:00Z</dcterms:created>
  <dcterms:modified xsi:type="dcterms:W3CDTF">2017-11-14T10:56:00Z</dcterms:modified>
</cp:coreProperties>
</file>