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2B4" w:rsidRPr="000963ED" w:rsidRDefault="00CA62B4" w:rsidP="00CA62B4">
      <w:r w:rsidRPr="00F05A28">
        <w:rPr>
          <w:b/>
        </w:rPr>
        <w:t xml:space="preserve">CHAPTER CASE 2.1: </w:t>
      </w:r>
      <w:proofErr w:type="spellStart"/>
      <w:r w:rsidRPr="00F05A28">
        <w:rPr>
          <w:b/>
        </w:rPr>
        <w:t>Senco</w:t>
      </w:r>
      <w:proofErr w:type="spellEnd"/>
      <w:r w:rsidRPr="00F05A28">
        <w:rPr>
          <w:b/>
        </w:rPr>
        <w:t xml:space="preserve"> Electronics Company: </w:t>
      </w:r>
      <w:proofErr w:type="gramStart"/>
      <w:r w:rsidRPr="00F05A28">
        <w:rPr>
          <w:b/>
        </w:rPr>
        <w:t>A</w:t>
      </w:r>
      <w:proofErr w:type="gramEnd"/>
      <w:r w:rsidRPr="00F05A28">
        <w:rPr>
          <w:b/>
        </w:rPr>
        <w:t xml:space="preserve"> Sequel</w:t>
      </w:r>
      <w:r>
        <w:rPr>
          <w:b/>
        </w:rPr>
        <w:t xml:space="preserve"> </w:t>
      </w:r>
      <w:proofErr w:type="spellStart"/>
      <w:r>
        <w:t>p.72</w:t>
      </w:r>
      <w:proofErr w:type="spellEnd"/>
      <w:r>
        <w:t>-3</w:t>
      </w:r>
    </w:p>
    <w:p w:rsidR="00CA62B4" w:rsidRPr="00F05A28" w:rsidRDefault="00CA62B4" w:rsidP="00CA62B4">
      <w:pPr>
        <w:rPr>
          <w:b/>
        </w:rPr>
      </w:pPr>
      <w:r w:rsidRPr="00F05A28">
        <w:rPr>
          <w:b/>
        </w:rPr>
        <w:t>Case Notes:</w:t>
      </w:r>
    </w:p>
    <w:p w:rsidR="00CA62B4" w:rsidRDefault="00CA62B4" w:rsidP="00CA62B4">
      <w:pPr>
        <w:pStyle w:val="ListParagraph"/>
        <w:numPr>
          <w:ilvl w:val="0"/>
          <w:numId w:val="1"/>
        </w:numPr>
      </w:pPr>
      <w:r>
        <w:t xml:space="preserve">If you were Skip Grenoble, which alternative would you advice Jim </w:t>
      </w:r>
      <w:proofErr w:type="spellStart"/>
      <w:r>
        <w:t>Beierlein</w:t>
      </w:r>
      <w:proofErr w:type="spellEnd"/>
      <w:r>
        <w:t xml:space="preserve"> to implement? What criteria would you use to arrive at your decision?</w:t>
      </w:r>
    </w:p>
    <w:p w:rsidR="00CA62B4" w:rsidRDefault="00CA62B4" w:rsidP="00CA62B4">
      <w:pPr>
        <w:pStyle w:val="ListParagraph"/>
      </w:pPr>
      <w:r>
        <w:t xml:space="preserve">The best long-term decision would be to use Ocean freight since it is cheaper beyond the 2.95 million lb. demand threshold.  If the 5% increase in demand per year trend is true, Ocean freight will be cheaper sometime during the third year. What the company could do is use Air freight up until that point and then </w:t>
      </w:r>
      <w:proofErr w:type="gramStart"/>
      <w:r>
        <w:t>switch</w:t>
      </w:r>
      <w:proofErr w:type="gramEnd"/>
      <w:r>
        <w:t xml:space="preserve"> over the Ocean, as long as there are not significant switching costs.</w:t>
      </w:r>
    </w:p>
    <w:p w:rsidR="00CA62B4" w:rsidRDefault="00CA62B4" w:rsidP="00CA62B4">
      <w:pPr>
        <w:pStyle w:val="ListParagraph"/>
        <w:numPr>
          <w:ilvl w:val="0"/>
          <w:numId w:val="1"/>
        </w:numPr>
      </w:pPr>
      <w:r>
        <w:t>At what level of demand (in pounds) per year would these two alternatives be equal?</w:t>
      </w:r>
    </w:p>
    <w:p w:rsidR="00CA62B4" w:rsidRDefault="00CA62B4" w:rsidP="00CA62B4">
      <w:pPr>
        <w:tabs>
          <w:tab w:val="left" w:pos="630"/>
        </w:tabs>
      </w:pPr>
      <w:r>
        <w:tab/>
        <w:t xml:space="preserve">Ocean: </w:t>
      </w:r>
      <w:r>
        <w:tab/>
        <w:t>Total Cost – Fixed Cost = Variable Cost ($823,000 – $600,000 = $223,000)</w:t>
      </w:r>
    </w:p>
    <w:p w:rsidR="00CA62B4" w:rsidRDefault="00CA62B4" w:rsidP="00CA62B4">
      <w:pPr>
        <w:tabs>
          <w:tab w:val="left" w:pos="630"/>
        </w:tabs>
      </w:pPr>
      <w:r>
        <w:tab/>
      </w:r>
      <w:r>
        <w:tab/>
      </w:r>
      <w:r>
        <w:tab/>
        <w:t>Variable Cost / Units = $223,000/2.5 million lbs. = $0.0892/lb.</w:t>
      </w:r>
    </w:p>
    <w:p w:rsidR="00CA62B4" w:rsidRDefault="00CA62B4" w:rsidP="00CA62B4">
      <w:pPr>
        <w:tabs>
          <w:tab w:val="left" w:pos="630"/>
        </w:tabs>
      </w:pPr>
      <w:r>
        <w:tab/>
      </w:r>
      <w:r>
        <w:tab/>
      </w:r>
      <w:r>
        <w:tab/>
        <w:t>Equation: 600,000 + .</w:t>
      </w:r>
      <w:proofErr w:type="spellStart"/>
      <w:r>
        <w:t>0892x</w:t>
      </w:r>
      <w:proofErr w:type="spellEnd"/>
      <w:r>
        <w:t xml:space="preserve"> (x = demand in pounds)</w:t>
      </w:r>
    </w:p>
    <w:p w:rsidR="00CA62B4" w:rsidRDefault="00CA62B4" w:rsidP="00CA62B4">
      <w:pPr>
        <w:tabs>
          <w:tab w:val="left" w:pos="630"/>
        </w:tabs>
      </w:pPr>
      <w:r>
        <w:tab/>
        <w:t xml:space="preserve">Air: </w:t>
      </w:r>
      <w:r>
        <w:tab/>
        <w:t>Total Cost – Fixed Cost = Variable Cost ($800,000 – $450,000 = $350,000)</w:t>
      </w:r>
    </w:p>
    <w:p w:rsidR="00CA62B4" w:rsidRDefault="00CA62B4" w:rsidP="00CA62B4">
      <w:pPr>
        <w:tabs>
          <w:tab w:val="left" w:pos="630"/>
        </w:tabs>
      </w:pPr>
      <w:r>
        <w:tab/>
      </w:r>
      <w:r>
        <w:tab/>
      </w:r>
      <w:r>
        <w:tab/>
        <w:t>Variable Cost / Units = $350,000/2.5 million lbs. = $0.14/lb.</w:t>
      </w:r>
    </w:p>
    <w:p w:rsidR="00CA62B4" w:rsidRDefault="00CA62B4" w:rsidP="00CA62B4">
      <w:pPr>
        <w:tabs>
          <w:tab w:val="left" w:pos="630"/>
        </w:tabs>
      </w:pPr>
      <w:r>
        <w:tab/>
      </w:r>
      <w:r>
        <w:tab/>
      </w:r>
      <w:r>
        <w:tab/>
        <w:t>Equation: 450,000 + .</w:t>
      </w:r>
      <w:proofErr w:type="spellStart"/>
      <w:r>
        <w:t>14x</w:t>
      </w:r>
      <w:proofErr w:type="spellEnd"/>
      <w:r>
        <w:t xml:space="preserve"> (x = demand in pounds)</w:t>
      </w:r>
    </w:p>
    <w:p w:rsidR="00CA62B4" w:rsidRDefault="00CA62B4" w:rsidP="00CA62B4">
      <w:pPr>
        <w:tabs>
          <w:tab w:val="left" w:pos="630"/>
        </w:tabs>
      </w:pPr>
      <w:r>
        <w:tab/>
      </w:r>
      <w:proofErr w:type="spellStart"/>
      <w:r>
        <w:t>600,000+.0892x</w:t>
      </w:r>
      <w:proofErr w:type="spellEnd"/>
      <w:r>
        <w:t>=</w:t>
      </w:r>
      <w:proofErr w:type="spellStart"/>
      <w:r>
        <w:t>450,000+.14x</w:t>
      </w:r>
      <w:proofErr w:type="spellEnd"/>
      <w:r>
        <w:t xml:space="preserve"> (solve for x) </w:t>
      </w:r>
    </w:p>
    <w:p w:rsidR="00CA62B4" w:rsidRPr="00055960" w:rsidRDefault="00CA62B4" w:rsidP="00CA62B4">
      <w:pPr>
        <w:tabs>
          <w:tab w:val="left" w:pos="630"/>
        </w:tabs>
      </w:pPr>
      <w:r>
        <w:tab/>
        <w:t>x=2,952,756 lbs., Ocean/Air cost the same when demand is 2,952,756 lbs.</w:t>
      </w:r>
    </w:p>
    <w:p w:rsidR="00CA62B4" w:rsidRDefault="00CA62B4" w:rsidP="00CA62B4">
      <w:pPr>
        <w:pStyle w:val="ListParagraph"/>
      </w:pPr>
    </w:p>
    <w:p w:rsidR="00CA62B4" w:rsidRDefault="00CA62B4" w:rsidP="00CA62B4">
      <w:pPr>
        <w:pStyle w:val="ListParagraph"/>
        <w:numPr>
          <w:ilvl w:val="0"/>
          <w:numId w:val="1"/>
        </w:numPr>
      </w:pPr>
      <w:r>
        <w:t>Graphically represent these two alternatives and their tradeoff point.</w:t>
      </w:r>
    </w:p>
    <w:p w:rsidR="00CA62B4" w:rsidRDefault="00CA62B4" w:rsidP="00CA62B4">
      <w:pPr>
        <w:pStyle w:val="ListParagraph"/>
      </w:pPr>
    </w:p>
    <w:p w:rsidR="00CA62B4" w:rsidRDefault="00CA62B4" w:rsidP="00CA62B4">
      <w:pPr>
        <w:pStyle w:val="ListParagraph"/>
      </w:pPr>
      <w:r>
        <w:rPr>
          <w:noProof/>
        </w:rPr>
        <w:drawing>
          <wp:inline distT="0" distB="0" distL="0" distR="0">
            <wp:extent cx="3997079" cy="2404098"/>
            <wp:effectExtent l="12186" t="6106" r="4570" b="1526"/>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A62B4" w:rsidRDefault="00CA62B4" w:rsidP="00CA62B4">
      <w:pPr>
        <w:pStyle w:val="ListParagraph"/>
      </w:pPr>
    </w:p>
    <w:p w:rsidR="00CA62B4" w:rsidRDefault="00CA62B4" w:rsidP="00CA62B4">
      <w:pPr>
        <w:pStyle w:val="ListParagraph"/>
        <w:numPr>
          <w:ilvl w:val="0"/>
          <w:numId w:val="1"/>
        </w:numPr>
      </w:pPr>
      <w:r>
        <w:lastRenderedPageBreak/>
        <w:t>Which alternative would you recommend be in place to accommodate future demand growth? What additional factors should be considered?</w:t>
      </w:r>
    </w:p>
    <w:p w:rsidR="00CA62B4" w:rsidRDefault="00CA62B4" w:rsidP="00CA62B4">
      <w:pPr>
        <w:pStyle w:val="ListParagraph"/>
        <w:tabs>
          <w:tab w:val="left" w:pos="5680"/>
        </w:tabs>
      </w:pPr>
    </w:p>
    <w:p w:rsidR="00CA62B4" w:rsidRPr="009E1FB7" w:rsidRDefault="00CA62B4" w:rsidP="00CA62B4">
      <w:pPr>
        <w:pStyle w:val="ListParagraph"/>
        <w:tabs>
          <w:tab w:val="left" w:pos="5680"/>
        </w:tabs>
        <w:rPr>
          <w:b/>
        </w:rPr>
      </w:pPr>
      <w:r>
        <w:t>Ocean is the best option for future demand growth since it becomes less expensive after about the third year.  Other factors that the company should consider are the availability, security, and speed of the different modes.  If any of these factors are deemed to be more important than just cost, another analysis may need to be done.</w:t>
      </w:r>
    </w:p>
    <w:p w:rsidR="00EF6751" w:rsidRDefault="00EF6751"/>
    <w:sectPr w:rsidR="00EF6751" w:rsidSect="00EF67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9123A"/>
    <w:multiLevelType w:val="hybridMultilevel"/>
    <w:tmpl w:val="6C4C3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CA62B4"/>
    <w:rsid w:val="00CA62B4"/>
    <w:rsid w:val="00EF6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2B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2B4"/>
    <w:pPr>
      <w:ind w:left="720"/>
      <w:contextualSpacing/>
    </w:pPr>
  </w:style>
  <w:style w:type="paragraph" w:styleId="BalloonText">
    <w:name w:val="Balloon Text"/>
    <w:basedOn w:val="Normal"/>
    <w:link w:val="BalloonTextChar"/>
    <w:uiPriority w:val="99"/>
    <w:semiHidden/>
    <w:unhideWhenUsed/>
    <w:rsid w:val="00CA6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2B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lineChart>
        <c:grouping val="standard"/>
        <c:ser>
          <c:idx val="0"/>
          <c:order val="0"/>
          <c:tx>
            <c:strRef>
              <c:f>Sheet1!$B$2</c:f>
              <c:strCache>
                <c:ptCount val="1"/>
                <c:pt idx="0">
                  <c:v>Ocean</c:v>
                </c:pt>
              </c:strCache>
            </c:strRef>
          </c:tx>
          <c:spPr>
            <a:ln>
              <a:prstDash val="sysDash"/>
            </a:ln>
          </c:spPr>
          <c:marker>
            <c:symbol val="none"/>
          </c:marker>
          <c:cat>
            <c:numRef>
              <c:f>Sheet1!$A$3:$A$18</c:f>
              <c:numCache>
                <c:formatCode>General</c:formatCode>
                <c:ptCount val="16"/>
                <c:pt idx="0">
                  <c:v>2000000</c:v>
                </c:pt>
                <c:pt idx="1">
                  <c:v>2100000</c:v>
                </c:pt>
                <c:pt idx="2">
                  <c:v>2200000</c:v>
                </c:pt>
                <c:pt idx="3">
                  <c:v>2300000</c:v>
                </c:pt>
                <c:pt idx="4">
                  <c:v>2400000</c:v>
                </c:pt>
                <c:pt idx="5">
                  <c:v>2500000</c:v>
                </c:pt>
                <c:pt idx="6">
                  <c:v>2600000</c:v>
                </c:pt>
                <c:pt idx="7">
                  <c:v>2700000</c:v>
                </c:pt>
                <c:pt idx="8">
                  <c:v>2800000</c:v>
                </c:pt>
                <c:pt idx="9">
                  <c:v>2900000</c:v>
                </c:pt>
                <c:pt idx="10">
                  <c:v>3000000</c:v>
                </c:pt>
                <c:pt idx="11">
                  <c:v>3100000</c:v>
                </c:pt>
                <c:pt idx="12">
                  <c:v>3200000</c:v>
                </c:pt>
                <c:pt idx="13">
                  <c:v>3300000</c:v>
                </c:pt>
                <c:pt idx="14">
                  <c:v>3400000</c:v>
                </c:pt>
                <c:pt idx="15">
                  <c:v>3500000</c:v>
                </c:pt>
              </c:numCache>
            </c:numRef>
          </c:cat>
          <c:val>
            <c:numRef>
              <c:f>Sheet1!$B$3:$B$18</c:f>
              <c:numCache>
                <c:formatCode>General</c:formatCode>
                <c:ptCount val="16"/>
                <c:pt idx="0">
                  <c:v>778400</c:v>
                </c:pt>
                <c:pt idx="1">
                  <c:v>787320</c:v>
                </c:pt>
                <c:pt idx="2">
                  <c:v>796240</c:v>
                </c:pt>
                <c:pt idx="3">
                  <c:v>805160</c:v>
                </c:pt>
                <c:pt idx="4">
                  <c:v>814080</c:v>
                </c:pt>
                <c:pt idx="5">
                  <c:v>823000</c:v>
                </c:pt>
                <c:pt idx="6">
                  <c:v>831920</c:v>
                </c:pt>
                <c:pt idx="7">
                  <c:v>840840</c:v>
                </c:pt>
                <c:pt idx="8">
                  <c:v>849760</c:v>
                </c:pt>
                <c:pt idx="9">
                  <c:v>858680</c:v>
                </c:pt>
                <c:pt idx="10">
                  <c:v>867600</c:v>
                </c:pt>
                <c:pt idx="11">
                  <c:v>876520</c:v>
                </c:pt>
                <c:pt idx="12">
                  <c:v>885440</c:v>
                </c:pt>
                <c:pt idx="13">
                  <c:v>894360</c:v>
                </c:pt>
                <c:pt idx="14">
                  <c:v>903280</c:v>
                </c:pt>
                <c:pt idx="15">
                  <c:v>912200</c:v>
                </c:pt>
              </c:numCache>
            </c:numRef>
          </c:val>
        </c:ser>
        <c:ser>
          <c:idx val="1"/>
          <c:order val="1"/>
          <c:tx>
            <c:strRef>
              <c:f>Sheet1!$C$2</c:f>
              <c:strCache>
                <c:ptCount val="1"/>
                <c:pt idx="0">
                  <c:v>Air</c:v>
                </c:pt>
              </c:strCache>
            </c:strRef>
          </c:tx>
          <c:spPr>
            <a:ln>
              <a:prstDash val="solid"/>
            </a:ln>
          </c:spPr>
          <c:marker>
            <c:symbol val="none"/>
          </c:marker>
          <c:cat>
            <c:numRef>
              <c:f>Sheet1!$A$3:$A$18</c:f>
              <c:numCache>
                <c:formatCode>General</c:formatCode>
                <c:ptCount val="16"/>
                <c:pt idx="0">
                  <c:v>2000000</c:v>
                </c:pt>
                <c:pt idx="1">
                  <c:v>2100000</c:v>
                </c:pt>
                <c:pt idx="2">
                  <c:v>2200000</c:v>
                </c:pt>
                <c:pt idx="3">
                  <c:v>2300000</c:v>
                </c:pt>
                <c:pt idx="4">
                  <c:v>2400000</c:v>
                </c:pt>
                <c:pt idx="5">
                  <c:v>2500000</c:v>
                </c:pt>
                <c:pt idx="6">
                  <c:v>2600000</c:v>
                </c:pt>
                <c:pt idx="7">
                  <c:v>2700000</c:v>
                </c:pt>
                <c:pt idx="8">
                  <c:v>2800000</c:v>
                </c:pt>
                <c:pt idx="9">
                  <c:v>2900000</c:v>
                </c:pt>
                <c:pt idx="10">
                  <c:v>3000000</c:v>
                </c:pt>
                <c:pt idx="11">
                  <c:v>3100000</c:v>
                </c:pt>
                <c:pt idx="12">
                  <c:v>3200000</c:v>
                </c:pt>
                <c:pt idx="13">
                  <c:v>3300000</c:v>
                </c:pt>
                <c:pt idx="14">
                  <c:v>3400000</c:v>
                </c:pt>
                <c:pt idx="15">
                  <c:v>3500000</c:v>
                </c:pt>
              </c:numCache>
            </c:numRef>
          </c:cat>
          <c:val>
            <c:numRef>
              <c:f>Sheet1!$C$3:$C$18</c:f>
              <c:numCache>
                <c:formatCode>General</c:formatCode>
                <c:ptCount val="16"/>
                <c:pt idx="0">
                  <c:v>730000</c:v>
                </c:pt>
                <c:pt idx="1">
                  <c:v>744000</c:v>
                </c:pt>
                <c:pt idx="2">
                  <c:v>758000</c:v>
                </c:pt>
                <c:pt idx="3">
                  <c:v>772000</c:v>
                </c:pt>
                <c:pt idx="4">
                  <c:v>786000</c:v>
                </c:pt>
                <c:pt idx="5">
                  <c:v>800000</c:v>
                </c:pt>
                <c:pt idx="6">
                  <c:v>814000</c:v>
                </c:pt>
                <c:pt idx="7">
                  <c:v>828000</c:v>
                </c:pt>
                <c:pt idx="8">
                  <c:v>842000</c:v>
                </c:pt>
                <c:pt idx="9">
                  <c:v>856000</c:v>
                </c:pt>
                <c:pt idx="10">
                  <c:v>870000</c:v>
                </c:pt>
                <c:pt idx="11">
                  <c:v>884000</c:v>
                </c:pt>
                <c:pt idx="12">
                  <c:v>898000</c:v>
                </c:pt>
                <c:pt idx="13">
                  <c:v>912000</c:v>
                </c:pt>
                <c:pt idx="14">
                  <c:v>926000</c:v>
                </c:pt>
                <c:pt idx="15">
                  <c:v>940000</c:v>
                </c:pt>
              </c:numCache>
            </c:numRef>
          </c:val>
        </c:ser>
        <c:marker val="1"/>
        <c:axId val="78526336"/>
        <c:axId val="78627584"/>
      </c:lineChart>
      <c:catAx>
        <c:axId val="78526336"/>
        <c:scaling>
          <c:orientation val="minMax"/>
        </c:scaling>
        <c:axPos val="b"/>
        <c:numFmt formatCode="General" sourceLinked="1"/>
        <c:tickLblPos val="nextTo"/>
        <c:crossAx val="78627584"/>
        <c:crosses val="autoZero"/>
        <c:auto val="1"/>
        <c:lblAlgn val="ctr"/>
        <c:lblOffset val="100"/>
      </c:catAx>
      <c:valAx>
        <c:axId val="78627584"/>
        <c:scaling>
          <c:orientation val="minMax"/>
          <c:max val="975000"/>
          <c:min val="700000"/>
        </c:scaling>
        <c:axPos val="l"/>
        <c:majorGridlines/>
        <c:numFmt formatCode="General" sourceLinked="1"/>
        <c:tickLblPos val="nextTo"/>
        <c:crossAx val="78526336"/>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1494</Characters>
  <Application>Microsoft Office Word</Application>
  <DocSecurity>0</DocSecurity>
  <Lines>12</Lines>
  <Paragraphs>3</Paragraphs>
  <ScaleCrop>false</ScaleCrop>
  <Company>Cengage Learning</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 User</dc:creator>
  <cp:keywords/>
  <dc:description/>
  <cp:lastModifiedBy>CL User</cp:lastModifiedBy>
  <cp:revision>1</cp:revision>
  <dcterms:created xsi:type="dcterms:W3CDTF">2012-11-12T14:36:00Z</dcterms:created>
  <dcterms:modified xsi:type="dcterms:W3CDTF">2012-11-12T14:40:00Z</dcterms:modified>
</cp:coreProperties>
</file>