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6BA69852" w:rsidR="00B561D2" w:rsidRDefault="002457FC" w:rsidP="00DD2810">
      <w:pPr>
        <w:pStyle w:val="Title"/>
        <w:rPr>
          <w:rFonts w:ascii="Times New Roman" w:hAnsi="Times New Roman" w:cs="Times New Roman"/>
        </w:rPr>
      </w:pPr>
      <w:r>
        <w:rPr>
          <w:rFonts w:ascii="Times New Roman" w:hAnsi="Times New Roman" w:cs="Times New Roman"/>
        </w:rPr>
        <w:t>Movie Theatre Releases</w:t>
      </w:r>
      <w:r w:rsidR="00DD2810" w:rsidRPr="00DD2810">
        <w:rPr>
          <w:rFonts w:ascii="Times New Roman" w:hAnsi="Times New Roman" w:cs="Times New Roman"/>
        </w:rPr>
        <w:t xml:space="preserve"> </w:t>
      </w:r>
      <w:r w:rsidR="009D73C4">
        <w:rPr>
          <w:rFonts w:ascii="Times New Roman" w:hAnsi="Times New Roman" w:cs="Times New Roman"/>
        </w:rPr>
        <w:t>– Teaching Tips</w:t>
      </w:r>
    </w:p>
    <w:p w14:paraId="0684B584" w14:textId="2C34384F" w:rsidR="00626751" w:rsidRDefault="00626751" w:rsidP="00626751"/>
    <w:p w14:paraId="6229EFEC" w14:textId="785707BD" w:rsidR="00DD2810" w:rsidRDefault="002457FC" w:rsidP="005161F2">
      <w:pPr>
        <w:pStyle w:val="Heading1"/>
        <w:rPr>
          <w:rFonts w:ascii="Times New Roman" w:hAnsi="Times New Roman" w:cs="Times New Roman"/>
        </w:rPr>
      </w:pPr>
      <w:r>
        <w:rPr>
          <w:rFonts w:ascii="Times New Roman" w:hAnsi="Times New Roman" w:cs="Times New Roman"/>
        </w:rPr>
        <w:t>Tabular and Graphic Summaries</w:t>
      </w:r>
    </w:p>
    <w:p w14:paraId="6E8C74A9" w14:textId="77777777" w:rsidR="00423D8E" w:rsidRPr="00423D8E" w:rsidRDefault="00423D8E" w:rsidP="00423D8E"/>
    <w:p w14:paraId="5E54568B" w14:textId="010A2335" w:rsidR="00124EFD" w:rsidRDefault="00A9452C" w:rsidP="005161F2">
      <w:pPr>
        <w:rPr>
          <w:rFonts w:ascii="Times New Roman" w:hAnsi="Times New Roman" w:cs="Times New Roman"/>
        </w:rPr>
      </w:pPr>
      <w:r>
        <w:rPr>
          <w:rFonts w:ascii="Times New Roman" w:hAnsi="Times New Roman" w:cs="Times New Roman"/>
        </w:rPr>
        <w:t>Creating frequency distributions of</w:t>
      </w:r>
      <w:r w:rsidR="00B46F35">
        <w:rPr>
          <w:rFonts w:ascii="Times New Roman" w:hAnsi="Times New Roman" w:cs="Times New Roman"/>
        </w:rPr>
        <w:t xml:space="preserve"> quantitative data relies on determining the number of classes (between 5 and 20) to use to effectively summarize the data. Students that get stuck on this first subjective/arbitrary step often delay getting started or even give up. I used 12 for Opening Gross Sales, 10 for Total Gross Sales, 20 for number of theatres, and 5 for number of weeks. Perhaps give the students the number of classes for each table to avoid a slow start.</w:t>
      </w:r>
    </w:p>
    <w:p w14:paraId="63EE3BE4" w14:textId="69418341" w:rsidR="00124EFD" w:rsidRDefault="00B46F35" w:rsidP="005161F2">
      <w:pPr>
        <w:rPr>
          <w:rFonts w:ascii="Times New Roman" w:hAnsi="Times New Roman" w:cs="Times New Roman"/>
        </w:rPr>
      </w:pPr>
      <w:r>
        <w:rPr>
          <w:rFonts w:ascii="Times New Roman" w:hAnsi="Times New Roman" w:cs="Times New Roman"/>
        </w:rPr>
        <w:t>I recommend using either the Data Analysis tool or Pivot Table approach to avoid a discussion of control array formulas (and how to enter them).</w:t>
      </w:r>
    </w:p>
    <w:p w14:paraId="05AFB0BB" w14:textId="1B18E5A3" w:rsidR="00CA62C2" w:rsidRDefault="00B46F35" w:rsidP="005161F2">
      <w:pPr>
        <w:rPr>
          <w:rFonts w:ascii="Times New Roman" w:hAnsi="Times New Roman" w:cs="Times New Roman"/>
        </w:rPr>
      </w:pPr>
      <w:r>
        <w:rPr>
          <w:rFonts w:ascii="Times New Roman" w:hAnsi="Times New Roman" w:cs="Times New Roman"/>
        </w:rPr>
        <w:t xml:space="preserve">The bin width is a computed value. Start point again is fairly arbitrary. Once width is established and first 2 ranges computed (For example, 0 – 15, 16 – 30), the bins column can be computed by establishing the pattern </w:t>
      </w:r>
      <w:r>
        <w:rPr>
          <w:noProof/>
        </w:rPr>
        <w:drawing>
          <wp:inline distT="0" distB="0" distL="0" distR="0" wp14:anchorId="6C5302D9" wp14:editId="546190B7">
            <wp:extent cx="529303" cy="48260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8187" cy="499818"/>
                    </a:xfrm>
                    <a:prstGeom prst="rect">
                      <a:avLst/>
                    </a:prstGeom>
                  </pic:spPr>
                </pic:pic>
              </a:graphicData>
            </a:graphic>
          </wp:inline>
        </w:drawing>
      </w:r>
      <w:r>
        <w:rPr>
          <w:rFonts w:ascii="Times New Roman" w:hAnsi="Times New Roman" w:cs="Times New Roman"/>
        </w:rPr>
        <w:t>and then using the fill handle to complete the bins, working backwards then to complete the ranges for display (31 – 45…)</w:t>
      </w:r>
      <w:r w:rsidR="00CA62C2">
        <w:rPr>
          <w:rFonts w:ascii="Times New Roman" w:hAnsi="Times New Roman" w:cs="Times New Roman"/>
        </w:rPr>
        <w:t xml:space="preserve">. </w:t>
      </w:r>
    </w:p>
    <w:p w14:paraId="7CB60855" w14:textId="77777777" w:rsidR="00CA62C2" w:rsidRDefault="00CA62C2" w:rsidP="00CA62C2">
      <w:pPr>
        <w:rPr>
          <w:rFonts w:ascii="Times New Roman" w:hAnsi="Times New Roman" w:cs="Times New Roman"/>
        </w:rPr>
      </w:pPr>
      <w:r>
        <w:rPr>
          <w:rFonts w:ascii="Times New Roman" w:hAnsi="Times New Roman" w:cs="Times New Roman"/>
        </w:rPr>
        <w:t>The majority of students in this level Statistics course may not have been exposed to the use of Pivot Tables. Students should be referred to the exercise in the Chapter 2 (pp. 98-101) as a reference.</w:t>
      </w:r>
    </w:p>
    <w:p w14:paraId="11553BA5" w14:textId="401BAA02" w:rsidR="00B46F35" w:rsidRDefault="00CA62C2" w:rsidP="005161F2">
      <w:pPr>
        <w:rPr>
          <w:rFonts w:ascii="Times New Roman" w:hAnsi="Times New Roman" w:cs="Times New Roman"/>
        </w:rPr>
      </w:pPr>
      <w:r>
        <w:rPr>
          <w:rFonts w:ascii="Times New Roman" w:hAnsi="Times New Roman" w:cs="Times New Roman"/>
        </w:rPr>
        <w:t>The Pivot table for Opening Gross Sales will initially appear as shown below.</w:t>
      </w:r>
    </w:p>
    <w:p w14:paraId="32311080" w14:textId="5880EF7B" w:rsidR="00CA62C2" w:rsidRDefault="00CA62C2" w:rsidP="005161F2">
      <w:pPr>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65701C92" wp14:editId="75511FC4">
                <wp:simplePos x="0" y="0"/>
                <wp:positionH relativeFrom="column">
                  <wp:posOffset>3486150</wp:posOffset>
                </wp:positionH>
                <wp:positionV relativeFrom="paragraph">
                  <wp:posOffset>26035</wp:posOffset>
                </wp:positionV>
                <wp:extent cx="2698750" cy="2222500"/>
                <wp:effectExtent l="0" t="0" r="6350" b="6350"/>
                <wp:wrapNone/>
                <wp:docPr id="10" name="Text Box 10"/>
                <wp:cNvGraphicFramePr/>
                <a:graphic xmlns:a="http://schemas.openxmlformats.org/drawingml/2006/main">
                  <a:graphicData uri="http://schemas.microsoft.com/office/word/2010/wordprocessingShape">
                    <wps:wsp>
                      <wps:cNvSpPr txBox="1"/>
                      <wps:spPr>
                        <a:xfrm>
                          <a:off x="0" y="0"/>
                          <a:ext cx="2698750" cy="2222500"/>
                        </a:xfrm>
                        <a:prstGeom prst="rect">
                          <a:avLst/>
                        </a:prstGeom>
                        <a:solidFill>
                          <a:schemeClr val="lt1"/>
                        </a:solidFill>
                        <a:ln w="6350">
                          <a:noFill/>
                        </a:ln>
                      </wps:spPr>
                      <wps:txbx>
                        <w:txbxContent>
                          <w:p w14:paraId="2C79786A" w14:textId="634FB117" w:rsidR="00CA62C2" w:rsidRDefault="00CA62C2">
                            <w:r>
                              <w:rPr>
                                <w:noProof/>
                              </w:rPr>
                              <w:drawing>
                                <wp:inline distT="0" distB="0" distL="0" distR="0" wp14:anchorId="034998E6" wp14:editId="397B655B">
                                  <wp:extent cx="1873250" cy="2314648"/>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83099" cy="232681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701C92" id="_x0000_t202" coordsize="21600,21600" o:spt="202" path="m,l,21600r21600,l21600,xe">
                <v:stroke joinstyle="miter"/>
                <v:path gradientshapeok="t" o:connecttype="rect"/>
              </v:shapetype>
              <v:shape id="Text Box 10" o:spid="_x0000_s1026" type="#_x0000_t202" style="position:absolute;margin-left:274.5pt;margin-top:2.05pt;width:212.5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" fillcolor="white [3201]" stroked="f" strokeweight=".5pt">
                <v:textbox>
                  <w:txbxContent>
                    <w:p w14:paraId="2C79786A" w14:textId="634FB117" w:rsidR="00CA62C2" w:rsidRDefault="00CA62C2">
                      <w:r>
                        <w:rPr>
                          <w:noProof/>
                        </w:rPr>
                        <w:drawing>
                          <wp:inline distT="0" distB="0" distL="0" distR="0" wp14:anchorId="034998E6" wp14:editId="397B655B">
                            <wp:extent cx="1873250" cy="2314648"/>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83099" cy="2326817"/>
                                    </a:xfrm>
                                    <a:prstGeom prst="rect">
                                      <a:avLst/>
                                    </a:prstGeom>
                                  </pic:spPr>
                                </pic:pic>
                              </a:graphicData>
                            </a:graphic>
                          </wp:inline>
                        </w:drawing>
                      </w:r>
                    </w:p>
                  </w:txbxContent>
                </v:textbox>
              </v:shape>
            </w:pict>
          </mc:Fallback>
        </mc:AlternateContent>
      </w:r>
      <w:r>
        <w:rPr>
          <w:noProof/>
        </w:rPr>
        <w:drawing>
          <wp:inline distT="0" distB="0" distL="0" distR="0" wp14:anchorId="08ADD3D7" wp14:editId="4527FC52">
            <wp:extent cx="3232150" cy="2192061"/>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47567" cy="2202517"/>
                    </a:xfrm>
                    <a:prstGeom prst="rect">
                      <a:avLst/>
                    </a:prstGeom>
                  </pic:spPr>
                </pic:pic>
              </a:graphicData>
            </a:graphic>
          </wp:inline>
        </w:drawing>
      </w:r>
    </w:p>
    <w:p w14:paraId="1C1C78BC" w14:textId="60FF0057" w:rsidR="00CA62C2" w:rsidRDefault="00CA62C2" w:rsidP="005161F2">
      <w:pPr>
        <w:rPr>
          <w:rFonts w:ascii="Times New Roman" w:hAnsi="Times New Roman" w:cs="Times New Roman"/>
        </w:rPr>
      </w:pPr>
      <w:r>
        <w:rPr>
          <w:rFonts w:ascii="Times New Roman" w:hAnsi="Times New Roman" w:cs="Times New Roman"/>
        </w:rPr>
        <w:t>The Grouping option is the key to creating the Pivot table/chart.</w:t>
      </w:r>
      <w:r w:rsidRPr="00CA62C2">
        <w:rPr>
          <w:noProof/>
        </w:rPr>
        <w:t xml:space="preserve"> </w:t>
      </w:r>
      <w:r>
        <w:rPr>
          <w:noProof/>
        </w:rPr>
        <w:drawing>
          <wp:inline distT="0" distB="0" distL="0" distR="0" wp14:anchorId="39AB2643" wp14:editId="1A885B24">
            <wp:extent cx="1244600" cy="1003223"/>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68149" cy="1022205"/>
                    </a:xfrm>
                    <a:prstGeom prst="rect">
                      <a:avLst/>
                    </a:prstGeom>
                  </pic:spPr>
                </pic:pic>
              </a:graphicData>
            </a:graphic>
          </wp:inline>
        </w:drawing>
      </w:r>
      <w:r w:rsidRPr="008857F3">
        <w:rPr>
          <w:rFonts w:ascii="Times New Roman" w:hAnsi="Times New Roman" w:cs="Times New Roman"/>
        </w:rPr>
        <w:t xml:space="preserve">Right-click on </w:t>
      </w:r>
      <w:r w:rsidR="008857F3" w:rsidRPr="008857F3">
        <w:rPr>
          <w:rFonts w:ascii="Times New Roman" w:hAnsi="Times New Roman" w:cs="Times New Roman"/>
        </w:rPr>
        <w:t>any of the row label columns to select the Grouping option.</w:t>
      </w:r>
    </w:p>
    <w:p w14:paraId="31BCEFF5" w14:textId="1802B76F" w:rsidR="008857F3" w:rsidRDefault="008857F3" w:rsidP="005161F2">
      <w:pPr>
        <w:rPr>
          <w:rFonts w:ascii="Times New Roman" w:hAnsi="Times New Roman" w:cs="Times New Roman"/>
        </w:rPr>
      </w:pPr>
      <w:r>
        <w:rPr>
          <w:rFonts w:ascii="Times New Roman" w:hAnsi="Times New Roman" w:cs="Times New Roman"/>
        </w:rPr>
        <w:lastRenderedPageBreak/>
        <w:t xml:space="preserve">Both the Data Analysis Tool and Pivot Chart create the chart as a bar graph. To make the chart a histogram </w:t>
      </w:r>
      <w:proofErr w:type="gramStart"/>
      <w:r>
        <w:rPr>
          <w:rFonts w:ascii="Times New Roman" w:hAnsi="Times New Roman" w:cs="Times New Roman"/>
        </w:rPr>
        <w:t>remove</w:t>
      </w:r>
      <w:proofErr w:type="gramEnd"/>
      <w:r>
        <w:rPr>
          <w:rFonts w:ascii="Times New Roman" w:hAnsi="Times New Roman" w:cs="Times New Roman"/>
        </w:rPr>
        <w:t xml:space="preserve"> the gap (set to 0) in the Data Series Option.</w:t>
      </w:r>
    </w:p>
    <w:p w14:paraId="1CDC150E" w14:textId="77C03967" w:rsidR="008857F3" w:rsidRDefault="008857F3" w:rsidP="005161F2">
      <w:pPr>
        <w:rPr>
          <w:rFonts w:ascii="Times New Roman" w:hAnsi="Times New Roman" w:cs="Times New Roman"/>
        </w:rPr>
      </w:pPr>
      <w:r>
        <w:rPr>
          <w:rFonts w:ascii="Times New Roman" w:hAnsi="Times New Roman" w:cs="Times New Roman"/>
        </w:rPr>
        <w:t>Students should be reminded that frequency distributions/charts may differ from one another depending on values chosen for number of classes.</w:t>
      </w:r>
    </w:p>
    <w:p w14:paraId="24671EB4" w14:textId="1BDAD50F" w:rsidR="008857F3" w:rsidRDefault="008857F3" w:rsidP="005161F2">
      <w:pPr>
        <w:rPr>
          <w:rFonts w:ascii="Times New Roman" w:hAnsi="Times New Roman" w:cs="Times New Roman"/>
        </w:rPr>
      </w:pPr>
      <w:r>
        <w:rPr>
          <w:rFonts w:ascii="Times New Roman" w:hAnsi="Times New Roman" w:cs="Times New Roman"/>
        </w:rPr>
        <w:t>To create tables, suitable for reports, students should copy the pivot table and paste special just the values before formatting. Just getting through the Pivot Table steps is a challenge. Students may need to be reminded that just copying the Pivot Table or Histogram output into the report may not be acceptable. Perhaps offer an example:</w:t>
      </w:r>
    </w:p>
    <w:p w14:paraId="3E0CCFF7" w14:textId="773CED9E" w:rsidR="008857F3" w:rsidRDefault="008857F3" w:rsidP="005161F2">
      <w:pPr>
        <w:rPr>
          <w:rFonts w:ascii="Times New Roman" w:hAnsi="Times New Roman" w:cs="Times New Roman"/>
        </w:rPr>
      </w:pPr>
      <w:bookmarkStart w:id="0" w:name="_GoBack"/>
      <w:r>
        <w:rPr>
          <w:noProof/>
        </w:rPr>
        <w:drawing>
          <wp:inline distT="0" distB="0" distL="0" distR="0" wp14:anchorId="7774C134" wp14:editId="7B255630">
            <wp:extent cx="1854200" cy="1921019"/>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84603" cy="1952517"/>
                    </a:xfrm>
                    <a:prstGeom prst="rect">
                      <a:avLst/>
                    </a:prstGeom>
                  </pic:spPr>
                </pic:pic>
              </a:graphicData>
            </a:graphic>
          </wp:inline>
        </w:drawing>
      </w:r>
      <w:bookmarkEnd w:id="0"/>
    </w:p>
    <w:p w14:paraId="51E64360" w14:textId="2A706BD3" w:rsidR="00CA62C2" w:rsidRDefault="00CA62C2" w:rsidP="005161F2">
      <w:pPr>
        <w:rPr>
          <w:rFonts w:ascii="Times New Roman" w:hAnsi="Times New Roman" w:cs="Times New Roman"/>
        </w:rPr>
      </w:pPr>
    </w:p>
    <w:p w14:paraId="43E685E6" w14:textId="25C8F9F5" w:rsidR="00CA62C2" w:rsidRDefault="00CA62C2" w:rsidP="005161F2">
      <w:pPr>
        <w:rPr>
          <w:rFonts w:ascii="Times New Roman" w:hAnsi="Times New Roman" w:cs="Times New Roman"/>
        </w:rPr>
      </w:pPr>
    </w:p>
    <w:p w14:paraId="2A29E301" w14:textId="23F65D47" w:rsidR="00CA62C2" w:rsidRDefault="00CA62C2" w:rsidP="005161F2">
      <w:pPr>
        <w:rPr>
          <w:rFonts w:ascii="Times New Roman" w:hAnsi="Times New Roman" w:cs="Times New Roman"/>
        </w:rPr>
      </w:pPr>
    </w:p>
    <w:p w14:paraId="3D65444F" w14:textId="70FA6A88" w:rsidR="00CA62C2" w:rsidRDefault="00CA62C2" w:rsidP="005161F2">
      <w:pPr>
        <w:rPr>
          <w:rFonts w:ascii="Times New Roman" w:hAnsi="Times New Roman" w:cs="Times New Roman"/>
        </w:rPr>
      </w:pPr>
    </w:p>
    <w:p w14:paraId="51D5C975" w14:textId="119E76A2" w:rsidR="00CA62C2" w:rsidRDefault="00CA62C2" w:rsidP="005161F2">
      <w:pPr>
        <w:rPr>
          <w:rFonts w:ascii="Times New Roman" w:hAnsi="Times New Roman" w:cs="Times New Roman"/>
        </w:rPr>
      </w:pPr>
    </w:p>
    <w:p w14:paraId="0739D243" w14:textId="0F840E89" w:rsidR="00CA62C2" w:rsidRDefault="00CA62C2" w:rsidP="005161F2">
      <w:pPr>
        <w:rPr>
          <w:rFonts w:ascii="Times New Roman" w:hAnsi="Times New Roman" w:cs="Times New Roman"/>
        </w:rPr>
      </w:pPr>
    </w:p>
    <w:p w14:paraId="13C6387D" w14:textId="68D69FC9" w:rsidR="002C6EBE" w:rsidRDefault="002C6EBE" w:rsidP="00F416E6">
      <w:pPr>
        <w:rPr>
          <w:rFonts w:ascii="Times New Roman" w:hAnsi="Times New Roman" w:cs="Times New Roman"/>
        </w:rPr>
      </w:pPr>
    </w:p>
    <w:p w14:paraId="48DF3CAF" w14:textId="4A90E23B" w:rsidR="00F416E6" w:rsidRDefault="00F416E6" w:rsidP="00F416E6">
      <w:pPr>
        <w:jc w:val="both"/>
        <w:rPr>
          <w:rFonts w:ascii="Times New Roman" w:hAnsi="Times New Roman" w:cs="Times New Roman"/>
        </w:rPr>
      </w:pPr>
      <w:r>
        <w:rPr>
          <w:noProof/>
        </w:rPr>
        <w:lastRenderedPageBreak/>
        <w:drawing>
          <wp:inline distT="0" distB="0" distL="0" distR="0" wp14:anchorId="3343DBD5" wp14:editId="3320D0B7">
            <wp:extent cx="3854450" cy="2413000"/>
            <wp:effectExtent l="0" t="0" r="12700" b="6350"/>
            <wp:docPr id="3" name="Chart 3">
              <a:extLst xmlns:a="http://schemas.openxmlformats.org/drawingml/2006/main">
                <a:ext uri="{FF2B5EF4-FFF2-40B4-BE49-F238E27FC236}">
                  <a16:creationId xmlns:a16="http://schemas.microsoft.com/office/drawing/2014/main" id="{0ABA791C-B3A8-45B3-88AA-232E268C3F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5D253EAB" wp14:editId="0CF3BFD8">
            <wp:extent cx="3867150" cy="2501900"/>
            <wp:effectExtent l="0" t="0" r="0" b="12700"/>
            <wp:docPr id="7" name="Chart 7">
              <a:extLst xmlns:a="http://schemas.openxmlformats.org/drawingml/2006/main">
                <a:ext uri="{FF2B5EF4-FFF2-40B4-BE49-F238E27FC236}">
                  <a16:creationId xmlns:a16="http://schemas.microsoft.com/office/drawing/2014/main" id="{13F8C405-F219-4FB7-9F9F-E27E3F6206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0C6AAC4" w14:textId="77777777" w:rsidR="00F416E6" w:rsidRDefault="00F416E6" w:rsidP="00F90119">
      <w:pPr>
        <w:ind w:left="1440" w:firstLine="720"/>
        <w:rPr>
          <w:rFonts w:ascii="Times New Roman" w:hAnsi="Times New Roman" w:cs="Times New Roman"/>
        </w:rPr>
      </w:pPr>
    </w:p>
    <w:p w14:paraId="046D89BD" w14:textId="144CA673" w:rsidR="005161F2" w:rsidRDefault="00C76D97" w:rsidP="005161F2">
      <w:pPr>
        <w:pStyle w:val="Heading1"/>
        <w:rPr>
          <w:rFonts w:ascii="Times New Roman" w:hAnsi="Times New Roman" w:cs="Times New Roman"/>
        </w:rPr>
      </w:pPr>
      <w:r>
        <w:rPr>
          <w:rFonts w:ascii="Times New Roman" w:hAnsi="Times New Roman" w:cs="Times New Roman"/>
        </w:rPr>
        <w:t>Table of Amount of Expenditures by Department and the Percentage of Expenditures by Department</w:t>
      </w:r>
    </w:p>
    <w:p w14:paraId="0CC0D082" w14:textId="21F7EDC5" w:rsidR="00C76D97" w:rsidRDefault="00C76D97" w:rsidP="004C6B38"/>
    <w:p w14:paraId="3F697196" w14:textId="3AE285DF" w:rsidR="00C76D97" w:rsidRDefault="00C76D97" w:rsidP="004C6B38">
      <w:pPr>
        <w:rPr>
          <w:rFonts w:ascii="Times New Roman" w:hAnsi="Times New Roman" w:cs="Times New Roman"/>
        </w:rPr>
      </w:pPr>
      <w:r>
        <w:rPr>
          <w:rFonts w:ascii="Times New Roman" w:hAnsi="Times New Roman" w:cs="Times New Roman"/>
        </w:rPr>
        <w:t>It may be helpful for students to generate a new worksheet and sort the data by department to help visualize the process</w:t>
      </w:r>
      <w:r w:rsidR="00D90D25">
        <w:rPr>
          <w:rFonts w:ascii="Times New Roman" w:hAnsi="Times New Roman" w:cs="Times New Roman"/>
        </w:rPr>
        <w:t xml:space="preserve"> while creating the Pivot Table. Remind students to select the table by clicking in A1 and using CTRL-SHIFT-Right Arrow then CTRL-SHIFT-Down Arrow to select the data (dragging the mouse to select this size data is inefficient). For this table, the Row category is department description (again visualize Department names in the rows in column A). The values field is again the Expenditures.</w:t>
      </w:r>
    </w:p>
    <w:p w14:paraId="24AB41A6" w14:textId="4BA4B360" w:rsidR="00D90D25" w:rsidRDefault="00D90D25" w:rsidP="004C6B38">
      <w:pPr>
        <w:rPr>
          <w:rFonts w:ascii="Times New Roman" w:hAnsi="Times New Roman" w:cs="Times New Roman"/>
        </w:rPr>
      </w:pPr>
      <w:r>
        <w:rPr>
          <w:rFonts w:ascii="Times New Roman" w:hAnsi="Times New Roman" w:cs="Times New Roman"/>
        </w:rPr>
        <w:t xml:space="preserve">Once created the table summing expenditures can be copied to a new location (allowing for a table name), column titles added, and the expenditures data can be formatted in an </w:t>
      </w:r>
      <w:proofErr w:type="spellStart"/>
      <w:r>
        <w:rPr>
          <w:rFonts w:ascii="Times New Roman" w:hAnsi="Times New Roman" w:cs="Times New Roman"/>
        </w:rPr>
        <w:t>exceptable</w:t>
      </w:r>
      <w:proofErr w:type="spellEnd"/>
      <w:r>
        <w:rPr>
          <w:rFonts w:ascii="Times New Roman" w:hAnsi="Times New Roman" w:cs="Times New Roman"/>
        </w:rPr>
        <w:t xml:space="preserve"> style (comma, 2 decimals is appropriate). Remind students that the $ style </w:t>
      </w:r>
      <w:r w:rsidR="006E69D3">
        <w:rPr>
          <w:rFonts w:ascii="Times New Roman" w:hAnsi="Times New Roman" w:cs="Times New Roman"/>
        </w:rPr>
        <w:t>clouds the data with extra symbols.</w:t>
      </w:r>
    </w:p>
    <w:p w14:paraId="0882387A" w14:textId="515D5C18" w:rsidR="006E69D3" w:rsidRDefault="006E69D3" w:rsidP="004C6B38">
      <w:pPr>
        <w:rPr>
          <w:rFonts w:ascii="Times New Roman" w:hAnsi="Times New Roman" w:cs="Times New Roman"/>
        </w:rPr>
      </w:pPr>
      <w:r>
        <w:rPr>
          <w:rFonts w:ascii="Times New Roman" w:hAnsi="Times New Roman" w:cs="Times New Roman"/>
        </w:rPr>
        <w:t xml:space="preserve">The original PivotTable can now be used to create the % of Expenditures table. To change the Expenditures values to percent, students will have to right-click on the expenditures data in the Pivot </w:t>
      </w:r>
      <w:r>
        <w:rPr>
          <w:rFonts w:ascii="Times New Roman" w:hAnsi="Times New Roman" w:cs="Times New Roman"/>
        </w:rPr>
        <w:lastRenderedPageBreak/>
        <w:t>Table and choose Value Field Settings. They will most likely not be familiar with the Show Values As tab and should be instructed to select that tab and choose the desired calculation (% of Expenditures)</w:t>
      </w:r>
      <w:r w:rsidR="0038641E">
        <w:rPr>
          <w:rFonts w:ascii="Times New Roman" w:hAnsi="Times New Roman" w:cs="Times New Roman"/>
        </w:rPr>
        <w:t>.</w:t>
      </w:r>
    </w:p>
    <w:p w14:paraId="4C712CDA" w14:textId="4401D5A8" w:rsidR="0038641E" w:rsidRDefault="0038641E" w:rsidP="004C6B38">
      <w:pPr>
        <w:rPr>
          <w:rFonts w:ascii="Times New Roman" w:hAnsi="Times New Roman" w:cs="Times New Roman"/>
        </w:rPr>
      </w:pPr>
      <w:r>
        <w:rPr>
          <w:rFonts w:ascii="Times New Roman" w:hAnsi="Times New Roman" w:cs="Times New Roman"/>
        </w:rPr>
        <w:t xml:space="preserve">To combine all percent values less than 1%, PivotTable data should be </w:t>
      </w:r>
      <w:r w:rsidR="001115CD">
        <w:rPr>
          <w:rFonts w:ascii="Times New Roman" w:hAnsi="Times New Roman" w:cs="Times New Roman"/>
        </w:rPr>
        <w:t xml:space="preserve">copied (use the Paste Special to remove PivotTable features from the data). Formatted as a table, </w:t>
      </w:r>
      <w:r>
        <w:rPr>
          <w:rFonts w:ascii="Times New Roman" w:hAnsi="Times New Roman" w:cs="Times New Roman"/>
        </w:rPr>
        <w:t xml:space="preserve">sorted, less than 1% data combined and </w:t>
      </w:r>
      <w:proofErr w:type="spellStart"/>
      <w:r>
        <w:rPr>
          <w:rFonts w:ascii="Times New Roman" w:hAnsi="Times New Roman" w:cs="Times New Roman"/>
        </w:rPr>
        <w:t>an</w:t>
      </w:r>
      <w:r w:rsidR="001115CD">
        <w:rPr>
          <w:rFonts w:ascii="Times New Roman" w:hAnsi="Times New Roman" w:cs="Times New Roman"/>
        </w:rPr>
        <w:t>d</w:t>
      </w:r>
      <w:proofErr w:type="spellEnd"/>
      <w:r>
        <w:rPr>
          <w:rFonts w:ascii="Times New Roman" w:hAnsi="Times New Roman" w:cs="Times New Roman"/>
        </w:rPr>
        <w:t xml:space="preserve"> </w:t>
      </w:r>
      <w:proofErr w:type="gramStart"/>
      <w:r>
        <w:rPr>
          <w:rFonts w:ascii="Times New Roman" w:hAnsi="Times New Roman" w:cs="Times New Roman"/>
        </w:rPr>
        <w:t>Other</w:t>
      </w:r>
      <w:proofErr w:type="gramEnd"/>
      <w:r>
        <w:rPr>
          <w:rFonts w:ascii="Times New Roman" w:hAnsi="Times New Roman" w:cs="Times New Roman"/>
        </w:rPr>
        <w:t xml:space="preserve"> field created.</w:t>
      </w:r>
      <w:r w:rsidR="001115CD">
        <w:rPr>
          <w:rFonts w:ascii="Times New Roman" w:hAnsi="Times New Roman" w:cs="Times New Roman"/>
        </w:rPr>
        <w:t xml:space="preserve"> </w:t>
      </w:r>
      <w:r w:rsidR="004E2912">
        <w:rPr>
          <w:rFonts w:ascii="Times New Roman" w:hAnsi="Times New Roman" w:cs="Times New Roman"/>
        </w:rPr>
        <w:t xml:space="preserve">Use the </w:t>
      </w:r>
      <w:proofErr w:type="gramStart"/>
      <w:r w:rsidR="004E2912">
        <w:rPr>
          <w:rFonts w:ascii="Times New Roman" w:hAnsi="Times New Roman" w:cs="Times New Roman"/>
        </w:rPr>
        <w:t>SUMIF(</w:t>
      </w:r>
      <w:proofErr w:type="gramEnd"/>
      <w:r w:rsidR="004E2912">
        <w:rPr>
          <w:rFonts w:ascii="Times New Roman" w:hAnsi="Times New Roman" w:cs="Times New Roman"/>
        </w:rPr>
        <w:t xml:space="preserve">) function to compute the Other data. Students will have to be reminded that the criteria (&lt;1%) must be put in quotes (“&lt;1%”). </w:t>
      </w:r>
      <w:r w:rsidR="001115CD">
        <w:rPr>
          <w:rFonts w:ascii="Times New Roman" w:hAnsi="Times New Roman" w:cs="Times New Roman"/>
        </w:rPr>
        <w:t xml:space="preserve">Appropriate formatting (column headings, table name can then be added for reporting).  </w:t>
      </w:r>
    </w:p>
    <w:p w14:paraId="156E56B7" w14:textId="13695BDA" w:rsidR="004E2912" w:rsidRDefault="004E2912" w:rsidP="004C6B38">
      <w:pPr>
        <w:rPr>
          <w:rFonts w:ascii="Times New Roman" w:hAnsi="Times New Roman" w:cs="Times New Roman"/>
        </w:rPr>
      </w:pPr>
      <w:r>
        <w:rPr>
          <w:rFonts w:ascii="Times New Roman" w:hAnsi="Times New Roman" w:cs="Times New Roman"/>
        </w:rPr>
        <w:t>The Paste Special feature is often overlooked. For example, once the Other department description has been created, this result (21.20%) must be copied/paste special to remove the SUMIF function or the result will be lost.</w:t>
      </w:r>
    </w:p>
    <w:p w14:paraId="09FBA375" w14:textId="2C41EAB6" w:rsidR="006E69D3" w:rsidRPr="00C76D97" w:rsidRDefault="006E69D3" w:rsidP="004C6B38">
      <w:pPr>
        <w:rPr>
          <w:rFonts w:ascii="Times New Roman" w:hAnsi="Times New Roman" w:cs="Times New Roman"/>
        </w:rPr>
      </w:pPr>
      <w:r>
        <w:rPr>
          <w:noProof/>
        </w:rPr>
        <w:drawing>
          <wp:inline distT="0" distB="0" distL="0" distR="0" wp14:anchorId="41702E88" wp14:editId="29767AD3">
            <wp:extent cx="3330074" cy="30289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49326" cy="3046461"/>
                    </a:xfrm>
                    <a:prstGeom prst="rect">
                      <a:avLst/>
                    </a:prstGeom>
                  </pic:spPr>
                </pic:pic>
              </a:graphicData>
            </a:graphic>
          </wp:inline>
        </w:drawing>
      </w:r>
    </w:p>
    <w:p w14:paraId="2F8BFF38" w14:textId="2529DDC2" w:rsidR="005161F2" w:rsidRPr="005B6BD0" w:rsidRDefault="005161F2" w:rsidP="005161F2">
      <w:pPr>
        <w:rPr>
          <w:rFonts w:ascii="Times New Roman" w:hAnsi="Times New Roman" w:cs="Times New Roman"/>
        </w:rPr>
      </w:pPr>
    </w:p>
    <w:p w14:paraId="1BD3C6FB" w14:textId="14D9AECA" w:rsidR="001B1B55" w:rsidRDefault="001B1B55" w:rsidP="001B1B55">
      <w:pPr>
        <w:pStyle w:val="Heading1"/>
        <w:rPr>
          <w:rFonts w:ascii="Times New Roman" w:hAnsi="Times New Roman" w:cs="Times New Roman"/>
        </w:rPr>
      </w:pPr>
      <w:r>
        <w:rPr>
          <w:rFonts w:ascii="Times New Roman" w:hAnsi="Times New Roman" w:cs="Times New Roman"/>
        </w:rPr>
        <w:t xml:space="preserve">Table of Amount of Expenditures by </w:t>
      </w:r>
      <w:r w:rsidR="00B65338">
        <w:rPr>
          <w:rFonts w:ascii="Times New Roman" w:hAnsi="Times New Roman" w:cs="Times New Roman"/>
        </w:rPr>
        <w:t>Fund</w:t>
      </w:r>
      <w:r>
        <w:rPr>
          <w:rFonts w:ascii="Times New Roman" w:hAnsi="Times New Roman" w:cs="Times New Roman"/>
        </w:rPr>
        <w:t xml:space="preserve"> and the Percentage of </w:t>
      </w:r>
      <w:r w:rsidR="00B65338">
        <w:rPr>
          <w:rFonts w:ascii="Times New Roman" w:hAnsi="Times New Roman" w:cs="Times New Roman"/>
        </w:rPr>
        <w:t>Fund</w:t>
      </w:r>
      <w:r>
        <w:rPr>
          <w:rFonts w:ascii="Times New Roman" w:hAnsi="Times New Roman" w:cs="Times New Roman"/>
        </w:rPr>
        <w:t xml:space="preserve"> by Department</w:t>
      </w:r>
    </w:p>
    <w:p w14:paraId="3ED3A9E6" w14:textId="5929A78F" w:rsidR="00B65338" w:rsidRDefault="00B65338" w:rsidP="00B65338"/>
    <w:p w14:paraId="2E0DEBF9" w14:textId="757E487D" w:rsidR="00B65338" w:rsidRPr="00B65338" w:rsidRDefault="00B65338" w:rsidP="00B65338">
      <w:pPr>
        <w:rPr>
          <w:rFonts w:ascii="Times New Roman" w:hAnsi="Times New Roman" w:cs="Times New Roman"/>
        </w:rPr>
      </w:pPr>
      <w:r>
        <w:rPr>
          <w:rFonts w:ascii="Times New Roman" w:hAnsi="Times New Roman" w:cs="Times New Roman"/>
        </w:rPr>
        <w:t>This table is created exactly as the expenditures by department tables. Use the previous Teaching Tips for help.</w:t>
      </w:r>
    </w:p>
    <w:sectPr w:rsidR="00B65338" w:rsidRPr="00B65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75E00"/>
    <w:rsid w:val="001115CD"/>
    <w:rsid w:val="00124D2B"/>
    <w:rsid w:val="00124EFD"/>
    <w:rsid w:val="00126560"/>
    <w:rsid w:val="001B1B55"/>
    <w:rsid w:val="001E00A8"/>
    <w:rsid w:val="002457FC"/>
    <w:rsid w:val="00277CB6"/>
    <w:rsid w:val="002C6EBE"/>
    <w:rsid w:val="002E5A02"/>
    <w:rsid w:val="002F38ED"/>
    <w:rsid w:val="00314599"/>
    <w:rsid w:val="00320992"/>
    <w:rsid w:val="00323545"/>
    <w:rsid w:val="0038641E"/>
    <w:rsid w:val="00423D8E"/>
    <w:rsid w:val="00430780"/>
    <w:rsid w:val="004A5F18"/>
    <w:rsid w:val="004C6B38"/>
    <w:rsid w:val="004E2912"/>
    <w:rsid w:val="005161F2"/>
    <w:rsid w:val="005579F9"/>
    <w:rsid w:val="005826F4"/>
    <w:rsid w:val="005B6BD0"/>
    <w:rsid w:val="005E3B0E"/>
    <w:rsid w:val="005E4228"/>
    <w:rsid w:val="00603BA3"/>
    <w:rsid w:val="00626751"/>
    <w:rsid w:val="006504E3"/>
    <w:rsid w:val="0069361F"/>
    <w:rsid w:val="006E69D3"/>
    <w:rsid w:val="007278B8"/>
    <w:rsid w:val="007D105E"/>
    <w:rsid w:val="008159CA"/>
    <w:rsid w:val="008857F3"/>
    <w:rsid w:val="00935FEA"/>
    <w:rsid w:val="00973135"/>
    <w:rsid w:val="009D73C4"/>
    <w:rsid w:val="00A0718F"/>
    <w:rsid w:val="00A9055A"/>
    <w:rsid w:val="00A9452C"/>
    <w:rsid w:val="00AC6361"/>
    <w:rsid w:val="00B46F35"/>
    <w:rsid w:val="00B561D2"/>
    <w:rsid w:val="00B65338"/>
    <w:rsid w:val="00BF52C1"/>
    <w:rsid w:val="00C347CA"/>
    <w:rsid w:val="00C76D97"/>
    <w:rsid w:val="00CA62C2"/>
    <w:rsid w:val="00D63FB0"/>
    <w:rsid w:val="00D90D25"/>
    <w:rsid w:val="00DB5047"/>
    <w:rsid w:val="00DD2810"/>
    <w:rsid w:val="00DE2922"/>
    <w:rsid w:val="00E10F1F"/>
    <w:rsid w:val="00F27AB6"/>
    <w:rsid w:val="00F416E6"/>
    <w:rsid w:val="00F9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png"/><Relationship Id="rId5" Type="http://schemas.openxmlformats.org/officeDocument/2006/relationships/image" Target="media/image2.png"/><Relationship Id="rId10" Type="http://schemas.openxmlformats.org/officeDocument/2006/relationships/chart" Target="charts/chart2.xml"/><Relationship Id="rId4" Type="http://schemas.openxmlformats.org/officeDocument/2006/relationships/image" Target="media/image1.png"/><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3_QueenCity-Ke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3_QueenCity-Key.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Expenditures by Category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'2013ExpenseDB'!$H$4:$H$12</c:f>
              <c:strCache>
                <c:ptCount val="9"/>
                <c:pt idx="0">
                  <c:v>Capital</c:v>
                </c:pt>
                <c:pt idx="1">
                  <c:v>Contractual Services</c:v>
                </c:pt>
                <c:pt idx="2">
                  <c:v>Debt Service</c:v>
                </c:pt>
                <c:pt idx="3">
                  <c:v>Fixed Costs</c:v>
                </c:pt>
                <c:pt idx="4">
                  <c:v>Fringe Benefits</c:v>
                </c:pt>
                <c:pt idx="5">
                  <c:v>Inventory</c:v>
                </c:pt>
                <c:pt idx="6">
                  <c:v>Materials and Supplies</c:v>
                </c:pt>
                <c:pt idx="7">
                  <c:v>Payables</c:v>
                </c:pt>
                <c:pt idx="8">
                  <c:v>Payroll</c:v>
                </c:pt>
              </c:strCache>
            </c:strRef>
          </c:cat>
          <c:val>
            <c:numRef>
              <c:f>'2013ExpenseDB'!$I$4:$I$12</c:f>
              <c:numCache>
                <c:formatCode>_(* #,##0.00_);_(* \(#,##0.00\);_(* "-"??_);_(@_)</c:formatCode>
                <c:ptCount val="9"/>
                <c:pt idx="0">
                  <c:v>198365853.86999997</c:v>
                </c:pt>
                <c:pt idx="1">
                  <c:v>85043248.680000082</c:v>
                </c:pt>
                <c:pt idx="2">
                  <c:v>86913978.480000004</c:v>
                </c:pt>
                <c:pt idx="3">
                  <c:v>53732177.31999997</c:v>
                </c:pt>
                <c:pt idx="4">
                  <c:v>66053340.289999932</c:v>
                </c:pt>
                <c:pt idx="5">
                  <c:v>6393393.6200000001</c:v>
                </c:pt>
                <c:pt idx="6">
                  <c:v>19934710.04999999</c:v>
                </c:pt>
                <c:pt idx="7">
                  <c:v>180435</c:v>
                </c:pt>
                <c:pt idx="8">
                  <c:v>145017555.44999987</c:v>
                </c:pt>
              </c:numCache>
            </c:numRef>
          </c:val>
          <c:extLst>
            <c:ext xmlns:c16="http://schemas.microsoft.com/office/drawing/2014/chart" uri="{C3380CC4-5D6E-409C-BE32-E72D297353CC}">
              <c16:uniqueId val="{00000000-7A88-44BC-B0F1-053E98636818}"/>
            </c:ext>
          </c:extLst>
        </c:ser>
        <c:dLbls>
          <c:showLegendKey val="0"/>
          <c:showVal val="0"/>
          <c:showCatName val="0"/>
          <c:showSerName val="0"/>
          <c:showPercent val="0"/>
          <c:showBubbleSize val="0"/>
        </c:dLbls>
        <c:gapWidth val="219"/>
        <c:overlap val="-27"/>
        <c:axId val="468189776"/>
        <c:axId val="468191088"/>
      </c:barChart>
      <c:catAx>
        <c:axId val="4681897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Category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191088"/>
        <c:crosses val="autoZero"/>
        <c:auto val="1"/>
        <c:lblAlgn val="ctr"/>
        <c:lblOffset val="100"/>
        <c:noMultiLvlLbl val="0"/>
      </c:catAx>
      <c:valAx>
        <c:axId val="4681910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Expenditures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189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t>
            </a:r>
            <a:r>
              <a:rPr lang="en-US" baseline="0"/>
              <a:t> of Total Expenditures by Category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'2013ExpenseDB'!$H$4:$H$12</c:f>
              <c:strCache>
                <c:ptCount val="9"/>
                <c:pt idx="0">
                  <c:v>Capital</c:v>
                </c:pt>
                <c:pt idx="1">
                  <c:v>Contractual Services</c:v>
                </c:pt>
                <c:pt idx="2">
                  <c:v>Debt Service</c:v>
                </c:pt>
                <c:pt idx="3">
                  <c:v>Fixed Costs</c:v>
                </c:pt>
                <c:pt idx="4">
                  <c:v>Fringe Benefits</c:v>
                </c:pt>
                <c:pt idx="5">
                  <c:v>Inventory</c:v>
                </c:pt>
                <c:pt idx="6">
                  <c:v>Materials and Supplies</c:v>
                </c:pt>
                <c:pt idx="7">
                  <c:v>Payables</c:v>
                </c:pt>
                <c:pt idx="8">
                  <c:v>Payroll</c:v>
                </c:pt>
              </c:strCache>
            </c:strRef>
          </c:cat>
          <c:val>
            <c:numRef>
              <c:f>'2013ExpenseDB'!$J$4:$J$12</c:f>
              <c:numCache>
                <c:formatCode>0.00%</c:formatCode>
                <c:ptCount val="9"/>
                <c:pt idx="0">
                  <c:v>0.29981174814536943</c:v>
                </c:pt>
                <c:pt idx="1">
                  <c:v>0.12853505055069492</c:v>
                </c:pt>
                <c:pt idx="2">
                  <c:v>0.13136248662753697</c:v>
                </c:pt>
                <c:pt idx="3">
                  <c:v>8.1211245280771088E-2</c:v>
                </c:pt>
                <c:pt idx="4">
                  <c:v>9.9833550164153795E-2</c:v>
                </c:pt>
                <c:pt idx="5">
                  <c:v>9.663026576387717E-3</c:v>
                </c:pt>
                <c:pt idx="6">
                  <c:v>3.0129481219980509E-2</c:v>
                </c:pt>
                <c:pt idx="7">
                  <c:v>2.7271091128447015E-4</c:v>
                </c:pt>
                <c:pt idx="8">
                  <c:v>0.21918070052382102</c:v>
                </c:pt>
              </c:numCache>
            </c:numRef>
          </c:val>
          <c:extLst>
            <c:ext xmlns:c16="http://schemas.microsoft.com/office/drawing/2014/chart" uri="{C3380CC4-5D6E-409C-BE32-E72D297353CC}">
              <c16:uniqueId val="{00000000-C34B-497B-86CA-52FC5E99635E}"/>
            </c:ext>
          </c:extLst>
        </c:ser>
        <c:dLbls>
          <c:showLegendKey val="0"/>
          <c:showVal val="0"/>
          <c:showCatName val="0"/>
          <c:showSerName val="0"/>
          <c:showPercent val="0"/>
          <c:showBubbleSize val="0"/>
        </c:dLbls>
        <c:gapWidth val="219"/>
        <c:overlap val="-27"/>
        <c:axId val="465138920"/>
        <c:axId val="465139904"/>
      </c:barChart>
      <c:catAx>
        <c:axId val="4651389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Category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139904"/>
        <c:crosses val="autoZero"/>
        <c:auto val="1"/>
        <c:lblAlgn val="ctr"/>
        <c:lblOffset val="100"/>
        <c:noMultiLvlLbl val="0"/>
      </c:catAx>
      <c:valAx>
        <c:axId val="4651399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of Total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1389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4276</TotalTime>
  <Pages>4</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6</cp:revision>
  <dcterms:created xsi:type="dcterms:W3CDTF">2018-12-06T15:16:00Z</dcterms:created>
  <dcterms:modified xsi:type="dcterms:W3CDTF">2018-12-09T16:17:00Z</dcterms:modified>
</cp:coreProperties>
</file>