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155A" w:rsidRPr="00EE0447" w:rsidRDefault="004F155A" w:rsidP="004F155A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bookmarkStart w:id="0" w:name="_GoBack"/>
      <w:bookmarkEnd w:id="0"/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SWFT 2014: Individual Income Taxes </w:t>
      </w:r>
    </w:p>
    <w:p w:rsidR="004F155A" w:rsidRPr="00EE0447" w:rsidRDefault="004F155A" w:rsidP="004F155A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>Notes for Solution to Appendix E, Comprehensive Tax Return Problems</w:t>
      </w:r>
    </w:p>
    <w:p w:rsidR="004F155A" w:rsidRPr="00EE0447" w:rsidRDefault="004F155A" w:rsidP="004F155A">
      <w:pPr>
        <w:pBdr>
          <w:bottom w:val="single" w:sz="4" w:space="1" w:color="auto"/>
        </w:pBd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Problem 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2</w:t>
      </w: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 – </w:t>
      </w:r>
      <w:r w:rsidR="00893AA9">
        <w:rPr>
          <w:rFonts w:ascii="Times New Roman" w:eastAsia="Times New Roman" w:hAnsi="Times New Roman" w:cs="Times New Roman"/>
          <w:b/>
          <w:sz w:val="32"/>
          <w:szCs w:val="32"/>
        </w:rPr>
        <w:t xml:space="preserve">Matthew B. </w:t>
      </w: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and </w:t>
      </w:r>
      <w:r w:rsidR="00893AA9">
        <w:rPr>
          <w:rFonts w:ascii="Times New Roman" w:eastAsia="Times New Roman" w:hAnsi="Times New Roman" w:cs="Times New Roman"/>
          <w:b/>
          <w:sz w:val="32"/>
          <w:szCs w:val="32"/>
        </w:rPr>
        <w:t>Shelli R</w:t>
      </w: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. </w:t>
      </w:r>
      <w:r w:rsidR="00893AA9">
        <w:rPr>
          <w:rFonts w:ascii="Times New Roman" w:eastAsia="Times New Roman" w:hAnsi="Times New Roman" w:cs="Times New Roman"/>
          <w:b/>
          <w:sz w:val="32"/>
          <w:szCs w:val="32"/>
        </w:rPr>
        <w:t>Thomson</w:t>
      </w: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 – Individual (Form 1040)</w:t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356860" cy="676656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676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56860" cy="694944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694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78780" cy="68961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81228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81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56860" cy="680466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680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59892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59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26380" cy="511302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511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85038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85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295900" cy="67818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58368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58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87340" cy="627888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627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72846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72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26380" cy="671322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671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78942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78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87340" cy="691134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691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87340" cy="691134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691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265420" cy="678180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21792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21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93AA9" w:rsidRDefault="00893AA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5A10D8" w:rsidRPr="006D0824" w:rsidRDefault="005A10D8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lastRenderedPageBreak/>
        <w:t>[References are to the number used in the fact pattern.]</w:t>
      </w:r>
    </w:p>
    <w:p w:rsidR="005A10D8" w:rsidRPr="006D0824" w:rsidRDefault="005A10D8" w:rsidP="005A10D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A10D8" w:rsidRPr="006D0824" w:rsidRDefault="00E70DDB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Matthew reports his compensation on Line 7 Form 1040, which includes his salary and the taxable value of the group terms life insurance in excess of $50,000. The amount Sargent includes in Matthew’s Form W-2 is </w:t>
      </w:r>
      <w:r w:rsidR="00671B8A" w:rsidRPr="006D0824">
        <w:rPr>
          <w:rFonts w:ascii="Times New Roman" w:hAnsi="Times New Roman" w:cs="Times New Roman"/>
          <w:sz w:val="24"/>
          <w:szCs w:val="24"/>
        </w:rPr>
        <w:t>based on the computation shown in Example 4</w:t>
      </w:r>
      <w:r w:rsidR="006D0824">
        <w:rPr>
          <w:rFonts w:ascii="Times New Roman" w:hAnsi="Times New Roman" w:cs="Times New Roman"/>
          <w:sz w:val="24"/>
          <w:szCs w:val="24"/>
        </w:rPr>
        <w:t>2</w:t>
      </w:r>
      <w:r w:rsidR="00671B8A" w:rsidRPr="006D0824">
        <w:rPr>
          <w:rFonts w:ascii="Times New Roman" w:hAnsi="Times New Roman" w:cs="Times New Roman"/>
          <w:sz w:val="24"/>
          <w:szCs w:val="24"/>
        </w:rPr>
        <w:t xml:space="preserve"> in Chapter 4 (g</w:t>
      </w:r>
      <w:r w:rsidR="005A10D8" w:rsidRPr="006D0824">
        <w:rPr>
          <w:rFonts w:ascii="Times New Roman" w:hAnsi="Times New Roman" w:cs="Times New Roman"/>
          <w:sz w:val="24"/>
          <w:szCs w:val="24"/>
        </w:rPr>
        <w:t>roup term life insurance in excess of $50,000 is taxable</w:t>
      </w:r>
      <w:r w:rsidR="00023FB1" w:rsidRPr="006D0824">
        <w:rPr>
          <w:rFonts w:ascii="Times New Roman" w:hAnsi="Times New Roman" w:cs="Times New Roman"/>
          <w:sz w:val="24"/>
          <w:szCs w:val="24"/>
        </w:rPr>
        <w:t xml:space="preserve">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for a person in the age range of 40-44 </w:t>
      </w:r>
      <w:r w:rsidR="00023FB1" w:rsidRPr="006D0824">
        <w:rPr>
          <w:rFonts w:ascii="Times New Roman" w:hAnsi="Times New Roman" w:cs="Times New Roman"/>
          <w:sz w:val="24"/>
          <w:szCs w:val="24"/>
        </w:rPr>
        <w:t xml:space="preserve">at </w:t>
      </w:r>
      <w:r w:rsidR="005A10D8" w:rsidRPr="006D0824">
        <w:rPr>
          <w:rFonts w:ascii="Times New Roman" w:hAnsi="Times New Roman" w:cs="Times New Roman"/>
          <w:sz w:val="24"/>
          <w:szCs w:val="24"/>
        </w:rPr>
        <w:t>the rate of $0.10 per month</w:t>
      </w:r>
      <w:r w:rsidR="00023FB1" w:rsidRPr="006D0824">
        <w:rPr>
          <w:rFonts w:ascii="Times New Roman" w:hAnsi="Times New Roman" w:cs="Times New Roman"/>
          <w:sz w:val="24"/>
          <w:szCs w:val="24"/>
        </w:rPr>
        <w:t xml:space="preserve"> (Table 4.3 in the text)</w:t>
      </w:r>
      <w:r w:rsidR="00671B8A" w:rsidRPr="006D0824">
        <w:rPr>
          <w:rFonts w:ascii="Times New Roman" w:hAnsi="Times New Roman" w:cs="Times New Roman"/>
          <w:sz w:val="24"/>
          <w:szCs w:val="24"/>
        </w:rPr>
        <w:t>), as detailed here:</w:t>
      </w:r>
    </w:p>
    <w:tbl>
      <w:tblPr>
        <w:tblW w:w="0" w:type="auto"/>
        <w:tblInd w:w="2448" w:type="dxa"/>
        <w:tblLook w:val="01E0" w:firstRow="1" w:lastRow="1" w:firstColumn="1" w:lastColumn="1" w:noHBand="0" w:noVBand="0"/>
      </w:tblPr>
      <w:tblGrid>
        <w:gridCol w:w="2340"/>
        <w:gridCol w:w="3600"/>
      </w:tblGrid>
      <w:tr w:rsidR="005A10D8" w:rsidRPr="006D0824" w:rsidTr="00BA290B">
        <w:tc>
          <w:tcPr>
            <w:tcW w:w="2340" w:type="dxa"/>
          </w:tcPr>
          <w:p w:rsidR="005A10D8" w:rsidRPr="006D0824" w:rsidRDefault="005A10D8" w:rsidP="005A10D8">
            <w:pPr>
              <w:tabs>
                <w:tab w:val="left" w:pos="475"/>
                <w:tab w:val="left" w:pos="2160"/>
              </w:tabs>
              <w:spacing w:after="0" w:line="240" w:lineRule="auto"/>
              <w:ind w:left="720" w:hanging="72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6D0824">
              <w:rPr>
                <w:rFonts w:ascii="Times New Roman" w:eastAsia="Times New Roman" w:hAnsi="Times New Roman" w:cs="Times New Roman"/>
                <w:sz w:val="24"/>
                <w:szCs w:val="24"/>
              </w:rPr>
              <w:br w:type="page"/>
            </w:r>
            <w:r w:rsidRPr="006D082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$200,000 – $50,000 </w:t>
            </w:r>
          </w:p>
        </w:tc>
        <w:tc>
          <w:tcPr>
            <w:tcW w:w="3600" w:type="dxa"/>
            <w:vMerge w:val="restart"/>
            <w:vAlign w:val="center"/>
          </w:tcPr>
          <w:p w:rsidR="005A10D8" w:rsidRPr="006D0824" w:rsidRDefault="005A10D8" w:rsidP="005A10D8">
            <w:pPr>
              <w:tabs>
                <w:tab w:val="left" w:pos="475"/>
                <w:tab w:val="left" w:pos="2160"/>
              </w:tabs>
              <w:spacing w:after="0" w:line="240" w:lineRule="auto"/>
              <w:ind w:left="720" w:hanging="8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D0824">
              <w:rPr>
                <w:rFonts w:ascii="Times New Roman" w:eastAsia="Times New Roman" w:hAnsi="Times New Roman" w:cs="Times New Roman"/>
                <w:sz w:val="24"/>
                <w:szCs w:val="24"/>
              </w:rPr>
              <w:t>×  $0.10  ×  12 months  =  $180</w:t>
            </w:r>
          </w:p>
        </w:tc>
      </w:tr>
      <w:tr w:rsidR="005A10D8" w:rsidRPr="006D0824" w:rsidTr="00BA290B">
        <w:tc>
          <w:tcPr>
            <w:tcW w:w="2340" w:type="dxa"/>
          </w:tcPr>
          <w:p w:rsidR="005A10D8" w:rsidRPr="006D0824" w:rsidRDefault="005A10D8" w:rsidP="005A10D8">
            <w:pPr>
              <w:tabs>
                <w:tab w:val="left" w:pos="475"/>
                <w:tab w:val="left" w:pos="2160"/>
              </w:tabs>
              <w:spacing w:after="0" w:line="240" w:lineRule="auto"/>
              <w:ind w:left="720" w:hanging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D082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$1,000</w:t>
            </w:r>
          </w:p>
        </w:tc>
        <w:tc>
          <w:tcPr>
            <w:tcW w:w="3600" w:type="dxa"/>
            <w:vMerge/>
            <w:vAlign w:val="center"/>
          </w:tcPr>
          <w:p w:rsidR="005A10D8" w:rsidRPr="006D0824" w:rsidRDefault="005A10D8" w:rsidP="005A10D8">
            <w:pPr>
              <w:spacing w:after="0"/>
              <w:ind w:left="720" w:hanging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A10D8" w:rsidRPr="006D0824" w:rsidRDefault="005A10D8" w:rsidP="005A10D8">
      <w:pPr>
        <w:tabs>
          <w:tab w:val="left" w:pos="475"/>
          <w:tab w:val="left" w:pos="2160"/>
        </w:tabs>
        <w:spacing w:after="0"/>
        <w:ind w:left="1195" w:hanging="720"/>
        <w:rPr>
          <w:rFonts w:ascii="Times New Roman" w:hAnsi="Times New Roman" w:cs="Times New Roman"/>
          <w:sz w:val="24"/>
          <w:szCs w:val="24"/>
        </w:rPr>
      </w:pPr>
    </w:p>
    <w:p w:rsidR="00E70DDB" w:rsidRPr="006D0824" w:rsidRDefault="00E70DDB" w:rsidP="005A10D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Sargent’s contribution </w:t>
      </w:r>
      <w:r w:rsidR="00023FB1" w:rsidRPr="006D0824">
        <w:rPr>
          <w:rFonts w:ascii="Times New Roman" w:hAnsi="Times New Roman" w:cs="Times New Roman"/>
          <w:sz w:val="24"/>
          <w:szCs w:val="24"/>
        </w:rPr>
        <w:t xml:space="preserve">for Matthew </w:t>
      </w:r>
      <w:r w:rsidRPr="006D0824">
        <w:rPr>
          <w:rFonts w:ascii="Times New Roman" w:hAnsi="Times New Roman" w:cs="Times New Roman"/>
          <w:sz w:val="24"/>
          <w:szCs w:val="24"/>
        </w:rPr>
        <w:t xml:space="preserve">to the qualified pension plan is not currently </w:t>
      </w:r>
      <w:r w:rsidR="0000161D" w:rsidRPr="006D0824">
        <w:rPr>
          <w:rFonts w:ascii="Times New Roman" w:hAnsi="Times New Roman" w:cs="Times New Roman"/>
          <w:sz w:val="24"/>
          <w:szCs w:val="24"/>
        </w:rPr>
        <w:t>taxable</w:t>
      </w:r>
      <w:r w:rsidRPr="006D0824">
        <w:rPr>
          <w:rFonts w:ascii="Times New Roman" w:hAnsi="Times New Roman" w:cs="Times New Roman"/>
          <w:sz w:val="24"/>
          <w:szCs w:val="24"/>
        </w:rPr>
        <w:t xml:space="preserve"> and requires no reporting on Matthew’s return. [The employer’s contribution is not taxed until </w:t>
      </w:r>
      <w:r w:rsidR="00023FB1" w:rsidRPr="006D0824">
        <w:rPr>
          <w:rFonts w:ascii="Times New Roman" w:hAnsi="Times New Roman" w:cs="Times New Roman"/>
          <w:sz w:val="24"/>
          <w:szCs w:val="24"/>
        </w:rPr>
        <w:t>Matthew takes a distribution from the plan</w:t>
      </w:r>
      <w:r w:rsidRPr="006D0824">
        <w:rPr>
          <w:rFonts w:ascii="Times New Roman" w:hAnsi="Times New Roman" w:cs="Times New Roman"/>
          <w:sz w:val="24"/>
          <w:szCs w:val="24"/>
        </w:rPr>
        <w:t xml:space="preserve">]. Matthew’s $4,000 ‘contribution’ to the group medical insurance plan </w:t>
      </w:r>
      <w:r w:rsidR="00060734" w:rsidRPr="006D0824">
        <w:rPr>
          <w:rFonts w:ascii="Times New Roman" w:hAnsi="Times New Roman"/>
          <w:sz w:val="24"/>
          <w:szCs w:val="24"/>
        </w:rPr>
        <w:t>represents health premiums paid, which are included on line 1 of Schedule A as a qualifying medical expense (see #1</w:t>
      </w:r>
      <w:r w:rsidR="00F23673" w:rsidRPr="006D0824">
        <w:rPr>
          <w:rFonts w:ascii="Times New Roman" w:hAnsi="Times New Roman"/>
          <w:sz w:val="24"/>
          <w:szCs w:val="24"/>
        </w:rPr>
        <w:t>4</w:t>
      </w:r>
      <w:r w:rsidR="00060734" w:rsidRPr="006D0824">
        <w:rPr>
          <w:rFonts w:ascii="Times New Roman" w:hAnsi="Times New Roman"/>
          <w:sz w:val="24"/>
          <w:szCs w:val="24"/>
        </w:rPr>
        <w:t xml:space="preserve"> below for discussion of other itemized deductions).</w:t>
      </w:r>
    </w:p>
    <w:p w:rsidR="005A10D8" w:rsidRPr="006D0824" w:rsidRDefault="005A10D8" w:rsidP="005A10D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5A10D8" w:rsidRPr="006D0824" w:rsidRDefault="00E70DDB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Matthew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’s </w:t>
      </w:r>
      <w:r w:rsidR="0031174A" w:rsidRPr="006D0824">
        <w:rPr>
          <w:rFonts w:ascii="Times New Roman" w:hAnsi="Times New Roman" w:cs="Times New Roman"/>
          <w:sz w:val="24"/>
          <w:szCs w:val="24"/>
        </w:rPr>
        <w:t xml:space="preserve">$9,100 of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job hunting expenses </w:t>
      </w:r>
      <w:r w:rsidRPr="006D0824">
        <w:rPr>
          <w:rFonts w:ascii="Times New Roman" w:hAnsi="Times New Roman" w:cs="Times New Roman"/>
          <w:sz w:val="24"/>
          <w:szCs w:val="24"/>
        </w:rPr>
        <w:t>relate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to his status as an employee</w:t>
      </w:r>
      <w:r w:rsidRPr="006D0824">
        <w:rPr>
          <w:rFonts w:ascii="Times New Roman" w:hAnsi="Times New Roman" w:cs="Times New Roman"/>
          <w:sz w:val="24"/>
          <w:szCs w:val="24"/>
        </w:rPr>
        <w:t xml:space="preserve"> and are deductible as unreimbursed employee business expenses. </w:t>
      </w:r>
      <w:r w:rsidR="00F23673" w:rsidRPr="006D0824">
        <w:rPr>
          <w:rFonts w:ascii="Times New Roman" w:hAnsi="Times New Roman" w:cs="Times New Roman"/>
          <w:sz w:val="24"/>
          <w:szCs w:val="24"/>
        </w:rPr>
        <w:t>T</w:t>
      </w:r>
      <w:r w:rsidR="00D914D4" w:rsidRPr="006D0824">
        <w:rPr>
          <w:rFonts w:ascii="Times New Roman" w:hAnsi="Times New Roman" w:cs="Times New Roman"/>
          <w:sz w:val="24"/>
          <w:szCs w:val="24"/>
        </w:rPr>
        <w:t xml:space="preserve">hese expenses are reported on </w:t>
      </w:r>
      <w:r w:rsidR="005A10D8" w:rsidRPr="006D0824">
        <w:rPr>
          <w:rFonts w:ascii="Times New Roman" w:hAnsi="Times New Roman" w:cs="Times New Roman"/>
          <w:sz w:val="24"/>
          <w:szCs w:val="24"/>
        </w:rPr>
        <w:t>Form 2106 along with other employee expenses</w:t>
      </w:r>
      <w:r w:rsidR="00D914D4" w:rsidRPr="006D0824">
        <w:rPr>
          <w:rFonts w:ascii="Times New Roman" w:hAnsi="Times New Roman" w:cs="Times New Roman"/>
          <w:sz w:val="24"/>
          <w:szCs w:val="24"/>
        </w:rPr>
        <w:t xml:space="preserve"> (see #3 below)</w:t>
      </w:r>
      <w:r w:rsidR="00F23673" w:rsidRPr="006D0824">
        <w:rPr>
          <w:rFonts w:ascii="Times New Roman" w:hAnsi="Times New Roman" w:cs="Times New Roman"/>
          <w:sz w:val="24"/>
          <w:szCs w:val="24"/>
        </w:rPr>
        <w:t xml:space="preserve">. The total from Line 10 </w:t>
      </w:r>
      <w:r w:rsidR="00A33A8A" w:rsidRPr="006D0824">
        <w:rPr>
          <w:rFonts w:ascii="Times New Roman" w:hAnsi="Times New Roman" w:cs="Times New Roman"/>
          <w:sz w:val="24"/>
          <w:szCs w:val="24"/>
        </w:rPr>
        <w:t xml:space="preserve">Form 2106 </w:t>
      </w:r>
      <w:r w:rsidR="00F23673" w:rsidRPr="006D0824">
        <w:rPr>
          <w:rFonts w:ascii="Times New Roman" w:hAnsi="Times New Roman" w:cs="Times New Roman"/>
          <w:sz w:val="24"/>
          <w:szCs w:val="24"/>
        </w:rPr>
        <w:t xml:space="preserve">is reported on </w:t>
      </w:r>
      <w:r w:rsidR="00D914D4" w:rsidRPr="006D0824">
        <w:rPr>
          <w:rFonts w:ascii="Times New Roman" w:hAnsi="Times New Roman" w:cs="Times New Roman"/>
          <w:sz w:val="24"/>
          <w:szCs w:val="24"/>
        </w:rPr>
        <w:t>Line 21 Schedule A</w:t>
      </w:r>
      <w:r w:rsidR="005A10D8" w:rsidRPr="006D0824">
        <w:rPr>
          <w:rFonts w:ascii="Times New Roman" w:hAnsi="Times New Roman" w:cs="Times New Roman"/>
          <w:sz w:val="24"/>
          <w:szCs w:val="24"/>
        </w:rPr>
        <w:t>.</w:t>
      </w:r>
    </w:p>
    <w:p w:rsidR="00FD7D46" w:rsidRPr="006D0824" w:rsidRDefault="00FD7D46" w:rsidP="005A10D8">
      <w:pPr>
        <w:spacing w:after="0"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5A10D8" w:rsidRPr="006D0824" w:rsidRDefault="00D914D4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These expenses are additional unreimbursed employee business expenses. </w:t>
      </w:r>
      <w:r w:rsidR="00A863F0" w:rsidRPr="006D0824">
        <w:rPr>
          <w:rFonts w:ascii="Times New Roman" w:hAnsi="Times New Roman" w:cs="Times New Roman"/>
          <w:sz w:val="24"/>
          <w:szCs w:val="24"/>
        </w:rPr>
        <w:t xml:space="preserve">While the </w:t>
      </w:r>
      <w:r w:rsidRPr="006D0824">
        <w:rPr>
          <w:rFonts w:ascii="Times New Roman" w:hAnsi="Times New Roman" w:cs="Times New Roman"/>
          <w:sz w:val="24"/>
          <w:szCs w:val="24"/>
        </w:rPr>
        <w:t xml:space="preserve">$275 of meals </w:t>
      </w:r>
      <w:r w:rsidR="00A863F0" w:rsidRPr="006D0824">
        <w:rPr>
          <w:rFonts w:ascii="Times New Roman" w:hAnsi="Times New Roman" w:cs="Times New Roman"/>
          <w:sz w:val="24"/>
          <w:szCs w:val="24"/>
        </w:rPr>
        <w:t xml:space="preserve">is </w:t>
      </w:r>
      <w:r w:rsidRPr="006D0824">
        <w:rPr>
          <w:rFonts w:ascii="Times New Roman" w:hAnsi="Times New Roman" w:cs="Times New Roman"/>
          <w:sz w:val="24"/>
          <w:szCs w:val="24"/>
        </w:rPr>
        <w:t xml:space="preserve">not deductible because </w:t>
      </w:r>
      <w:r w:rsidR="00E70DDB" w:rsidRPr="006D0824">
        <w:rPr>
          <w:rFonts w:ascii="Times New Roman" w:hAnsi="Times New Roman" w:cs="Times New Roman"/>
          <w:sz w:val="24"/>
          <w:szCs w:val="24"/>
        </w:rPr>
        <w:t>Matthew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was not travel</w:t>
      </w:r>
      <w:r w:rsidRPr="006D0824">
        <w:rPr>
          <w:rFonts w:ascii="Times New Roman" w:hAnsi="Times New Roman" w:cs="Times New Roman"/>
          <w:sz w:val="24"/>
          <w:szCs w:val="24"/>
        </w:rPr>
        <w:t>ling away from home when the meals were consumed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, </w:t>
      </w:r>
      <w:r w:rsidRPr="006D0824">
        <w:rPr>
          <w:rFonts w:ascii="Times New Roman" w:hAnsi="Times New Roman" w:cs="Times New Roman"/>
          <w:sz w:val="24"/>
          <w:szCs w:val="24"/>
        </w:rPr>
        <w:t xml:space="preserve">the remaining expenses </w:t>
      </w:r>
      <w:r w:rsidR="0031174A" w:rsidRPr="006D0824">
        <w:rPr>
          <w:rFonts w:ascii="Times New Roman" w:hAnsi="Times New Roman" w:cs="Times New Roman"/>
          <w:sz w:val="24"/>
          <w:szCs w:val="24"/>
        </w:rPr>
        <w:t xml:space="preserve">of $1,200 </w:t>
      </w:r>
      <w:r w:rsidR="00A863F0" w:rsidRPr="006D0824">
        <w:rPr>
          <w:rFonts w:ascii="Times New Roman" w:hAnsi="Times New Roman" w:cs="Times New Roman"/>
          <w:sz w:val="24"/>
          <w:szCs w:val="24"/>
        </w:rPr>
        <w:t>are deductible and are</w:t>
      </w:r>
      <w:r w:rsidRPr="006D0824">
        <w:rPr>
          <w:rFonts w:ascii="Times New Roman" w:hAnsi="Times New Roman" w:cs="Times New Roman"/>
          <w:sz w:val="24"/>
          <w:szCs w:val="24"/>
        </w:rPr>
        <w:t xml:space="preserve"> reported on Form 2106 </w:t>
      </w:r>
      <w:r w:rsidR="00A863F0" w:rsidRPr="006D0824">
        <w:rPr>
          <w:rFonts w:ascii="Times New Roman" w:hAnsi="Times New Roman" w:cs="Times New Roman"/>
          <w:sz w:val="24"/>
          <w:szCs w:val="24"/>
        </w:rPr>
        <w:t xml:space="preserve">with the other expenses previously discussed </w:t>
      </w:r>
      <w:r w:rsidR="00F23673" w:rsidRPr="006D0824">
        <w:rPr>
          <w:rFonts w:ascii="Times New Roman" w:hAnsi="Times New Roman" w:cs="Times New Roman"/>
          <w:sz w:val="24"/>
          <w:szCs w:val="24"/>
        </w:rPr>
        <w:t>(see #2 above)</w:t>
      </w:r>
      <w:r w:rsidR="005A10D8" w:rsidRPr="006D0824">
        <w:rPr>
          <w:rFonts w:ascii="Times New Roman" w:hAnsi="Times New Roman" w:cs="Times New Roman"/>
          <w:sz w:val="24"/>
          <w:szCs w:val="24"/>
        </w:rPr>
        <w:t>.</w:t>
      </w:r>
    </w:p>
    <w:p w:rsidR="005A10D8" w:rsidRPr="006D0824" w:rsidRDefault="005A10D8" w:rsidP="005A10D8">
      <w:pPr>
        <w:spacing w:after="0"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C75E0D" w:rsidRPr="006D0824" w:rsidRDefault="00A339EC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Shelli reports her self-employed business income on Schedule C. </w:t>
      </w:r>
      <w:r w:rsidR="00C75E0D" w:rsidRPr="006D0824">
        <w:rPr>
          <w:rFonts w:ascii="Times New Roman" w:hAnsi="Times New Roman"/>
          <w:sz w:val="24"/>
          <w:szCs w:val="24"/>
        </w:rPr>
        <w:t xml:space="preserve">She reports her receipts of $245,000 on Part I of Schedule C.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Because </w:t>
      </w:r>
      <w:r w:rsidR="00E70DDB" w:rsidRPr="006D0824">
        <w:rPr>
          <w:rFonts w:ascii="Times New Roman" w:hAnsi="Times New Roman" w:cs="Times New Roman"/>
          <w:sz w:val="24"/>
          <w:szCs w:val="24"/>
        </w:rPr>
        <w:t>Shelli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uses the cash basis of accounting for tax purposes, </w:t>
      </w:r>
      <w:r w:rsidR="00C75E0D" w:rsidRPr="006D0824">
        <w:rPr>
          <w:rFonts w:ascii="Times New Roman" w:hAnsi="Times New Roman" w:cs="Times New Roman"/>
          <w:sz w:val="24"/>
          <w:szCs w:val="24"/>
        </w:rPr>
        <w:t>she includes the $16,000 receipt (for work done in 2012) but not the $17,500 she received in 2014 for work done in 2013.</w:t>
      </w:r>
    </w:p>
    <w:p w:rsidR="00C75E0D" w:rsidRPr="006D0824" w:rsidRDefault="00C75E0D" w:rsidP="00C75E0D">
      <w:pPr>
        <w:pStyle w:val="ListParagraph"/>
        <w:rPr>
          <w:rFonts w:ascii="Times New Roman" w:hAnsi="Times New Roman"/>
          <w:sz w:val="24"/>
          <w:szCs w:val="24"/>
        </w:rPr>
      </w:pPr>
    </w:p>
    <w:p w:rsidR="006B4CFD" w:rsidRPr="006D0824" w:rsidRDefault="00C75E0D" w:rsidP="005A10D8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Shelli’s deductible expenses </w:t>
      </w:r>
      <w:r w:rsidR="003B2FAB" w:rsidRPr="006D0824">
        <w:rPr>
          <w:rFonts w:ascii="Times New Roman" w:hAnsi="Times New Roman"/>
          <w:sz w:val="24"/>
          <w:szCs w:val="24"/>
        </w:rPr>
        <w:t xml:space="preserve">sum to $14,479 and are </w:t>
      </w:r>
      <w:r w:rsidR="00806FEE" w:rsidRPr="006D0824">
        <w:rPr>
          <w:rFonts w:ascii="Times New Roman" w:hAnsi="Times New Roman"/>
          <w:sz w:val="24"/>
          <w:szCs w:val="24"/>
        </w:rPr>
        <w:t xml:space="preserve">reported on Schedule C (Form 1040) as follows: </w:t>
      </w:r>
    </w:p>
    <w:p w:rsidR="006B4CFD" w:rsidRPr="006D0824" w:rsidRDefault="003B2FAB" w:rsidP="006B4CFD">
      <w:pPr>
        <w:pStyle w:val="ListParagraph"/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Line 9 Car Expenses $1,639 [2,900 miles x $0.565 standard mileage rate; detailed on </w:t>
      </w:r>
      <w:r w:rsidR="00806FEE" w:rsidRPr="006D0824">
        <w:rPr>
          <w:rFonts w:ascii="Times New Roman" w:hAnsi="Times New Roman"/>
          <w:sz w:val="24"/>
          <w:szCs w:val="24"/>
        </w:rPr>
        <w:t xml:space="preserve">Part IV of Schedule C]; </w:t>
      </w:r>
    </w:p>
    <w:p w:rsidR="006B4CFD" w:rsidRPr="006D0824" w:rsidRDefault="00806FEE" w:rsidP="006B4CFD">
      <w:pPr>
        <w:pStyle w:val="ListParagraph"/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Line 15 Malpractice Insurance $9,500; </w:t>
      </w:r>
    </w:p>
    <w:p w:rsidR="006B4CFD" w:rsidRPr="006D0824" w:rsidRDefault="00806FEE" w:rsidP="006B4CFD">
      <w:pPr>
        <w:pStyle w:val="ListParagraph"/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Line 23 License Fee $450; </w:t>
      </w:r>
    </w:p>
    <w:p w:rsidR="006B4CFD" w:rsidRPr="006D0824" w:rsidRDefault="00806FEE" w:rsidP="006B4CFD">
      <w:pPr>
        <w:pStyle w:val="ListParagraph"/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Line 27a Other Expenses $2,890 [detailed on Part V of Schedule C, where the medical clothing, professional dues and professional subscriptions are totaled]. </w:t>
      </w:r>
      <w:r w:rsidR="006B4CFD" w:rsidRPr="006D0824">
        <w:rPr>
          <w:rFonts w:ascii="Times New Roman" w:hAnsi="Times New Roman"/>
          <w:sz w:val="24"/>
          <w:szCs w:val="24"/>
        </w:rPr>
        <w:t>This i</w:t>
      </w:r>
      <w:r w:rsidRPr="006D0824">
        <w:rPr>
          <w:rFonts w:ascii="Times New Roman" w:hAnsi="Times New Roman"/>
          <w:sz w:val="24"/>
          <w:szCs w:val="24"/>
        </w:rPr>
        <w:t xml:space="preserve">nformation about car expenses </w:t>
      </w:r>
      <w:r w:rsidR="006B4CFD" w:rsidRPr="006D0824">
        <w:rPr>
          <w:rFonts w:ascii="Times New Roman" w:hAnsi="Times New Roman"/>
          <w:sz w:val="24"/>
          <w:szCs w:val="24"/>
        </w:rPr>
        <w:t>would</w:t>
      </w:r>
      <w:r w:rsidRPr="006D0824">
        <w:rPr>
          <w:rFonts w:ascii="Times New Roman" w:hAnsi="Times New Roman"/>
          <w:sz w:val="24"/>
          <w:szCs w:val="24"/>
        </w:rPr>
        <w:t xml:space="preserve"> also reported on Form 4562 Part V</w:t>
      </w:r>
      <w:r w:rsidR="006B4CFD" w:rsidRPr="006D0824">
        <w:rPr>
          <w:rFonts w:ascii="Times New Roman" w:hAnsi="Times New Roman"/>
          <w:sz w:val="24"/>
          <w:szCs w:val="24"/>
        </w:rPr>
        <w:t xml:space="preserve"> </w:t>
      </w:r>
      <w:r w:rsidR="006B4CFD" w:rsidRPr="006D0824">
        <w:rPr>
          <w:rFonts w:ascii="Times New Roman" w:hAnsi="Times New Roman"/>
          <w:sz w:val="24"/>
          <w:szCs w:val="24"/>
          <w:u w:val="single"/>
        </w:rPr>
        <w:t>if</w:t>
      </w:r>
      <w:r w:rsidR="006B4CFD" w:rsidRPr="006D0824">
        <w:rPr>
          <w:rFonts w:ascii="Times New Roman" w:hAnsi="Times New Roman"/>
          <w:sz w:val="24"/>
          <w:szCs w:val="24"/>
        </w:rPr>
        <w:t xml:space="preserve"> Shelli had depreciation to claim for her business. However, since she has none, there is no need to report this information on Form 4562</w:t>
      </w:r>
      <w:r w:rsidR="005A10D8" w:rsidRPr="006D0824">
        <w:rPr>
          <w:rFonts w:ascii="Times New Roman" w:hAnsi="Times New Roman" w:cs="Times New Roman"/>
          <w:sz w:val="24"/>
          <w:szCs w:val="24"/>
        </w:rPr>
        <w:t>.</w:t>
      </w:r>
      <w:r w:rsidR="00C75E0D" w:rsidRPr="006D082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A10D8" w:rsidRPr="006D0824" w:rsidRDefault="00C75E0D" w:rsidP="006B4CF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Finally, because Shelli is self-employed, she computes her self-employment tax using Schedule SE (Form 1040)</w:t>
      </w:r>
      <w:r w:rsidR="006B4CFD" w:rsidRPr="006D0824">
        <w:rPr>
          <w:rFonts w:ascii="Times New Roman" w:hAnsi="Times New Roman"/>
          <w:sz w:val="24"/>
          <w:szCs w:val="24"/>
        </w:rPr>
        <w:t xml:space="preserve"> on her net profits from Line 31 of Schedule C</w:t>
      </w:r>
      <w:r w:rsidR="004C41A8" w:rsidRPr="006D0824">
        <w:rPr>
          <w:rFonts w:ascii="Times New Roman" w:hAnsi="Times New Roman"/>
          <w:sz w:val="24"/>
          <w:szCs w:val="24"/>
        </w:rPr>
        <w:t>.</w:t>
      </w:r>
    </w:p>
    <w:p w:rsidR="00FD7D46" w:rsidRPr="006D0824" w:rsidRDefault="00FD7D46" w:rsidP="00FD7D4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79646" w:themeColor="accent6"/>
          <w:sz w:val="24"/>
          <w:szCs w:val="24"/>
        </w:rPr>
      </w:pPr>
    </w:p>
    <w:p w:rsidR="004C41A8" w:rsidRPr="006D0824" w:rsidRDefault="004C41A8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Since Lucy is a qualified dependent of the Thomsons, they deduct </w:t>
      </w:r>
      <w:r w:rsidR="007913EA" w:rsidRPr="006D0824">
        <w:rPr>
          <w:rFonts w:ascii="Times New Roman" w:hAnsi="Times New Roman" w:cs="Times New Roman"/>
          <w:sz w:val="24"/>
          <w:szCs w:val="24"/>
        </w:rPr>
        <w:t>$</w:t>
      </w:r>
      <w:r w:rsidR="001F232E" w:rsidRPr="006D0824">
        <w:rPr>
          <w:rFonts w:ascii="Times New Roman" w:hAnsi="Times New Roman" w:cs="Times New Roman"/>
          <w:sz w:val="24"/>
          <w:szCs w:val="24"/>
        </w:rPr>
        <w:t xml:space="preserve">9,800 for </w:t>
      </w:r>
      <w:r w:rsidRPr="006D0824">
        <w:rPr>
          <w:rFonts w:ascii="Times New Roman" w:hAnsi="Times New Roman" w:cs="Times New Roman"/>
          <w:sz w:val="24"/>
          <w:szCs w:val="24"/>
        </w:rPr>
        <w:t>their out-of-pocket costs for her medical care</w:t>
      </w:r>
      <w:r w:rsidR="007D39A7" w:rsidRPr="006D0824">
        <w:rPr>
          <w:rFonts w:ascii="Times New Roman" w:hAnsi="Times New Roman" w:cs="Times New Roman"/>
          <w:sz w:val="24"/>
          <w:szCs w:val="24"/>
        </w:rPr>
        <w:t>. Since year of payment controls for cash-basis taxpayers, 2013 is the year of deduction</w:t>
      </w:r>
      <w:r w:rsidRPr="006D0824">
        <w:rPr>
          <w:rFonts w:ascii="Times New Roman" w:hAnsi="Times New Roman" w:cs="Times New Roman"/>
          <w:sz w:val="24"/>
          <w:szCs w:val="24"/>
        </w:rPr>
        <w:t xml:space="preserve">. The funeral costs are a nondeductible personal expense, so they are reported nowhere </w:t>
      </w:r>
      <w:r w:rsidRPr="006D0824">
        <w:rPr>
          <w:rFonts w:ascii="Times New Roman" w:hAnsi="Times New Roman" w:cs="Times New Roman"/>
          <w:sz w:val="24"/>
          <w:szCs w:val="24"/>
        </w:rPr>
        <w:lastRenderedPageBreak/>
        <w:t>in the tax return.</w:t>
      </w:r>
      <w:r w:rsidR="007D39A7" w:rsidRPr="006D0824">
        <w:rPr>
          <w:rFonts w:ascii="Times New Roman" w:hAnsi="Times New Roman" w:cs="Times New Roman"/>
          <w:sz w:val="24"/>
          <w:szCs w:val="24"/>
        </w:rPr>
        <w:t xml:space="preserve"> Finally, the Thomsons are able to claim Lucy as a dependent for 2013, even though she passed away during the year</w:t>
      </w:r>
      <w:r w:rsidR="001F232E" w:rsidRPr="006D0824">
        <w:rPr>
          <w:rFonts w:ascii="Times New Roman" w:hAnsi="Times New Roman" w:cs="Times New Roman"/>
          <w:sz w:val="24"/>
          <w:szCs w:val="24"/>
        </w:rPr>
        <w:t xml:space="preserve"> (see #15 below)</w:t>
      </w:r>
      <w:r w:rsidR="007D39A7" w:rsidRPr="006D0824">
        <w:rPr>
          <w:rFonts w:ascii="Times New Roman" w:hAnsi="Times New Roman" w:cs="Times New Roman"/>
          <w:sz w:val="24"/>
          <w:szCs w:val="24"/>
        </w:rPr>
        <w:t>.</w:t>
      </w:r>
    </w:p>
    <w:p w:rsidR="004C41A8" w:rsidRPr="006D0824" w:rsidRDefault="004C41A8" w:rsidP="004C41A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10D8" w:rsidRPr="006D0824" w:rsidRDefault="004C41A8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Matthew’s basis in the property he inherited from Lucy is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its fair market value </w:t>
      </w:r>
      <w:r w:rsidRPr="006D0824">
        <w:rPr>
          <w:rFonts w:ascii="Times New Roman" w:hAnsi="Times New Roman" w:cs="Times New Roman"/>
          <w:sz w:val="24"/>
          <w:szCs w:val="24"/>
        </w:rPr>
        <w:t>at the time of her death</w:t>
      </w:r>
      <w:r w:rsidR="003D751E" w:rsidRPr="006D0824">
        <w:rPr>
          <w:rFonts w:ascii="Times New Roman" w:hAnsi="Times New Roman"/>
          <w:sz w:val="24"/>
          <w:szCs w:val="24"/>
        </w:rPr>
        <w:t xml:space="preserve"> per §1014 (see Chapter 14)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. </w:t>
      </w:r>
      <w:r w:rsidRPr="006D0824">
        <w:rPr>
          <w:rFonts w:ascii="Times New Roman" w:hAnsi="Times New Roman" w:cs="Times New Roman"/>
          <w:sz w:val="24"/>
          <w:szCs w:val="24"/>
        </w:rPr>
        <w:t xml:space="preserve">He reports </w:t>
      </w:r>
      <w:r w:rsidR="003D751E" w:rsidRPr="006D0824">
        <w:rPr>
          <w:rFonts w:ascii="Times New Roman" w:hAnsi="Times New Roman" w:cs="Times New Roman"/>
          <w:sz w:val="24"/>
          <w:szCs w:val="24"/>
        </w:rPr>
        <w:t xml:space="preserve">taxable income from </w:t>
      </w:r>
      <w:r w:rsidRPr="006D0824">
        <w:rPr>
          <w:rFonts w:ascii="Times New Roman" w:hAnsi="Times New Roman" w:cs="Times New Roman"/>
          <w:sz w:val="24"/>
          <w:szCs w:val="24"/>
        </w:rPr>
        <w:t xml:space="preserve">the rental activity on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Schedule E. </w:t>
      </w:r>
      <w:r w:rsidRPr="006D0824">
        <w:rPr>
          <w:rFonts w:ascii="Times New Roman" w:hAnsi="Times New Roman" w:cs="Times New Roman"/>
          <w:sz w:val="24"/>
          <w:szCs w:val="24"/>
        </w:rPr>
        <w:t>R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ent income </w:t>
      </w:r>
      <w:r w:rsidRPr="006D0824">
        <w:rPr>
          <w:rFonts w:ascii="Times New Roman" w:hAnsi="Times New Roman" w:cs="Times New Roman"/>
          <w:sz w:val="24"/>
          <w:szCs w:val="24"/>
        </w:rPr>
        <w:t xml:space="preserve">on Line 3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includes </w:t>
      </w:r>
      <w:r w:rsidRPr="006D0824">
        <w:rPr>
          <w:rFonts w:ascii="Times New Roman" w:hAnsi="Times New Roman" w:cs="Times New Roman"/>
          <w:sz w:val="24"/>
          <w:szCs w:val="24"/>
        </w:rPr>
        <w:t xml:space="preserve">the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prepaid rent (i.e., last month’s rent paid in advance) but not the deposit. </w:t>
      </w:r>
      <w:r w:rsidRPr="006D0824">
        <w:rPr>
          <w:rFonts w:ascii="Times New Roman" w:hAnsi="Times New Roman" w:cs="Times New Roman"/>
          <w:sz w:val="24"/>
          <w:szCs w:val="24"/>
        </w:rPr>
        <w:t xml:space="preserve">The expenses incurred with respect to the rental property are fully deductible on the appropriate lines of Schedule E. Depreciation of the home is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computed </w:t>
      </w:r>
      <w:r w:rsidRPr="006D0824">
        <w:rPr>
          <w:rFonts w:ascii="Times New Roman" w:hAnsi="Times New Roman" w:cs="Times New Roman"/>
          <w:sz w:val="24"/>
          <w:szCs w:val="24"/>
        </w:rPr>
        <w:t>on F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orm 4562. In Section B (Part III), on line 19h place $5,683 [$250,000 (basis) </w:t>
      </w:r>
      <w:r w:rsidR="0069120D" w:rsidRPr="006D0824">
        <w:rPr>
          <w:rFonts w:ascii="Times New Roman" w:hAnsi="Times New Roman" w:cs="Times New Roman"/>
          <w:sz w:val="24"/>
          <w:szCs w:val="24"/>
        </w:rPr>
        <w:t>x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2.273% (Table 8.6, 27.5</w:t>
      </w:r>
      <w:r w:rsidRPr="006D0824">
        <w:rPr>
          <w:rFonts w:ascii="Times New Roman" w:hAnsi="Times New Roman" w:cs="Times New Roman"/>
          <w:sz w:val="24"/>
          <w:szCs w:val="24"/>
        </w:rPr>
        <w:t xml:space="preserve">-year </w:t>
      </w:r>
      <w:r w:rsidR="005A10D8" w:rsidRPr="006D0824">
        <w:rPr>
          <w:rFonts w:ascii="Times New Roman" w:hAnsi="Times New Roman" w:cs="Times New Roman"/>
          <w:sz w:val="24"/>
          <w:szCs w:val="24"/>
        </w:rPr>
        <w:t>residential realty)] for the house.  [The H&amp;R BLOCK At Home tax program computes depreciation on the house at $5,682.] On line 19b, insert $5,000 [$25,000 (basis)</w:t>
      </w:r>
      <w:r w:rsidR="003D751E" w:rsidRPr="006D0824">
        <w:rPr>
          <w:rFonts w:ascii="Times New Roman" w:hAnsi="Times New Roman" w:cs="Times New Roman"/>
          <w:sz w:val="24"/>
          <w:szCs w:val="24"/>
        </w:rPr>
        <w:t xml:space="preserve"> x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20% (Table 8.1, year 1 for 5-year property—200%DB) for the furnishings. [Note that used property (even though new to the taxpayer) does not qualify for any additional depreciation.] The total is $10,683 ($5,683 + $5,000) and is transferred from line 22 (Form 4562) to line 20 (Schedule E).</w:t>
      </w:r>
      <w:r w:rsidRPr="006D0824">
        <w:rPr>
          <w:rFonts w:ascii="Times New Roman" w:hAnsi="Times New Roman" w:cs="Times New Roman"/>
          <w:sz w:val="24"/>
          <w:szCs w:val="24"/>
        </w:rPr>
        <w:t xml:space="preserve"> </w:t>
      </w:r>
      <w:r w:rsidR="005A10D8" w:rsidRPr="006D0824">
        <w:rPr>
          <w:rFonts w:ascii="Times New Roman" w:hAnsi="Times New Roman" w:cs="Times New Roman"/>
          <w:sz w:val="24"/>
          <w:szCs w:val="24"/>
        </w:rPr>
        <w:t>The net result on Schedule E is $617</w:t>
      </w:r>
      <w:r w:rsidR="003D751E" w:rsidRPr="006D0824">
        <w:rPr>
          <w:rFonts w:ascii="Times New Roman" w:hAnsi="Times New Roman" w:cs="Times New Roman"/>
          <w:sz w:val="24"/>
          <w:szCs w:val="24"/>
        </w:rPr>
        <w:t xml:space="preserve"> rental income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[or $618 (see depreciation calculation above on rent house)] </w:t>
      </w:r>
      <w:r w:rsidR="003D751E" w:rsidRPr="006D0824">
        <w:rPr>
          <w:rFonts w:ascii="Times New Roman" w:hAnsi="Times New Roman" w:cs="Times New Roman"/>
          <w:sz w:val="24"/>
          <w:szCs w:val="24"/>
        </w:rPr>
        <w:t>which is also reported on Form 1040 L</w:t>
      </w:r>
      <w:r w:rsidR="005A10D8" w:rsidRPr="006D0824">
        <w:rPr>
          <w:rFonts w:ascii="Times New Roman" w:hAnsi="Times New Roman" w:cs="Times New Roman"/>
          <w:sz w:val="24"/>
          <w:szCs w:val="24"/>
        </w:rPr>
        <w:t>ine 17.</w:t>
      </w:r>
    </w:p>
    <w:p w:rsidR="005A10D8" w:rsidRPr="006D0824" w:rsidRDefault="005A10D8" w:rsidP="005A10D8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5A10D8" w:rsidRPr="006D0824" w:rsidRDefault="004C41A8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The legal settlement of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$90,000 is </w:t>
      </w:r>
      <w:r w:rsidRPr="006D0824">
        <w:rPr>
          <w:rFonts w:ascii="Times New Roman" w:hAnsi="Times New Roman" w:cs="Times New Roman"/>
          <w:sz w:val="24"/>
          <w:szCs w:val="24"/>
        </w:rPr>
        <w:t xml:space="preserve">not </w:t>
      </w:r>
      <w:r w:rsidR="005A10D8" w:rsidRPr="006D0824">
        <w:rPr>
          <w:rFonts w:ascii="Times New Roman" w:hAnsi="Times New Roman" w:cs="Times New Roman"/>
          <w:sz w:val="24"/>
          <w:szCs w:val="24"/>
        </w:rPr>
        <w:t>taxable because it is payment for personal injury</w:t>
      </w:r>
      <w:r w:rsidR="003D751E" w:rsidRPr="006D0824">
        <w:rPr>
          <w:rFonts w:ascii="Times New Roman" w:hAnsi="Times New Roman" w:cs="Times New Roman"/>
          <w:sz w:val="24"/>
          <w:szCs w:val="24"/>
        </w:rPr>
        <w:t xml:space="preserve"> per </w:t>
      </w:r>
      <w:r w:rsidR="005A10D8" w:rsidRPr="006D0824">
        <w:rPr>
          <w:rFonts w:ascii="Times New Roman" w:hAnsi="Times New Roman" w:cs="Times New Roman"/>
          <w:sz w:val="24"/>
          <w:szCs w:val="24"/>
        </w:rPr>
        <w:t>§104(a)(2)</w:t>
      </w:r>
      <w:r w:rsidR="0069120D" w:rsidRPr="006D0824">
        <w:rPr>
          <w:rFonts w:ascii="Times New Roman" w:hAnsi="Times New Roman" w:cs="Times New Roman"/>
          <w:sz w:val="24"/>
          <w:szCs w:val="24"/>
        </w:rPr>
        <w:t xml:space="preserve"> (see Chapter 5 in the text)</w:t>
      </w:r>
      <w:r w:rsidR="005A10D8" w:rsidRPr="006D0824">
        <w:rPr>
          <w:rFonts w:ascii="Times New Roman" w:hAnsi="Times New Roman" w:cs="Times New Roman"/>
          <w:sz w:val="24"/>
          <w:szCs w:val="24"/>
        </w:rPr>
        <w:t>.</w:t>
      </w:r>
    </w:p>
    <w:p w:rsidR="005A10D8" w:rsidRPr="006D0824" w:rsidRDefault="005A10D8" w:rsidP="005A10D8">
      <w:pPr>
        <w:spacing w:after="0"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69120D" w:rsidRPr="006D0824" w:rsidRDefault="0069120D" w:rsidP="0069120D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Taxable gains and tax deductible losses from </w:t>
      </w:r>
      <w:r w:rsidR="003D751E" w:rsidRPr="006D0824">
        <w:rPr>
          <w:rFonts w:ascii="Times New Roman" w:hAnsi="Times New Roman" w:cs="Times New Roman"/>
          <w:sz w:val="24"/>
          <w:szCs w:val="24"/>
        </w:rPr>
        <w:t xml:space="preserve">the Thomsons’ </w:t>
      </w:r>
      <w:r w:rsidR="004C41A8" w:rsidRPr="006D0824">
        <w:rPr>
          <w:rFonts w:ascii="Times New Roman" w:hAnsi="Times New Roman" w:cs="Times New Roman"/>
          <w:sz w:val="24"/>
          <w:szCs w:val="24"/>
        </w:rPr>
        <w:t>property t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ransactions </w:t>
      </w:r>
      <w:r w:rsidR="004C41A8" w:rsidRPr="006D0824">
        <w:rPr>
          <w:rFonts w:ascii="Times New Roman" w:hAnsi="Times New Roman" w:cs="Times New Roman"/>
          <w:sz w:val="24"/>
          <w:szCs w:val="24"/>
        </w:rPr>
        <w:t xml:space="preserve">are reported on </w:t>
      </w:r>
      <w:r w:rsidRPr="006D0824">
        <w:rPr>
          <w:rFonts w:ascii="Times New Roman" w:hAnsi="Times New Roman" w:cs="Times New Roman"/>
          <w:sz w:val="24"/>
          <w:szCs w:val="24"/>
        </w:rPr>
        <w:t xml:space="preserve">Form 8949 and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Schedule D. </w:t>
      </w:r>
    </w:p>
    <w:p w:rsidR="0069120D" w:rsidRPr="006D0824" w:rsidRDefault="003D751E" w:rsidP="0069120D">
      <w:pPr>
        <w:pStyle w:val="ListParagraph"/>
        <w:numPr>
          <w:ilvl w:val="1"/>
          <w:numId w:val="27"/>
        </w:num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The gain on the condemnation of the Sycamore Lane lots is deferred since Matthew’s lots were directly converted into replacement property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 that is ‘similar or related in service or use’</w:t>
      </w:r>
      <w:r w:rsidRPr="006D0824">
        <w:rPr>
          <w:rFonts w:ascii="Times New Roman" w:hAnsi="Times New Roman" w:cs="Times New Roman"/>
          <w:sz w:val="24"/>
          <w:szCs w:val="24"/>
        </w:rPr>
        <w:t xml:space="preserve">, 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specifically </w:t>
      </w:r>
      <w:r w:rsidRPr="006D0824">
        <w:rPr>
          <w:rFonts w:ascii="Times New Roman" w:hAnsi="Times New Roman" w:cs="Times New Roman"/>
          <w:sz w:val="24"/>
          <w:szCs w:val="24"/>
        </w:rPr>
        <w:t xml:space="preserve">the Genoa Street lot </w:t>
      </w:r>
      <w:r w:rsidR="00B87BE0" w:rsidRPr="006D0824">
        <w:rPr>
          <w:rFonts w:ascii="Times New Roman" w:hAnsi="Times New Roman" w:cs="Times New Roman"/>
          <w:sz w:val="24"/>
          <w:szCs w:val="24"/>
        </w:rPr>
        <w:t>(</w:t>
      </w:r>
      <w:r w:rsidRPr="006D0824">
        <w:rPr>
          <w:rFonts w:ascii="Times New Roman" w:hAnsi="Times New Roman" w:cs="Times New Roman"/>
          <w:sz w:val="24"/>
          <w:szCs w:val="24"/>
        </w:rPr>
        <w:t>see Chapter 15 in the text)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. Because gain 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is not recognized on this </w:t>
      </w:r>
      <w:r w:rsidR="005A10D8" w:rsidRPr="006D0824">
        <w:rPr>
          <w:rFonts w:ascii="Times New Roman" w:hAnsi="Times New Roman" w:cs="Times New Roman"/>
          <w:sz w:val="24"/>
          <w:szCs w:val="24"/>
        </w:rPr>
        <w:t>involuntary conversion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, the transaction is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not reported on </w:t>
      </w:r>
      <w:r w:rsidR="00E70DDB" w:rsidRPr="006D0824">
        <w:rPr>
          <w:rFonts w:ascii="Times New Roman" w:hAnsi="Times New Roman" w:cs="Times New Roman"/>
          <w:sz w:val="24"/>
          <w:szCs w:val="24"/>
        </w:rPr>
        <w:t>Matthew</w:t>
      </w:r>
      <w:r w:rsidR="005A10D8" w:rsidRPr="006D0824">
        <w:rPr>
          <w:rFonts w:ascii="Times New Roman" w:hAnsi="Times New Roman" w:cs="Times New Roman"/>
          <w:sz w:val="24"/>
          <w:szCs w:val="24"/>
        </w:rPr>
        <w:t>’s return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 and his tax basis in the Genoa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Street property </w:t>
      </w:r>
      <w:r w:rsidR="00B87BE0" w:rsidRPr="006D0824">
        <w:rPr>
          <w:rFonts w:ascii="Times New Roman" w:hAnsi="Times New Roman" w:cs="Times New Roman"/>
          <w:sz w:val="24"/>
          <w:szCs w:val="24"/>
        </w:rPr>
        <w:t>is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$14,000 (i.e., the 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combined </w:t>
      </w:r>
      <w:r w:rsidR="005A10D8" w:rsidRPr="006D0824">
        <w:rPr>
          <w:rFonts w:ascii="Times New Roman" w:hAnsi="Times New Roman" w:cs="Times New Roman"/>
          <w:sz w:val="24"/>
          <w:szCs w:val="24"/>
        </w:rPr>
        <w:t>bas</w:t>
      </w:r>
      <w:r w:rsidR="00B87BE0" w:rsidRPr="006D0824">
        <w:rPr>
          <w:rFonts w:ascii="Times New Roman" w:hAnsi="Times New Roman" w:cs="Times New Roman"/>
          <w:sz w:val="24"/>
          <w:szCs w:val="24"/>
        </w:rPr>
        <w:t>e</w:t>
      </w:r>
      <w:r w:rsidR="005A10D8" w:rsidRPr="006D0824">
        <w:rPr>
          <w:rFonts w:ascii="Times New Roman" w:hAnsi="Times New Roman" w:cs="Times New Roman"/>
          <w:sz w:val="24"/>
          <w:szCs w:val="24"/>
        </w:rPr>
        <w:t>s of the lots given up).</w:t>
      </w:r>
      <w:r w:rsidR="00F23673" w:rsidRPr="006D0824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69120D" w:rsidRPr="006D0824" w:rsidRDefault="00E70DDB" w:rsidP="0069120D">
      <w:pPr>
        <w:pStyle w:val="ListParagraph"/>
        <w:numPr>
          <w:ilvl w:val="1"/>
          <w:numId w:val="27"/>
        </w:num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Matthew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’s basis in the gun collection 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per </w:t>
      </w:r>
      <w:r w:rsidR="005A10D8" w:rsidRPr="006D0824">
        <w:rPr>
          <w:rFonts w:ascii="Times New Roman" w:hAnsi="Times New Roman" w:cs="Times New Roman"/>
          <w:sz w:val="24"/>
          <w:szCs w:val="24"/>
        </w:rPr>
        <w:t>§1015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 (see Chapter 14 in the text</w:t>
      </w:r>
      <w:r w:rsidR="005A10D8" w:rsidRPr="006D0824">
        <w:rPr>
          <w:rFonts w:ascii="Times New Roman" w:hAnsi="Times New Roman" w:cs="Times New Roman"/>
          <w:sz w:val="24"/>
          <w:szCs w:val="24"/>
        </w:rPr>
        <w:t>) is $14,000. Thus, he has a recognized gain of $18,</w:t>
      </w:r>
      <w:r w:rsidR="00D37962" w:rsidRPr="006D0824">
        <w:rPr>
          <w:rFonts w:ascii="Times New Roman" w:hAnsi="Times New Roman" w:cs="Times New Roman"/>
          <w:sz w:val="24"/>
          <w:szCs w:val="24"/>
        </w:rPr>
        <w:t>0</w:t>
      </w:r>
      <w:r w:rsidR="005A10D8" w:rsidRPr="006D0824">
        <w:rPr>
          <w:rFonts w:ascii="Times New Roman" w:hAnsi="Times New Roman" w:cs="Times New Roman"/>
          <w:sz w:val="24"/>
          <w:szCs w:val="24"/>
        </w:rPr>
        <w:t>00 [$32,</w:t>
      </w:r>
      <w:r w:rsidR="00D37962" w:rsidRPr="006D0824">
        <w:rPr>
          <w:rFonts w:ascii="Times New Roman" w:hAnsi="Times New Roman" w:cs="Times New Roman"/>
          <w:sz w:val="24"/>
          <w:szCs w:val="24"/>
        </w:rPr>
        <w:t>0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00 (selling price) – $14,000 (basis)]. 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In general, gains on </w:t>
      </w:r>
      <w:r w:rsidR="005A10D8" w:rsidRPr="006D0824">
        <w:rPr>
          <w:rFonts w:ascii="Times New Roman" w:hAnsi="Times New Roman" w:cs="Times New Roman"/>
          <w:sz w:val="24"/>
          <w:szCs w:val="24"/>
        </w:rPr>
        <w:t>collectible</w:t>
      </w:r>
      <w:r w:rsidR="00B87BE0" w:rsidRPr="006D0824">
        <w:rPr>
          <w:rFonts w:ascii="Times New Roman" w:hAnsi="Times New Roman" w:cs="Times New Roman"/>
          <w:sz w:val="24"/>
          <w:szCs w:val="24"/>
        </w:rPr>
        <w:t>s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</w:t>
      </w:r>
      <w:r w:rsidR="00B87BE0" w:rsidRPr="006D0824">
        <w:rPr>
          <w:rFonts w:ascii="Times New Roman" w:hAnsi="Times New Roman" w:cs="Times New Roman"/>
          <w:sz w:val="24"/>
          <w:szCs w:val="24"/>
        </w:rPr>
        <w:t>are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taxed at a maximum rate of 28% (or at the taxpayer’s rate, if lower). 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However, there is no tax at 28% because the gain is </w:t>
      </w:r>
      <w:r w:rsidR="008D306E" w:rsidRPr="006D0824">
        <w:rPr>
          <w:rFonts w:ascii="Times New Roman" w:hAnsi="Times New Roman" w:cs="Times New Roman"/>
          <w:sz w:val="24"/>
          <w:szCs w:val="24"/>
        </w:rPr>
        <w:t xml:space="preserve">first offset by the long-term capital loss carryover from last year (see #10 below) and the remainder of the gain being 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offset by the </w:t>
      </w:r>
      <w:r w:rsidR="005A10D8" w:rsidRPr="006D0824">
        <w:rPr>
          <w:rFonts w:ascii="Times New Roman" w:hAnsi="Times New Roman" w:cs="Times New Roman"/>
          <w:sz w:val="24"/>
          <w:szCs w:val="24"/>
        </w:rPr>
        <w:t>short-term capital loss</w:t>
      </w:r>
      <w:r w:rsidR="00B87BE0" w:rsidRPr="006D0824">
        <w:rPr>
          <w:rFonts w:ascii="Times New Roman" w:hAnsi="Times New Roman" w:cs="Times New Roman"/>
          <w:sz w:val="24"/>
          <w:szCs w:val="24"/>
        </w:rPr>
        <w:t xml:space="preserve"> from the Dove stock </w:t>
      </w:r>
      <w:r w:rsidR="008D306E" w:rsidRPr="006D0824">
        <w:rPr>
          <w:rFonts w:ascii="Times New Roman" w:hAnsi="Times New Roman" w:cs="Times New Roman"/>
          <w:sz w:val="24"/>
          <w:szCs w:val="24"/>
        </w:rPr>
        <w:t>(see (c) below)</w:t>
      </w:r>
      <w:r w:rsidR="005A10D8" w:rsidRPr="006D0824">
        <w:rPr>
          <w:rFonts w:ascii="Times New Roman" w:hAnsi="Times New Roman" w:cs="Times New Roman"/>
          <w:sz w:val="24"/>
          <w:szCs w:val="24"/>
        </w:rPr>
        <w:t>.</w:t>
      </w:r>
      <w:r w:rsidR="00F23673" w:rsidRPr="006D0824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69120D" w:rsidRPr="006D0824" w:rsidRDefault="008D306E" w:rsidP="0069120D">
      <w:pPr>
        <w:pStyle w:val="ListParagraph"/>
        <w:numPr>
          <w:ilvl w:val="1"/>
          <w:numId w:val="27"/>
        </w:num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The sale of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Dove Pharmaceuticals </w:t>
      </w:r>
      <w:r w:rsidRPr="006D0824">
        <w:rPr>
          <w:rFonts w:ascii="Times New Roman" w:hAnsi="Times New Roman" w:cs="Times New Roman"/>
          <w:sz w:val="24"/>
          <w:szCs w:val="24"/>
        </w:rPr>
        <w:t xml:space="preserve">stock </w:t>
      </w:r>
      <w:r w:rsidR="005A10D8" w:rsidRPr="006D0824">
        <w:rPr>
          <w:rFonts w:ascii="Times New Roman" w:hAnsi="Times New Roman" w:cs="Times New Roman"/>
          <w:sz w:val="24"/>
          <w:szCs w:val="24"/>
        </w:rPr>
        <w:t>results in a $2</w:t>
      </w:r>
      <w:r w:rsidRPr="006D0824">
        <w:rPr>
          <w:rFonts w:ascii="Times New Roman" w:hAnsi="Times New Roman" w:cs="Times New Roman"/>
          <w:sz w:val="24"/>
          <w:szCs w:val="24"/>
        </w:rPr>
        <w:t>3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,000 loss </w:t>
      </w:r>
      <w:r w:rsidRPr="006D0824">
        <w:rPr>
          <w:rFonts w:ascii="Times New Roman" w:hAnsi="Times New Roman" w:cs="Times New Roman"/>
          <w:sz w:val="24"/>
          <w:szCs w:val="24"/>
        </w:rPr>
        <w:t>that is reported on Form 8949 Part I (with box A checked) and carried to Part I of Schedule D (Form 1040)</w:t>
      </w:r>
      <w:r w:rsidR="005A10D8" w:rsidRPr="006D0824">
        <w:rPr>
          <w:rFonts w:ascii="Times New Roman" w:hAnsi="Times New Roman" w:cs="Times New Roman"/>
          <w:sz w:val="24"/>
          <w:szCs w:val="24"/>
        </w:rPr>
        <w:t>.</w:t>
      </w:r>
      <w:r w:rsidR="00F23673" w:rsidRPr="006D0824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5A10D8" w:rsidRPr="006D0824" w:rsidRDefault="008D306E" w:rsidP="0069120D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The netting of gains and losses on Schedule D results in a net short-</w:t>
      </w:r>
      <w:r w:rsidR="005A10D8" w:rsidRPr="006D0824">
        <w:rPr>
          <w:rFonts w:ascii="Times New Roman" w:hAnsi="Times New Roman" w:cs="Times New Roman"/>
          <w:sz w:val="24"/>
          <w:szCs w:val="24"/>
        </w:rPr>
        <w:t>term capital loss of $</w:t>
      </w:r>
      <w:r w:rsidRPr="006D0824">
        <w:rPr>
          <w:rFonts w:ascii="Times New Roman" w:hAnsi="Times New Roman" w:cs="Times New Roman"/>
          <w:sz w:val="24"/>
          <w:szCs w:val="24"/>
        </w:rPr>
        <w:t>6</w:t>
      </w:r>
      <w:r w:rsidR="005A10D8" w:rsidRPr="006D0824">
        <w:rPr>
          <w:rFonts w:ascii="Times New Roman" w:hAnsi="Times New Roman" w:cs="Times New Roman"/>
          <w:sz w:val="24"/>
          <w:szCs w:val="24"/>
        </w:rPr>
        <w:t>,</w:t>
      </w:r>
      <w:r w:rsidR="00D37962" w:rsidRPr="006D0824">
        <w:rPr>
          <w:rFonts w:ascii="Times New Roman" w:hAnsi="Times New Roman" w:cs="Times New Roman"/>
          <w:sz w:val="24"/>
          <w:szCs w:val="24"/>
        </w:rPr>
        <w:t>5</w:t>
      </w:r>
      <w:r w:rsidR="005A10D8" w:rsidRPr="006D0824">
        <w:rPr>
          <w:rFonts w:ascii="Times New Roman" w:hAnsi="Times New Roman" w:cs="Times New Roman"/>
          <w:sz w:val="24"/>
          <w:szCs w:val="24"/>
        </w:rPr>
        <w:t>00 (line 1</w:t>
      </w:r>
      <w:r w:rsidRPr="006D0824">
        <w:rPr>
          <w:rFonts w:ascii="Times New Roman" w:hAnsi="Times New Roman" w:cs="Times New Roman"/>
          <w:sz w:val="24"/>
          <w:szCs w:val="24"/>
        </w:rPr>
        <w:t>6</w:t>
      </w:r>
      <w:r w:rsidR="005A10D8" w:rsidRPr="006D0824">
        <w:rPr>
          <w:rFonts w:ascii="Times New Roman" w:hAnsi="Times New Roman" w:cs="Times New Roman"/>
          <w:sz w:val="24"/>
          <w:szCs w:val="24"/>
        </w:rPr>
        <w:t>, Part III)</w:t>
      </w:r>
      <w:r w:rsidRPr="006D0824">
        <w:rPr>
          <w:rFonts w:ascii="Times New Roman" w:hAnsi="Times New Roman" w:cs="Times New Roman"/>
          <w:sz w:val="24"/>
          <w:szCs w:val="24"/>
        </w:rPr>
        <w:t xml:space="preserve">, $3,000 of which is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transferred to </w:t>
      </w:r>
      <w:r w:rsidRPr="006D0824">
        <w:rPr>
          <w:rFonts w:ascii="Times New Roman" w:hAnsi="Times New Roman" w:cs="Times New Roman"/>
          <w:sz w:val="24"/>
          <w:szCs w:val="24"/>
        </w:rPr>
        <w:t>Form 1040 L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ine 13 and allowed as a deduction </w:t>
      </w:r>
      <w:r w:rsidR="005A10D8" w:rsidRPr="006D0824">
        <w:rPr>
          <w:rFonts w:ascii="Times New Roman" w:hAnsi="Times New Roman" w:cs="Times New Roman"/>
          <w:i/>
          <w:sz w:val="24"/>
          <w:szCs w:val="24"/>
        </w:rPr>
        <w:t>for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AGI.</w:t>
      </w:r>
      <w:r w:rsidRPr="006D0824">
        <w:rPr>
          <w:rFonts w:ascii="Times New Roman" w:hAnsi="Times New Roman" w:cs="Times New Roman"/>
          <w:sz w:val="24"/>
          <w:szCs w:val="24"/>
        </w:rPr>
        <w:t xml:space="preserve"> The remaining $3,</w:t>
      </w:r>
      <w:r w:rsidR="00D37962" w:rsidRPr="006D0824">
        <w:rPr>
          <w:rFonts w:ascii="Times New Roman" w:hAnsi="Times New Roman" w:cs="Times New Roman"/>
          <w:sz w:val="24"/>
          <w:szCs w:val="24"/>
        </w:rPr>
        <w:t>5</w:t>
      </w:r>
      <w:r w:rsidRPr="006D0824">
        <w:rPr>
          <w:rFonts w:ascii="Times New Roman" w:hAnsi="Times New Roman" w:cs="Times New Roman"/>
          <w:sz w:val="24"/>
          <w:szCs w:val="24"/>
        </w:rPr>
        <w:t>00 loss will be carried over to next year’s tax return.</w:t>
      </w:r>
    </w:p>
    <w:p w:rsidR="005A10D8" w:rsidRPr="006D0824" w:rsidRDefault="005A10D8" w:rsidP="005A10D8">
      <w:pPr>
        <w:spacing w:after="0"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C9599C" w:rsidRPr="006D0824" w:rsidRDefault="00C9599C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The long-term capital loss carryover of $1,500 is reported on </w:t>
      </w:r>
      <w:r w:rsidR="00D37962" w:rsidRPr="006D0824">
        <w:rPr>
          <w:rFonts w:ascii="Times New Roman" w:hAnsi="Times New Roman" w:cs="Times New Roman"/>
          <w:sz w:val="24"/>
          <w:szCs w:val="24"/>
        </w:rPr>
        <w:t>Schedule D L</w:t>
      </w:r>
      <w:r w:rsidRPr="006D0824">
        <w:rPr>
          <w:rFonts w:ascii="Times New Roman" w:hAnsi="Times New Roman" w:cs="Times New Roman"/>
          <w:sz w:val="24"/>
          <w:szCs w:val="24"/>
        </w:rPr>
        <w:t>ine 14</w:t>
      </w:r>
      <w:r w:rsidR="00D37962" w:rsidRPr="006D0824">
        <w:rPr>
          <w:rFonts w:ascii="Times New Roman" w:hAnsi="Times New Roman" w:cs="Times New Roman"/>
          <w:sz w:val="24"/>
          <w:szCs w:val="24"/>
        </w:rPr>
        <w:t xml:space="preserve"> and offsets some of the gain on the sale of the gun collection (see #9b above).</w:t>
      </w:r>
    </w:p>
    <w:p w:rsidR="00C9599C" w:rsidRPr="006D0824" w:rsidRDefault="00C9599C" w:rsidP="00C959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10D8" w:rsidRPr="006D0824" w:rsidRDefault="005A10D8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The year of payment controls, so the $</w:t>
      </w:r>
      <w:r w:rsidR="004C41A8" w:rsidRPr="006D0824">
        <w:rPr>
          <w:rFonts w:ascii="Times New Roman" w:hAnsi="Times New Roman" w:cs="Times New Roman"/>
          <w:sz w:val="24"/>
          <w:szCs w:val="24"/>
        </w:rPr>
        <w:t>2,</w:t>
      </w:r>
      <w:r w:rsidRPr="006D0824">
        <w:rPr>
          <w:rFonts w:ascii="Times New Roman" w:hAnsi="Times New Roman" w:cs="Times New Roman"/>
          <w:sz w:val="24"/>
          <w:szCs w:val="24"/>
        </w:rPr>
        <w:t>250 additional tax is deductible in 201</w:t>
      </w:r>
      <w:r w:rsidR="004C41A8" w:rsidRPr="006D0824">
        <w:rPr>
          <w:rFonts w:ascii="Times New Roman" w:hAnsi="Times New Roman" w:cs="Times New Roman"/>
          <w:sz w:val="24"/>
          <w:szCs w:val="24"/>
        </w:rPr>
        <w:t>3</w:t>
      </w:r>
      <w:r w:rsidRPr="006D0824">
        <w:rPr>
          <w:rFonts w:ascii="Times New Roman" w:hAnsi="Times New Roman" w:cs="Times New Roman"/>
          <w:sz w:val="24"/>
          <w:szCs w:val="24"/>
        </w:rPr>
        <w:t xml:space="preserve"> although it relates to 20</w:t>
      </w:r>
      <w:r w:rsidR="004C41A8" w:rsidRPr="006D0824">
        <w:rPr>
          <w:rFonts w:ascii="Times New Roman" w:hAnsi="Times New Roman" w:cs="Times New Roman"/>
          <w:sz w:val="24"/>
          <w:szCs w:val="24"/>
        </w:rPr>
        <w:t>11</w:t>
      </w:r>
      <w:r w:rsidR="001525B4" w:rsidRPr="006D0824">
        <w:rPr>
          <w:rFonts w:ascii="Times New Roman" w:hAnsi="Times New Roman" w:cs="Times New Roman"/>
          <w:sz w:val="24"/>
          <w:szCs w:val="24"/>
        </w:rPr>
        <w:t xml:space="preserve"> (see #14 below)</w:t>
      </w:r>
      <w:r w:rsidRPr="006D0824">
        <w:rPr>
          <w:rFonts w:ascii="Times New Roman" w:hAnsi="Times New Roman" w:cs="Times New Roman"/>
          <w:sz w:val="24"/>
          <w:szCs w:val="24"/>
        </w:rPr>
        <w:t>.</w:t>
      </w:r>
    </w:p>
    <w:p w:rsidR="00FD7D46" w:rsidRPr="006D0824" w:rsidRDefault="00FD7D46" w:rsidP="00FD7D4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79646" w:themeColor="accent6"/>
          <w:sz w:val="24"/>
          <w:szCs w:val="24"/>
        </w:rPr>
      </w:pPr>
    </w:p>
    <w:p w:rsidR="005A10D8" w:rsidRPr="006D0824" w:rsidRDefault="005A10D8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The jury duty pay must be reported as income (</w:t>
      </w:r>
      <w:r w:rsidR="00D37962" w:rsidRPr="006D0824">
        <w:rPr>
          <w:rFonts w:ascii="Times New Roman" w:hAnsi="Times New Roman" w:cs="Times New Roman"/>
          <w:sz w:val="24"/>
          <w:szCs w:val="24"/>
        </w:rPr>
        <w:t>Form 1040 L</w:t>
      </w:r>
      <w:r w:rsidRPr="006D0824">
        <w:rPr>
          <w:rFonts w:ascii="Times New Roman" w:hAnsi="Times New Roman" w:cs="Times New Roman"/>
          <w:sz w:val="24"/>
          <w:szCs w:val="24"/>
        </w:rPr>
        <w:t xml:space="preserve">ine 21) and the $700 payment to </w:t>
      </w:r>
      <w:r w:rsidR="00E70DDB" w:rsidRPr="006D0824">
        <w:rPr>
          <w:rFonts w:ascii="Times New Roman" w:hAnsi="Times New Roman" w:cs="Times New Roman"/>
          <w:sz w:val="24"/>
          <w:szCs w:val="24"/>
        </w:rPr>
        <w:t>Sargent</w:t>
      </w:r>
      <w:r w:rsidRPr="006D0824">
        <w:rPr>
          <w:rFonts w:ascii="Times New Roman" w:hAnsi="Times New Roman" w:cs="Times New Roman"/>
          <w:sz w:val="24"/>
          <w:szCs w:val="24"/>
        </w:rPr>
        <w:t xml:space="preserve"> is a deduction</w:t>
      </w:r>
      <w:r w:rsidR="00D37962" w:rsidRPr="006D0824">
        <w:rPr>
          <w:rFonts w:ascii="Times New Roman" w:hAnsi="Times New Roman" w:cs="Times New Roman"/>
          <w:sz w:val="24"/>
          <w:szCs w:val="24"/>
        </w:rPr>
        <w:t xml:space="preserve"> </w:t>
      </w:r>
      <w:r w:rsidR="00D37962" w:rsidRPr="006D0824">
        <w:rPr>
          <w:rFonts w:ascii="Times New Roman" w:hAnsi="Times New Roman" w:cs="Times New Roman"/>
          <w:i/>
          <w:sz w:val="24"/>
          <w:szCs w:val="24"/>
        </w:rPr>
        <w:t>for</w:t>
      </w:r>
      <w:r w:rsidR="00D37962" w:rsidRPr="006D0824">
        <w:rPr>
          <w:rFonts w:ascii="Times New Roman" w:hAnsi="Times New Roman" w:cs="Times New Roman"/>
          <w:sz w:val="24"/>
          <w:szCs w:val="24"/>
        </w:rPr>
        <w:t xml:space="preserve"> AGI written in on Form 1040 Line 36.</w:t>
      </w:r>
      <w:r w:rsidRPr="006D0824">
        <w:rPr>
          <w:rFonts w:ascii="Times New Roman" w:hAnsi="Times New Roman" w:cs="Times New Roman"/>
          <w:sz w:val="24"/>
          <w:szCs w:val="24"/>
        </w:rPr>
        <w:t xml:space="preserve"> The $60 in expenses </w:t>
      </w:r>
      <w:r w:rsidR="00D37962" w:rsidRPr="006D0824">
        <w:rPr>
          <w:rFonts w:ascii="Times New Roman" w:hAnsi="Times New Roman" w:cs="Times New Roman"/>
          <w:sz w:val="24"/>
          <w:szCs w:val="24"/>
        </w:rPr>
        <w:t xml:space="preserve">are personal in nature and therefore </w:t>
      </w:r>
      <w:r w:rsidRPr="006D0824">
        <w:rPr>
          <w:rFonts w:ascii="Times New Roman" w:hAnsi="Times New Roman" w:cs="Times New Roman"/>
          <w:sz w:val="24"/>
          <w:szCs w:val="24"/>
        </w:rPr>
        <w:t xml:space="preserve">cannot be </w:t>
      </w:r>
      <w:r w:rsidR="00D37962" w:rsidRPr="006D0824">
        <w:rPr>
          <w:rFonts w:ascii="Times New Roman" w:hAnsi="Times New Roman" w:cs="Times New Roman"/>
          <w:sz w:val="24"/>
          <w:szCs w:val="24"/>
        </w:rPr>
        <w:t>deducted</w:t>
      </w:r>
      <w:r w:rsidRPr="006D0824">
        <w:rPr>
          <w:rFonts w:ascii="Times New Roman" w:hAnsi="Times New Roman" w:cs="Times New Roman"/>
          <w:sz w:val="24"/>
          <w:szCs w:val="24"/>
        </w:rPr>
        <w:t>.</w:t>
      </w:r>
    </w:p>
    <w:p w:rsidR="005A10D8" w:rsidRPr="006D0824" w:rsidRDefault="005A10D8" w:rsidP="005A10D8">
      <w:pPr>
        <w:spacing w:after="0"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C9599C" w:rsidRPr="006D0824" w:rsidRDefault="005A10D8" w:rsidP="00E651D4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Under §101(a)(1), the proceeds of a life insurance policy are excluded from gross income</w:t>
      </w:r>
      <w:r w:rsidR="00F11DCD" w:rsidRPr="006D0824">
        <w:rPr>
          <w:rFonts w:ascii="Times New Roman" w:hAnsi="Times New Roman" w:cs="Times New Roman"/>
          <w:sz w:val="24"/>
          <w:szCs w:val="24"/>
        </w:rPr>
        <w:t xml:space="preserve"> (see Chapter 5 in the text)</w:t>
      </w:r>
      <w:r w:rsidRPr="006D0824">
        <w:rPr>
          <w:rFonts w:ascii="Times New Roman" w:hAnsi="Times New Roman" w:cs="Times New Roman"/>
          <w:sz w:val="24"/>
          <w:szCs w:val="24"/>
        </w:rPr>
        <w:t xml:space="preserve">. Due to the application of the tax benefit rule, the state income tax refund is included in gross income </w:t>
      </w:r>
      <w:r w:rsidR="00AB5536" w:rsidRPr="006D0824">
        <w:rPr>
          <w:rFonts w:ascii="Times New Roman" w:hAnsi="Times New Roman" w:cs="Times New Roman"/>
          <w:sz w:val="24"/>
          <w:szCs w:val="24"/>
        </w:rPr>
        <w:t>and is reported on Line 10 Form 1040</w:t>
      </w:r>
      <w:r w:rsidRPr="006D0824">
        <w:rPr>
          <w:rFonts w:ascii="Times New Roman" w:hAnsi="Times New Roman" w:cs="Times New Roman"/>
          <w:sz w:val="24"/>
          <w:szCs w:val="24"/>
        </w:rPr>
        <w:t xml:space="preserve"> </w:t>
      </w:r>
      <w:r w:rsidR="00F11DCD" w:rsidRPr="006D0824">
        <w:rPr>
          <w:rFonts w:ascii="Times New Roman" w:hAnsi="Times New Roman" w:cs="Times New Roman"/>
          <w:sz w:val="24"/>
          <w:szCs w:val="24"/>
        </w:rPr>
        <w:t>(see Chapter 5 in the text)</w:t>
      </w:r>
      <w:r w:rsidRPr="006D0824">
        <w:rPr>
          <w:rFonts w:ascii="Times New Roman" w:hAnsi="Times New Roman" w:cs="Times New Roman"/>
          <w:sz w:val="24"/>
          <w:szCs w:val="24"/>
        </w:rPr>
        <w:t>.</w:t>
      </w:r>
      <w:r w:rsidR="007D39A7" w:rsidRPr="006D0824">
        <w:rPr>
          <w:rFonts w:ascii="Times New Roman" w:hAnsi="Times New Roman" w:cs="Times New Roman"/>
          <w:sz w:val="24"/>
          <w:szCs w:val="24"/>
        </w:rPr>
        <w:t xml:space="preserve"> The proceeds from the garage sale resulted in a realized loss of $4,500 [$2,600 (sale proceeds) – $7,100 (basis)]. However, as personal losses cannot be recognized</w:t>
      </w:r>
      <w:r w:rsidR="00E651D4" w:rsidRPr="006D0824">
        <w:rPr>
          <w:rFonts w:ascii="Times New Roman" w:hAnsi="Times New Roman" w:cs="Times New Roman"/>
          <w:sz w:val="24"/>
          <w:szCs w:val="24"/>
        </w:rPr>
        <w:t xml:space="preserve"> (see Chapter 14 in the text)</w:t>
      </w:r>
      <w:r w:rsidR="007D39A7" w:rsidRPr="006D0824">
        <w:rPr>
          <w:rFonts w:ascii="Times New Roman" w:hAnsi="Times New Roman" w:cs="Times New Roman"/>
          <w:sz w:val="24"/>
          <w:szCs w:val="24"/>
        </w:rPr>
        <w:t xml:space="preserve">, </w:t>
      </w:r>
      <w:r w:rsidR="00E651D4" w:rsidRPr="006D0824">
        <w:rPr>
          <w:rFonts w:ascii="Times New Roman" w:hAnsi="Times New Roman" w:cs="Times New Roman"/>
          <w:sz w:val="24"/>
          <w:szCs w:val="24"/>
        </w:rPr>
        <w:t>the losses are not reported in the tax return</w:t>
      </w:r>
      <w:r w:rsidR="007D39A7" w:rsidRPr="006D0824">
        <w:rPr>
          <w:rFonts w:ascii="Times New Roman" w:hAnsi="Times New Roman" w:cs="Times New Roman"/>
          <w:sz w:val="24"/>
          <w:szCs w:val="24"/>
        </w:rPr>
        <w:t xml:space="preserve">. Since the Thomsons donated the garage sale proceeds to a qualified charity, they are able to deduct that contribution on Schedule A.  The interest income from the Kansas City bonds is nontaxable, but it must still be reported on </w:t>
      </w:r>
      <w:r w:rsidR="00E651D4" w:rsidRPr="006D0824">
        <w:rPr>
          <w:rFonts w:ascii="Times New Roman" w:hAnsi="Times New Roman" w:cs="Times New Roman"/>
          <w:sz w:val="24"/>
          <w:szCs w:val="24"/>
        </w:rPr>
        <w:t>Form 1040 L</w:t>
      </w:r>
      <w:r w:rsidR="007D39A7" w:rsidRPr="006D0824">
        <w:rPr>
          <w:rFonts w:ascii="Times New Roman" w:hAnsi="Times New Roman" w:cs="Times New Roman"/>
          <w:sz w:val="24"/>
          <w:szCs w:val="24"/>
        </w:rPr>
        <w:t xml:space="preserve">ine 8b. The interest from the CitiBank CD is taxable and is reported on </w:t>
      </w:r>
      <w:r w:rsidR="00E651D4" w:rsidRPr="006D0824">
        <w:rPr>
          <w:rFonts w:ascii="Times New Roman" w:hAnsi="Times New Roman" w:cs="Times New Roman"/>
          <w:sz w:val="24"/>
          <w:szCs w:val="24"/>
        </w:rPr>
        <w:t xml:space="preserve">Form 1040 </w:t>
      </w:r>
      <w:r w:rsidR="007D39A7" w:rsidRPr="006D0824">
        <w:rPr>
          <w:rFonts w:ascii="Times New Roman" w:hAnsi="Times New Roman" w:cs="Times New Roman"/>
          <w:sz w:val="24"/>
          <w:szCs w:val="24"/>
        </w:rPr>
        <w:t>Line 8a.</w:t>
      </w:r>
    </w:p>
    <w:p w:rsidR="00C9599C" w:rsidRPr="006D0824" w:rsidRDefault="00C9599C" w:rsidP="00C9599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525B4" w:rsidRPr="006D0824" w:rsidRDefault="00E651D4" w:rsidP="001525B4">
      <w:pPr>
        <w:pStyle w:val="ListParagraph"/>
        <w:numPr>
          <w:ilvl w:val="0"/>
          <w:numId w:val="27"/>
        </w:numPr>
        <w:spacing w:after="0" w:line="240" w:lineRule="auto"/>
        <w:contextualSpacing w:val="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The Thomsons report qualified medical and dental expenses of $17,015 on Line 1 of Sch</w:t>
      </w:r>
      <w:r w:rsidR="005A10D8" w:rsidRPr="006D0824">
        <w:rPr>
          <w:rFonts w:ascii="Times New Roman" w:hAnsi="Times New Roman" w:cs="Times New Roman"/>
          <w:sz w:val="24"/>
          <w:szCs w:val="24"/>
        </w:rPr>
        <w:t>edule A</w:t>
      </w:r>
      <w:r w:rsidRPr="006D0824">
        <w:rPr>
          <w:rFonts w:ascii="Times New Roman" w:hAnsi="Times New Roman" w:cs="Times New Roman"/>
          <w:sz w:val="24"/>
          <w:szCs w:val="24"/>
        </w:rPr>
        <w:t xml:space="preserve"> (Form 1040)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, </w:t>
      </w:r>
      <w:r w:rsidRPr="006D0824">
        <w:rPr>
          <w:rFonts w:ascii="Times New Roman" w:hAnsi="Times New Roman" w:cs="Times New Roman"/>
          <w:sz w:val="24"/>
          <w:szCs w:val="24"/>
        </w:rPr>
        <w:t xml:space="preserve">which include dental expenses of $3,100, health insurance premiums of $4,000 (see #1 above), Lucy’s final medical expenses of $9,800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(see </w:t>
      </w:r>
      <w:r w:rsidRPr="006D0824">
        <w:rPr>
          <w:rFonts w:ascii="Times New Roman" w:hAnsi="Times New Roman" w:cs="Times New Roman"/>
          <w:sz w:val="24"/>
          <w:szCs w:val="24"/>
        </w:rPr>
        <w:t>#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11 above), and </w:t>
      </w:r>
      <w:r w:rsidRPr="006D0824">
        <w:rPr>
          <w:rFonts w:ascii="Times New Roman" w:hAnsi="Times New Roman" w:cs="Times New Roman"/>
          <w:sz w:val="24"/>
          <w:szCs w:val="24"/>
        </w:rPr>
        <w:t xml:space="preserve">medical miles costing </w:t>
      </w:r>
      <w:r w:rsidR="005A10D8" w:rsidRPr="006D0824">
        <w:rPr>
          <w:rFonts w:ascii="Times New Roman" w:hAnsi="Times New Roman" w:cs="Times New Roman"/>
          <w:sz w:val="24"/>
          <w:szCs w:val="24"/>
        </w:rPr>
        <w:t>$</w:t>
      </w:r>
      <w:r w:rsidRPr="006D0824">
        <w:rPr>
          <w:rFonts w:ascii="Times New Roman" w:hAnsi="Times New Roman" w:cs="Times New Roman"/>
          <w:sz w:val="24"/>
          <w:szCs w:val="24"/>
        </w:rPr>
        <w:t>115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(480 miles </w:t>
      </w:r>
      <w:r w:rsidR="00F11DCD" w:rsidRPr="006D0824">
        <w:rPr>
          <w:rFonts w:ascii="Times New Roman" w:hAnsi="Times New Roman" w:cs="Times New Roman"/>
          <w:sz w:val="24"/>
          <w:szCs w:val="24"/>
        </w:rPr>
        <w:t>x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$ 0.</w:t>
      </w:r>
      <w:r w:rsidRPr="006D0824">
        <w:rPr>
          <w:rFonts w:ascii="Times New Roman" w:hAnsi="Times New Roman" w:cs="Times New Roman"/>
          <w:sz w:val="24"/>
          <w:szCs w:val="24"/>
        </w:rPr>
        <w:t>24</w:t>
      </w:r>
      <w:r w:rsidR="005A10D8" w:rsidRPr="006D0824">
        <w:rPr>
          <w:rFonts w:ascii="Times New Roman" w:hAnsi="Times New Roman" w:cs="Times New Roman"/>
          <w:sz w:val="24"/>
          <w:szCs w:val="24"/>
        </w:rPr>
        <w:t>).</w:t>
      </w:r>
      <w:r w:rsidR="001525B4" w:rsidRPr="006D0824">
        <w:rPr>
          <w:rFonts w:ascii="Times New Roman" w:hAnsi="Times New Roman" w:cs="Times New Roman"/>
          <w:sz w:val="24"/>
          <w:szCs w:val="24"/>
        </w:rPr>
        <w:t xml:space="preserve"> However, they have no deduction for these expenditures since the total does not exceed 10% of their AGI.</w:t>
      </w:r>
    </w:p>
    <w:p w:rsidR="001525B4" w:rsidRPr="006D0824" w:rsidRDefault="001525B4" w:rsidP="001525B4">
      <w:pPr>
        <w:pStyle w:val="ListParagraph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1525B4" w:rsidRPr="006D0824" w:rsidRDefault="001525B4" w:rsidP="001525B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The Taxes You Paid section of Schedule A (Form 1040) reports the state income tax deduction of $4</w:t>
      </w:r>
      <w:r w:rsidR="002B1E91">
        <w:rPr>
          <w:rFonts w:ascii="Times New Roman" w:hAnsi="Times New Roman" w:cs="Times New Roman"/>
          <w:sz w:val="24"/>
          <w:szCs w:val="24"/>
        </w:rPr>
        <w:t>2</w:t>
      </w:r>
      <w:r w:rsidRPr="006D0824">
        <w:rPr>
          <w:rFonts w:ascii="Times New Roman" w:hAnsi="Times New Roman" w:cs="Times New Roman"/>
          <w:sz w:val="24"/>
          <w:szCs w:val="24"/>
        </w:rPr>
        <w:t xml:space="preserve">,250, which is the sum of $4,000 for Matthew’s withholding and $36,000 for Shelli’s state estimated payments (see #16 below) as well as the $2,250 paid on audit (see #11 above). </w:t>
      </w:r>
      <w:r w:rsidR="005A10D8" w:rsidRPr="006D0824">
        <w:rPr>
          <w:rFonts w:ascii="Times New Roman" w:hAnsi="Times New Roman" w:cs="Times New Roman"/>
          <w:sz w:val="24"/>
          <w:szCs w:val="24"/>
        </w:rPr>
        <w:t>Real property taxes of $4,100 complete the tax category of Schedule A.</w:t>
      </w:r>
      <w:r w:rsidR="00C9599C" w:rsidRPr="006D082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525B4" w:rsidRPr="006D0824" w:rsidRDefault="001525B4" w:rsidP="001525B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1525B4" w:rsidRPr="006D0824" w:rsidRDefault="001525B4" w:rsidP="001525B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The mortgage interest is reported on Line 10 of Schedule A (Form 1040).</w:t>
      </w:r>
    </w:p>
    <w:p w:rsidR="001525B4" w:rsidRPr="006D0824" w:rsidRDefault="001525B4" w:rsidP="001525B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C9599C" w:rsidRDefault="001525B4" w:rsidP="001525B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Gifts to Charity totaling $6,326 are reported on Line 16 of Schedule A (Form 1040), reflecting the 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cash contribution </w:t>
      </w:r>
      <w:r w:rsidRPr="006D0824">
        <w:rPr>
          <w:rFonts w:ascii="Times New Roman" w:hAnsi="Times New Roman" w:cs="Times New Roman"/>
          <w:sz w:val="24"/>
          <w:szCs w:val="24"/>
        </w:rPr>
        <w:t xml:space="preserve">to Goodwill </w:t>
      </w:r>
      <w:r w:rsidR="005A10D8" w:rsidRPr="006D0824">
        <w:rPr>
          <w:rFonts w:ascii="Times New Roman" w:hAnsi="Times New Roman" w:cs="Times New Roman"/>
          <w:sz w:val="24"/>
          <w:szCs w:val="24"/>
        </w:rPr>
        <w:t>of $3,600</w:t>
      </w:r>
      <w:r w:rsidRPr="006D0824">
        <w:rPr>
          <w:rFonts w:ascii="Times New Roman" w:hAnsi="Times New Roman" w:cs="Times New Roman"/>
          <w:sz w:val="24"/>
          <w:szCs w:val="24"/>
        </w:rPr>
        <w:t>, the contributed garage sale proceeds of $2,600 to the Alzheimer’s Association, and charity miles of $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126 (900 miles </w:t>
      </w:r>
      <w:r w:rsidR="00F11DCD" w:rsidRPr="006D0824">
        <w:rPr>
          <w:rFonts w:ascii="Times New Roman" w:hAnsi="Times New Roman" w:cs="Times New Roman"/>
          <w:sz w:val="24"/>
          <w:szCs w:val="24"/>
        </w:rPr>
        <w:t>x</w:t>
      </w:r>
      <w:r w:rsidR="005A10D8" w:rsidRPr="006D0824">
        <w:rPr>
          <w:rFonts w:ascii="Times New Roman" w:hAnsi="Times New Roman" w:cs="Times New Roman"/>
          <w:sz w:val="24"/>
          <w:szCs w:val="24"/>
        </w:rPr>
        <w:t xml:space="preserve"> $0.14).</w:t>
      </w:r>
    </w:p>
    <w:p w:rsidR="002B1E91" w:rsidRDefault="002B1E91" w:rsidP="001525B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2B1E91" w:rsidRPr="006D0824" w:rsidRDefault="002B1E91" w:rsidP="001525B4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While itemized deductions on Schedule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total to $59,391,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Thomsons</w:t>
      </w:r>
      <w:proofErr w:type="spellEnd"/>
      <w:r>
        <w:rPr>
          <w:rFonts w:ascii="Times New Roman" w:hAnsi="Times New Roman" w:cs="Times New Roman"/>
          <w:sz w:val="24"/>
          <w:szCs w:val="24"/>
        </w:rPr>
        <w:t>’ deduction is partially phased out because their AGI is in excess of the MFJ threshold of $300,000 (see Chapter 10 in text). Thus, their itemized deductions are limited to $59,114.</w:t>
      </w:r>
    </w:p>
    <w:p w:rsidR="00C9599C" w:rsidRPr="006D0824" w:rsidRDefault="00C9599C" w:rsidP="00C9599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23673" w:rsidRDefault="00FD7D46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The Thomsons are entitled to two personal exemptions for themselves and three dependency exemptions – two for their children and one for Matthew’s mother Lucy even though she passed away during the year [line 6 (page 1) and line 42 (page 2) of Form 1040]. </w:t>
      </w:r>
    </w:p>
    <w:p w:rsidR="002B1E91" w:rsidRDefault="002B1E91" w:rsidP="002B1E91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2B1E91" w:rsidRPr="002B1E91" w:rsidRDefault="002B1E91" w:rsidP="002B1E9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>
        <w:rPr>
          <w:rFonts w:ascii="Times New Roman" w:hAnsi="Times New Roman" w:cs="Times New Roman"/>
          <w:sz w:val="24"/>
          <w:szCs w:val="24"/>
        </w:rPr>
        <w:t>Thomsons</w:t>
      </w:r>
      <w:proofErr w:type="spellEnd"/>
      <w:r>
        <w:rPr>
          <w:rFonts w:ascii="Times New Roman" w:hAnsi="Times New Roman" w:cs="Times New Roman"/>
          <w:sz w:val="24"/>
          <w:szCs w:val="24"/>
        </w:rPr>
        <w:t>’ expected exemption deduction of $19,500 [$3,900 per exemption x 5 exemptions] is partially phased out because their AGI is in excess of the MFJ threshold of $300,000 (see Chapter 3 in text). Thus, their total exemption deduction is limited to $17,940.</w:t>
      </w:r>
    </w:p>
    <w:p w:rsidR="00F23673" w:rsidRPr="006D0824" w:rsidRDefault="00F23673" w:rsidP="00F23673">
      <w:pPr>
        <w:pStyle w:val="ListParagraph"/>
        <w:rPr>
          <w:rFonts w:ascii="Times New Roman" w:hAnsi="Times New Roman"/>
          <w:sz w:val="24"/>
          <w:szCs w:val="24"/>
        </w:rPr>
      </w:pPr>
    </w:p>
    <w:p w:rsidR="00F23673" w:rsidRPr="006D0824" w:rsidRDefault="00F23673" w:rsidP="00F23673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A brief summary of the Thomsons tax return for 201</w:t>
      </w:r>
      <w:r w:rsidR="0069120D" w:rsidRPr="006D0824">
        <w:rPr>
          <w:rFonts w:ascii="Times New Roman" w:hAnsi="Times New Roman" w:cs="Times New Roman"/>
          <w:sz w:val="24"/>
          <w:szCs w:val="24"/>
        </w:rPr>
        <w:t>3</w:t>
      </w:r>
      <w:r w:rsidRPr="006D0824">
        <w:rPr>
          <w:rFonts w:ascii="Times New Roman" w:hAnsi="Times New Roman" w:cs="Times New Roman"/>
          <w:sz w:val="24"/>
          <w:szCs w:val="24"/>
        </w:rPr>
        <w:t xml:space="preserve"> appears below.</w:t>
      </w:r>
    </w:p>
    <w:p w:rsidR="00F23673" w:rsidRPr="006D0824" w:rsidRDefault="00F23673" w:rsidP="00F23673">
      <w:pPr>
        <w:spacing w:after="0"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F23673" w:rsidRPr="006D0824" w:rsidRDefault="00F23673" w:rsidP="00F23673">
      <w:pPr>
        <w:spacing w:after="0" w:line="240" w:lineRule="auto"/>
        <w:ind w:left="1440" w:hanging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Gross income—</w:t>
      </w:r>
    </w:p>
    <w:p w:rsidR="00F23673" w:rsidRPr="006D0824" w:rsidRDefault="00F23673" w:rsidP="00F23673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Salary</w:t>
      </w:r>
      <w:r w:rsidRPr="006D0824">
        <w:rPr>
          <w:rFonts w:ascii="Times New Roman" w:hAnsi="Times New Roman" w:cs="Times New Roman"/>
          <w:sz w:val="24"/>
          <w:szCs w:val="24"/>
        </w:rPr>
        <w:tab/>
        <w:t>$</w:t>
      </w:r>
      <w:r w:rsidR="007D051B" w:rsidRPr="006D0824">
        <w:rPr>
          <w:rFonts w:ascii="Times New Roman" w:hAnsi="Times New Roman" w:cs="Times New Roman"/>
          <w:sz w:val="24"/>
          <w:szCs w:val="24"/>
        </w:rPr>
        <w:t>90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7D051B" w:rsidRPr="006D0824">
        <w:rPr>
          <w:rFonts w:ascii="Times New Roman" w:hAnsi="Times New Roman" w:cs="Times New Roman"/>
          <w:sz w:val="24"/>
          <w:szCs w:val="24"/>
        </w:rPr>
        <w:t>180</w:t>
      </w:r>
    </w:p>
    <w:p w:rsidR="00F23673" w:rsidRPr="006D0824" w:rsidRDefault="007D051B" w:rsidP="00F23673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Interest Income</w:t>
      </w:r>
      <w:r w:rsidR="00F23673" w:rsidRPr="006D0824">
        <w:rPr>
          <w:rFonts w:ascii="Times New Roman" w:hAnsi="Times New Roman" w:cs="Times New Roman"/>
          <w:sz w:val="24"/>
          <w:szCs w:val="24"/>
        </w:rPr>
        <w:tab/>
      </w:r>
      <w:r w:rsidRPr="006D0824">
        <w:rPr>
          <w:rFonts w:ascii="Times New Roman" w:hAnsi="Times New Roman" w:cs="Times New Roman"/>
          <w:sz w:val="24"/>
          <w:szCs w:val="24"/>
        </w:rPr>
        <w:t xml:space="preserve">  6</w:t>
      </w:r>
      <w:r w:rsidR="00F23673" w:rsidRPr="006D0824">
        <w:rPr>
          <w:rFonts w:ascii="Times New Roman" w:hAnsi="Times New Roman" w:cs="Times New Roman"/>
          <w:sz w:val="24"/>
          <w:szCs w:val="24"/>
        </w:rPr>
        <w:t>00</w:t>
      </w:r>
    </w:p>
    <w:p w:rsidR="007D051B" w:rsidRPr="006D0824" w:rsidRDefault="007D051B" w:rsidP="00F23673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Taxable Refund</w:t>
      </w:r>
      <w:r w:rsidRPr="006D0824">
        <w:rPr>
          <w:rFonts w:ascii="Times New Roman" w:hAnsi="Times New Roman" w:cs="Times New Roman"/>
          <w:sz w:val="24"/>
          <w:szCs w:val="24"/>
        </w:rPr>
        <w:tab/>
        <w:t>450</w:t>
      </w:r>
    </w:p>
    <w:p w:rsidR="00F23673" w:rsidRPr="006D0824" w:rsidRDefault="00F23673" w:rsidP="00F23673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Schedule C</w:t>
      </w:r>
      <w:r w:rsidRPr="006D0824">
        <w:rPr>
          <w:rFonts w:ascii="Times New Roman" w:hAnsi="Times New Roman" w:cs="Times New Roman"/>
          <w:sz w:val="24"/>
          <w:szCs w:val="24"/>
        </w:rPr>
        <w:tab/>
      </w:r>
      <w:r w:rsidR="007D051B" w:rsidRPr="006D0824">
        <w:rPr>
          <w:rFonts w:ascii="Times New Roman" w:hAnsi="Times New Roman" w:cs="Times New Roman"/>
          <w:sz w:val="24"/>
          <w:szCs w:val="24"/>
        </w:rPr>
        <w:t>23</w:t>
      </w:r>
      <w:r w:rsidRPr="006D0824">
        <w:rPr>
          <w:rFonts w:ascii="Times New Roman" w:hAnsi="Times New Roman" w:cs="Times New Roman"/>
          <w:sz w:val="24"/>
          <w:szCs w:val="24"/>
        </w:rPr>
        <w:t>0,</w:t>
      </w:r>
      <w:r w:rsidR="007D051B" w:rsidRPr="006D0824">
        <w:rPr>
          <w:rFonts w:ascii="Times New Roman" w:hAnsi="Times New Roman" w:cs="Times New Roman"/>
          <w:sz w:val="24"/>
          <w:szCs w:val="24"/>
        </w:rPr>
        <w:t>521</w:t>
      </w:r>
    </w:p>
    <w:p w:rsidR="00F23673" w:rsidRPr="006D0824" w:rsidRDefault="00F23673" w:rsidP="00F23673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Schedule D</w:t>
      </w:r>
      <w:r w:rsidRPr="006D0824">
        <w:rPr>
          <w:rFonts w:ascii="Times New Roman" w:hAnsi="Times New Roman" w:cs="Times New Roman"/>
          <w:sz w:val="24"/>
          <w:szCs w:val="24"/>
        </w:rPr>
        <w:tab/>
      </w:r>
      <w:r w:rsidR="007D051B" w:rsidRPr="006D0824">
        <w:rPr>
          <w:rFonts w:ascii="Times New Roman" w:hAnsi="Times New Roman" w:cs="Times New Roman"/>
          <w:sz w:val="24"/>
          <w:szCs w:val="24"/>
        </w:rPr>
        <w:t>(3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7D051B" w:rsidRPr="006D0824">
        <w:rPr>
          <w:rFonts w:ascii="Times New Roman" w:hAnsi="Times New Roman" w:cs="Times New Roman"/>
          <w:sz w:val="24"/>
          <w:szCs w:val="24"/>
        </w:rPr>
        <w:t>0</w:t>
      </w:r>
      <w:r w:rsidRPr="006D0824">
        <w:rPr>
          <w:rFonts w:ascii="Times New Roman" w:hAnsi="Times New Roman" w:cs="Times New Roman"/>
          <w:sz w:val="24"/>
          <w:szCs w:val="24"/>
        </w:rPr>
        <w:t>00</w:t>
      </w:r>
      <w:r w:rsidR="007D051B" w:rsidRPr="006D0824">
        <w:rPr>
          <w:rFonts w:ascii="Times New Roman" w:hAnsi="Times New Roman" w:cs="Times New Roman"/>
          <w:sz w:val="24"/>
          <w:szCs w:val="24"/>
        </w:rPr>
        <w:t>)</w:t>
      </w:r>
    </w:p>
    <w:p w:rsidR="00F23673" w:rsidRPr="006D0824" w:rsidRDefault="00F23673" w:rsidP="00F23673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lastRenderedPageBreak/>
        <w:t>Schedule E</w:t>
      </w:r>
      <w:r w:rsidRPr="006D0824">
        <w:rPr>
          <w:rFonts w:ascii="Times New Roman" w:hAnsi="Times New Roman" w:cs="Times New Roman"/>
          <w:sz w:val="24"/>
          <w:szCs w:val="24"/>
        </w:rPr>
        <w:tab/>
      </w:r>
      <w:r w:rsidR="007D051B" w:rsidRPr="006D0824">
        <w:rPr>
          <w:rFonts w:ascii="Times New Roman" w:hAnsi="Times New Roman" w:cs="Times New Roman"/>
          <w:sz w:val="24"/>
          <w:szCs w:val="24"/>
        </w:rPr>
        <w:t>618</w:t>
      </w:r>
    </w:p>
    <w:p w:rsidR="00F23673" w:rsidRPr="006D0824" w:rsidRDefault="007D051B" w:rsidP="00F23673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Other Income – </w:t>
      </w:r>
      <w:r w:rsidR="00F23673" w:rsidRPr="006D0824">
        <w:rPr>
          <w:rFonts w:ascii="Times New Roman" w:hAnsi="Times New Roman" w:cs="Times New Roman"/>
          <w:sz w:val="24"/>
          <w:szCs w:val="24"/>
        </w:rPr>
        <w:t>Jury pay</w:t>
      </w:r>
      <w:r w:rsidR="00F23673" w:rsidRPr="006D0824">
        <w:rPr>
          <w:rFonts w:ascii="Times New Roman" w:hAnsi="Times New Roman" w:cs="Times New Roman"/>
          <w:sz w:val="24"/>
          <w:szCs w:val="24"/>
        </w:rPr>
        <w:tab/>
      </w:r>
      <w:r w:rsidRPr="006D0824">
        <w:rPr>
          <w:rFonts w:ascii="Times New Roman" w:hAnsi="Times New Roman" w:cs="Times New Roman"/>
          <w:sz w:val="24"/>
          <w:szCs w:val="24"/>
        </w:rPr>
        <w:t>700</w:t>
      </w:r>
    </w:p>
    <w:p w:rsidR="00F23673" w:rsidRPr="006D0824" w:rsidRDefault="00F23673" w:rsidP="00F23673">
      <w:pPr>
        <w:spacing w:after="0" w:line="240" w:lineRule="auto"/>
        <w:ind w:left="1440" w:hanging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Deductions </w:t>
      </w:r>
      <w:r w:rsidRPr="006D0824">
        <w:rPr>
          <w:rFonts w:ascii="Times New Roman" w:hAnsi="Times New Roman" w:cs="Times New Roman"/>
          <w:i/>
          <w:sz w:val="24"/>
          <w:szCs w:val="24"/>
        </w:rPr>
        <w:t>for</w:t>
      </w:r>
      <w:r w:rsidRPr="006D0824">
        <w:rPr>
          <w:rFonts w:ascii="Times New Roman" w:hAnsi="Times New Roman" w:cs="Times New Roman"/>
          <w:sz w:val="24"/>
          <w:szCs w:val="24"/>
        </w:rPr>
        <w:t xml:space="preserve"> AGI</w:t>
      </w:r>
      <w:r w:rsidR="007D051B" w:rsidRPr="006D0824">
        <w:rPr>
          <w:rFonts w:ascii="Times New Roman" w:hAnsi="Times New Roman" w:cs="Times New Roman"/>
          <w:sz w:val="24"/>
          <w:szCs w:val="24"/>
        </w:rPr>
        <w:t xml:space="preserve"> –</w:t>
      </w:r>
    </w:p>
    <w:p w:rsidR="00F23673" w:rsidRPr="006D0824" w:rsidRDefault="00F23673" w:rsidP="00F23673">
      <w:pPr>
        <w:tabs>
          <w:tab w:val="right" w:pos="8712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Deductible self-employment tax</w:t>
      </w:r>
      <w:r w:rsidRPr="006D0824">
        <w:rPr>
          <w:rFonts w:ascii="Times New Roman" w:hAnsi="Times New Roman" w:cs="Times New Roman"/>
          <w:sz w:val="24"/>
          <w:szCs w:val="24"/>
        </w:rPr>
        <w:tab/>
        <w:t>(</w:t>
      </w:r>
      <w:r w:rsidR="007D051B" w:rsidRPr="006D0824">
        <w:rPr>
          <w:rFonts w:ascii="Times New Roman" w:hAnsi="Times New Roman" w:cs="Times New Roman"/>
          <w:sz w:val="24"/>
          <w:szCs w:val="24"/>
        </w:rPr>
        <w:t>10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7D051B" w:rsidRPr="006D0824">
        <w:rPr>
          <w:rFonts w:ascii="Times New Roman" w:hAnsi="Times New Roman" w:cs="Times New Roman"/>
          <w:sz w:val="24"/>
          <w:szCs w:val="24"/>
        </w:rPr>
        <w:t>136</w:t>
      </w:r>
      <w:r w:rsidRPr="006D0824">
        <w:rPr>
          <w:rFonts w:ascii="Times New Roman" w:hAnsi="Times New Roman" w:cs="Times New Roman"/>
          <w:sz w:val="24"/>
          <w:szCs w:val="24"/>
        </w:rPr>
        <w:t>)</w:t>
      </w:r>
    </w:p>
    <w:p w:rsidR="00F23673" w:rsidRPr="006D0824" w:rsidRDefault="007D051B" w:rsidP="00F23673">
      <w:pPr>
        <w:tabs>
          <w:tab w:val="right" w:pos="882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Line 36 – Jury pay</w:t>
      </w:r>
      <w:r w:rsidR="00F23673" w:rsidRPr="006D0824">
        <w:rPr>
          <w:rFonts w:ascii="Times New Roman" w:hAnsi="Times New Roman" w:cs="Times New Roman"/>
          <w:sz w:val="24"/>
          <w:szCs w:val="24"/>
        </w:rPr>
        <w:tab/>
      </w:r>
      <w:r w:rsidR="00F23673" w:rsidRPr="006D0824">
        <w:rPr>
          <w:rFonts w:ascii="Times New Roman" w:hAnsi="Times New Roman" w:cs="Times New Roman"/>
          <w:sz w:val="24"/>
          <w:szCs w:val="24"/>
          <w:u w:val="single"/>
        </w:rPr>
        <w:t>  </w:t>
      </w:r>
      <w:r w:rsidR="00F23673" w:rsidRPr="006D0824">
        <w:rPr>
          <w:rFonts w:ascii="Times New Roman" w:hAnsi="Times New Roman" w:cs="Times New Roman"/>
          <w:i/>
          <w:sz w:val="24"/>
          <w:szCs w:val="24"/>
          <w:u w:val="single"/>
        </w:rPr>
        <w:t> </w:t>
      </w:r>
      <w:r w:rsidRPr="006D0824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F23673" w:rsidRPr="006D0824">
        <w:rPr>
          <w:rFonts w:ascii="Times New Roman" w:hAnsi="Times New Roman" w:cs="Times New Roman"/>
          <w:sz w:val="24"/>
          <w:szCs w:val="24"/>
          <w:u w:val="single"/>
        </w:rPr>
        <w:t> (</w:t>
      </w:r>
      <w:r w:rsidRPr="006D0824">
        <w:rPr>
          <w:rFonts w:ascii="Times New Roman" w:hAnsi="Times New Roman" w:cs="Times New Roman"/>
          <w:sz w:val="24"/>
          <w:szCs w:val="24"/>
          <w:u w:val="single"/>
        </w:rPr>
        <w:t>70</w:t>
      </w:r>
      <w:r w:rsidR="00F23673" w:rsidRPr="006D0824">
        <w:rPr>
          <w:rFonts w:ascii="Times New Roman" w:hAnsi="Times New Roman" w:cs="Times New Roman"/>
          <w:sz w:val="24"/>
          <w:szCs w:val="24"/>
          <w:u w:val="single"/>
        </w:rPr>
        <w:t>0</w:t>
      </w:r>
      <w:r w:rsidR="00F23673" w:rsidRPr="006D0824">
        <w:rPr>
          <w:rFonts w:ascii="Times New Roman" w:hAnsi="Times New Roman" w:cs="Times New Roman"/>
          <w:sz w:val="24"/>
          <w:szCs w:val="24"/>
        </w:rPr>
        <w:t>)  </w:t>
      </w:r>
    </w:p>
    <w:p w:rsidR="00F23673" w:rsidRPr="006D0824" w:rsidRDefault="00F23673" w:rsidP="00F23673">
      <w:pPr>
        <w:tabs>
          <w:tab w:val="right" w:pos="8640"/>
        </w:tabs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AGI</w:t>
      </w:r>
      <w:r w:rsidRPr="006D0824">
        <w:rPr>
          <w:rFonts w:ascii="Times New Roman" w:hAnsi="Times New Roman" w:cs="Times New Roman"/>
          <w:sz w:val="24"/>
          <w:szCs w:val="24"/>
        </w:rPr>
        <w:tab/>
        <w:t>$</w:t>
      </w:r>
      <w:r w:rsidR="007D051B" w:rsidRPr="006D0824">
        <w:rPr>
          <w:rFonts w:ascii="Times New Roman" w:hAnsi="Times New Roman" w:cs="Times New Roman"/>
          <w:sz w:val="24"/>
          <w:szCs w:val="24"/>
        </w:rPr>
        <w:t>309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7D051B" w:rsidRPr="006D0824">
        <w:rPr>
          <w:rFonts w:ascii="Times New Roman" w:hAnsi="Times New Roman" w:cs="Times New Roman"/>
          <w:sz w:val="24"/>
          <w:szCs w:val="24"/>
        </w:rPr>
        <w:t>233</w:t>
      </w:r>
    </w:p>
    <w:p w:rsidR="00F23673" w:rsidRPr="006D0824" w:rsidRDefault="00F11DCD" w:rsidP="00F23673">
      <w:pPr>
        <w:tabs>
          <w:tab w:val="right" w:pos="8712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Schedule A - </w:t>
      </w:r>
      <w:r w:rsidR="00F23673" w:rsidRPr="006D0824">
        <w:rPr>
          <w:rFonts w:ascii="Times New Roman" w:hAnsi="Times New Roman" w:cs="Times New Roman"/>
          <w:sz w:val="24"/>
          <w:szCs w:val="24"/>
        </w:rPr>
        <w:t xml:space="preserve">Itemized deductions (deductions </w:t>
      </w:r>
      <w:r w:rsidR="00F23673" w:rsidRPr="006D0824">
        <w:rPr>
          <w:rFonts w:ascii="Times New Roman" w:hAnsi="Times New Roman" w:cs="Times New Roman"/>
          <w:i/>
          <w:sz w:val="24"/>
          <w:szCs w:val="24"/>
        </w:rPr>
        <w:t>from</w:t>
      </w:r>
      <w:r w:rsidR="00F23673" w:rsidRPr="006D0824">
        <w:rPr>
          <w:rFonts w:ascii="Times New Roman" w:hAnsi="Times New Roman" w:cs="Times New Roman"/>
          <w:sz w:val="24"/>
          <w:szCs w:val="24"/>
        </w:rPr>
        <w:t xml:space="preserve"> AGI)</w:t>
      </w:r>
      <w:r w:rsidR="00F23673" w:rsidRPr="006D0824">
        <w:rPr>
          <w:rFonts w:ascii="Times New Roman" w:hAnsi="Times New Roman" w:cs="Times New Roman"/>
          <w:sz w:val="24"/>
          <w:szCs w:val="24"/>
        </w:rPr>
        <w:tab/>
        <w:t>(</w:t>
      </w:r>
      <w:r w:rsidR="00793285">
        <w:rPr>
          <w:rFonts w:ascii="Times New Roman" w:hAnsi="Times New Roman" w:cs="Times New Roman"/>
          <w:sz w:val="24"/>
          <w:szCs w:val="24"/>
        </w:rPr>
        <w:t>59</w:t>
      </w:r>
      <w:r w:rsidR="00F23673" w:rsidRPr="006D0824">
        <w:rPr>
          <w:rFonts w:ascii="Times New Roman" w:hAnsi="Times New Roman" w:cs="Times New Roman"/>
          <w:sz w:val="24"/>
          <w:szCs w:val="24"/>
        </w:rPr>
        <w:t>,</w:t>
      </w:r>
      <w:r w:rsidR="007D051B" w:rsidRPr="006D0824">
        <w:rPr>
          <w:rFonts w:ascii="Times New Roman" w:hAnsi="Times New Roman" w:cs="Times New Roman"/>
          <w:sz w:val="24"/>
          <w:szCs w:val="24"/>
        </w:rPr>
        <w:t>114</w:t>
      </w:r>
      <w:r w:rsidR="00F23673" w:rsidRPr="006D0824">
        <w:rPr>
          <w:rFonts w:ascii="Times New Roman" w:hAnsi="Times New Roman" w:cs="Times New Roman"/>
          <w:sz w:val="24"/>
          <w:szCs w:val="24"/>
        </w:rPr>
        <w:t>)</w:t>
      </w:r>
    </w:p>
    <w:p w:rsidR="00F23673" w:rsidRPr="006D0824" w:rsidRDefault="00F23673" w:rsidP="00F23673">
      <w:pPr>
        <w:tabs>
          <w:tab w:val="right" w:pos="8712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Personal and dependency exemptions</w:t>
      </w:r>
      <w:r w:rsidRPr="006D0824">
        <w:rPr>
          <w:rFonts w:ascii="Times New Roman" w:hAnsi="Times New Roman" w:cs="Times New Roman"/>
          <w:sz w:val="24"/>
          <w:szCs w:val="24"/>
        </w:rPr>
        <w:tab/>
      </w:r>
      <w:r w:rsidRPr="006D0824">
        <w:rPr>
          <w:rFonts w:ascii="Times New Roman" w:hAnsi="Times New Roman" w:cs="Times New Roman"/>
          <w:sz w:val="24"/>
          <w:szCs w:val="24"/>
          <w:u w:val="single"/>
        </w:rPr>
        <w:t>(1</w:t>
      </w:r>
      <w:r w:rsidR="007D051B" w:rsidRPr="006D0824">
        <w:rPr>
          <w:rFonts w:ascii="Times New Roman" w:hAnsi="Times New Roman" w:cs="Times New Roman"/>
          <w:sz w:val="24"/>
          <w:szCs w:val="24"/>
          <w:u w:val="single"/>
        </w:rPr>
        <w:t>7</w:t>
      </w:r>
      <w:r w:rsidRPr="006D0824">
        <w:rPr>
          <w:rFonts w:ascii="Times New Roman" w:hAnsi="Times New Roman" w:cs="Times New Roman"/>
          <w:sz w:val="24"/>
          <w:szCs w:val="24"/>
          <w:u w:val="single"/>
        </w:rPr>
        <w:t>,</w:t>
      </w:r>
      <w:r w:rsidR="007D051B" w:rsidRPr="006D0824">
        <w:rPr>
          <w:rFonts w:ascii="Times New Roman" w:hAnsi="Times New Roman" w:cs="Times New Roman"/>
          <w:sz w:val="24"/>
          <w:szCs w:val="24"/>
          <w:u w:val="single"/>
        </w:rPr>
        <w:t>940</w:t>
      </w:r>
      <w:r w:rsidRPr="006D0824">
        <w:rPr>
          <w:rFonts w:ascii="Times New Roman" w:hAnsi="Times New Roman" w:cs="Times New Roman"/>
          <w:sz w:val="24"/>
          <w:szCs w:val="24"/>
        </w:rPr>
        <w:t>)</w:t>
      </w:r>
    </w:p>
    <w:p w:rsidR="00F23673" w:rsidRPr="006D0824" w:rsidRDefault="00F23673" w:rsidP="00F23673">
      <w:pPr>
        <w:tabs>
          <w:tab w:val="right" w:pos="8640"/>
        </w:tabs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u w:val="double"/>
        </w:rPr>
      </w:pPr>
      <w:r w:rsidRPr="006D0824">
        <w:rPr>
          <w:rFonts w:ascii="Times New Roman" w:hAnsi="Times New Roman" w:cs="Times New Roman"/>
          <w:sz w:val="24"/>
          <w:szCs w:val="24"/>
        </w:rPr>
        <w:t>Taxable income</w:t>
      </w:r>
      <w:r w:rsidRPr="006D0824">
        <w:rPr>
          <w:rFonts w:ascii="Times New Roman" w:hAnsi="Times New Roman" w:cs="Times New Roman"/>
          <w:sz w:val="24"/>
          <w:szCs w:val="24"/>
        </w:rPr>
        <w:tab/>
      </w:r>
      <w:r w:rsidRPr="006D0824">
        <w:rPr>
          <w:rFonts w:ascii="Times New Roman" w:hAnsi="Times New Roman" w:cs="Times New Roman"/>
          <w:sz w:val="24"/>
          <w:szCs w:val="24"/>
          <w:u w:val="double"/>
        </w:rPr>
        <w:t>$</w:t>
      </w:r>
      <w:r w:rsidR="007D051B" w:rsidRPr="006D0824">
        <w:rPr>
          <w:rFonts w:ascii="Times New Roman" w:hAnsi="Times New Roman" w:cs="Times New Roman"/>
          <w:sz w:val="24"/>
          <w:szCs w:val="24"/>
          <w:u w:val="double"/>
        </w:rPr>
        <w:t>2</w:t>
      </w:r>
      <w:r w:rsidR="00793285">
        <w:rPr>
          <w:rFonts w:ascii="Times New Roman" w:hAnsi="Times New Roman" w:cs="Times New Roman"/>
          <w:sz w:val="24"/>
          <w:szCs w:val="24"/>
          <w:u w:val="double"/>
        </w:rPr>
        <w:t>3</w:t>
      </w:r>
      <w:r w:rsidR="007D051B" w:rsidRPr="006D0824">
        <w:rPr>
          <w:rFonts w:ascii="Times New Roman" w:hAnsi="Times New Roman" w:cs="Times New Roman"/>
          <w:sz w:val="24"/>
          <w:szCs w:val="24"/>
          <w:u w:val="double"/>
        </w:rPr>
        <w:t>2</w:t>
      </w:r>
      <w:r w:rsidRPr="006D0824">
        <w:rPr>
          <w:rFonts w:ascii="Times New Roman" w:hAnsi="Times New Roman" w:cs="Times New Roman"/>
          <w:sz w:val="24"/>
          <w:szCs w:val="24"/>
          <w:u w:val="double"/>
        </w:rPr>
        <w:t>,</w:t>
      </w:r>
      <w:r w:rsidR="007D051B" w:rsidRPr="006D0824">
        <w:rPr>
          <w:rFonts w:ascii="Times New Roman" w:hAnsi="Times New Roman" w:cs="Times New Roman"/>
          <w:sz w:val="24"/>
          <w:szCs w:val="24"/>
          <w:u w:val="double"/>
        </w:rPr>
        <w:t>179</w:t>
      </w:r>
    </w:p>
    <w:p w:rsidR="00F23673" w:rsidRPr="006D0824" w:rsidRDefault="00F23673" w:rsidP="00F23673">
      <w:pPr>
        <w:tabs>
          <w:tab w:val="right" w:pos="8640"/>
        </w:tabs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F23673" w:rsidRPr="007A0CFB" w:rsidRDefault="00F23673" w:rsidP="0069120D">
      <w:pPr>
        <w:tabs>
          <w:tab w:val="right" w:pos="8640"/>
        </w:tabs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Computation of tax liability through use of the </w:t>
      </w:r>
      <w:r w:rsidRPr="006D0824">
        <w:rPr>
          <w:rFonts w:ascii="Times New Roman" w:hAnsi="Times New Roman" w:cs="Times New Roman"/>
          <w:i/>
          <w:sz w:val="24"/>
          <w:szCs w:val="24"/>
        </w:rPr>
        <w:t>Schedule D Tax Worksheet</w:t>
      </w:r>
      <w:r w:rsidRPr="006D0824">
        <w:rPr>
          <w:rFonts w:ascii="Times New Roman" w:hAnsi="Times New Roman" w:cs="Times New Roman"/>
          <w:sz w:val="24"/>
          <w:szCs w:val="24"/>
        </w:rPr>
        <w:t xml:space="preserve"> yields a liability of $</w:t>
      </w:r>
      <w:r w:rsidR="00055654" w:rsidRPr="006D0824">
        <w:rPr>
          <w:rFonts w:ascii="Times New Roman" w:hAnsi="Times New Roman" w:cs="Times New Roman"/>
          <w:sz w:val="24"/>
          <w:szCs w:val="24"/>
        </w:rPr>
        <w:t>5</w:t>
      </w:r>
      <w:r w:rsidR="00793285">
        <w:rPr>
          <w:rFonts w:ascii="Times New Roman" w:hAnsi="Times New Roman" w:cs="Times New Roman"/>
          <w:sz w:val="24"/>
          <w:szCs w:val="24"/>
        </w:rPr>
        <w:t>2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793285">
        <w:rPr>
          <w:rFonts w:ascii="Times New Roman" w:hAnsi="Times New Roman" w:cs="Times New Roman"/>
          <w:sz w:val="24"/>
          <w:szCs w:val="24"/>
        </w:rPr>
        <w:t>93</w:t>
      </w:r>
      <w:r w:rsidR="00055654" w:rsidRPr="006D0824">
        <w:rPr>
          <w:rFonts w:ascii="Times New Roman" w:hAnsi="Times New Roman" w:cs="Times New Roman"/>
          <w:sz w:val="24"/>
          <w:szCs w:val="24"/>
        </w:rPr>
        <w:t>2</w:t>
      </w:r>
      <w:r w:rsidRPr="006D0824">
        <w:rPr>
          <w:rFonts w:ascii="Times New Roman" w:hAnsi="Times New Roman" w:cs="Times New Roman"/>
          <w:sz w:val="24"/>
          <w:szCs w:val="24"/>
        </w:rPr>
        <w:t>.</w:t>
      </w:r>
      <w:r w:rsidR="00055654" w:rsidRPr="006D0824">
        <w:rPr>
          <w:rFonts w:ascii="Times New Roman" w:hAnsi="Times New Roman" w:cs="Times New Roman"/>
          <w:sz w:val="24"/>
          <w:szCs w:val="24"/>
        </w:rPr>
        <w:t xml:space="preserve">  To this is added AMT of $1</w:t>
      </w:r>
      <w:r w:rsidR="00793285">
        <w:rPr>
          <w:rFonts w:ascii="Times New Roman" w:hAnsi="Times New Roman" w:cs="Times New Roman"/>
          <w:sz w:val="24"/>
          <w:szCs w:val="24"/>
        </w:rPr>
        <w:t>5</w:t>
      </w:r>
      <w:r w:rsidR="00055654" w:rsidRPr="006D0824">
        <w:rPr>
          <w:rFonts w:ascii="Times New Roman" w:hAnsi="Times New Roman" w:cs="Times New Roman"/>
          <w:sz w:val="24"/>
          <w:szCs w:val="24"/>
        </w:rPr>
        <w:t>,</w:t>
      </w:r>
      <w:r w:rsidR="00793285">
        <w:rPr>
          <w:rFonts w:ascii="Times New Roman" w:hAnsi="Times New Roman" w:cs="Times New Roman"/>
          <w:sz w:val="24"/>
          <w:szCs w:val="24"/>
        </w:rPr>
        <w:t>46</w:t>
      </w:r>
      <w:r w:rsidR="00055654" w:rsidRPr="006D0824">
        <w:rPr>
          <w:rFonts w:ascii="Times New Roman" w:hAnsi="Times New Roman" w:cs="Times New Roman"/>
          <w:sz w:val="24"/>
          <w:szCs w:val="24"/>
        </w:rPr>
        <w:t xml:space="preserve">9 (see Form 6251), </w:t>
      </w:r>
      <w:r w:rsidRPr="006D0824">
        <w:rPr>
          <w:rFonts w:ascii="Times New Roman" w:hAnsi="Times New Roman" w:cs="Times New Roman"/>
          <w:sz w:val="24"/>
          <w:szCs w:val="24"/>
        </w:rPr>
        <w:t>self-employment tax of $</w:t>
      </w:r>
      <w:r w:rsidR="00055654" w:rsidRPr="006D0824">
        <w:rPr>
          <w:rFonts w:ascii="Times New Roman" w:hAnsi="Times New Roman" w:cs="Times New Roman"/>
          <w:sz w:val="24"/>
          <w:szCs w:val="24"/>
        </w:rPr>
        <w:t>20,272</w:t>
      </w:r>
      <w:r w:rsidRPr="006D0824">
        <w:rPr>
          <w:rFonts w:ascii="Times New Roman" w:hAnsi="Times New Roman" w:cs="Times New Roman"/>
          <w:sz w:val="24"/>
          <w:szCs w:val="24"/>
        </w:rPr>
        <w:t xml:space="preserve"> (see Schedule SE)</w:t>
      </w:r>
      <w:r w:rsidR="00F11DCD" w:rsidRPr="006D0824">
        <w:rPr>
          <w:rFonts w:ascii="Times New Roman" w:hAnsi="Times New Roman" w:cs="Times New Roman"/>
          <w:sz w:val="24"/>
          <w:szCs w:val="24"/>
        </w:rPr>
        <w:t xml:space="preserve"> and </w:t>
      </w:r>
      <w:r w:rsidR="00055654" w:rsidRPr="006D0824">
        <w:rPr>
          <w:rFonts w:ascii="Times New Roman" w:hAnsi="Times New Roman" w:cs="Times New Roman"/>
          <w:sz w:val="24"/>
          <w:szCs w:val="24"/>
        </w:rPr>
        <w:t xml:space="preserve">additional Medicare tax of $478 (see Form 8959) for a </w:t>
      </w:r>
      <w:r w:rsidR="00F11DCD" w:rsidRPr="006D0824">
        <w:rPr>
          <w:rFonts w:ascii="Times New Roman" w:hAnsi="Times New Roman" w:cs="Times New Roman"/>
          <w:sz w:val="24"/>
          <w:szCs w:val="24"/>
        </w:rPr>
        <w:t>total amount due of $</w:t>
      </w:r>
      <w:r w:rsidR="00055654" w:rsidRPr="006D0824">
        <w:rPr>
          <w:rFonts w:ascii="Times New Roman" w:hAnsi="Times New Roman" w:cs="Times New Roman"/>
          <w:sz w:val="24"/>
          <w:szCs w:val="24"/>
        </w:rPr>
        <w:t>89,151</w:t>
      </w:r>
      <w:r w:rsidR="00F11DCD" w:rsidRPr="006D0824">
        <w:rPr>
          <w:rFonts w:ascii="Times New Roman" w:hAnsi="Times New Roman" w:cs="Times New Roman"/>
          <w:sz w:val="24"/>
          <w:szCs w:val="24"/>
        </w:rPr>
        <w:t xml:space="preserve">. </w:t>
      </w:r>
      <w:r w:rsidR="007D051B" w:rsidRPr="006D0824">
        <w:rPr>
          <w:rFonts w:ascii="Times New Roman" w:hAnsi="Times New Roman" w:cs="Times New Roman"/>
          <w:sz w:val="24"/>
          <w:szCs w:val="24"/>
        </w:rPr>
        <w:t>After taking into account the combined withheld tax and estimated tax payments of</w:t>
      </w:r>
      <w:r w:rsidRPr="006D0824">
        <w:rPr>
          <w:rFonts w:ascii="Times New Roman" w:hAnsi="Times New Roman" w:cs="Times New Roman"/>
          <w:sz w:val="24"/>
          <w:szCs w:val="24"/>
        </w:rPr>
        <w:t xml:space="preserve"> $</w:t>
      </w:r>
      <w:r w:rsidR="00055654" w:rsidRPr="006D0824">
        <w:rPr>
          <w:rFonts w:ascii="Times New Roman" w:hAnsi="Times New Roman" w:cs="Times New Roman"/>
          <w:sz w:val="24"/>
          <w:szCs w:val="24"/>
        </w:rPr>
        <w:t>89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055654" w:rsidRPr="006D0824">
        <w:rPr>
          <w:rFonts w:ascii="Times New Roman" w:hAnsi="Times New Roman" w:cs="Times New Roman"/>
          <w:sz w:val="24"/>
          <w:szCs w:val="24"/>
        </w:rPr>
        <w:t>50</w:t>
      </w:r>
      <w:r w:rsidRPr="006D0824">
        <w:rPr>
          <w:rFonts w:ascii="Times New Roman" w:hAnsi="Times New Roman" w:cs="Times New Roman"/>
          <w:sz w:val="24"/>
          <w:szCs w:val="24"/>
        </w:rPr>
        <w:t>0 [$</w:t>
      </w:r>
      <w:r w:rsidR="00055654" w:rsidRPr="006D0824">
        <w:rPr>
          <w:rFonts w:ascii="Times New Roman" w:hAnsi="Times New Roman" w:cs="Times New Roman"/>
          <w:sz w:val="24"/>
          <w:szCs w:val="24"/>
        </w:rPr>
        <w:t>6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055654" w:rsidRPr="006D0824">
        <w:rPr>
          <w:rFonts w:ascii="Times New Roman" w:hAnsi="Times New Roman" w:cs="Times New Roman"/>
          <w:sz w:val="24"/>
          <w:szCs w:val="24"/>
        </w:rPr>
        <w:t>5</w:t>
      </w:r>
      <w:r w:rsidRPr="006D0824">
        <w:rPr>
          <w:rFonts w:ascii="Times New Roman" w:hAnsi="Times New Roman" w:cs="Times New Roman"/>
          <w:sz w:val="24"/>
          <w:szCs w:val="24"/>
        </w:rPr>
        <w:t>00 withholding + $</w:t>
      </w:r>
      <w:r w:rsidR="00055654" w:rsidRPr="006D0824">
        <w:rPr>
          <w:rFonts w:ascii="Times New Roman" w:hAnsi="Times New Roman" w:cs="Times New Roman"/>
          <w:sz w:val="24"/>
          <w:szCs w:val="24"/>
        </w:rPr>
        <w:t>83</w:t>
      </w:r>
      <w:r w:rsidRPr="006D0824">
        <w:rPr>
          <w:rFonts w:ascii="Times New Roman" w:hAnsi="Times New Roman" w:cs="Times New Roman"/>
          <w:sz w:val="24"/>
          <w:szCs w:val="24"/>
        </w:rPr>
        <w:t xml:space="preserve">,000 quarterly estimated tax payments], the </w:t>
      </w:r>
      <w:r w:rsidR="007D051B" w:rsidRPr="006D0824">
        <w:rPr>
          <w:rFonts w:ascii="Times New Roman" w:hAnsi="Times New Roman" w:cs="Times New Roman"/>
          <w:sz w:val="24"/>
          <w:szCs w:val="24"/>
        </w:rPr>
        <w:t xml:space="preserve">Thomsons have an </w:t>
      </w:r>
      <w:r w:rsidRPr="006D0824">
        <w:rPr>
          <w:rFonts w:ascii="Times New Roman" w:hAnsi="Times New Roman" w:cs="Times New Roman"/>
          <w:sz w:val="24"/>
          <w:szCs w:val="24"/>
        </w:rPr>
        <w:t>overpayment of $3</w:t>
      </w:r>
      <w:r w:rsidR="00055654" w:rsidRPr="006D0824">
        <w:rPr>
          <w:rFonts w:ascii="Times New Roman" w:hAnsi="Times New Roman" w:cs="Times New Roman"/>
          <w:sz w:val="24"/>
          <w:szCs w:val="24"/>
        </w:rPr>
        <w:t xml:space="preserve">49 </w:t>
      </w:r>
      <w:r w:rsidR="007D051B" w:rsidRPr="006D0824">
        <w:rPr>
          <w:rFonts w:ascii="Times New Roman" w:hAnsi="Times New Roman" w:cs="Times New Roman"/>
          <w:sz w:val="24"/>
          <w:szCs w:val="24"/>
        </w:rPr>
        <w:t xml:space="preserve">which they have chosen to apply </w:t>
      </w:r>
      <w:r w:rsidRPr="006D0824">
        <w:rPr>
          <w:rFonts w:ascii="Times New Roman" w:hAnsi="Times New Roman" w:cs="Times New Roman"/>
          <w:sz w:val="24"/>
          <w:szCs w:val="24"/>
        </w:rPr>
        <w:t>towards their 201</w:t>
      </w:r>
      <w:r w:rsidR="00055654" w:rsidRPr="006D0824">
        <w:rPr>
          <w:rFonts w:ascii="Times New Roman" w:hAnsi="Times New Roman" w:cs="Times New Roman"/>
          <w:sz w:val="24"/>
          <w:szCs w:val="24"/>
        </w:rPr>
        <w:t>4</w:t>
      </w:r>
      <w:r w:rsidRPr="006D0824">
        <w:rPr>
          <w:rFonts w:ascii="Times New Roman" w:hAnsi="Times New Roman" w:cs="Times New Roman"/>
          <w:sz w:val="24"/>
          <w:szCs w:val="24"/>
        </w:rPr>
        <w:t xml:space="preserve"> tax liability.</w:t>
      </w:r>
    </w:p>
    <w:p w:rsidR="00FD7D46" w:rsidRPr="007A0CFB" w:rsidRDefault="00FD7D46" w:rsidP="00F2367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7D46" w:rsidRPr="00F23673" w:rsidRDefault="00FD7D46" w:rsidP="00F2367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79646" w:themeColor="accent6"/>
          <w:sz w:val="24"/>
          <w:szCs w:val="24"/>
        </w:rPr>
      </w:pPr>
    </w:p>
    <w:sectPr w:rsidR="00FD7D46" w:rsidRPr="00F23673" w:rsidSect="00EE0447">
      <w:footerReference w:type="default" r:id="rId26"/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1942" w:rsidRDefault="00B51942" w:rsidP="008F7E11">
      <w:pPr>
        <w:spacing w:after="0" w:line="240" w:lineRule="auto"/>
      </w:pPr>
      <w:r>
        <w:separator/>
      </w:r>
    </w:p>
  </w:endnote>
  <w:endnote w:type="continuationSeparator" w:id="0">
    <w:p w:rsidR="00B51942" w:rsidRDefault="00B51942" w:rsidP="008F7E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213241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540DA" w:rsidRDefault="008540D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26708"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  <w:p w:rsidR="008540DA" w:rsidRDefault="008540D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1942" w:rsidRDefault="00B51942" w:rsidP="008F7E11">
      <w:pPr>
        <w:spacing w:after="0" w:line="240" w:lineRule="auto"/>
      </w:pPr>
      <w:r>
        <w:separator/>
      </w:r>
    </w:p>
  </w:footnote>
  <w:footnote w:type="continuationSeparator" w:id="0">
    <w:p w:rsidR="00B51942" w:rsidRDefault="00B51942" w:rsidP="008F7E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3617A"/>
    <w:multiLevelType w:val="hybridMultilevel"/>
    <w:tmpl w:val="B91AB4D8"/>
    <w:lvl w:ilvl="0" w:tplc="8B768E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>
    <w:nsid w:val="039942E1"/>
    <w:multiLevelType w:val="hybridMultilevel"/>
    <w:tmpl w:val="08E0B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A643DDC"/>
    <w:multiLevelType w:val="hybridMultilevel"/>
    <w:tmpl w:val="C2C45930"/>
    <w:lvl w:ilvl="0" w:tplc="8B768E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3517A4"/>
    <w:multiLevelType w:val="hybridMultilevel"/>
    <w:tmpl w:val="318AFD0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BFD254E"/>
    <w:multiLevelType w:val="hybridMultilevel"/>
    <w:tmpl w:val="B0D2EB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145DE3"/>
    <w:multiLevelType w:val="hybridMultilevel"/>
    <w:tmpl w:val="50844D78"/>
    <w:lvl w:ilvl="0" w:tplc="8B768E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B17591"/>
    <w:multiLevelType w:val="hybridMultilevel"/>
    <w:tmpl w:val="0824932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68F0507"/>
    <w:multiLevelType w:val="hybridMultilevel"/>
    <w:tmpl w:val="0AB072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CE278D"/>
    <w:multiLevelType w:val="hybridMultilevel"/>
    <w:tmpl w:val="0B96BE62"/>
    <w:lvl w:ilvl="0" w:tplc="8B768E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5026D8"/>
    <w:multiLevelType w:val="hybridMultilevel"/>
    <w:tmpl w:val="E8D605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4832F8"/>
    <w:multiLevelType w:val="hybridMultilevel"/>
    <w:tmpl w:val="22A434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DE0972"/>
    <w:multiLevelType w:val="hybridMultilevel"/>
    <w:tmpl w:val="0A9C59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37141A4"/>
    <w:multiLevelType w:val="hybridMultilevel"/>
    <w:tmpl w:val="76062D6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7E75598"/>
    <w:multiLevelType w:val="hybridMultilevel"/>
    <w:tmpl w:val="FADA26A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07046C"/>
    <w:multiLevelType w:val="hybridMultilevel"/>
    <w:tmpl w:val="974A91E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1477C10"/>
    <w:multiLevelType w:val="hybridMultilevel"/>
    <w:tmpl w:val="9A541B7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C41A96"/>
    <w:multiLevelType w:val="hybridMultilevel"/>
    <w:tmpl w:val="56602A94"/>
    <w:lvl w:ilvl="0" w:tplc="19809B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454A6DCC"/>
    <w:multiLevelType w:val="hybridMultilevel"/>
    <w:tmpl w:val="2D8011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7B9527B"/>
    <w:multiLevelType w:val="hybridMultilevel"/>
    <w:tmpl w:val="A0C638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8FE7CE8"/>
    <w:multiLevelType w:val="hybridMultilevel"/>
    <w:tmpl w:val="59CEB23E"/>
    <w:lvl w:ilvl="0" w:tplc="0409000F">
      <w:start w:val="1"/>
      <w:numFmt w:val="decimal"/>
      <w:lvlText w:val="%1."/>
      <w:lvlJc w:val="left"/>
      <w:pPr>
        <w:ind w:left="420" w:hanging="360"/>
      </w:p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>
    <w:nsid w:val="4960395F"/>
    <w:multiLevelType w:val="hybridMultilevel"/>
    <w:tmpl w:val="5B6477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B62711"/>
    <w:multiLevelType w:val="hybridMultilevel"/>
    <w:tmpl w:val="C13EEF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0A519D8"/>
    <w:multiLevelType w:val="hybridMultilevel"/>
    <w:tmpl w:val="4D3A0B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97D5C8F"/>
    <w:multiLevelType w:val="hybridMultilevel"/>
    <w:tmpl w:val="64CECDD2"/>
    <w:lvl w:ilvl="0" w:tplc="8B768EE6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4">
    <w:nsid w:val="68CF145A"/>
    <w:multiLevelType w:val="hybridMultilevel"/>
    <w:tmpl w:val="1D5E06C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912123E"/>
    <w:multiLevelType w:val="hybridMultilevel"/>
    <w:tmpl w:val="144AC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DA8177F"/>
    <w:multiLevelType w:val="hybridMultilevel"/>
    <w:tmpl w:val="01C2C63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7828771D"/>
    <w:multiLevelType w:val="hybridMultilevel"/>
    <w:tmpl w:val="D0667C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8494C51"/>
    <w:multiLevelType w:val="hybridMultilevel"/>
    <w:tmpl w:val="0026EC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9420F4"/>
    <w:multiLevelType w:val="hybridMultilevel"/>
    <w:tmpl w:val="D3A4B4FE"/>
    <w:lvl w:ilvl="0" w:tplc="19809B9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17"/>
  </w:num>
  <w:num w:numId="2">
    <w:abstractNumId w:val="15"/>
  </w:num>
  <w:num w:numId="3">
    <w:abstractNumId w:val="1"/>
  </w:num>
  <w:num w:numId="4">
    <w:abstractNumId w:val="4"/>
  </w:num>
  <w:num w:numId="5">
    <w:abstractNumId w:val="28"/>
  </w:num>
  <w:num w:numId="6">
    <w:abstractNumId w:val="6"/>
  </w:num>
  <w:num w:numId="7">
    <w:abstractNumId w:val="20"/>
  </w:num>
  <w:num w:numId="8">
    <w:abstractNumId w:val="26"/>
  </w:num>
  <w:num w:numId="9">
    <w:abstractNumId w:val="9"/>
  </w:num>
  <w:num w:numId="10">
    <w:abstractNumId w:val="22"/>
  </w:num>
  <w:num w:numId="11">
    <w:abstractNumId w:val="24"/>
  </w:num>
  <w:num w:numId="12">
    <w:abstractNumId w:val="13"/>
  </w:num>
  <w:num w:numId="13">
    <w:abstractNumId w:val="14"/>
  </w:num>
  <w:num w:numId="14">
    <w:abstractNumId w:val="27"/>
  </w:num>
  <w:num w:numId="15">
    <w:abstractNumId w:val="16"/>
  </w:num>
  <w:num w:numId="16">
    <w:abstractNumId w:val="11"/>
  </w:num>
  <w:num w:numId="17">
    <w:abstractNumId w:val="10"/>
  </w:num>
  <w:num w:numId="18">
    <w:abstractNumId w:val="25"/>
  </w:num>
  <w:num w:numId="19">
    <w:abstractNumId w:val="0"/>
  </w:num>
  <w:num w:numId="20">
    <w:abstractNumId w:val="5"/>
  </w:num>
  <w:num w:numId="21">
    <w:abstractNumId w:val="23"/>
  </w:num>
  <w:num w:numId="22">
    <w:abstractNumId w:val="2"/>
  </w:num>
  <w:num w:numId="23">
    <w:abstractNumId w:val="8"/>
  </w:num>
  <w:num w:numId="24">
    <w:abstractNumId w:val="12"/>
  </w:num>
  <w:num w:numId="25">
    <w:abstractNumId w:val="29"/>
  </w:num>
  <w:num w:numId="26">
    <w:abstractNumId w:val="19"/>
  </w:num>
  <w:num w:numId="27">
    <w:abstractNumId w:val="18"/>
  </w:num>
  <w:num w:numId="28">
    <w:abstractNumId w:val="7"/>
  </w:num>
  <w:num w:numId="29">
    <w:abstractNumId w:val="3"/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5117E"/>
    <w:rsid w:val="0000161D"/>
    <w:rsid w:val="00023FB1"/>
    <w:rsid w:val="000252AB"/>
    <w:rsid w:val="00033E69"/>
    <w:rsid w:val="00055654"/>
    <w:rsid w:val="00060734"/>
    <w:rsid w:val="00063BDB"/>
    <w:rsid w:val="00080B48"/>
    <w:rsid w:val="000A7A6B"/>
    <w:rsid w:val="000B1126"/>
    <w:rsid w:val="000C6E6E"/>
    <w:rsid w:val="000E242E"/>
    <w:rsid w:val="000F2DF6"/>
    <w:rsid w:val="000F6F99"/>
    <w:rsid w:val="00103536"/>
    <w:rsid w:val="0010598D"/>
    <w:rsid w:val="001356E8"/>
    <w:rsid w:val="001525B4"/>
    <w:rsid w:val="001539CF"/>
    <w:rsid w:val="00156DEC"/>
    <w:rsid w:val="001621D9"/>
    <w:rsid w:val="00164F0A"/>
    <w:rsid w:val="00171678"/>
    <w:rsid w:val="001B754A"/>
    <w:rsid w:val="001E59F2"/>
    <w:rsid w:val="001F232E"/>
    <w:rsid w:val="001F6282"/>
    <w:rsid w:val="00200988"/>
    <w:rsid w:val="00204BA7"/>
    <w:rsid w:val="002258DB"/>
    <w:rsid w:val="002330BA"/>
    <w:rsid w:val="002345E3"/>
    <w:rsid w:val="002359C0"/>
    <w:rsid w:val="002364FC"/>
    <w:rsid w:val="00240301"/>
    <w:rsid w:val="0025117E"/>
    <w:rsid w:val="002614EE"/>
    <w:rsid w:val="0026348D"/>
    <w:rsid w:val="00277D72"/>
    <w:rsid w:val="002914E6"/>
    <w:rsid w:val="00293AB1"/>
    <w:rsid w:val="002B1E91"/>
    <w:rsid w:val="002B6796"/>
    <w:rsid w:val="002B7C6D"/>
    <w:rsid w:val="002D6898"/>
    <w:rsid w:val="0031174A"/>
    <w:rsid w:val="003117B4"/>
    <w:rsid w:val="00324308"/>
    <w:rsid w:val="003274B9"/>
    <w:rsid w:val="00337742"/>
    <w:rsid w:val="00365FBF"/>
    <w:rsid w:val="0039503C"/>
    <w:rsid w:val="003A0C35"/>
    <w:rsid w:val="003B275C"/>
    <w:rsid w:val="003B2FAB"/>
    <w:rsid w:val="003C3072"/>
    <w:rsid w:val="003D751E"/>
    <w:rsid w:val="003E1A94"/>
    <w:rsid w:val="003E1D2D"/>
    <w:rsid w:val="003F5B86"/>
    <w:rsid w:val="004448C8"/>
    <w:rsid w:val="004451F4"/>
    <w:rsid w:val="00455B7A"/>
    <w:rsid w:val="00457368"/>
    <w:rsid w:val="004664CD"/>
    <w:rsid w:val="00474BEA"/>
    <w:rsid w:val="004912BE"/>
    <w:rsid w:val="004A3173"/>
    <w:rsid w:val="004A431A"/>
    <w:rsid w:val="004A4831"/>
    <w:rsid w:val="004C2FB0"/>
    <w:rsid w:val="004C41A8"/>
    <w:rsid w:val="004C7252"/>
    <w:rsid w:val="004F155A"/>
    <w:rsid w:val="00521C05"/>
    <w:rsid w:val="00531746"/>
    <w:rsid w:val="00543865"/>
    <w:rsid w:val="00550DCC"/>
    <w:rsid w:val="00556A58"/>
    <w:rsid w:val="0058466E"/>
    <w:rsid w:val="00586F74"/>
    <w:rsid w:val="005A10D8"/>
    <w:rsid w:val="005B6979"/>
    <w:rsid w:val="005D0059"/>
    <w:rsid w:val="005D78D0"/>
    <w:rsid w:val="005F3975"/>
    <w:rsid w:val="0060003F"/>
    <w:rsid w:val="00622608"/>
    <w:rsid w:val="00626708"/>
    <w:rsid w:val="00640DB0"/>
    <w:rsid w:val="00644FE7"/>
    <w:rsid w:val="0066566E"/>
    <w:rsid w:val="00671B8A"/>
    <w:rsid w:val="00672C78"/>
    <w:rsid w:val="00673FB4"/>
    <w:rsid w:val="00684AD3"/>
    <w:rsid w:val="006874D4"/>
    <w:rsid w:val="0069120D"/>
    <w:rsid w:val="006914E0"/>
    <w:rsid w:val="006A0CA1"/>
    <w:rsid w:val="006B4CFD"/>
    <w:rsid w:val="006D0824"/>
    <w:rsid w:val="006E6DEF"/>
    <w:rsid w:val="006F376B"/>
    <w:rsid w:val="00706BF2"/>
    <w:rsid w:val="00720D21"/>
    <w:rsid w:val="0072460D"/>
    <w:rsid w:val="007600A6"/>
    <w:rsid w:val="007614E0"/>
    <w:rsid w:val="00772718"/>
    <w:rsid w:val="00773235"/>
    <w:rsid w:val="00783D84"/>
    <w:rsid w:val="00787A66"/>
    <w:rsid w:val="007913EA"/>
    <w:rsid w:val="00793285"/>
    <w:rsid w:val="007A0CFB"/>
    <w:rsid w:val="007B1E40"/>
    <w:rsid w:val="007C0EDB"/>
    <w:rsid w:val="007D051B"/>
    <w:rsid w:val="007D39A7"/>
    <w:rsid w:val="007E1790"/>
    <w:rsid w:val="007F03A6"/>
    <w:rsid w:val="007F3226"/>
    <w:rsid w:val="00806FEE"/>
    <w:rsid w:val="008540DA"/>
    <w:rsid w:val="00854410"/>
    <w:rsid w:val="00854A41"/>
    <w:rsid w:val="00866090"/>
    <w:rsid w:val="00885DD0"/>
    <w:rsid w:val="00891267"/>
    <w:rsid w:val="00893AA9"/>
    <w:rsid w:val="008A102E"/>
    <w:rsid w:val="008B2EF8"/>
    <w:rsid w:val="008D306E"/>
    <w:rsid w:val="008D5E7B"/>
    <w:rsid w:val="008E7AD2"/>
    <w:rsid w:val="008F7E11"/>
    <w:rsid w:val="00914041"/>
    <w:rsid w:val="0092186B"/>
    <w:rsid w:val="009534E1"/>
    <w:rsid w:val="00966AB7"/>
    <w:rsid w:val="0097332F"/>
    <w:rsid w:val="00977EA3"/>
    <w:rsid w:val="009A2BA9"/>
    <w:rsid w:val="009A72A7"/>
    <w:rsid w:val="009B002F"/>
    <w:rsid w:val="009D3535"/>
    <w:rsid w:val="009F5D75"/>
    <w:rsid w:val="00A12A1C"/>
    <w:rsid w:val="00A13441"/>
    <w:rsid w:val="00A27649"/>
    <w:rsid w:val="00A339EC"/>
    <w:rsid w:val="00A33A8A"/>
    <w:rsid w:val="00A4207A"/>
    <w:rsid w:val="00A44B49"/>
    <w:rsid w:val="00A54A09"/>
    <w:rsid w:val="00A64689"/>
    <w:rsid w:val="00A65C5B"/>
    <w:rsid w:val="00A67188"/>
    <w:rsid w:val="00A72D2D"/>
    <w:rsid w:val="00A863F0"/>
    <w:rsid w:val="00AA4106"/>
    <w:rsid w:val="00AB5536"/>
    <w:rsid w:val="00AB685D"/>
    <w:rsid w:val="00AD5939"/>
    <w:rsid w:val="00AE0391"/>
    <w:rsid w:val="00AE1AA1"/>
    <w:rsid w:val="00AF1C82"/>
    <w:rsid w:val="00AF4E02"/>
    <w:rsid w:val="00B31E0F"/>
    <w:rsid w:val="00B44DD9"/>
    <w:rsid w:val="00B51942"/>
    <w:rsid w:val="00B53E61"/>
    <w:rsid w:val="00B71E05"/>
    <w:rsid w:val="00B87BE0"/>
    <w:rsid w:val="00BB236B"/>
    <w:rsid w:val="00C14FD2"/>
    <w:rsid w:val="00C15B69"/>
    <w:rsid w:val="00C1664E"/>
    <w:rsid w:val="00C62380"/>
    <w:rsid w:val="00C74A05"/>
    <w:rsid w:val="00C75E0D"/>
    <w:rsid w:val="00C9599C"/>
    <w:rsid w:val="00CB2BF2"/>
    <w:rsid w:val="00CC2CF4"/>
    <w:rsid w:val="00CC2EF0"/>
    <w:rsid w:val="00CC78C8"/>
    <w:rsid w:val="00CE0582"/>
    <w:rsid w:val="00D0665D"/>
    <w:rsid w:val="00D26B05"/>
    <w:rsid w:val="00D31A52"/>
    <w:rsid w:val="00D37962"/>
    <w:rsid w:val="00D409CE"/>
    <w:rsid w:val="00D56F47"/>
    <w:rsid w:val="00D60ED8"/>
    <w:rsid w:val="00D70860"/>
    <w:rsid w:val="00D73B82"/>
    <w:rsid w:val="00D849EA"/>
    <w:rsid w:val="00D84B03"/>
    <w:rsid w:val="00D877CF"/>
    <w:rsid w:val="00D914D4"/>
    <w:rsid w:val="00D917E3"/>
    <w:rsid w:val="00DA008C"/>
    <w:rsid w:val="00DA207A"/>
    <w:rsid w:val="00DB2C7F"/>
    <w:rsid w:val="00DC7341"/>
    <w:rsid w:val="00DF6877"/>
    <w:rsid w:val="00DF79C0"/>
    <w:rsid w:val="00E26BC2"/>
    <w:rsid w:val="00E31FA5"/>
    <w:rsid w:val="00E56C7A"/>
    <w:rsid w:val="00E651D4"/>
    <w:rsid w:val="00E70DDB"/>
    <w:rsid w:val="00EE0447"/>
    <w:rsid w:val="00F00A41"/>
    <w:rsid w:val="00F11DCD"/>
    <w:rsid w:val="00F2053A"/>
    <w:rsid w:val="00F23673"/>
    <w:rsid w:val="00F34D6E"/>
    <w:rsid w:val="00F37F6D"/>
    <w:rsid w:val="00F65372"/>
    <w:rsid w:val="00F87D40"/>
    <w:rsid w:val="00FA15E2"/>
    <w:rsid w:val="00FA5D7F"/>
    <w:rsid w:val="00FB4D9C"/>
    <w:rsid w:val="00FC41DD"/>
    <w:rsid w:val="00FD7D46"/>
    <w:rsid w:val="00FE22C0"/>
    <w:rsid w:val="00FE5DC8"/>
    <w:rsid w:val="00FF0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736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30BA"/>
    <w:pPr>
      <w:ind w:left="720"/>
      <w:contextualSpacing/>
    </w:pPr>
  </w:style>
  <w:style w:type="table" w:styleId="TableGrid">
    <w:name w:val="Table Grid"/>
    <w:basedOn w:val="TableNormal"/>
    <w:uiPriority w:val="59"/>
    <w:rsid w:val="00AE1AA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F7E1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7E11"/>
  </w:style>
  <w:style w:type="paragraph" w:styleId="Footer">
    <w:name w:val="footer"/>
    <w:basedOn w:val="Normal"/>
    <w:link w:val="FooterChar"/>
    <w:uiPriority w:val="99"/>
    <w:unhideWhenUsed/>
    <w:rsid w:val="008F7E1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7E11"/>
  </w:style>
  <w:style w:type="paragraph" w:styleId="BalloonText">
    <w:name w:val="Balloon Text"/>
    <w:basedOn w:val="Normal"/>
    <w:link w:val="BalloonTextChar"/>
    <w:uiPriority w:val="99"/>
    <w:semiHidden/>
    <w:unhideWhenUsed/>
    <w:rsid w:val="007246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460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6.emf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428D08-6274-4493-94D3-92B643C008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22</Pages>
  <Words>1594</Words>
  <Characters>9092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Cengage Learning</Company>
  <LinksUpToDate>false</LinksUpToDate>
  <CharactersWithSpaces>10665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 User</dc:creator>
  <cp:lastModifiedBy>CL User</cp:lastModifiedBy>
  <cp:revision>5</cp:revision>
  <cp:lastPrinted>2014-02-19T15:14:00Z</cp:lastPrinted>
  <dcterms:created xsi:type="dcterms:W3CDTF">2014-02-19T21:30:00Z</dcterms:created>
  <dcterms:modified xsi:type="dcterms:W3CDTF">2014-05-19T20:01:00Z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1017721692</vt:i4>
  </property>
  <property fmtid="{D5CDD505-2E9C-101B-9397-08002B2CF9AE}" pid="3" name="_NewReviewCycle">
    <vt:lpwstr/>
  </property>
  <property fmtid="{D5CDD505-2E9C-101B-9397-08002B2CF9AE}" pid="4" name="_EmailSubject">
    <vt:lpwstr>Appendix E content</vt:lpwstr>
  </property>
  <property fmtid="{D5CDD505-2E9C-101B-9397-08002B2CF9AE}" pid="5" name="_AuthorEmail">
    <vt:lpwstr>Craig.Avery@cengage.com</vt:lpwstr>
  </property>
  <property fmtid="{D5CDD505-2E9C-101B-9397-08002B2CF9AE}" pid="6" name="_AuthorEmailDisplayName">
    <vt:lpwstr>Avery, Craig</vt:lpwstr>
  </property>
  <property fmtid="{D5CDD505-2E9C-101B-9397-08002B2CF9AE}" pid="7" name="_PreviousAdHocReviewCycleID">
    <vt:i4>1485236419</vt:i4>
  </property>
  <property fmtid="{D5CDD505-2E9C-101B-9397-08002B2CF9AE}" pid="8" name="_ReviewingToolsShownOnce">
    <vt:lpwstr/>
  </property>
</Properties>
</file>