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FCE" w:rsidRPr="00CD1B73" w:rsidRDefault="00780FCE" w:rsidP="00780FCE">
      <w:pPr>
        <w:rPr>
          <w:rFonts w:ascii="Arial" w:hAnsi="Arial" w:cs="Arial"/>
          <w:b/>
          <w:bCs/>
        </w:rPr>
      </w:pPr>
      <w:r w:rsidRPr="00CD1B73">
        <w:rPr>
          <w:rFonts w:ascii="Arial" w:hAnsi="Arial" w:cs="Arial"/>
          <w:b/>
          <w:bCs/>
        </w:rPr>
        <w:t>CASE 2</w:t>
      </w:r>
    </w:p>
    <w:p w:rsidR="00780FCE" w:rsidRPr="00CD1B73" w:rsidRDefault="00780FCE" w:rsidP="00780FCE">
      <w:pPr>
        <w:rPr>
          <w:rFonts w:ascii="Arial" w:hAnsi="Arial" w:cs="Arial"/>
          <w:b/>
          <w:bCs/>
        </w:rPr>
      </w:pPr>
      <w:r w:rsidRPr="00CD1B73">
        <w:rPr>
          <w:rFonts w:ascii="Arial" w:hAnsi="Arial" w:cs="Arial"/>
          <w:b/>
          <w:bCs/>
        </w:rPr>
        <w:t>TEACHING NOTES</w:t>
      </w:r>
    </w:p>
    <w:p w:rsidR="00884F74" w:rsidRPr="00CD1B73" w:rsidRDefault="00647B07">
      <w:pPr>
        <w:rPr>
          <w:rFonts w:ascii="Arial" w:hAnsi="Arial" w:cs="Arial"/>
          <w:b/>
          <w:bCs/>
        </w:rPr>
      </w:pPr>
      <w:r w:rsidRPr="00CD1B73">
        <w:rPr>
          <w:rFonts w:ascii="Arial" w:hAnsi="Arial" w:cs="Arial"/>
          <w:b/>
          <w:bCs/>
        </w:rPr>
        <w:t>THE CASE OF JIM BAKKER AND PTL</w:t>
      </w:r>
    </w:p>
    <w:p w:rsidR="00743A71" w:rsidRPr="00CD1B73" w:rsidRDefault="00743A71">
      <w:pPr>
        <w:rPr>
          <w:rFonts w:ascii="Arial" w:hAnsi="Arial" w:cs="Arial"/>
        </w:rPr>
      </w:pPr>
    </w:p>
    <w:p w:rsidR="00780FCE" w:rsidRPr="00CD1B73" w:rsidRDefault="00780FCE" w:rsidP="00027B10">
      <w:pPr>
        <w:rPr>
          <w:rFonts w:ascii="Arial" w:hAnsi="Arial" w:cs="Arial"/>
          <w:b/>
          <w:bCs/>
        </w:rPr>
      </w:pPr>
      <w:r w:rsidRPr="00CD1B73">
        <w:rPr>
          <w:rFonts w:ascii="Arial" w:hAnsi="Arial" w:cs="Arial"/>
          <w:b/>
          <w:bCs/>
        </w:rPr>
        <w:t>1.</w:t>
      </w:r>
      <w:r w:rsidR="002B5893" w:rsidRPr="00CD1B73">
        <w:rPr>
          <w:rFonts w:ascii="Arial" w:hAnsi="Arial" w:cs="Arial"/>
          <w:b/>
          <w:bCs/>
        </w:rPr>
        <w:t xml:space="preserve"> </w:t>
      </w:r>
      <w:r w:rsidR="00027B10" w:rsidRPr="00CD1B73">
        <w:rPr>
          <w:rFonts w:ascii="Arial" w:hAnsi="Arial" w:cs="Arial"/>
          <w:b/>
          <w:bCs/>
        </w:rPr>
        <w:t>What service properties inherent in religious groups contribute to consumer</w:t>
      </w:r>
      <w:r w:rsidR="00884F74" w:rsidRPr="00CD1B73">
        <w:rPr>
          <w:rFonts w:ascii="Arial" w:hAnsi="Arial" w:cs="Arial"/>
          <w:b/>
          <w:bCs/>
        </w:rPr>
        <w:t xml:space="preserve"> </w:t>
      </w:r>
      <w:r w:rsidR="00027B10" w:rsidRPr="00CD1B73">
        <w:rPr>
          <w:rFonts w:ascii="Arial" w:hAnsi="Arial" w:cs="Arial"/>
          <w:b/>
          <w:bCs/>
        </w:rPr>
        <w:t>vulnerability?</w:t>
      </w:r>
    </w:p>
    <w:p w:rsidR="00780FCE" w:rsidRPr="00CD1B73" w:rsidRDefault="00780FCE" w:rsidP="00780FCE">
      <w:pPr>
        <w:rPr>
          <w:rFonts w:ascii="Arial" w:hAnsi="Arial" w:cs="Arial"/>
          <w:b/>
          <w:bCs/>
        </w:rPr>
      </w:pPr>
    </w:p>
    <w:p w:rsidR="00027B10" w:rsidRPr="00CD1B73" w:rsidRDefault="00780FCE" w:rsidP="00780FCE">
      <w:pPr>
        <w:rPr>
          <w:rFonts w:ascii="Arial" w:hAnsi="Arial" w:cs="Arial"/>
        </w:rPr>
      </w:pPr>
      <w:r w:rsidRPr="00CD1B73">
        <w:rPr>
          <w:rFonts w:ascii="Arial" w:hAnsi="Arial" w:cs="Arial"/>
        </w:rPr>
        <w:t xml:space="preserve">Opportunity for ethical misconduct may arise due to few search attributes, </w:t>
      </w:r>
      <w:r w:rsidR="00145BBA" w:rsidRPr="00CD1B73">
        <w:rPr>
          <w:rFonts w:ascii="Arial" w:hAnsi="Arial" w:cs="Arial"/>
        </w:rPr>
        <w:t>as a religious group’s services are not tangible</w:t>
      </w:r>
      <w:r w:rsidRPr="00CD1B73">
        <w:rPr>
          <w:rFonts w:ascii="Arial" w:hAnsi="Arial" w:cs="Arial"/>
        </w:rPr>
        <w:t xml:space="preserve">, a definite time lapse exists between what </w:t>
      </w:r>
      <w:r w:rsidR="00012002" w:rsidRPr="00CD1B73">
        <w:rPr>
          <w:rFonts w:ascii="Arial" w:hAnsi="Arial" w:cs="Arial"/>
        </w:rPr>
        <w:t>a</w:t>
      </w:r>
      <w:r w:rsidR="00145BBA" w:rsidRPr="00CD1B73">
        <w:rPr>
          <w:rFonts w:ascii="Arial" w:hAnsi="Arial" w:cs="Arial"/>
        </w:rPr>
        <w:t xml:space="preserve"> religious leader</w:t>
      </w:r>
      <w:r w:rsidRPr="00CD1B73">
        <w:rPr>
          <w:rFonts w:ascii="Arial" w:hAnsi="Arial" w:cs="Arial"/>
        </w:rPr>
        <w:t xml:space="preserve"> says is true and when </w:t>
      </w:r>
      <w:r w:rsidR="00145BBA" w:rsidRPr="00CD1B73">
        <w:rPr>
          <w:rFonts w:ascii="Arial" w:hAnsi="Arial" w:cs="Arial"/>
        </w:rPr>
        <w:t>followers</w:t>
      </w:r>
      <w:r w:rsidRPr="00CD1B73">
        <w:rPr>
          <w:rFonts w:ascii="Arial" w:hAnsi="Arial" w:cs="Arial"/>
        </w:rPr>
        <w:t xml:space="preserve"> ultimately learn the truth,</w:t>
      </w:r>
      <w:r w:rsidR="00012002" w:rsidRPr="00CD1B73">
        <w:rPr>
          <w:rFonts w:ascii="Arial" w:hAnsi="Arial" w:cs="Arial"/>
        </w:rPr>
        <w:t xml:space="preserve"> </w:t>
      </w:r>
      <w:r w:rsidRPr="00CD1B73">
        <w:rPr>
          <w:rFonts w:ascii="Arial" w:hAnsi="Arial" w:cs="Arial"/>
        </w:rPr>
        <w:t xml:space="preserve">and the </w:t>
      </w:r>
      <w:r w:rsidR="00145BBA" w:rsidRPr="00CD1B73">
        <w:rPr>
          <w:rFonts w:ascii="Arial" w:hAnsi="Arial" w:cs="Arial"/>
        </w:rPr>
        <w:t>follower’s</w:t>
      </w:r>
      <w:r w:rsidRPr="00CD1B73">
        <w:rPr>
          <w:rFonts w:ascii="Arial" w:hAnsi="Arial" w:cs="Arial"/>
        </w:rPr>
        <w:t xml:space="preserve"> </w:t>
      </w:r>
      <w:r w:rsidR="00012002" w:rsidRPr="00CD1B73">
        <w:rPr>
          <w:rFonts w:ascii="Arial" w:hAnsi="Arial" w:cs="Arial"/>
        </w:rPr>
        <w:t xml:space="preserve">participation in the process provides an environment where the </w:t>
      </w:r>
      <w:r w:rsidR="00145BBA" w:rsidRPr="00CD1B73">
        <w:rPr>
          <w:rFonts w:ascii="Arial" w:hAnsi="Arial" w:cs="Arial"/>
        </w:rPr>
        <w:t>leader</w:t>
      </w:r>
      <w:r w:rsidR="00012002" w:rsidRPr="00CD1B73">
        <w:rPr>
          <w:rFonts w:ascii="Arial" w:hAnsi="Arial" w:cs="Arial"/>
        </w:rPr>
        <w:t xml:space="preserve"> can </w:t>
      </w:r>
      <w:r w:rsidR="00145BBA" w:rsidRPr="00CD1B73">
        <w:rPr>
          <w:rFonts w:ascii="Arial" w:hAnsi="Arial" w:cs="Arial"/>
        </w:rPr>
        <w:t>manipulate followers</w:t>
      </w:r>
      <w:r w:rsidR="00012002" w:rsidRPr="00CD1B73">
        <w:rPr>
          <w:rFonts w:ascii="Arial" w:hAnsi="Arial" w:cs="Arial"/>
        </w:rPr>
        <w:t xml:space="preserve"> </w:t>
      </w:r>
      <w:r w:rsidR="00145BBA" w:rsidRPr="00CD1B73">
        <w:rPr>
          <w:rFonts w:ascii="Arial" w:hAnsi="Arial" w:cs="Arial"/>
        </w:rPr>
        <w:t>and directly influence contribution</w:t>
      </w:r>
      <w:r w:rsidR="00012002" w:rsidRPr="00CD1B73">
        <w:rPr>
          <w:rFonts w:ascii="Arial" w:hAnsi="Arial" w:cs="Arial"/>
        </w:rPr>
        <w:t xml:space="preserve"> decisions</w:t>
      </w:r>
      <w:r w:rsidR="00145BBA" w:rsidRPr="00CD1B73">
        <w:rPr>
          <w:rFonts w:ascii="Arial" w:hAnsi="Arial" w:cs="Arial"/>
        </w:rPr>
        <w:t>.</w:t>
      </w:r>
    </w:p>
    <w:p w:rsidR="00027B10" w:rsidRPr="00CD1B73" w:rsidRDefault="00027B10" w:rsidP="00780FCE">
      <w:pPr>
        <w:rPr>
          <w:rFonts w:ascii="Arial" w:hAnsi="Arial" w:cs="Arial"/>
        </w:rPr>
      </w:pPr>
    </w:p>
    <w:p w:rsidR="00780FCE" w:rsidRPr="00CD1B73" w:rsidRDefault="00027B10" w:rsidP="00780FCE">
      <w:pPr>
        <w:rPr>
          <w:rFonts w:ascii="Arial" w:hAnsi="Arial" w:cs="Arial"/>
          <w:b/>
        </w:rPr>
      </w:pPr>
      <w:r w:rsidRPr="00CD1B73">
        <w:rPr>
          <w:rFonts w:ascii="Arial" w:hAnsi="Arial" w:cs="Arial"/>
          <w:b/>
        </w:rPr>
        <w:t>2.</w:t>
      </w:r>
      <w:r w:rsidR="002B5893" w:rsidRPr="00CD1B73">
        <w:rPr>
          <w:rFonts w:ascii="Arial" w:hAnsi="Arial" w:cs="Arial"/>
          <w:b/>
        </w:rPr>
        <w:t xml:space="preserve"> </w:t>
      </w:r>
      <w:r w:rsidRPr="00CD1B73">
        <w:rPr>
          <w:rFonts w:ascii="Arial" w:hAnsi="Arial" w:cs="Arial"/>
          <w:b/>
        </w:rPr>
        <w:t>Which types of moral philosophies could be argued to be the basis for Bakker’s actions?</w:t>
      </w:r>
    </w:p>
    <w:p w:rsidR="00027B10" w:rsidRPr="00CD1B73" w:rsidRDefault="00027B10" w:rsidP="00780FCE">
      <w:pPr>
        <w:rPr>
          <w:rFonts w:ascii="Arial" w:hAnsi="Arial" w:cs="Arial"/>
        </w:rPr>
      </w:pPr>
    </w:p>
    <w:p w:rsidR="00027B10" w:rsidRPr="00CD1B73" w:rsidRDefault="006A62BC" w:rsidP="00780FCE">
      <w:pPr>
        <w:rPr>
          <w:rFonts w:ascii="Arial" w:hAnsi="Arial" w:cs="Arial"/>
        </w:rPr>
      </w:pPr>
      <w:r w:rsidRPr="00CD1B73">
        <w:rPr>
          <w:rFonts w:ascii="Arial" w:hAnsi="Arial" w:cs="Arial"/>
        </w:rPr>
        <w:t xml:space="preserve">Bakker’s actions could largely be attributed to his prosperity theology. </w:t>
      </w:r>
    </w:p>
    <w:p w:rsidR="00780FCE" w:rsidRPr="00CD1B73" w:rsidRDefault="00780FCE" w:rsidP="00780FCE">
      <w:pPr>
        <w:rPr>
          <w:rFonts w:ascii="Arial" w:hAnsi="Arial" w:cs="Arial"/>
          <w:b/>
          <w:bCs/>
        </w:rPr>
      </w:pPr>
    </w:p>
    <w:p w:rsidR="00780FCE" w:rsidRPr="00CD1B73" w:rsidRDefault="00027B10" w:rsidP="00780FCE">
      <w:pPr>
        <w:rPr>
          <w:rFonts w:ascii="Arial" w:hAnsi="Arial" w:cs="Arial"/>
          <w:b/>
          <w:bCs/>
        </w:rPr>
      </w:pPr>
      <w:r w:rsidRPr="00CD1B73">
        <w:rPr>
          <w:rFonts w:ascii="Arial" w:hAnsi="Arial" w:cs="Arial"/>
          <w:b/>
          <w:bCs/>
        </w:rPr>
        <w:t>3</w:t>
      </w:r>
      <w:r w:rsidR="00780FCE" w:rsidRPr="00CD1B73">
        <w:rPr>
          <w:rFonts w:ascii="Arial" w:hAnsi="Arial" w:cs="Arial"/>
          <w:b/>
          <w:bCs/>
        </w:rPr>
        <w:t>.</w:t>
      </w:r>
      <w:r w:rsidR="002B5893" w:rsidRPr="00CD1B73">
        <w:rPr>
          <w:rFonts w:ascii="Arial" w:hAnsi="Arial" w:cs="Arial"/>
          <w:b/>
          <w:bCs/>
        </w:rPr>
        <w:t xml:space="preserve"> </w:t>
      </w:r>
      <w:r w:rsidR="00780FCE" w:rsidRPr="00CD1B73">
        <w:rPr>
          <w:rFonts w:ascii="Arial" w:hAnsi="Arial" w:cs="Arial"/>
          <w:b/>
          <w:bCs/>
        </w:rPr>
        <w:t xml:space="preserve">What </w:t>
      </w:r>
      <w:r w:rsidRPr="00CD1B73">
        <w:rPr>
          <w:rFonts w:ascii="Arial" w:hAnsi="Arial" w:cs="Arial"/>
          <w:b/>
          <w:bCs/>
        </w:rPr>
        <w:t xml:space="preserve">are the </w:t>
      </w:r>
      <w:r w:rsidR="00780FCE" w:rsidRPr="00CD1B73">
        <w:rPr>
          <w:rFonts w:ascii="Arial" w:hAnsi="Arial" w:cs="Arial"/>
          <w:b/>
          <w:bCs/>
        </w:rPr>
        <w:t>ethical issues involved?</w:t>
      </w:r>
    </w:p>
    <w:p w:rsidR="00780FCE" w:rsidRPr="00CD1B73" w:rsidRDefault="00780FCE" w:rsidP="00780FCE">
      <w:pPr>
        <w:rPr>
          <w:rFonts w:ascii="Arial" w:hAnsi="Arial" w:cs="Arial"/>
          <w:b/>
          <w:bCs/>
        </w:rPr>
      </w:pPr>
    </w:p>
    <w:p w:rsidR="00780FCE" w:rsidRPr="00CD1B73" w:rsidRDefault="00AB40B9" w:rsidP="00780FCE">
      <w:pPr>
        <w:rPr>
          <w:rFonts w:ascii="Arial" w:hAnsi="Arial" w:cs="Arial"/>
        </w:rPr>
      </w:pPr>
      <w:r w:rsidRPr="00CD1B73">
        <w:rPr>
          <w:rFonts w:ascii="Arial" w:hAnsi="Arial" w:cs="Arial"/>
        </w:rPr>
        <w:t xml:space="preserve">In general, issues that create ethical conflict include conflicts of interest, organizational </w:t>
      </w:r>
      <w:r w:rsidR="003720E5" w:rsidRPr="00CD1B73">
        <w:rPr>
          <w:rFonts w:ascii="Arial" w:hAnsi="Arial" w:cs="Arial"/>
        </w:rPr>
        <w:t>relationships, honesty, fairness, and communication.</w:t>
      </w:r>
      <w:r w:rsidR="002B5893" w:rsidRPr="00CD1B73">
        <w:rPr>
          <w:rFonts w:ascii="Arial" w:hAnsi="Arial" w:cs="Arial"/>
        </w:rPr>
        <w:t xml:space="preserve"> </w:t>
      </w:r>
      <w:r w:rsidR="006A62BC" w:rsidRPr="00CD1B73">
        <w:rPr>
          <w:rFonts w:ascii="Arial" w:hAnsi="Arial" w:cs="Arial"/>
        </w:rPr>
        <w:t>Conflicts of interest came into play when money pouring in for one goal caused contributions for other needs to diminish. Honesty and fairness came into play when funds were used for a materialistic lifestyle rather than the cause for which the funds were intended. However, Bakker was honest and upfront about the way funds were handled. Bakker’s followers were aware of where their contributions were being channeled.</w:t>
      </w:r>
    </w:p>
    <w:p w:rsidR="00027B10" w:rsidRPr="00CD1B73" w:rsidRDefault="00027B10" w:rsidP="00780FCE">
      <w:pPr>
        <w:rPr>
          <w:rFonts w:ascii="Arial" w:hAnsi="Arial" w:cs="Arial"/>
        </w:rPr>
      </w:pPr>
    </w:p>
    <w:p w:rsidR="00027B10" w:rsidRPr="00CD1B73" w:rsidRDefault="00D57CF7" w:rsidP="00780FCE">
      <w:pPr>
        <w:rPr>
          <w:rFonts w:ascii="Arial" w:hAnsi="Arial" w:cs="Arial"/>
          <w:b/>
        </w:rPr>
      </w:pPr>
      <w:r w:rsidRPr="00CD1B73">
        <w:rPr>
          <w:rFonts w:ascii="Arial" w:hAnsi="Arial" w:cs="Arial"/>
          <w:b/>
        </w:rPr>
        <w:t>4. What factors, other than moral philosophies, may have influenced the ethical behavior of Jim Bakker?</w:t>
      </w:r>
    </w:p>
    <w:p w:rsidR="00027B10" w:rsidRPr="00CD1B73" w:rsidRDefault="00027B10" w:rsidP="00780FCE">
      <w:pPr>
        <w:rPr>
          <w:rFonts w:ascii="Arial" w:hAnsi="Arial" w:cs="Arial"/>
        </w:rPr>
      </w:pPr>
    </w:p>
    <w:p w:rsidR="00780FCE" w:rsidRPr="00CD1B73" w:rsidRDefault="00B648F5" w:rsidP="00780FCE">
      <w:pPr>
        <w:rPr>
          <w:rFonts w:ascii="Arial" w:hAnsi="Arial" w:cs="Arial"/>
          <w:b/>
          <w:bCs/>
        </w:rPr>
      </w:pPr>
      <w:r w:rsidRPr="00CD1B73">
        <w:rPr>
          <w:rFonts w:ascii="Arial" w:hAnsi="Arial" w:cs="Arial"/>
        </w:rPr>
        <w:t xml:space="preserve">Answers </w:t>
      </w:r>
      <w:r w:rsidR="00DB2F24" w:rsidRPr="00CD1B73">
        <w:rPr>
          <w:rFonts w:ascii="Arial" w:hAnsi="Arial" w:cs="Arial"/>
        </w:rPr>
        <w:t>and opinions wil</w:t>
      </w:r>
      <w:r w:rsidR="008451F1" w:rsidRPr="00CD1B73">
        <w:rPr>
          <w:rFonts w:ascii="Arial" w:hAnsi="Arial" w:cs="Arial"/>
        </w:rPr>
        <w:t>l vary and may include human propensities toward</w:t>
      </w:r>
      <w:r w:rsidR="00DB2F24" w:rsidRPr="00CD1B73">
        <w:rPr>
          <w:rFonts w:ascii="Arial" w:hAnsi="Arial" w:cs="Arial"/>
        </w:rPr>
        <w:t xml:space="preserve"> greed and lust and</w:t>
      </w:r>
      <w:r w:rsidR="008451F1" w:rsidRPr="00CD1B73">
        <w:rPr>
          <w:rFonts w:ascii="Arial" w:hAnsi="Arial" w:cs="Arial"/>
        </w:rPr>
        <w:t xml:space="preserve"> the fact that Bakker found himself in an out</w:t>
      </w:r>
      <w:r w:rsidR="00DB2F24" w:rsidRPr="00CD1B73">
        <w:rPr>
          <w:rFonts w:ascii="Arial" w:hAnsi="Arial" w:cs="Arial"/>
        </w:rPr>
        <w:t>-of-control financial situation.</w:t>
      </w:r>
      <w:r w:rsidR="002B5893" w:rsidRPr="00CD1B73">
        <w:rPr>
          <w:rFonts w:ascii="Arial" w:hAnsi="Arial" w:cs="Arial"/>
        </w:rPr>
        <w:t xml:space="preserve"> </w:t>
      </w:r>
      <w:r w:rsidR="006A62BC" w:rsidRPr="00CD1B73">
        <w:rPr>
          <w:rFonts w:ascii="Arial" w:hAnsi="Arial" w:cs="Arial"/>
          <w:b/>
          <w:bCs/>
        </w:rPr>
        <w:br/>
      </w:r>
    </w:p>
    <w:p w:rsidR="00780FCE" w:rsidRPr="00CD1B73" w:rsidRDefault="00027B10" w:rsidP="00780FCE">
      <w:pPr>
        <w:rPr>
          <w:rFonts w:ascii="Arial" w:hAnsi="Arial" w:cs="Arial"/>
          <w:b/>
          <w:bCs/>
        </w:rPr>
      </w:pPr>
      <w:r w:rsidRPr="00CD1B73">
        <w:rPr>
          <w:rFonts w:ascii="Arial" w:hAnsi="Arial" w:cs="Arial"/>
          <w:b/>
          <w:bCs/>
        </w:rPr>
        <w:t>5</w:t>
      </w:r>
      <w:r w:rsidR="00780FCE" w:rsidRPr="00CD1B73">
        <w:rPr>
          <w:rFonts w:ascii="Arial" w:hAnsi="Arial" w:cs="Arial"/>
          <w:b/>
          <w:bCs/>
        </w:rPr>
        <w:t>.</w:t>
      </w:r>
      <w:r w:rsidR="002B5893" w:rsidRPr="00CD1B73">
        <w:rPr>
          <w:rFonts w:ascii="Arial" w:hAnsi="Arial" w:cs="Arial"/>
          <w:b/>
          <w:bCs/>
        </w:rPr>
        <w:t xml:space="preserve"> </w:t>
      </w:r>
      <w:r w:rsidRPr="00CD1B73">
        <w:rPr>
          <w:rFonts w:ascii="Arial" w:hAnsi="Arial" w:cs="Arial"/>
          <w:b/>
          <w:bCs/>
        </w:rPr>
        <w:t>What have been the consequences of Bakker’s actions?</w:t>
      </w:r>
    </w:p>
    <w:p w:rsidR="00780FCE" w:rsidRPr="00CD1B73" w:rsidRDefault="00780FCE" w:rsidP="00780FCE">
      <w:pPr>
        <w:rPr>
          <w:rFonts w:ascii="Arial" w:hAnsi="Arial" w:cs="Arial"/>
          <w:b/>
          <w:bCs/>
        </w:rPr>
      </w:pPr>
    </w:p>
    <w:p w:rsidR="00780FCE" w:rsidRPr="00CD1B73" w:rsidRDefault="00FA03A2" w:rsidP="00FA03A2">
      <w:pPr>
        <w:rPr>
          <w:rFonts w:ascii="Arial" w:hAnsi="Arial" w:cs="Arial"/>
        </w:rPr>
      </w:pPr>
      <w:r w:rsidRPr="00CD1B73">
        <w:rPr>
          <w:rFonts w:ascii="Arial" w:hAnsi="Arial" w:cs="Arial"/>
        </w:rPr>
        <w:t>The federal government charged Jim Bakker with 24 counts of fraud and conspiracy, alleging</w:t>
      </w:r>
      <w:r w:rsidR="00CD1B73">
        <w:rPr>
          <w:rFonts w:ascii="Arial" w:hAnsi="Arial" w:cs="Arial"/>
        </w:rPr>
        <w:t xml:space="preserve"> </w:t>
      </w:r>
      <w:r w:rsidRPr="00CD1B73">
        <w:rPr>
          <w:rFonts w:ascii="Arial" w:hAnsi="Arial" w:cs="Arial"/>
        </w:rPr>
        <w:t>that Bakker had bilked his supporters. Bakker was sentenced to 45 years in a federal prison</w:t>
      </w:r>
      <w:r w:rsidR="002B5893" w:rsidRPr="00CD1B73">
        <w:rPr>
          <w:rFonts w:ascii="Arial" w:hAnsi="Arial" w:cs="Arial"/>
        </w:rPr>
        <w:t xml:space="preserve"> </w:t>
      </w:r>
      <w:r w:rsidRPr="00CD1B73">
        <w:rPr>
          <w:rFonts w:ascii="Arial" w:hAnsi="Arial" w:cs="Arial"/>
        </w:rPr>
        <w:t>and ordered to pay a $500,000 fine. In 1992, Bakker’s sentence was reduced to eight years and</w:t>
      </w:r>
      <w:r w:rsidR="002B5893" w:rsidRPr="00CD1B73">
        <w:rPr>
          <w:rFonts w:ascii="Arial" w:hAnsi="Arial" w:cs="Arial"/>
        </w:rPr>
        <w:t xml:space="preserve"> </w:t>
      </w:r>
      <w:r w:rsidRPr="00CD1B73">
        <w:rPr>
          <w:rFonts w:ascii="Arial" w:hAnsi="Arial" w:cs="Arial"/>
        </w:rPr>
        <w:t>the $500,000 fine was voided. In that same year, Bakker’s wife</w:t>
      </w:r>
      <w:r w:rsidR="00884F74" w:rsidRPr="00CD1B73">
        <w:rPr>
          <w:rFonts w:ascii="Arial" w:hAnsi="Arial" w:cs="Arial"/>
        </w:rPr>
        <w:t xml:space="preserve"> divorced h</w:t>
      </w:r>
      <w:r w:rsidRPr="00CD1B73">
        <w:rPr>
          <w:rFonts w:ascii="Arial" w:hAnsi="Arial" w:cs="Arial"/>
        </w:rPr>
        <w:t>im. In 1993, Bakker</w:t>
      </w:r>
      <w:r w:rsidR="002B5893" w:rsidRPr="00CD1B73">
        <w:rPr>
          <w:rFonts w:ascii="Arial" w:hAnsi="Arial" w:cs="Arial"/>
        </w:rPr>
        <w:t xml:space="preserve"> </w:t>
      </w:r>
      <w:r w:rsidRPr="00CD1B73">
        <w:rPr>
          <w:rFonts w:ascii="Arial" w:hAnsi="Arial" w:cs="Arial"/>
        </w:rPr>
        <w:t>was transferred to a minimum security prison where he was paroled in 1994.</w:t>
      </w:r>
    </w:p>
    <w:p w:rsidR="00780FCE" w:rsidRPr="00CD1B73" w:rsidRDefault="00780FCE" w:rsidP="00780FCE">
      <w:pPr>
        <w:rPr>
          <w:rFonts w:ascii="Arial" w:hAnsi="Arial" w:cs="Arial"/>
          <w:b/>
          <w:bCs/>
        </w:rPr>
      </w:pPr>
    </w:p>
    <w:p w:rsidR="00780FCE" w:rsidRPr="00CD1B73" w:rsidRDefault="00CD1B73" w:rsidP="00780FCE">
      <w:pPr>
        <w:rPr>
          <w:rFonts w:ascii="Arial" w:hAnsi="Arial" w:cs="Arial"/>
          <w:b/>
          <w:bCs/>
        </w:rPr>
      </w:pPr>
      <w:r>
        <w:rPr>
          <w:rFonts w:ascii="Arial" w:hAnsi="Arial" w:cs="Arial"/>
          <w:b/>
          <w:bCs/>
        </w:rPr>
        <w:br w:type="page"/>
      </w:r>
      <w:bookmarkStart w:id="0" w:name="_GoBack"/>
      <w:bookmarkEnd w:id="0"/>
      <w:r w:rsidR="00780FCE" w:rsidRPr="00CD1B73">
        <w:rPr>
          <w:rFonts w:ascii="Arial" w:hAnsi="Arial" w:cs="Arial"/>
          <w:b/>
          <w:bCs/>
        </w:rPr>
        <w:lastRenderedPageBreak/>
        <w:t>6.</w:t>
      </w:r>
      <w:r w:rsidR="002B5893" w:rsidRPr="00CD1B73">
        <w:rPr>
          <w:rFonts w:ascii="Arial" w:hAnsi="Arial" w:cs="Arial"/>
          <w:b/>
          <w:bCs/>
        </w:rPr>
        <w:t xml:space="preserve"> </w:t>
      </w:r>
      <w:r w:rsidR="00027B10" w:rsidRPr="00CD1B73">
        <w:rPr>
          <w:rFonts w:ascii="Arial" w:hAnsi="Arial" w:cs="Arial"/>
          <w:b/>
          <w:bCs/>
        </w:rPr>
        <w:t>What strategies would you suggest to help control future abuses by other religious leaders?</w:t>
      </w:r>
    </w:p>
    <w:p w:rsidR="00780FCE" w:rsidRPr="00CD1B73" w:rsidRDefault="00780FCE" w:rsidP="00780FCE">
      <w:pPr>
        <w:rPr>
          <w:rFonts w:ascii="Arial" w:hAnsi="Arial" w:cs="Arial"/>
          <w:b/>
          <w:bCs/>
        </w:rPr>
      </w:pPr>
    </w:p>
    <w:p w:rsidR="00780FCE" w:rsidRPr="00CD1B73" w:rsidRDefault="00E0117E" w:rsidP="00780FCE">
      <w:pPr>
        <w:rPr>
          <w:rFonts w:ascii="Arial" w:hAnsi="Arial" w:cs="Arial"/>
        </w:rPr>
      </w:pPr>
      <w:r w:rsidRPr="00CD1B73">
        <w:rPr>
          <w:rFonts w:ascii="Arial" w:hAnsi="Arial" w:cs="Arial"/>
        </w:rPr>
        <w:t xml:space="preserve">Answers and opinions will vary. </w:t>
      </w:r>
      <w:r w:rsidR="00C11ABE" w:rsidRPr="00CD1B73">
        <w:rPr>
          <w:rFonts w:ascii="Arial" w:hAnsi="Arial" w:cs="Arial"/>
        </w:rPr>
        <w:t xml:space="preserve">Strategies for controlling ethical decision making </w:t>
      </w:r>
      <w:r w:rsidRPr="00CD1B73">
        <w:rPr>
          <w:rFonts w:ascii="Arial" w:hAnsi="Arial" w:cs="Arial"/>
        </w:rPr>
        <w:t xml:space="preserve">in business </w:t>
      </w:r>
      <w:r w:rsidR="00C11ABE" w:rsidRPr="00CD1B73">
        <w:rPr>
          <w:rFonts w:ascii="Arial" w:hAnsi="Arial" w:cs="Arial"/>
        </w:rPr>
        <w:t>include employee socialization, establishing standards of conduct, enforcing corrective control when necessary, leadership training, superior service/product knowledge, monitoring</w:t>
      </w:r>
      <w:r w:rsidR="00CF7B04" w:rsidRPr="00CD1B73">
        <w:rPr>
          <w:rFonts w:ascii="Arial" w:hAnsi="Arial" w:cs="Arial"/>
        </w:rPr>
        <w:t xml:space="preserve"> </w:t>
      </w:r>
      <w:r w:rsidR="00C11ABE" w:rsidRPr="00CD1B73">
        <w:rPr>
          <w:rFonts w:ascii="Arial" w:hAnsi="Arial" w:cs="Arial"/>
        </w:rPr>
        <w:t xml:space="preserve">performance, and developing a culture that values long-term relationships. Students could </w:t>
      </w:r>
      <w:r w:rsidRPr="00CD1B73">
        <w:rPr>
          <w:rFonts w:ascii="Arial" w:hAnsi="Arial" w:cs="Arial"/>
        </w:rPr>
        <w:t xml:space="preserve">adapt these to religious institutions. However, the difficulty lies in the fact that religious </w:t>
      </w:r>
      <w:r w:rsidR="00D742E8" w:rsidRPr="00CD1B73">
        <w:rPr>
          <w:rFonts w:ascii="Arial" w:hAnsi="Arial" w:cs="Arial"/>
        </w:rPr>
        <w:t>freedom discourages or prohibits</w:t>
      </w:r>
      <w:r w:rsidRPr="00CD1B73">
        <w:rPr>
          <w:rFonts w:ascii="Arial" w:hAnsi="Arial" w:cs="Arial"/>
        </w:rPr>
        <w:t xml:space="preserve"> intervention in many cases. For example, </w:t>
      </w:r>
      <w:r w:rsidR="00D742E8" w:rsidRPr="00CD1B73">
        <w:rPr>
          <w:rFonts w:ascii="Arial" w:hAnsi="Arial" w:cs="Arial"/>
        </w:rPr>
        <w:t>in-depth ministerial/pastoral training was available through Bakker's church denomination, but he chose to drop out after three semesters. Bakker</w:t>
      </w:r>
      <w:r w:rsidR="002B5893" w:rsidRPr="00CD1B73">
        <w:rPr>
          <w:rFonts w:ascii="Arial" w:hAnsi="Arial" w:cs="Arial"/>
        </w:rPr>
        <w:t>’</w:t>
      </w:r>
      <w:r w:rsidR="00D742E8" w:rsidRPr="00CD1B73">
        <w:rPr>
          <w:rFonts w:ascii="Arial" w:hAnsi="Arial" w:cs="Arial"/>
        </w:rPr>
        <w:t>s church could have tried to intervene, but Bakker would have been free to continue his ministry independent of the church. A</w:t>
      </w:r>
      <w:r w:rsidR="00CF7B04" w:rsidRPr="00CD1B73">
        <w:rPr>
          <w:rFonts w:ascii="Arial" w:hAnsi="Arial" w:cs="Arial"/>
        </w:rPr>
        <w:t xml:space="preserve">s a televangelist, Bakker was free to preach what he pleased, and people were free to listen or not. No one coerced monetary contributions from Bakker’s supporters—they willingly sent in funds and did not hold Bakker accountable for the disbursement of those funds. </w:t>
      </w:r>
    </w:p>
    <w:p w:rsidR="00780FCE" w:rsidRPr="00CD1B73" w:rsidRDefault="00780FCE" w:rsidP="00780FCE">
      <w:pPr>
        <w:rPr>
          <w:rFonts w:ascii="Arial" w:hAnsi="Arial" w:cs="Arial"/>
        </w:rPr>
      </w:pPr>
    </w:p>
    <w:p w:rsidR="00780FCE" w:rsidRPr="00CD1B73" w:rsidRDefault="00780FCE">
      <w:pPr>
        <w:rPr>
          <w:rFonts w:ascii="Arial" w:hAnsi="Arial" w:cs="Arial"/>
        </w:rPr>
      </w:pPr>
    </w:p>
    <w:sectPr w:rsidR="00780FCE" w:rsidRPr="00CD1B73" w:rsidSect="00743A7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5A1" w:rsidRDefault="006255A1" w:rsidP="002B5893">
      <w:r>
        <w:separator/>
      </w:r>
    </w:p>
  </w:endnote>
  <w:endnote w:type="continuationSeparator" w:id="0">
    <w:p w:rsidR="006255A1" w:rsidRDefault="006255A1" w:rsidP="002B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93" w:rsidRDefault="002B5893" w:rsidP="002B5893">
    <w:pPr>
      <w:pStyle w:val="Footer"/>
      <w:rPr>
        <w:rFonts w:ascii="Arial" w:hAnsi="Arial" w:cs="Arial"/>
        <w:color w:val="222222"/>
        <w:sz w:val="15"/>
        <w:szCs w:val="15"/>
        <w:shd w:val="clear" w:color="auto" w:fill="FFFFFF"/>
      </w:rPr>
    </w:pPr>
  </w:p>
  <w:p w:rsidR="002B5893" w:rsidRPr="002B5893" w:rsidRDefault="002B5893">
    <w:pPr>
      <w:pStyle w:val="Footer"/>
      <w:rPr>
        <w:rFonts w:ascii="Arial" w:hAnsi="Arial" w:cs="Arial"/>
        <w:sz w:val="15"/>
        <w:szCs w:val="15"/>
      </w:rPr>
    </w:pPr>
    <w:r>
      <w:rPr>
        <w:rFonts w:ascii="Arial" w:hAnsi="Arial" w:cs="Arial"/>
        <w:color w:val="222222"/>
        <w:sz w:val="15"/>
        <w:szCs w:val="15"/>
        <w:shd w:val="clear" w:color="auto" w:fill="FFFFFF"/>
      </w:rPr>
      <w:t>© 2017 Cengage Learning</w:t>
    </w:r>
    <w:r>
      <w:rPr>
        <w:rFonts w:ascii="Arial" w:hAnsi="Arial" w:cs="Arial"/>
        <w:color w:val="222222"/>
        <w:sz w:val="15"/>
        <w:szCs w:val="15"/>
        <w:shd w:val="clear" w:color="auto" w:fill="FFFFFF"/>
        <w:vertAlign w:val="superscript"/>
      </w:rPr>
      <w:t>®</w:t>
    </w:r>
    <w:r>
      <w:rPr>
        <w:rFonts w:ascii="Arial" w:hAnsi="Arial" w:cs="Arial"/>
        <w:color w:val="222222"/>
        <w:sz w:val="15"/>
        <w:szCs w:val="15"/>
        <w:shd w:val="clear" w:color="auto" w:fill="FFFFFF"/>
      </w:rPr>
      <w:t>.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5A1" w:rsidRDefault="006255A1" w:rsidP="002B5893">
      <w:r>
        <w:separator/>
      </w:r>
    </w:p>
  </w:footnote>
  <w:footnote w:type="continuationSeparator" w:id="0">
    <w:p w:rsidR="006255A1" w:rsidRDefault="006255A1" w:rsidP="002B5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FCE"/>
    <w:rsid w:val="00012002"/>
    <w:rsid w:val="00027B10"/>
    <w:rsid w:val="00086C42"/>
    <w:rsid w:val="00111CA3"/>
    <w:rsid w:val="00145BBA"/>
    <w:rsid w:val="00146510"/>
    <w:rsid w:val="00193DEE"/>
    <w:rsid w:val="002B5893"/>
    <w:rsid w:val="00314164"/>
    <w:rsid w:val="003405C9"/>
    <w:rsid w:val="003720E5"/>
    <w:rsid w:val="00523D69"/>
    <w:rsid w:val="006255A1"/>
    <w:rsid w:val="00647B07"/>
    <w:rsid w:val="006A62BC"/>
    <w:rsid w:val="00722CC4"/>
    <w:rsid w:val="00743A71"/>
    <w:rsid w:val="00780FCE"/>
    <w:rsid w:val="008451F1"/>
    <w:rsid w:val="00884F74"/>
    <w:rsid w:val="008D39DB"/>
    <w:rsid w:val="009D5920"/>
    <w:rsid w:val="00AB40B9"/>
    <w:rsid w:val="00AD1C8C"/>
    <w:rsid w:val="00B648F5"/>
    <w:rsid w:val="00C11ABE"/>
    <w:rsid w:val="00C951FC"/>
    <w:rsid w:val="00CD1B73"/>
    <w:rsid w:val="00CE3152"/>
    <w:rsid w:val="00CF7B04"/>
    <w:rsid w:val="00D571BA"/>
    <w:rsid w:val="00D57CF7"/>
    <w:rsid w:val="00D742E8"/>
    <w:rsid w:val="00DB2F24"/>
    <w:rsid w:val="00E0117E"/>
    <w:rsid w:val="00EB38DC"/>
    <w:rsid w:val="00EC4094"/>
    <w:rsid w:val="00F80EE4"/>
    <w:rsid w:val="00FA0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A718DB-74A7-4B16-84AC-36BD5A30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FCE"/>
    <w:rPr>
      <w:rFonts w:ascii="Times New Roman" w:eastAsia="Times New Roman" w:hAnsi="Times New Roman"/>
      <w:sz w:val="24"/>
      <w:szCs w:val="24"/>
    </w:rPr>
  </w:style>
  <w:style w:type="paragraph" w:styleId="Heading1">
    <w:name w:val="heading 1"/>
    <w:basedOn w:val="Normal"/>
    <w:next w:val="Normal"/>
    <w:link w:val="Heading1Char"/>
    <w:qFormat/>
    <w:rsid w:val="00780FCE"/>
    <w:pPr>
      <w:keepNext/>
      <w:outlineLvl w:val="0"/>
    </w:pPr>
    <w:rPr>
      <w:rFonts w:ascii="Tms Rmn" w:hAnsi="Tms Rm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0FCE"/>
    <w:rPr>
      <w:rFonts w:ascii="Tms Rmn" w:eastAsia="Times New Roman" w:hAnsi="Tms Rmn" w:cs="Times New Roman"/>
      <w:b/>
      <w:bCs/>
      <w:sz w:val="24"/>
      <w:szCs w:val="24"/>
    </w:rPr>
  </w:style>
  <w:style w:type="paragraph" w:styleId="BalloonText">
    <w:name w:val="Balloon Text"/>
    <w:basedOn w:val="Normal"/>
    <w:link w:val="BalloonTextChar"/>
    <w:uiPriority w:val="99"/>
    <w:semiHidden/>
    <w:unhideWhenUsed/>
    <w:rsid w:val="00027B10"/>
    <w:rPr>
      <w:rFonts w:ascii="Segoe UI" w:hAnsi="Segoe UI"/>
      <w:sz w:val="18"/>
      <w:szCs w:val="18"/>
    </w:rPr>
  </w:style>
  <w:style w:type="character" w:customStyle="1" w:styleId="BalloonTextChar">
    <w:name w:val="Balloon Text Char"/>
    <w:link w:val="BalloonText"/>
    <w:uiPriority w:val="99"/>
    <w:semiHidden/>
    <w:rsid w:val="00027B10"/>
    <w:rPr>
      <w:rFonts w:ascii="Segoe UI" w:eastAsia="Times New Roman" w:hAnsi="Segoe UI" w:cs="Segoe UI"/>
      <w:sz w:val="18"/>
      <w:szCs w:val="18"/>
    </w:rPr>
  </w:style>
  <w:style w:type="paragraph" w:styleId="Header">
    <w:name w:val="header"/>
    <w:basedOn w:val="Normal"/>
    <w:link w:val="HeaderChar"/>
    <w:uiPriority w:val="99"/>
    <w:semiHidden/>
    <w:unhideWhenUsed/>
    <w:rsid w:val="002B5893"/>
    <w:pPr>
      <w:tabs>
        <w:tab w:val="center" w:pos="4680"/>
        <w:tab w:val="right" w:pos="9360"/>
      </w:tabs>
    </w:pPr>
  </w:style>
  <w:style w:type="character" w:customStyle="1" w:styleId="HeaderChar">
    <w:name w:val="Header Char"/>
    <w:link w:val="Header"/>
    <w:uiPriority w:val="99"/>
    <w:semiHidden/>
    <w:rsid w:val="002B5893"/>
    <w:rPr>
      <w:rFonts w:ascii="Times New Roman" w:eastAsia="Times New Roman" w:hAnsi="Times New Roman"/>
      <w:sz w:val="24"/>
      <w:szCs w:val="24"/>
    </w:rPr>
  </w:style>
  <w:style w:type="paragraph" w:styleId="Footer">
    <w:name w:val="footer"/>
    <w:basedOn w:val="Normal"/>
    <w:link w:val="FooterChar"/>
    <w:semiHidden/>
    <w:unhideWhenUsed/>
    <w:rsid w:val="002B5893"/>
    <w:pPr>
      <w:tabs>
        <w:tab w:val="center" w:pos="4680"/>
        <w:tab w:val="right" w:pos="9360"/>
      </w:tabs>
    </w:pPr>
  </w:style>
  <w:style w:type="character" w:customStyle="1" w:styleId="FooterChar">
    <w:name w:val="Footer Char"/>
    <w:link w:val="Footer"/>
    <w:semiHidden/>
    <w:rsid w:val="002B589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27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Colorado State University</Company>
  <LinksUpToDate>false</LinksUpToDate>
  <CharactersWithSpaces>3278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of Business</dc:creator>
  <cp:keywords/>
  <cp:lastModifiedBy>Leslie Kauffman</cp:lastModifiedBy>
  <cp:revision>6</cp:revision>
  <dcterms:created xsi:type="dcterms:W3CDTF">2015-12-18T17:20:00Z</dcterms:created>
  <dcterms:modified xsi:type="dcterms:W3CDTF">2015-12-23T01:33:00Z</dcterms:modified>
</cp:coreProperties>
</file>