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D31" w:rsidRPr="00F746DF" w:rsidRDefault="00546D31" w:rsidP="00546D31">
      <w:pPr>
        <w:pStyle w:val="ANSSETTTL"/>
        <w:spacing w:line="240" w:lineRule="auto"/>
        <w:ind w:left="440" w:hanging="440"/>
        <w:jc w:val="center"/>
        <w:rPr>
          <w:sz w:val="32"/>
          <w:szCs w:val="32"/>
        </w:rPr>
      </w:pPr>
      <w:bookmarkStart w:id="0" w:name="_GoBack"/>
      <w:bookmarkEnd w:id="0"/>
      <w:r w:rsidRPr="00F746DF">
        <w:rPr>
          <w:sz w:val="32"/>
          <w:szCs w:val="32"/>
        </w:rPr>
        <w:t>Chapter 1: Introduction to Physics</w:t>
      </w:r>
    </w:p>
    <w:p w:rsidR="00B93DFF" w:rsidRDefault="00B93DFF" w:rsidP="00B93DFF">
      <w:pPr>
        <w:rPr>
          <w:sz w:val="16"/>
          <w:szCs w:val="16"/>
        </w:rPr>
      </w:pPr>
    </w:p>
    <w:p w:rsidR="00975C5B" w:rsidRPr="00F62FF5" w:rsidRDefault="00975C5B" w:rsidP="00B93DFF">
      <w:pPr>
        <w:rPr>
          <w:sz w:val="16"/>
          <w:szCs w:val="16"/>
        </w:rPr>
      </w:pPr>
    </w:p>
    <w:p w:rsidR="00A53979" w:rsidRPr="00F746DF" w:rsidRDefault="00A53979" w:rsidP="00A53979">
      <w:pPr>
        <w:jc w:val="center"/>
        <w:rPr>
          <w:b/>
          <w:sz w:val="28"/>
          <w:szCs w:val="28"/>
          <w:u w:val="single"/>
        </w:rPr>
      </w:pPr>
      <w:r w:rsidRPr="00F746DF">
        <w:rPr>
          <w:b/>
          <w:sz w:val="28"/>
          <w:szCs w:val="28"/>
          <w:u w:val="single"/>
        </w:rPr>
        <w:t>Solutions to Problem</w:t>
      </w:r>
      <w:r w:rsidR="000D576C" w:rsidRPr="00F746DF">
        <w:rPr>
          <w:b/>
          <w:sz w:val="28"/>
          <w:szCs w:val="28"/>
          <w:u w:val="single"/>
        </w:rPr>
        <w:t>s and Conceptual Exercises</w:t>
      </w:r>
    </w:p>
    <w:p w:rsidR="00B87037" w:rsidRDefault="00B87037" w:rsidP="00B87037">
      <w:pPr>
        <w:rPr>
          <w:sz w:val="16"/>
          <w:szCs w:val="16"/>
        </w:rPr>
      </w:pPr>
    </w:p>
    <w:p w:rsidR="00CF51AB" w:rsidRPr="00F62FF5" w:rsidRDefault="00CF51AB" w:rsidP="00B87037">
      <w:pPr>
        <w:rPr>
          <w:sz w:val="16"/>
          <w:szCs w:val="16"/>
        </w:rPr>
      </w:pPr>
    </w:p>
    <w:p w:rsidR="00B87037" w:rsidRPr="00CF51AB" w:rsidRDefault="00CF51AB" w:rsidP="00D566BF">
      <w:pPr>
        <w:ind w:left="444" w:hanging="444"/>
        <w:rPr>
          <w:sz w:val="20"/>
          <w:szCs w:val="20"/>
        </w:rPr>
      </w:pPr>
      <w:r w:rsidRPr="00CF51AB">
        <w:rPr>
          <w:b/>
          <w:sz w:val="20"/>
          <w:szCs w:val="20"/>
        </w:rPr>
        <w:t>62.</w:t>
      </w:r>
      <w:r>
        <w:rPr>
          <w:sz w:val="20"/>
          <w:szCs w:val="20"/>
        </w:rPr>
        <w:tab/>
      </w:r>
      <w:r w:rsidR="001907EC">
        <w:rPr>
          <w:sz w:val="20"/>
          <w:szCs w:val="20"/>
        </w:rPr>
        <w:t xml:space="preserve">Show that the equation </w:t>
      </w:r>
      <w:r w:rsidR="001907EC" w:rsidRPr="001907EC">
        <w:rPr>
          <w:position w:val="-10"/>
          <w:sz w:val="20"/>
          <w:szCs w:val="20"/>
        </w:rPr>
        <w:object w:dxaOrig="9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5pt;height:15.25pt" o:ole="">
            <v:imagedata r:id="rId6" o:title=""/>
          </v:shape>
          <o:OLEObject Type="Embed" ProgID="Equation.DSMT4" ShapeID="_x0000_i1025" DrawAspect="Content" ObjectID="_1520837127" r:id="rId7"/>
        </w:object>
      </w:r>
      <w:r w:rsidR="001907EC">
        <w:rPr>
          <w:sz w:val="20"/>
          <w:szCs w:val="20"/>
        </w:rPr>
        <w:t xml:space="preserve"> is dimensionally consistent. Note that </w:t>
      </w:r>
      <w:r w:rsidR="001907EC" w:rsidRPr="001907EC">
        <w:rPr>
          <w:position w:val="-6"/>
          <w:sz w:val="20"/>
          <w:szCs w:val="20"/>
        </w:rPr>
        <w:object w:dxaOrig="160" w:dyaOrig="200">
          <v:shape id="_x0000_i1026" type="#_x0000_t75" style="width:7.85pt;height:9.7pt" o:ole="">
            <v:imagedata r:id="rId8" o:title=""/>
          </v:shape>
          <o:OLEObject Type="Embed" ProgID="Equation.DSMT4" ShapeID="_x0000_i1026" DrawAspect="Content" ObjectID="_1520837128" r:id="rId9"/>
        </w:object>
      </w:r>
      <w:r w:rsidR="001907EC">
        <w:rPr>
          <w:sz w:val="20"/>
          <w:szCs w:val="20"/>
        </w:rPr>
        <w:t xml:space="preserve"> and </w:t>
      </w:r>
      <w:r w:rsidR="001907EC" w:rsidRPr="001907EC">
        <w:rPr>
          <w:position w:val="-10"/>
          <w:sz w:val="20"/>
          <w:szCs w:val="20"/>
        </w:rPr>
        <w:object w:dxaOrig="220" w:dyaOrig="300">
          <v:shape id="_x0000_i1027" type="#_x0000_t75" style="width:11.1pt;height:15.25pt" o:ole="">
            <v:imagedata r:id="rId10" o:title=""/>
          </v:shape>
          <o:OLEObject Type="Embed" ProgID="Equation.DSMT4" ShapeID="_x0000_i1027" DrawAspect="Content" ObjectID="_1520837129" r:id="rId11"/>
        </w:object>
      </w:r>
      <w:r w:rsidR="001907EC">
        <w:rPr>
          <w:sz w:val="20"/>
          <w:szCs w:val="20"/>
        </w:rPr>
        <w:t xml:space="preserve"> are velocities and that </w:t>
      </w:r>
      <w:proofErr w:type="gramStart"/>
      <w:r w:rsidR="001907EC" w:rsidRPr="001907EC">
        <w:rPr>
          <w:i/>
          <w:sz w:val="20"/>
          <w:szCs w:val="20"/>
        </w:rPr>
        <w:t>a</w:t>
      </w:r>
      <w:r w:rsidR="001907EC">
        <w:rPr>
          <w:sz w:val="20"/>
          <w:szCs w:val="20"/>
        </w:rPr>
        <w:t xml:space="preserve"> is</w:t>
      </w:r>
      <w:proofErr w:type="gramEnd"/>
      <w:r w:rsidR="001907EC">
        <w:rPr>
          <w:sz w:val="20"/>
          <w:szCs w:val="20"/>
        </w:rPr>
        <w:t xml:space="preserve"> an acceleration.</w:t>
      </w:r>
    </w:p>
    <w:p w:rsidR="00CF51AB" w:rsidRPr="00F62FF5" w:rsidRDefault="00CF51AB" w:rsidP="00B87037">
      <w:pPr>
        <w:rPr>
          <w:sz w:val="16"/>
          <w:szCs w:val="16"/>
        </w:rPr>
      </w:pPr>
    </w:p>
    <w:tbl>
      <w:tblPr>
        <w:tblW w:w="5000" w:type="pct"/>
        <w:tblLayout w:type="fixed"/>
        <w:tblCellMar>
          <w:left w:w="0" w:type="dxa"/>
          <w:right w:w="0" w:type="dxa"/>
        </w:tblCellMar>
        <w:tblLook w:val="01E0"/>
      </w:tblPr>
      <w:tblGrid>
        <w:gridCol w:w="444"/>
        <w:gridCol w:w="4596"/>
        <w:gridCol w:w="5040"/>
      </w:tblGrid>
      <w:tr w:rsidR="00CF51AB" w:rsidRPr="00CF51AB" w:rsidTr="00D566BF">
        <w:tc>
          <w:tcPr>
            <w:tcW w:w="444" w:type="dxa"/>
            <w:tcMar>
              <w:left w:w="0" w:type="dxa"/>
              <w:right w:w="0" w:type="dxa"/>
            </w:tcMar>
          </w:tcPr>
          <w:p w:rsidR="002373AC" w:rsidRPr="00CF51AB" w:rsidRDefault="002373AC" w:rsidP="00420DBC">
            <w:pPr>
              <w:spacing w:after="120"/>
              <w:rPr>
                <w:sz w:val="20"/>
                <w:szCs w:val="20"/>
              </w:rPr>
            </w:pPr>
          </w:p>
        </w:tc>
        <w:tc>
          <w:tcPr>
            <w:tcW w:w="9636" w:type="dxa"/>
            <w:gridSpan w:val="2"/>
          </w:tcPr>
          <w:p w:rsidR="002373AC" w:rsidRPr="00CF51AB" w:rsidRDefault="002373AC" w:rsidP="001907EC">
            <w:pPr>
              <w:spacing w:after="180"/>
              <w:rPr>
                <w:sz w:val="20"/>
                <w:szCs w:val="20"/>
              </w:rPr>
            </w:pPr>
            <w:r w:rsidRPr="00CF51AB">
              <w:rPr>
                <w:b/>
                <w:sz w:val="20"/>
                <w:szCs w:val="20"/>
              </w:rPr>
              <w:t>Picture the Problem</w:t>
            </w:r>
            <w:r w:rsidRPr="00CF51AB">
              <w:rPr>
                <w:sz w:val="20"/>
                <w:szCs w:val="20"/>
              </w:rPr>
              <w:t>: This is a dimensional analysis question.</w:t>
            </w:r>
          </w:p>
        </w:tc>
      </w:tr>
      <w:tr w:rsidR="00CF51AB" w:rsidRPr="00CF51AB" w:rsidTr="00D566BF">
        <w:tc>
          <w:tcPr>
            <w:tcW w:w="444" w:type="dxa"/>
            <w:tcMar>
              <w:left w:w="0" w:type="dxa"/>
              <w:right w:w="0" w:type="dxa"/>
            </w:tcMar>
          </w:tcPr>
          <w:p w:rsidR="002373AC" w:rsidRPr="00CF51AB" w:rsidRDefault="002373AC" w:rsidP="00420DBC">
            <w:pPr>
              <w:spacing w:after="120"/>
              <w:rPr>
                <w:sz w:val="20"/>
                <w:szCs w:val="20"/>
              </w:rPr>
            </w:pPr>
          </w:p>
        </w:tc>
        <w:tc>
          <w:tcPr>
            <w:tcW w:w="9636" w:type="dxa"/>
            <w:gridSpan w:val="2"/>
          </w:tcPr>
          <w:p w:rsidR="002373AC" w:rsidRPr="00CF51AB" w:rsidRDefault="002373AC" w:rsidP="001907EC">
            <w:pPr>
              <w:spacing w:after="180"/>
              <w:rPr>
                <w:sz w:val="20"/>
                <w:szCs w:val="20"/>
              </w:rPr>
            </w:pPr>
            <w:r w:rsidRPr="00CF51AB">
              <w:rPr>
                <w:b/>
                <w:sz w:val="20"/>
                <w:szCs w:val="20"/>
              </w:rPr>
              <w:t>Strategy:</w:t>
            </w:r>
            <w:r w:rsidRPr="00CF51AB">
              <w:rPr>
                <w:sz w:val="20"/>
                <w:szCs w:val="20"/>
              </w:rPr>
              <w:t xml:space="preserve"> Manipulate the dimensions in the same manner as algebraic expressions.</w:t>
            </w:r>
          </w:p>
        </w:tc>
      </w:tr>
      <w:tr w:rsidR="00CF51AB" w:rsidRPr="00CF51AB" w:rsidTr="00D566BF">
        <w:tc>
          <w:tcPr>
            <w:tcW w:w="444" w:type="dxa"/>
            <w:tcMar>
              <w:left w:w="0" w:type="dxa"/>
              <w:right w:w="0" w:type="dxa"/>
            </w:tcMar>
          </w:tcPr>
          <w:p w:rsidR="002373AC" w:rsidRPr="00CF51AB" w:rsidRDefault="002373AC" w:rsidP="00420DBC">
            <w:pPr>
              <w:spacing w:after="120"/>
              <w:rPr>
                <w:sz w:val="20"/>
                <w:szCs w:val="20"/>
              </w:rPr>
            </w:pPr>
          </w:p>
        </w:tc>
        <w:tc>
          <w:tcPr>
            <w:tcW w:w="4596" w:type="dxa"/>
          </w:tcPr>
          <w:p w:rsidR="002373AC" w:rsidRPr="00CF51AB" w:rsidRDefault="002373AC" w:rsidP="00420DBC">
            <w:pPr>
              <w:spacing w:after="120"/>
              <w:rPr>
                <w:sz w:val="20"/>
                <w:szCs w:val="20"/>
              </w:rPr>
            </w:pPr>
            <w:r w:rsidRPr="00CF51AB">
              <w:rPr>
                <w:b/>
                <w:sz w:val="20"/>
                <w:szCs w:val="20"/>
              </w:rPr>
              <w:t>Solution:</w:t>
            </w:r>
            <w:r w:rsidRPr="00CF51AB">
              <w:rPr>
                <w:sz w:val="20"/>
                <w:szCs w:val="20"/>
              </w:rPr>
              <w:t xml:space="preserve"> Substitute dimensions for the </w:t>
            </w:r>
            <w:r w:rsidR="008E24DD" w:rsidRPr="00CF51AB">
              <w:rPr>
                <w:sz w:val="20"/>
                <w:szCs w:val="20"/>
              </w:rPr>
              <w:br/>
            </w:r>
            <w:r w:rsidRPr="00CF51AB">
              <w:rPr>
                <w:sz w:val="20"/>
                <w:szCs w:val="20"/>
              </w:rPr>
              <w:t>variables on both sides of the equation:</w:t>
            </w:r>
          </w:p>
        </w:tc>
        <w:tc>
          <w:tcPr>
            <w:tcW w:w="5040" w:type="dxa"/>
          </w:tcPr>
          <w:p w:rsidR="002373AC" w:rsidRPr="00CF51AB" w:rsidRDefault="007B1EB3" w:rsidP="00420DBC">
            <w:pPr>
              <w:spacing w:after="120"/>
              <w:rPr>
                <w:sz w:val="20"/>
                <w:szCs w:val="20"/>
              </w:rPr>
            </w:pPr>
            <w:r w:rsidRPr="00CF51AB">
              <w:rPr>
                <w:position w:val="-90"/>
                <w:sz w:val="20"/>
                <w:szCs w:val="20"/>
              </w:rPr>
              <w:object w:dxaOrig="3680" w:dyaOrig="1600">
                <v:shape id="_x0000_i1028" type="#_x0000_t75" style="width:183.7pt;height:80.3pt" o:ole="">
                  <v:imagedata r:id="rId12" o:title=""/>
                </v:shape>
                <o:OLEObject Type="Embed" ProgID="Equation.DSMT4" ShapeID="_x0000_i1028" DrawAspect="Content" ObjectID="_1520837130" r:id="rId13"/>
              </w:object>
            </w:r>
          </w:p>
        </w:tc>
      </w:tr>
      <w:tr w:rsidR="00CF51AB" w:rsidRPr="00CF51AB" w:rsidTr="00D566BF">
        <w:tc>
          <w:tcPr>
            <w:tcW w:w="444" w:type="dxa"/>
            <w:tcMar>
              <w:left w:w="0" w:type="dxa"/>
              <w:right w:w="0" w:type="dxa"/>
            </w:tcMar>
          </w:tcPr>
          <w:p w:rsidR="002373AC" w:rsidRPr="00CF51AB" w:rsidRDefault="002373AC" w:rsidP="00CA34AC">
            <w:pPr>
              <w:rPr>
                <w:sz w:val="20"/>
                <w:szCs w:val="20"/>
              </w:rPr>
            </w:pPr>
          </w:p>
        </w:tc>
        <w:tc>
          <w:tcPr>
            <w:tcW w:w="9636" w:type="dxa"/>
            <w:gridSpan w:val="2"/>
          </w:tcPr>
          <w:p w:rsidR="002373AC" w:rsidRPr="00CF51AB" w:rsidRDefault="002373AC" w:rsidP="00420DBC">
            <w:pPr>
              <w:tabs>
                <w:tab w:val="left" w:pos="432"/>
                <w:tab w:val="left" w:pos="4752"/>
              </w:tabs>
              <w:rPr>
                <w:sz w:val="20"/>
                <w:szCs w:val="20"/>
              </w:rPr>
            </w:pPr>
            <w:r w:rsidRPr="00CF51AB">
              <w:rPr>
                <w:b/>
                <w:sz w:val="20"/>
                <w:szCs w:val="20"/>
              </w:rPr>
              <w:t>Insight:</w:t>
            </w:r>
            <w:r w:rsidRPr="00CF51AB">
              <w:rPr>
                <w:sz w:val="20"/>
                <w:szCs w:val="20"/>
              </w:rPr>
              <w:t xml:space="preserve"> </w:t>
            </w:r>
            <w:r w:rsidR="006E61D8" w:rsidRPr="00CF51AB">
              <w:rPr>
                <w:sz w:val="20"/>
                <w:szCs w:val="20"/>
              </w:rPr>
              <w:t>Two numbers must have the same dimensions in order to be added or subtracted.</w:t>
            </w:r>
          </w:p>
        </w:tc>
      </w:tr>
    </w:tbl>
    <w:p w:rsidR="00B87037" w:rsidRDefault="00B87037" w:rsidP="00B87037">
      <w:pPr>
        <w:rPr>
          <w:sz w:val="16"/>
          <w:szCs w:val="16"/>
        </w:rPr>
      </w:pPr>
    </w:p>
    <w:p w:rsidR="00CF51AB" w:rsidRPr="00CF51AB" w:rsidRDefault="00CF51AB" w:rsidP="00D566BF">
      <w:pPr>
        <w:ind w:left="456" w:hanging="456"/>
        <w:rPr>
          <w:sz w:val="20"/>
          <w:szCs w:val="20"/>
        </w:rPr>
      </w:pPr>
      <w:r w:rsidRPr="00CF51AB">
        <w:rPr>
          <w:b/>
          <w:sz w:val="20"/>
          <w:szCs w:val="20"/>
        </w:rPr>
        <w:t>6</w:t>
      </w:r>
      <w:r>
        <w:rPr>
          <w:b/>
          <w:sz w:val="20"/>
          <w:szCs w:val="20"/>
        </w:rPr>
        <w:t>3</w:t>
      </w:r>
      <w:r w:rsidRPr="00CF51AB">
        <w:rPr>
          <w:b/>
          <w:sz w:val="20"/>
          <w:szCs w:val="20"/>
        </w:rPr>
        <w:t>.</w:t>
      </w:r>
      <w:r>
        <w:rPr>
          <w:sz w:val="20"/>
          <w:szCs w:val="20"/>
        </w:rPr>
        <w:tab/>
      </w:r>
      <w:r w:rsidR="00D566BF" w:rsidRPr="00D566BF">
        <w:rPr>
          <w:b/>
          <w:sz w:val="20"/>
          <w:szCs w:val="20"/>
        </w:rPr>
        <w:t>(</w:t>
      </w:r>
      <w:proofErr w:type="gramStart"/>
      <w:r w:rsidR="00D566BF" w:rsidRPr="00D566BF">
        <w:rPr>
          <w:b/>
          <w:sz w:val="20"/>
          <w:szCs w:val="20"/>
        </w:rPr>
        <w:t>a</w:t>
      </w:r>
      <w:proofErr w:type="gramEnd"/>
      <w:r w:rsidR="00D566BF" w:rsidRPr="00D566BF">
        <w:rPr>
          <w:b/>
          <w:sz w:val="20"/>
          <w:szCs w:val="20"/>
        </w:rPr>
        <w:t>)</w:t>
      </w:r>
      <w:r w:rsidR="00D566BF" w:rsidRPr="00D566BF">
        <w:rPr>
          <w:sz w:val="20"/>
          <w:szCs w:val="20"/>
        </w:rPr>
        <w:t xml:space="preserve"> The largest building in the world by volume is the Boeing</w:t>
      </w:r>
      <w:r w:rsidR="00D566BF">
        <w:rPr>
          <w:sz w:val="20"/>
          <w:szCs w:val="20"/>
        </w:rPr>
        <w:t xml:space="preserve"> </w:t>
      </w:r>
      <w:r w:rsidR="00D566BF" w:rsidRPr="00D566BF">
        <w:rPr>
          <w:sz w:val="20"/>
          <w:szCs w:val="20"/>
        </w:rPr>
        <w:t>747 plant in Everett, Washington. It measures approximately</w:t>
      </w:r>
      <w:r w:rsidR="00D566BF">
        <w:rPr>
          <w:sz w:val="20"/>
          <w:szCs w:val="20"/>
        </w:rPr>
        <w:t xml:space="preserve"> </w:t>
      </w:r>
      <w:r w:rsidR="00D566BF" w:rsidRPr="00D566BF">
        <w:rPr>
          <w:sz w:val="20"/>
          <w:szCs w:val="20"/>
        </w:rPr>
        <w:t xml:space="preserve">631 m long, 707 yards </w:t>
      </w:r>
      <w:proofErr w:type="gramStart"/>
      <w:r w:rsidR="00D566BF" w:rsidRPr="00D566BF">
        <w:rPr>
          <w:sz w:val="20"/>
          <w:szCs w:val="20"/>
        </w:rPr>
        <w:t>wide,</w:t>
      </w:r>
      <w:proofErr w:type="gramEnd"/>
      <w:r w:rsidR="00D566BF" w:rsidRPr="00D566BF">
        <w:rPr>
          <w:sz w:val="20"/>
          <w:szCs w:val="20"/>
        </w:rPr>
        <w:t xml:space="preserve"> and 110 ft high. What is its</w:t>
      </w:r>
      <w:r w:rsidR="00D566BF">
        <w:rPr>
          <w:sz w:val="20"/>
          <w:szCs w:val="20"/>
        </w:rPr>
        <w:t xml:space="preserve"> </w:t>
      </w:r>
      <w:r w:rsidR="00D566BF" w:rsidRPr="00D566BF">
        <w:rPr>
          <w:sz w:val="20"/>
          <w:szCs w:val="20"/>
        </w:rPr>
        <w:t xml:space="preserve">volume in cubic feet? </w:t>
      </w:r>
      <w:r w:rsidR="00D566BF" w:rsidRPr="00D566BF">
        <w:rPr>
          <w:b/>
          <w:sz w:val="20"/>
          <w:szCs w:val="20"/>
        </w:rPr>
        <w:t>(b)</w:t>
      </w:r>
      <w:r w:rsidR="00D566BF" w:rsidRPr="00D566BF">
        <w:rPr>
          <w:sz w:val="20"/>
          <w:szCs w:val="20"/>
        </w:rPr>
        <w:t xml:space="preserve"> Convert your </w:t>
      </w:r>
      <w:r w:rsidR="00D566BF">
        <w:rPr>
          <w:sz w:val="20"/>
          <w:szCs w:val="20"/>
        </w:rPr>
        <w:br/>
      </w:r>
      <w:r w:rsidR="00D566BF" w:rsidRPr="00D566BF">
        <w:rPr>
          <w:sz w:val="20"/>
          <w:szCs w:val="20"/>
        </w:rPr>
        <w:t>result from part (a) to</w:t>
      </w:r>
      <w:r w:rsidR="00D566BF">
        <w:rPr>
          <w:sz w:val="20"/>
          <w:szCs w:val="20"/>
        </w:rPr>
        <w:t xml:space="preserve"> </w:t>
      </w:r>
      <w:r w:rsidR="00D566BF" w:rsidRPr="00D566BF">
        <w:rPr>
          <w:sz w:val="20"/>
          <w:szCs w:val="20"/>
        </w:rPr>
        <w:t>cubic meters.</w:t>
      </w:r>
    </w:p>
    <w:p w:rsidR="00CF51AB" w:rsidRPr="00F62FF5" w:rsidRDefault="00CF51AB" w:rsidP="00B87037">
      <w:pPr>
        <w:rPr>
          <w:sz w:val="16"/>
          <w:szCs w:val="16"/>
        </w:rPr>
      </w:pPr>
    </w:p>
    <w:tbl>
      <w:tblPr>
        <w:tblW w:w="5000" w:type="pct"/>
        <w:tblLayout w:type="fixed"/>
        <w:tblCellMar>
          <w:left w:w="0" w:type="dxa"/>
          <w:right w:w="0" w:type="dxa"/>
        </w:tblCellMar>
        <w:tblLook w:val="01E0"/>
      </w:tblPr>
      <w:tblGrid>
        <w:gridCol w:w="432"/>
        <w:gridCol w:w="4608"/>
        <w:gridCol w:w="5040"/>
      </w:tblGrid>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9648" w:type="dxa"/>
            <w:gridSpan w:val="2"/>
          </w:tcPr>
          <w:p w:rsidR="00DF26DB" w:rsidRPr="00CF51AB" w:rsidRDefault="00DF26DB" w:rsidP="001907EC">
            <w:pPr>
              <w:spacing w:after="180"/>
              <w:rPr>
                <w:sz w:val="20"/>
                <w:szCs w:val="20"/>
              </w:rPr>
            </w:pPr>
            <w:r w:rsidRPr="00CF51AB">
              <w:rPr>
                <w:b/>
                <w:sz w:val="20"/>
                <w:szCs w:val="20"/>
              </w:rPr>
              <w:t>Picture the Problem</w:t>
            </w:r>
            <w:r w:rsidRPr="00CF51AB">
              <w:rPr>
                <w:sz w:val="20"/>
                <w:szCs w:val="20"/>
              </w:rPr>
              <w:t xml:space="preserve">: </w:t>
            </w:r>
            <w:r w:rsidR="001907EC" w:rsidRPr="00CF51AB">
              <w:rPr>
                <w:sz w:val="20"/>
                <w:szCs w:val="20"/>
              </w:rPr>
              <w:t>This problem is about the conversion of units.</w:t>
            </w:r>
          </w:p>
        </w:tc>
      </w:tr>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9648" w:type="dxa"/>
            <w:gridSpan w:val="2"/>
          </w:tcPr>
          <w:p w:rsidR="00DF26DB" w:rsidRPr="00CF51AB" w:rsidRDefault="00DF26DB" w:rsidP="00420DBC">
            <w:pPr>
              <w:spacing w:after="120"/>
              <w:rPr>
                <w:sz w:val="20"/>
                <w:szCs w:val="20"/>
              </w:rPr>
            </w:pPr>
            <w:r w:rsidRPr="00CF51AB">
              <w:rPr>
                <w:b/>
                <w:sz w:val="20"/>
                <w:szCs w:val="20"/>
              </w:rPr>
              <w:t>Strategy:</w:t>
            </w:r>
            <w:r w:rsidRPr="00CF51AB">
              <w:rPr>
                <w:sz w:val="20"/>
                <w:szCs w:val="20"/>
              </w:rPr>
              <w:t xml:space="preserve"> Multiply the known quantity by appropriate conversion factors to change the units.</w:t>
            </w:r>
          </w:p>
        </w:tc>
      </w:tr>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4608" w:type="dxa"/>
          </w:tcPr>
          <w:p w:rsidR="00DF26DB" w:rsidRPr="00CF51AB" w:rsidRDefault="00DF26DB" w:rsidP="00D566BF">
            <w:pPr>
              <w:spacing w:before="120" w:after="60"/>
              <w:rPr>
                <w:sz w:val="20"/>
                <w:szCs w:val="20"/>
              </w:rPr>
            </w:pPr>
            <w:r w:rsidRPr="00CF51AB">
              <w:rPr>
                <w:b/>
                <w:sz w:val="20"/>
                <w:szCs w:val="20"/>
              </w:rPr>
              <w:t>Solution:</w:t>
            </w:r>
            <w:r w:rsidRPr="00CF51AB">
              <w:rPr>
                <w:sz w:val="20"/>
                <w:szCs w:val="20"/>
              </w:rPr>
              <w:t xml:space="preserve"> </w:t>
            </w:r>
            <w:r w:rsidR="00A649F0" w:rsidRPr="00CF51AB">
              <w:rPr>
                <w:b/>
                <w:sz w:val="20"/>
                <w:szCs w:val="20"/>
              </w:rPr>
              <w:t>1.</w:t>
            </w:r>
            <w:r w:rsidR="00A649F0" w:rsidRPr="00CF51AB">
              <w:rPr>
                <w:sz w:val="20"/>
                <w:szCs w:val="20"/>
              </w:rPr>
              <w:t xml:space="preserve"> </w:t>
            </w:r>
            <w:r w:rsidR="005C780C" w:rsidRPr="00CF51AB">
              <w:rPr>
                <w:b/>
                <w:sz w:val="20"/>
                <w:szCs w:val="20"/>
              </w:rPr>
              <w:t>(a)</w:t>
            </w:r>
            <w:r w:rsidRPr="00CF51AB">
              <w:rPr>
                <w:sz w:val="20"/>
                <w:szCs w:val="20"/>
              </w:rPr>
              <w:t xml:space="preserve"> Find the length in feet:</w:t>
            </w:r>
          </w:p>
        </w:tc>
        <w:tc>
          <w:tcPr>
            <w:tcW w:w="5040" w:type="dxa"/>
          </w:tcPr>
          <w:p w:rsidR="00DF26DB" w:rsidRPr="00CF51AB" w:rsidRDefault="003A425B" w:rsidP="00D566BF">
            <w:pPr>
              <w:spacing w:after="60"/>
              <w:rPr>
                <w:sz w:val="20"/>
                <w:szCs w:val="20"/>
              </w:rPr>
            </w:pPr>
            <w:r w:rsidRPr="00CF51AB">
              <w:rPr>
                <w:position w:val="-24"/>
                <w:sz w:val="20"/>
                <w:szCs w:val="20"/>
              </w:rPr>
              <w:object w:dxaOrig="2299" w:dyaOrig="580">
                <v:shape id="_x0000_i1029" type="#_x0000_t75" style="width:114.45pt;height:29.55pt" o:ole="">
                  <v:imagedata r:id="rId14" o:title=""/>
                </v:shape>
                <o:OLEObject Type="Embed" ProgID="Equation.DSMT4" ShapeID="_x0000_i1029" DrawAspect="Content" ObjectID="_1520837131" r:id="rId15"/>
              </w:object>
            </w:r>
          </w:p>
        </w:tc>
      </w:tr>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4608" w:type="dxa"/>
          </w:tcPr>
          <w:p w:rsidR="00DF26DB" w:rsidRPr="00CF51AB" w:rsidRDefault="00DF26DB" w:rsidP="00D566BF">
            <w:pPr>
              <w:spacing w:before="120" w:after="60"/>
              <w:rPr>
                <w:sz w:val="20"/>
                <w:szCs w:val="20"/>
              </w:rPr>
            </w:pPr>
            <w:r w:rsidRPr="00CF51AB">
              <w:rPr>
                <w:b/>
                <w:sz w:val="20"/>
                <w:szCs w:val="20"/>
              </w:rPr>
              <w:t>2.</w:t>
            </w:r>
            <w:r w:rsidRPr="00CF51AB">
              <w:rPr>
                <w:sz w:val="20"/>
                <w:szCs w:val="20"/>
              </w:rPr>
              <w:t xml:space="preserve"> Find the width in feet:</w:t>
            </w:r>
          </w:p>
        </w:tc>
        <w:tc>
          <w:tcPr>
            <w:tcW w:w="5040" w:type="dxa"/>
          </w:tcPr>
          <w:p w:rsidR="00DF26DB" w:rsidRPr="00CF51AB" w:rsidRDefault="003A425B" w:rsidP="00D566BF">
            <w:pPr>
              <w:spacing w:after="60"/>
              <w:rPr>
                <w:sz w:val="20"/>
                <w:szCs w:val="20"/>
              </w:rPr>
            </w:pPr>
            <w:r w:rsidRPr="00CF51AB">
              <w:rPr>
                <w:position w:val="-26"/>
                <w:sz w:val="20"/>
                <w:szCs w:val="20"/>
              </w:rPr>
              <w:object w:dxaOrig="2140" w:dyaOrig="620">
                <v:shape id="_x0000_i1030" type="#_x0000_t75" style="width:107.1pt;height:30pt" o:ole="">
                  <v:imagedata r:id="rId16" o:title=""/>
                </v:shape>
                <o:OLEObject Type="Embed" ProgID="Equation.DSMT4" ShapeID="_x0000_i1030" DrawAspect="Content" ObjectID="_1520837132" r:id="rId17"/>
              </w:object>
            </w:r>
          </w:p>
        </w:tc>
      </w:tr>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4608" w:type="dxa"/>
          </w:tcPr>
          <w:p w:rsidR="00DF26DB" w:rsidRPr="00CF51AB" w:rsidRDefault="00DF26DB" w:rsidP="00D566BF">
            <w:pPr>
              <w:spacing w:before="120" w:after="60"/>
              <w:rPr>
                <w:sz w:val="20"/>
                <w:szCs w:val="20"/>
              </w:rPr>
            </w:pPr>
            <w:r w:rsidRPr="00CF51AB">
              <w:rPr>
                <w:b/>
                <w:sz w:val="20"/>
                <w:szCs w:val="20"/>
              </w:rPr>
              <w:t>3.</w:t>
            </w:r>
            <w:r w:rsidRPr="00CF51AB">
              <w:rPr>
                <w:sz w:val="20"/>
                <w:szCs w:val="20"/>
              </w:rPr>
              <w:t xml:space="preserve"> Find the volume in cubic feet:</w:t>
            </w:r>
          </w:p>
        </w:tc>
        <w:tc>
          <w:tcPr>
            <w:tcW w:w="5040" w:type="dxa"/>
          </w:tcPr>
          <w:p w:rsidR="00DF26DB" w:rsidRPr="00CF51AB" w:rsidRDefault="00DF26DB" w:rsidP="00D566BF">
            <w:pPr>
              <w:spacing w:after="60"/>
              <w:rPr>
                <w:sz w:val="20"/>
                <w:szCs w:val="20"/>
              </w:rPr>
            </w:pPr>
            <w:r w:rsidRPr="00CF51AB">
              <w:rPr>
                <w:position w:val="-12"/>
                <w:sz w:val="20"/>
                <w:szCs w:val="20"/>
              </w:rPr>
              <w:object w:dxaOrig="4540" w:dyaOrig="400">
                <v:shape id="_x0000_i1031" type="#_x0000_t75" style="width:226.15pt;height:20.75pt" o:ole="">
                  <v:imagedata r:id="rId18" o:title=""/>
                </v:shape>
                <o:OLEObject Type="Embed" ProgID="Equation.DSMT4" ShapeID="_x0000_i1031" DrawAspect="Content" ObjectID="_1520837133" r:id="rId19"/>
              </w:object>
            </w:r>
          </w:p>
        </w:tc>
      </w:tr>
      <w:tr w:rsidR="00CF51AB" w:rsidRPr="00CF51AB" w:rsidTr="008E24DD">
        <w:tc>
          <w:tcPr>
            <w:tcW w:w="432" w:type="dxa"/>
            <w:tcMar>
              <w:left w:w="0" w:type="dxa"/>
              <w:right w:w="0" w:type="dxa"/>
            </w:tcMar>
          </w:tcPr>
          <w:p w:rsidR="00DF26DB" w:rsidRPr="00CF51AB" w:rsidRDefault="00DF26DB" w:rsidP="00420DBC">
            <w:pPr>
              <w:spacing w:after="120"/>
              <w:rPr>
                <w:sz w:val="20"/>
                <w:szCs w:val="20"/>
              </w:rPr>
            </w:pPr>
          </w:p>
        </w:tc>
        <w:tc>
          <w:tcPr>
            <w:tcW w:w="4608" w:type="dxa"/>
          </w:tcPr>
          <w:p w:rsidR="00DF26DB" w:rsidRPr="00CF51AB" w:rsidRDefault="00A649F0" w:rsidP="00D566BF">
            <w:pPr>
              <w:spacing w:before="120" w:after="60"/>
              <w:rPr>
                <w:sz w:val="20"/>
                <w:szCs w:val="20"/>
              </w:rPr>
            </w:pPr>
            <w:r w:rsidRPr="00CF51AB">
              <w:rPr>
                <w:b/>
                <w:sz w:val="20"/>
                <w:szCs w:val="20"/>
              </w:rPr>
              <w:t xml:space="preserve">4. </w:t>
            </w:r>
            <w:r w:rsidR="005C780C" w:rsidRPr="00CF51AB">
              <w:rPr>
                <w:b/>
                <w:sz w:val="20"/>
                <w:szCs w:val="20"/>
              </w:rPr>
              <w:t>(b)</w:t>
            </w:r>
            <w:r w:rsidR="00DF26DB" w:rsidRPr="00CF51AB">
              <w:rPr>
                <w:sz w:val="20"/>
                <w:szCs w:val="20"/>
              </w:rPr>
              <w:t xml:space="preserve"> Convert to cubic meters:</w:t>
            </w:r>
          </w:p>
        </w:tc>
        <w:tc>
          <w:tcPr>
            <w:tcW w:w="5040" w:type="dxa"/>
          </w:tcPr>
          <w:p w:rsidR="00DF26DB" w:rsidRPr="00CF51AB" w:rsidRDefault="003A425B" w:rsidP="00D566BF">
            <w:pPr>
              <w:spacing w:after="60"/>
              <w:rPr>
                <w:sz w:val="20"/>
                <w:szCs w:val="20"/>
              </w:rPr>
            </w:pPr>
            <w:r w:rsidRPr="00CF51AB">
              <w:rPr>
                <w:position w:val="-24"/>
                <w:sz w:val="20"/>
                <w:szCs w:val="20"/>
              </w:rPr>
              <w:object w:dxaOrig="3460" w:dyaOrig="620">
                <v:shape id="_x0000_i1032" type="#_x0000_t75" style="width:173.55pt;height:30pt" o:ole="">
                  <v:imagedata r:id="rId20" o:title=""/>
                </v:shape>
                <o:OLEObject Type="Embed" ProgID="Equation.DSMT4" ShapeID="_x0000_i1032" DrawAspect="Content" ObjectID="_1520837134" r:id="rId21"/>
              </w:object>
            </w:r>
          </w:p>
        </w:tc>
      </w:tr>
      <w:tr w:rsidR="00CF51AB" w:rsidRPr="00CF51AB" w:rsidTr="008E24DD">
        <w:tc>
          <w:tcPr>
            <w:tcW w:w="432" w:type="dxa"/>
            <w:tcMar>
              <w:left w:w="0" w:type="dxa"/>
              <w:right w:w="0" w:type="dxa"/>
            </w:tcMar>
          </w:tcPr>
          <w:p w:rsidR="00DF26DB" w:rsidRPr="00CF51AB" w:rsidRDefault="00DF26DB" w:rsidP="00CA34AC">
            <w:pPr>
              <w:rPr>
                <w:sz w:val="20"/>
                <w:szCs w:val="20"/>
              </w:rPr>
            </w:pPr>
          </w:p>
        </w:tc>
        <w:tc>
          <w:tcPr>
            <w:tcW w:w="9648" w:type="dxa"/>
            <w:gridSpan w:val="2"/>
          </w:tcPr>
          <w:p w:rsidR="00DF26DB" w:rsidRPr="00CF51AB" w:rsidRDefault="00DF26DB" w:rsidP="00420DBC">
            <w:pPr>
              <w:tabs>
                <w:tab w:val="left" w:pos="432"/>
                <w:tab w:val="left" w:pos="4752"/>
              </w:tabs>
              <w:rPr>
                <w:sz w:val="20"/>
                <w:szCs w:val="20"/>
              </w:rPr>
            </w:pPr>
            <w:r w:rsidRPr="00CF51AB">
              <w:rPr>
                <w:b/>
                <w:sz w:val="20"/>
                <w:szCs w:val="20"/>
              </w:rPr>
              <w:t>Insight:</w:t>
            </w:r>
            <w:r w:rsidRPr="00CF51AB">
              <w:rPr>
                <w:sz w:val="20"/>
                <w:szCs w:val="20"/>
              </w:rPr>
              <w:t xml:space="preserve"> </w:t>
            </w:r>
            <w:r w:rsidR="00990E14" w:rsidRPr="00CF51AB">
              <w:rPr>
                <w:sz w:val="20"/>
                <w:szCs w:val="20"/>
              </w:rPr>
              <w:t>Conversion factors are conceptually equal to one, even though numerically they often equal something other than one.  They are often helpful in displaying a number in a convenient, useful, or easy-to-comprehend fashion.</w:t>
            </w:r>
          </w:p>
        </w:tc>
      </w:tr>
    </w:tbl>
    <w:p w:rsidR="00B87037" w:rsidRDefault="00B87037" w:rsidP="00B87037">
      <w:pPr>
        <w:rPr>
          <w:sz w:val="16"/>
          <w:szCs w:val="16"/>
        </w:rPr>
      </w:pPr>
    </w:p>
    <w:p w:rsidR="00CF51AB" w:rsidRPr="00CF51AB" w:rsidRDefault="00CF51AB" w:rsidP="00D566BF">
      <w:pPr>
        <w:ind w:left="456" w:hanging="456"/>
        <w:rPr>
          <w:sz w:val="20"/>
          <w:szCs w:val="20"/>
        </w:rPr>
      </w:pPr>
      <w:r w:rsidRPr="00CF51AB">
        <w:rPr>
          <w:b/>
          <w:sz w:val="20"/>
          <w:szCs w:val="20"/>
        </w:rPr>
        <w:t>6</w:t>
      </w:r>
      <w:r>
        <w:rPr>
          <w:b/>
          <w:sz w:val="20"/>
          <w:szCs w:val="20"/>
        </w:rPr>
        <w:t>4</w:t>
      </w:r>
      <w:r w:rsidRPr="00CF51AB">
        <w:rPr>
          <w:b/>
          <w:sz w:val="20"/>
          <w:szCs w:val="20"/>
        </w:rPr>
        <w:t>.</w:t>
      </w:r>
      <w:r>
        <w:rPr>
          <w:sz w:val="20"/>
          <w:szCs w:val="20"/>
        </w:rPr>
        <w:tab/>
      </w:r>
      <w:r w:rsidR="00D566BF" w:rsidRPr="00D566BF">
        <w:rPr>
          <w:sz w:val="20"/>
          <w:szCs w:val="20"/>
        </w:rPr>
        <w:t>How long does it take for radiation from a cesium-133 atom</w:t>
      </w:r>
      <w:r w:rsidR="00D566BF">
        <w:rPr>
          <w:sz w:val="20"/>
          <w:szCs w:val="20"/>
        </w:rPr>
        <w:t xml:space="preserve"> </w:t>
      </w:r>
      <w:r w:rsidR="00D566BF" w:rsidRPr="00D566BF">
        <w:rPr>
          <w:sz w:val="20"/>
          <w:szCs w:val="20"/>
        </w:rPr>
        <w:t>to complete 1.5 million cycles?</w:t>
      </w:r>
    </w:p>
    <w:p w:rsidR="00B87037" w:rsidRPr="00F62FF5" w:rsidRDefault="00B87037" w:rsidP="00B87037">
      <w:pPr>
        <w:rPr>
          <w:sz w:val="16"/>
          <w:szCs w:val="16"/>
        </w:rPr>
      </w:pPr>
    </w:p>
    <w:tbl>
      <w:tblPr>
        <w:tblW w:w="5000" w:type="pct"/>
        <w:tblLayout w:type="fixed"/>
        <w:tblCellMar>
          <w:left w:w="0" w:type="dxa"/>
          <w:right w:w="0" w:type="dxa"/>
        </w:tblCellMar>
        <w:tblLook w:val="01E0"/>
      </w:tblPr>
      <w:tblGrid>
        <w:gridCol w:w="432"/>
        <w:gridCol w:w="2931"/>
        <w:gridCol w:w="6717"/>
      </w:tblGrid>
      <w:tr w:rsidR="00CF51AB" w:rsidRPr="00CF51AB" w:rsidTr="008E24DD">
        <w:tc>
          <w:tcPr>
            <w:tcW w:w="432" w:type="dxa"/>
            <w:tcMar>
              <w:left w:w="0" w:type="dxa"/>
              <w:right w:w="0" w:type="dxa"/>
            </w:tcMar>
          </w:tcPr>
          <w:p w:rsidR="003A425B" w:rsidRPr="00CF51AB" w:rsidRDefault="003A425B" w:rsidP="00420DBC">
            <w:pPr>
              <w:spacing w:after="120"/>
              <w:rPr>
                <w:sz w:val="20"/>
                <w:szCs w:val="20"/>
              </w:rPr>
            </w:pPr>
          </w:p>
        </w:tc>
        <w:tc>
          <w:tcPr>
            <w:tcW w:w="9648" w:type="dxa"/>
            <w:gridSpan w:val="2"/>
          </w:tcPr>
          <w:p w:rsidR="003A425B" w:rsidRPr="00CF51AB" w:rsidRDefault="003A425B" w:rsidP="001907EC">
            <w:pPr>
              <w:spacing w:after="180"/>
              <w:rPr>
                <w:sz w:val="20"/>
                <w:szCs w:val="20"/>
              </w:rPr>
            </w:pPr>
            <w:r w:rsidRPr="00CF51AB">
              <w:rPr>
                <w:b/>
                <w:sz w:val="20"/>
                <w:szCs w:val="20"/>
              </w:rPr>
              <w:t>Picture the Problem</w:t>
            </w:r>
            <w:r w:rsidRPr="00CF51AB">
              <w:rPr>
                <w:sz w:val="20"/>
                <w:szCs w:val="20"/>
              </w:rPr>
              <w:t xml:space="preserve">: </w:t>
            </w:r>
            <w:r w:rsidR="00EC4D10" w:rsidRPr="00CF51AB">
              <w:rPr>
                <w:sz w:val="20"/>
                <w:szCs w:val="20"/>
              </w:rPr>
              <w:t>This problem is about the conversion of units.</w:t>
            </w:r>
          </w:p>
        </w:tc>
      </w:tr>
      <w:tr w:rsidR="00CF51AB" w:rsidRPr="00CF51AB" w:rsidTr="008E24DD">
        <w:tc>
          <w:tcPr>
            <w:tcW w:w="432" w:type="dxa"/>
            <w:tcMar>
              <w:left w:w="0" w:type="dxa"/>
              <w:right w:w="0" w:type="dxa"/>
            </w:tcMar>
          </w:tcPr>
          <w:p w:rsidR="003A425B" w:rsidRPr="00CF51AB" w:rsidRDefault="003A425B" w:rsidP="00420DBC">
            <w:pPr>
              <w:spacing w:after="120"/>
              <w:rPr>
                <w:sz w:val="20"/>
                <w:szCs w:val="20"/>
              </w:rPr>
            </w:pPr>
          </w:p>
        </w:tc>
        <w:tc>
          <w:tcPr>
            <w:tcW w:w="9648" w:type="dxa"/>
            <w:gridSpan w:val="2"/>
          </w:tcPr>
          <w:p w:rsidR="003A425B" w:rsidRPr="00CF51AB" w:rsidRDefault="003A425B" w:rsidP="00420DBC">
            <w:pPr>
              <w:spacing w:after="120"/>
              <w:rPr>
                <w:sz w:val="20"/>
                <w:szCs w:val="20"/>
              </w:rPr>
            </w:pPr>
            <w:r w:rsidRPr="00CF51AB">
              <w:rPr>
                <w:b/>
                <w:sz w:val="20"/>
                <w:szCs w:val="20"/>
              </w:rPr>
              <w:t>Strategy:</w:t>
            </w:r>
            <w:r w:rsidRPr="00CF51AB">
              <w:rPr>
                <w:sz w:val="20"/>
                <w:szCs w:val="20"/>
              </w:rPr>
              <w:t xml:space="preserve"> Convert the frequency of cesium-133 given on p</w:t>
            </w:r>
            <w:r w:rsidR="00A649F0" w:rsidRPr="00CF51AB">
              <w:rPr>
                <w:sz w:val="20"/>
                <w:szCs w:val="20"/>
              </w:rPr>
              <w:t>age</w:t>
            </w:r>
            <w:r w:rsidRPr="00CF51AB">
              <w:rPr>
                <w:sz w:val="20"/>
                <w:szCs w:val="20"/>
              </w:rPr>
              <w:t xml:space="preserve"> 4 to units of </w:t>
            </w:r>
            <w:r w:rsidR="00F46B97" w:rsidRPr="00CF51AB">
              <w:rPr>
                <w:sz w:val="20"/>
                <w:szCs w:val="20"/>
              </w:rPr>
              <w:t>micro</w:t>
            </w:r>
            <w:r w:rsidRPr="00CF51AB">
              <w:rPr>
                <w:sz w:val="20"/>
                <w:szCs w:val="20"/>
              </w:rPr>
              <w:t>seconds per megacycle</w:t>
            </w:r>
            <w:r w:rsidR="00F46B97" w:rsidRPr="00CF51AB">
              <w:rPr>
                <w:sz w:val="20"/>
                <w:szCs w:val="20"/>
              </w:rPr>
              <w:t xml:space="preserve">, </w:t>
            </w:r>
            <w:proofErr w:type="gramStart"/>
            <w:r w:rsidR="00F46B97" w:rsidRPr="00CF51AB">
              <w:rPr>
                <w:sz w:val="20"/>
                <w:szCs w:val="20"/>
              </w:rPr>
              <w:t>then</w:t>
            </w:r>
            <w:proofErr w:type="gramEnd"/>
            <w:r w:rsidR="00F46B97" w:rsidRPr="00CF51AB">
              <w:rPr>
                <w:sz w:val="20"/>
                <w:szCs w:val="20"/>
              </w:rPr>
              <w:t xml:space="preserve"> multiply by the number of megacycles to find the elapsed time.</w:t>
            </w:r>
          </w:p>
        </w:tc>
      </w:tr>
      <w:tr w:rsidR="00CF51AB" w:rsidRPr="00CF51AB" w:rsidTr="008E24DD">
        <w:tc>
          <w:tcPr>
            <w:tcW w:w="432" w:type="dxa"/>
            <w:tcMar>
              <w:left w:w="0" w:type="dxa"/>
              <w:right w:w="0" w:type="dxa"/>
            </w:tcMar>
          </w:tcPr>
          <w:p w:rsidR="003A425B" w:rsidRPr="00CF51AB" w:rsidRDefault="003A425B" w:rsidP="00420DBC">
            <w:pPr>
              <w:spacing w:after="120"/>
              <w:rPr>
                <w:sz w:val="20"/>
                <w:szCs w:val="20"/>
              </w:rPr>
            </w:pPr>
          </w:p>
        </w:tc>
        <w:tc>
          <w:tcPr>
            <w:tcW w:w="2931" w:type="dxa"/>
          </w:tcPr>
          <w:p w:rsidR="003A425B" w:rsidRPr="00CF51AB" w:rsidRDefault="003A425B" w:rsidP="00420DBC">
            <w:pPr>
              <w:spacing w:before="80" w:after="120"/>
              <w:rPr>
                <w:sz w:val="20"/>
                <w:szCs w:val="20"/>
              </w:rPr>
            </w:pPr>
            <w:r w:rsidRPr="00CF51AB">
              <w:rPr>
                <w:b/>
                <w:sz w:val="20"/>
                <w:szCs w:val="20"/>
              </w:rPr>
              <w:t>Solution:</w:t>
            </w:r>
            <w:r w:rsidRPr="00CF51AB">
              <w:rPr>
                <w:sz w:val="20"/>
                <w:szCs w:val="20"/>
              </w:rPr>
              <w:t xml:space="preserve"> Convert to </w:t>
            </w:r>
            <w:r w:rsidR="00F46B97" w:rsidRPr="00CF51AB">
              <w:rPr>
                <w:sz w:val="20"/>
                <w:szCs w:val="20"/>
              </w:rPr>
              <w:t>micro</w:t>
            </w:r>
            <w:r w:rsidR="008E24DD" w:rsidRPr="00CF51AB">
              <w:rPr>
                <w:sz w:val="20"/>
                <w:szCs w:val="20"/>
              </w:rPr>
              <w:softHyphen/>
            </w:r>
            <w:r w:rsidR="008E24DD" w:rsidRPr="00CF51AB">
              <w:rPr>
                <w:sz w:val="20"/>
                <w:szCs w:val="20"/>
              </w:rPr>
              <w:br/>
            </w:r>
            <w:r w:rsidRPr="00CF51AB">
              <w:rPr>
                <w:sz w:val="20"/>
                <w:szCs w:val="20"/>
              </w:rPr>
              <w:t>seconds per megacycle</w:t>
            </w:r>
            <w:r w:rsidR="00F46B97" w:rsidRPr="00CF51AB">
              <w:rPr>
                <w:sz w:val="20"/>
                <w:szCs w:val="20"/>
              </w:rPr>
              <w:t xml:space="preserve"> and </w:t>
            </w:r>
            <w:r w:rsidR="008E24DD" w:rsidRPr="00CF51AB">
              <w:rPr>
                <w:sz w:val="20"/>
                <w:szCs w:val="20"/>
              </w:rPr>
              <w:br/>
              <w:t xml:space="preserve">multiply by </w:t>
            </w:r>
            <w:r w:rsidR="00F46B97" w:rsidRPr="00CF51AB">
              <w:rPr>
                <w:sz w:val="20"/>
                <w:szCs w:val="20"/>
              </w:rPr>
              <w:t>1.5 megacycles</w:t>
            </w:r>
            <w:r w:rsidRPr="00CF51AB">
              <w:rPr>
                <w:sz w:val="20"/>
                <w:szCs w:val="20"/>
              </w:rPr>
              <w:t>:</w:t>
            </w:r>
          </w:p>
        </w:tc>
        <w:tc>
          <w:tcPr>
            <w:tcW w:w="6717" w:type="dxa"/>
          </w:tcPr>
          <w:p w:rsidR="003A425B" w:rsidRPr="00CF51AB" w:rsidRDefault="00035C08" w:rsidP="00420DBC">
            <w:pPr>
              <w:spacing w:after="120"/>
              <w:rPr>
                <w:sz w:val="20"/>
                <w:szCs w:val="20"/>
              </w:rPr>
            </w:pPr>
            <w:r w:rsidRPr="00CF51AB">
              <w:rPr>
                <w:position w:val="-56"/>
                <w:sz w:val="20"/>
                <w:szCs w:val="20"/>
              </w:rPr>
              <w:object w:dxaOrig="6420" w:dyaOrig="1219">
                <v:shape id="_x0000_i1033" type="#_x0000_t75" style="width:321.25pt;height:60.45pt" o:ole="">
                  <v:imagedata r:id="rId22" o:title=""/>
                </v:shape>
                <o:OLEObject Type="Embed" ProgID="Equation.DSMT4" ShapeID="_x0000_i1033" DrawAspect="Content" ObjectID="_1520837135" r:id="rId23"/>
              </w:object>
            </w:r>
          </w:p>
        </w:tc>
      </w:tr>
      <w:tr w:rsidR="00CF51AB" w:rsidRPr="00CF51AB" w:rsidTr="008E24DD">
        <w:tc>
          <w:tcPr>
            <w:tcW w:w="432" w:type="dxa"/>
            <w:tcMar>
              <w:left w:w="0" w:type="dxa"/>
              <w:right w:w="0" w:type="dxa"/>
            </w:tcMar>
          </w:tcPr>
          <w:p w:rsidR="003A425B" w:rsidRPr="00CF51AB" w:rsidRDefault="003A425B" w:rsidP="00CA34AC">
            <w:pPr>
              <w:rPr>
                <w:sz w:val="20"/>
                <w:szCs w:val="20"/>
              </w:rPr>
            </w:pPr>
          </w:p>
        </w:tc>
        <w:tc>
          <w:tcPr>
            <w:tcW w:w="9648" w:type="dxa"/>
            <w:gridSpan w:val="2"/>
          </w:tcPr>
          <w:p w:rsidR="003A425B" w:rsidRPr="00CF51AB" w:rsidRDefault="003A425B" w:rsidP="00420DBC">
            <w:pPr>
              <w:tabs>
                <w:tab w:val="left" w:pos="432"/>
                <w:tab w:val="left" w:pos="4752"/>
              </w:tabs>
              <w:rPr>
                <w:sz w:val="20"/>
                <w:szCs w:val="20"/>
              </w:rPr>
            </w:pPr>
            <w:r w:rsidRPr="00CF51AB">
              <w:rPr>
                <w:b/>
                <w:sz w:val="20"/>
                <w:szCs w:val="20"/>
              </w:rPr>
              <w:t>Insight:</w:t>
            </w:r>
            <w:r w:rsidRPr="00CF51AB">
              <w:rPr>
                <w:sz w:val="20"/>
                <w:szCs w:val="20"/>
              </w:rPr>
              <w:t xml:space="preserve"> </w:t>
            </w:r>
            <w:r w:rsidR="00F46B97" w:rsidRPr="00CF51AB">
              <w:rPr>
                <w:sz w:val="20"/>
                <w:szCs w:val="20"/>
              </w:rPr>
              <w:t>Only two</w:t>
            </w:r>
            <w:r w:rsidR="00F202F4" w:rsidRPr="00CF51AB">
              <w:rPr>
                <w:sz w:val="20"/>
                <w:szCs w:val="20"/>
              </w:rPr>
              <w:t xml:space="preserve"> significant figures remain in the answer because</w:t>
            </w:r>
            <w:r w:rsidR="00F46B97" w:rsidRPr="00CF51AB">
              <w:rPr>
                <w:sz w:val="20"/>
                <w:szCs w:val="20"/>
              </w:rPr>
              <w:t xml:space="preserve"> of the 1.5 Mcycle figure given in the problem statement.  T</w:t>
            </w:r>
            <w:r w:rsidR="00F202F4" w:rsidRPr="00CF51AB">
              <w:rPr>
                <w:sz w:val="20"/>
                <w:szCs w:val="20"/>
              </w:rPr>
              <w:t xml:space="preserve">he metric prefix conversions </w:t>
            </w:r>
            <w:r w:rsidR="00F46B97" w:rsidRPr="00CF51AB">
              <w:rPr>
                <w:sz w:val="20"/>
                <w:szCs w:val="20"/>
              </w:rPr>
              <w:t xml:space="preserve">are considered exact and have an unlimited number of significant figures, but </w:t>
            </w:r>
            <w:r w:rsidR="00F202F4" w:rsidRPr="00CF51AB">
              <w:rPr>
                <w:sz w:val="20"/>
                <w:szCs w:val="20"/>
              </w:rPr>
              <w:t>most other conversion factors have a limited number of significant figures.</w:t>
            </w:r>
          </w:p>
        </w:tc>
      </w:tr>
    </w:tbl>
    <w:p w:rsidR="00B87037" w:rsidRPr="00F62FF5" w:rsidRDefault="00B87037" w:rsidP="00B87037">
      <w:pPr>
        <w:rPr>
          <w:sz w:val="16"/>
          <w:szCs w:val="16"/>
        </w:rPr>
      </w:pPr>
    </w:p>
    <w:p w:rsidR="00916D94" w:rsidRPr="00D566BF" w:rsidRDefault="00916D94" w:rsidP="00D566BF">
      <w:pPr>
        <w:ind w:left="456" w:hanging="456"/>
        <w:rPr>
          <w:sz w:val="20"/>
          <w:szCs w:val="20"/>
        </w:rPr>
      </w:pPr>
      <w:r w:rsidRPr="00CF51AB">
        <w:rPr>
          <w:b/>
          <w:sz w:val="20"/>
          <w:szCs w:val="20"/>
        </w:rPr>
        <w:lastRenderedPageBreak/>
        <w:t>6</w:t>
      </w:r>
      <w:r>
        <w:rPr>
          <w:b/>
          <w:sz w:val="20"/>
          <w:szCs w:val="20"/>
        </w:rPr>
        <w:t>5</w:t>
      </w:r>
      <w:r w:rsidRPr="00CF51AB">
        <w:rPr>
          <w:b/>
          <w:sz w:val="20"/>
          <w:szCs w:val="20"/>
        </w:rPr>
        <w:t>.</w:t>
      </w:r>
      <w:r>
        <w:rPr>
          <w:sz w:val="20"/>
          <w:szCs w:val="20"/>
        </w:rPr>
        <w:tab/>
      </w:r>
      <w:r w:rsidR="00D566BF" w:rsidRPr="00D566BF">
        <w:rPr>
          <w:sz w:val="20"/>
          <w:szCs w:val="20"/>
          <w:lang w:eastAsia="en-US"/>
        </w:rPr>
        <w:t xml:space="preserve">IP </w:t>
      </w:r>
      <w:r w:rsidR="00D566BF" w:rsidRPr="00D566BF">
        <w:rPr>
          <w:b/>
          <w:bCs/>
          <w:sz w:val="20"/>
          <w:szCs w:val="20"/>
          <w:lang w:eastAsia="en-US"/>
        </w:rPr>
        <w:t xml:space="preserve">(a) </w:t>
      </w:r>
      <w:r w:rsidR="00D566BF" w:rsidRPr="00D566BF">
        <w:rPr>
          <w:sz w:val="20"/>
          <w:szCs w:val="20"/>
          <w:lang w:eastAsia="en-US"/>
        </w:rPr>
        <w:t>A</w:t>
      </w:r>
      <w:r w:rsidR="00EC6303">
        <w:rPr>
          <w:sz w:val="20"/>
          <w:szCs w:val="20"/>
          <w:lang w:eastAsia="en-US"/>
        </w:rPr>
        <w:t xml:space="preserve"> </w:t>
      </w:r>
      <w:r w:rsidR="00D566BF" w:rsidRPr="00D566BF">
        <w:rPr>
          <w:sz w:val="20"/>
          <w:szCs w:val="20"/>
          <w:lang w:eastAsia="en-US"/>
        </w:rPr>
        <w:t>standard sheet of paper measures 8 1/2 by 11 inches.</w:t>
      </w:r>
      <w:r w:rsidR="00D566BF">
        <w:rPr>
          <w:sz w:val="20"/>
          <w:szCs w:val="20"/>
          <w:lang w:eastAsia="en-US"/>
        </w:rPr>
        <w:t xml:space="preserve"> </w:t>
      </w:r>
      <w:r w:rsidR="00D566BF" w:rsidRPr="00D566BF">
        <w:rPr>
          <w:sz w:val="20"/>
          <w:szCs w:val="20"/>
          <w:lang w:eastAsia="en-US"/>
        </w:rPr>
        <w:t xml:space="preserve">Find the area of one such sheet of paper in </w:t>
      </w:r>
      <w:r w:rsidR="00D566BF">
        <w:rPr>
          <w:sz w:val="20"/>
          <w:szCs w:val="20"/>
          <w:lang w:eastAsia="en-US"/>
        </w:rPr>
        <w:t>m</w:t>
      </w:r>
      <w:r w:rsidR="00D566BF" w:rsidRPr="00D566BF">
        <w:rPr>
          <w:sz w:val="20"/>
          <w:szCs w:val="20"/>
          <w:vertAlign w:val="superscript"/>
          <w:lang w:eastAsia="en-US"/>
        </w:rPr>
        <w:t>2</w:t>
      </w:r>
      <w:r w:rsidR="00D566BF" w:rsidRPr="00D566BF">
        <w:rPr>
          <w:sz w:val="20"/>
          <w:szCs w:val="20"/>
          <w:lang w:eastAsia="en-US"/>
        </w:rPr>
        <w:t xml:space="preserve">. </w:t>
      </w:r>
      <w:r w:rsidR="00D566BF">
        <w:rPr>
          <w:sz w:val="20"/>
          <w:szCs w:val="20"/>
          <w:lang w:eastAsia="en-US"/>
        </w:rPr>
        <w:br/>
      </w:r>
      <w:r w:rsidR="00D566BF" w:rsidRPr="00D566BF">
        <w:rPr>
          <w:b/>
          <w:bCs/>
          <w:sz w:val="20"/>
          <w:szCs w:val="20"/>
          <w:lang w:eastAsia="en-US"/>
        </w:rPr>
        <w:t xml:space="preserve">(b) </w:t>
      </w:r>
      <w:r w:rsidR="00D566BF" w:rsidRPr="00D566BF">
        <w:rPr>
          <w:sz w:val="20"/>
          <w:szCs w:val="20"/>
          <w:lang w:eastAsia="en-US"/>
        </w:rPr>
        <w:t>A second</w:t>
      </w:r>
      <w:r w:rsidR="00D566BF">
        <w:rPr>
          <w:sz w:val="20"/>
          <w:szCs w:val="20"/>
          <w:lang w:eastAsia="en-US"/>
        </w:rPr>
        <w:t xml:space="preserve"> </w:t>
      </w:r>
      <w:r w:rsidR="00D566BF" w:rsidRPr="00D566BF">
        <w:rPr>
          <w:sz w:val="20"/>
          <w:szCs w:val="20"/>
          <w:lang w:eastAsia="en-US"/>
        </w:rPr>
        <w:t>sheet of paper is half as long and half as wide as the one described</w:t>
      </w:r>
      <w:r w:rsidR="00D566BF">
        <w:rPr>
          <w:sz w:val="20"/>
          <w:szCs w:val="20"/>
          <w:lang w:eastAsia="en-US"/>
        </w:rPr>
        <w:t xml:space="preserve"> </w:t>
      </w:r>
      <w:r w:rsidR="00D566BF" w:rsidRPr="00D566BF">
        <w:rPr>
          <w:sz w:val="20"/>
          <w:szCs w:val="20"/>
          <w:lang w:eastAsia="en-US"/>
        </w:rPr>
        <w:t xml:space="preserve">in part (a). By what factor </w:t>
      </w:r>
      <w:r w:rsidR="00D566BF">
        <w:rPr>
          <w:sz w:val="20"/>
          <w:szCs w:val="20"/>
          <w:lang w:eastAsia="en-US"/>
        </w:rPr>
        <w:br/>
      </w:r>
      <w:r w:rsidR="00D566BF" w:rsidRPr="00D566BF">
        <w:rPr>
          <w:sz w:val="20"/>
          <w:szCs w:val="20"/>
          <w:lang w:eastAsia="en-US"/>
        </w:rPr>
        <w:t>is its area less than the area</w:t>
      </w:r>
      <w:r w:rsidR="00D566BF">
        <w:rPr>
          <w:sz w:val="20"/>
          <w:szCs w:val="20"/>
          <w:lang w:eastAsia="en-US"/>
        </w:rPr>
        <w:t xml:space="preserve"> </w:t>
      </w:r>
      <w:r w:rsidR="00D566BF" w:rsidRPr="00D566BF">
        <w:rPr>
          <w:sz w:val="20"/>
          <w:szCs w:val="20"/>
          <w:lang w:eastAsia="en-US"/>
        </w:rPr>
        <w:t>found in part (a)?</w:t>
      </w:r>
    </w:p>
    <w:p w:rsidR="00916D94" w:rsidRPr="00F62FF5" w:rsidRDefault="00916D94" w:rsidP="00B87037">
      <w:pPr>
        <w:rPr>
          <w:sz w:val="16"/>
          <w:szCs w:val="16"/>
        </w:rPr>
      </w:pPr>
    </w:p>
    <w:tbl>
      <w:tblPr>
        <w:tblW w:w="5000" w:type="pct"/>
        <w:tblLayout w:type="fixed"/>
        <w:tblCellMar>
          <w:left w:w="0" w:type="dxa"/>
          <w:right w:w="0" w:type="dxa"/>
        </w:tblCellMar>
        <w:tblLook w:val="01E0"/>
      </w:tblPr>
      <w:tblGrid>
        <w:gridCol w:w="444"/>
        <w:gridCol w:w="4596"/>
        <w:gridCol w:w="5040"/>
      </w:tblGrid>
      <w:tr w:rsidR="00916D94" w:rsidRPr="00916D94" w:rsidTr="00D566BF">
        <w:tc>
          <w:tcPr>
            <w:tcW w:w="444" w:type="dxa"/>
            <w:tcMar>
              <w:left w:w="0" w:type="dxa"/>
              <w:right w:w="0" w:type="dxa"/>
            </w:tcMar>
          </w:tcPr>
          <w:p w:rsidR="00EE44B3" w:rsidRPr="00916D94" w:rsidRDefault="00EE44B3" w:rsidP="00420DBC">
            <w:pPr>
              <w:spacing w:after="120"/>
              <w:rPr>
                <w:sz w:val="20"/>
                <w:szCs w:val="20"/>
              </w:rPr>
            </w:pPr>
          </w:p>
        </w:tc>
        <w:tc>
          <w:tcPr>
            <w:tcW w:w="9636" w:type="dxa"/>
            <w:gridSpan w:val="2"/>
          </w:tcPr>
          <w:p w:rsidR="00EE44B3" w:rsidRPr="00916D94" w:rsidRDefault="00EE44B3" w:rsidP="001907EC">
            <w:pPr>
              <w:spacing w:after="180"/>
              <w:rPr>
                <w:sz w:val="20"/>
                <w:szCs w:val="20"/>
              </w:rPr>
            </w:pPr>
            <w:r w:rsidRPr="00916D94">
              <w:rPr>
                <w:b/>
                <w:sz w:val="20"/>
                <w:szCs w:val="20"/>
              </w:rPr>
              <w:t>Picture the Problem</w:t>
            </w:r>
            <w:r w:rsidRPr="00916D94">
              <w:rPr>
                <w:sz w:val="20"/>
                <w:szCs w:val="20"/>
              </w:rPr>
              <w:t xml:space="preserve">: </w:t>
            </w:r>
            <w:r w:rsidR="00EC4D10" w:rsidRPr="00916D94">
              <w:rPr>
                <w:sz w:val="20"/>
                <w:szCs w:val="20"/>
              </w:rPr>
              <w:t>This problem is about the conversion of units.</w:t>
            </w:r>
          </w:p>
        </w:tc>
      </w:tr>
      <w:tr w:rsidR="00916D94" w:rsidRPr="00916D94" w:rsidTr="00D566BF">
        <w:tc>
          <w:tcPr>
            <w:tcW w:w="444" w:type="dxa"/>
            <w:tcMar>
              <w:left w:w="0" w:type="dxa"/>
              <w:right w:w="0" w:type="dxa"/>
            </w:tcMar>
          </w:tcPr>
          <w:p w:rsidR="00EE44B3" w:rsidRPr="00916D94" w:rsidRDefault="00EE44B3" w:rsidP="00420DBC">
            <w:pPr>
              <w:spacing w:after="120"/>
              <w:rPr>
                <w:sz w:val="20"/>
                <w:szCs w:val="20"/>
              </w:rPr>
            </w:pPr>
          </w:p>
        </w:tc>
        <w:tc>
          <w:tcPr>
            <w:tcW w:w="9636" w:type="dxa"/>
            <w:gridSpan w:val="2"/>
          </w:tcPr>
          <w:p w:rsidR="00EE44B3" w:rsidRPr="00916D94" w:rsidRDefault="00EE44B3" w:rsidP="00420DBC">
            <w:pPr>
              <w:spacing w:after="120"/>
              <w:rPr>
                <w:sz w:val="20"/>
                <w:szCs w:val="20"/>
              </w:rPr>
            </w:pPr>
            <w:r w:rsidRPr="00916D94">
              <w:rPr>
                <w:b/>
                <w:sz w:val="20"/>
                <w:szCs w:val="20"/>
              </w:rPr>
              <w:t>Strategy:</w:t>
            </w:r>
            <w:r w:rsidRPr="00916D94">
              <w:rPr>
                <w:sz w:val="20"/>
                <w:szCs w:val="20"/>
              </w:rPr>
              <w:t xml:space="preserve"> Multiply the known quantity by appropriate conversion factors to change the units.  Then use a ratio to find the factor change in part (b).</w:t>
            </w:r>
          </w:p>
        </w:tc>
      </w:tr>
      <w:tr w:rsidR="00916D94" w:rsidRPr="00916D94" w:rsidTr="00D566BF">
        <w:tc>
          <w:tcPr>
            <w:tcW w:w="444" w:type="dxa"/>
            <w:tcMar>
              <w:left w:w="0" w:type="dxa"/>
              <w:right w:w="0" w:type="dxa"/>
            </w:tcMar>
          </w:tcPr>
          <w:p w:rsidR="00EE44B3" w:rsidRPr="00916D94" w:rsidRDefault="00EE44B3" w:rsidP="00420DBC">
            <w:pPr>
              <w:spacing w:after="120"/>
              <w:rPr>
                <w:sz w:val="20"/>
                <w:szCs w:val="20"/>
              </w:rPr>
            </w:pPr>
          </w:p>
        </w:tc>
        <w:tc>
          <w:tcPr>
            <w:tcW w:w="4596" w:type="dxa"/>
          </w:tcPr>
          <w:p w:rsidR="00EE44B3" w:rsidRPr="00916D94" w:rsidRDefault="00EE44B3" w:rsidP="00916D94">
            <w:pPr>
              <w:spacing w:before="80" w:after="120"/>
              <w:rPr>
                <w:sz w:val="20"/>
                <w:szCs w:val="20"/>
              </w:rPr>
            </w:pPr>
            <w:r w:rsidRPr="00916D94">
              <w:rPr>
                <w:b/>
                <w:sz w:val="20"/>
                <w:szCs w:val="20"/>
              </w:rPr>
              <w:t>Solution:</w:t>
            </w:r>
            <w:r w:rsidR="0017078F" w:rsidRPr="00916D94">
              <w:rPr>
                <w:b/>
                <w:sz w:val="20"/>
                <w:szCs w:val="20"/>
              </w:rPr>
              <w:t xml:space="preserve"> 1.</w:t>
            </w:r>
            <w:r w:rsidRPr="00916D94">
              <w:rPr>
                <w:sz w:val="20"/>
                <w:szCs w:val="20"/>
              </w:rPr>
              <w:t xml:space="preserve"> </w:t>
            </w:r>
            <w:r w:rsidRPr="00916D94">
              <w:rPr>
                <w:b/>
                <w:sz w:val="20"/>
                <w:szCs w:val="20"/>
              </w:rPr>
              <w:t>(a)</w:t>
            </w:r>
            <w:r w:rsidRPr="00916D94">
              <w:rPr>
                <w:sz w:val="20"/>
                <w:szCs w:val="20"/>
              </w:rPr>
              <w:t xml:space="preserve"> Convert square </w:t>
            </w:r>
            <w:r w:rsidR="00916D94">
              <w:rPr>
                <w:sz w:val="20"/>
                <w:szCs w:val="20"/>
              </w:rPr>
              <w:br/>
            </w:r>
            <w:r w:rsidRPr="00916D94">
              <w:rPr>
                <w:sz w:val="20"/>
                <w:szCs w:val="20"/>
              </w:rPr>
              <w:t>inches to square meters:</w:t>
            </w:r>
          </w:p>
        </w:tc>
        <w:tc>
          <w:tcPr>
            <w:tcW w:w="5040" w:type="dxa"/>
          </w:tcPr>
          <w:p w:rsidR="00EE44B3" w:rsidRPr="00916D94" w:rsidRDefault="00EE44B3" w:rsidP="00420DBC">
            <w:pPr>
              <w:spacing w:after="120"/>
              <w:rPr>
                <w:sz w:val="20"/>
                <w:szCs w:val="20"/>
              </w:rPr>
            </w:pPr>
            <w:r w:rsidRPr="00916D94">
              <w:rPr>
                <w:position w:val="-28"/>
                <w:sz w:val="20"/>
                <w:szCs w:val="20"/>
              </w:rPr>
              <w:object w:dxaOrig="3700" w:dyaOrig="660">
                <v:shape id="_x0000_i1034" type="#_x0000_t75" style="width:184.15pt;height:32.3pt" o:ole="">
                  <v:imagedata r:id="rId24" o:title=""/>
                </v:shape>
                <o:OLEObject Type="Embed" ProgID="Equation.DSMT4" ShapeID="_x0000_i1034" DrawAspect="Content" ObjectID="_1520837136" r:id="rId25"/>
              </w:object>
            </w:r>
          </w:p>
        </w:tc>
      </w:tr>
      <w:tr w:rsidR="00916D94" w:rsidRPr="00916D94" w:rsidTr="00D566BF">
        <w:tc>
          <w:tcPr>
            <w:tcW w:w="444" w:type="dxa"/>
            <w:tcMar>
              <w:left w:w="0" w:type="dxa"/>
              <w:right w:w="0" w:type="dxa"/>
            </w:tcMar>
          </w:tcPr>
          <w:p w:rsidR="00EE44B3" w:rsidRPr="00916D94" w:rsidRDefault="00EE44B3" w:rsidP="00420DBC">
            <w:pPr>
              <w:spacing w:after="120"/>
              <w:rPr>
                <w:sz w:val="20"/>
                <w:szCs w:val="20"/>
              </w:rPr>
            </w:pPr>
          </w:p>
        </w:tc>
        <w:tc>
          <w:tcPr>
            <w:tcW w:w="4596" w:type="dxa"/>
          </w:tcPr>
          <w:p w:rsidR="00EE44B3" w:rsidRPr="00916D94" w:rsidRDefault="0017078F" w:rsidP="00916D94">
            <w:pPr>
              <w:spacing w:before="200" w:after="120"/>
              <w:rPr>
                <w:sz w:val="20"/>
                <w:szCs w:val="20"/>
              </w:rPr>
            </w:pPr>
            <w:r w:rsidRPr="00916D94">
              <w:rPr>
                <w:b/>
                <w:sz w:val="20"/>
                <w:szCs w:val="20"/>
              </w:rPr>
              <w:t xml:space="preserve">2. </w:t>
            </w:r>
            <w:r w:rsidR="00EE44B3" w:rsidRPr="00916D94">
              <w:rPr>
                <w:b/>
                <w:sz w:val="20"/>
                <w:szCs w:val="20"/>
              </w:rPr>
              <w:t xml:space="preserve">(b) </w:t>
            </w:r>
            <w:r w:rsidR="00EE44B3" w:rsidRPr="00916D94">
              <w:rPr>
                <w:sz w:val="20"/>
                <w:szCs w:val="20"/>
              </w:rPr>
              <w:t>Calculate a ratio to find the new area:</w:t>
            </w:r>
          </w:p>
        </w:tc>
        <w:tc>
          <w:tcPr>
            <w:tcW w:w="5040" w:type="dxa"/>
          </w:tcPr>
          <w:p w:rsidR="00EE44B3" w:rsidRPr="00916D94" w:rsidRDefault="00EE44B3" w:rsidP="00420DBC">
            <w:pPr>
              <w:spacing w:after="120"/>
              <w:rPr>
                <w:sz w:val="20"/>
                <w:szCs w:val="20"/>
              </w:rPr>
            </w:pPr>
            <w:r w:rsidRPr="00916D94">
              <w:rPr>
                <w:position w:val="-48"/>
                <w:sz w:val="20"/>
                <w:szCs w:val="20"/>
              </w:rPr>
              <w:object w:dxaOrig="3120" w:dyaOrig="1060">
                <v:shape id="_x0000_i1035" type="#_x0000_t75" style="width:156.45pt;height:53.1pt" o:ole="">
                  <v:imagedata r:id="rId26" o:title=""/>
                </v:shape>
                <o:OLEObject Type="Embed" ProgID="Equation.DSMT4" ShapeID="_x0000_i1035" DrawAspect="Content" ObjectID="_1520837137" r:id="rId27"/>
              </w:object>
            </w:r>
          </w:p>
        </w:tc>
      </w:tr>
      <w:tr w:rsidR="00916D94" w:rsidRPr="00916D94" w:rsidTr="00D566BF">
        <w:tc>
          <w:tcPr>
            <w:tcW w:w="444" w:type="dxa"/>
            <w:tcMar>
              <w:left w:w="0" w:type="dxa"/>
              <w:right w:w="0" w:type="dxa"/>
            </w:tcMar>
          </w:tcPr>
          <w:p w:rsidR="00EE44B3" w:rsidRPr="00916D94" w:rsidRDefault="00EE44B3" w:rsidP="004E7AB4">
            <w:pPr>
              <w:rPr>
                <w:sz w:val="20"/>
                <w:szCs w:val="20"/>
              </w:rPr>
            </w:pPr>
          </w:p>
        </w:tc>
        <w:tc>
          <w:tcPr>
            <w:tcW w:w="9636" w:type="dxa"/>
            <w:gridSpan w:val="2"/>
          </w:tcPr>
          <w:p w:rsidR="00EE44B3" w:rsidRPr="00916D94" w:rsidRDefault="00EE44B3" w:rsidP="00420DBC">
            <w:pPr>
              <w:tabs>
                <w:tab w:val="left" w:pos="432"/>
                <w:tab w:val="left" w:pos="4752"/>
              </w:tabs>
              <w:rPr>
                <w:sz w:val="20"/>
                <w:szCs w:val="20"/>
              </w:rPr>
            </w:pPr>
            <w:r w:rsidRPr="00916D94">
              <w:rPr>
                <w:b/>
                <w:sz w:val="20"/>
                <w:szCs w:val="20"/>
              </w:rPr>
              <w:t>Insight:</w:t>
            </w:r>
            <w:r w:rsidRPr="00916D94">
              <w:rPr>
                <w:sz w:val="20"/>
                <w:szCs w:val="20"/>
              </w:rPr>
              <w:t xml:space="preserve"> </w:t>
            </w:r>
            <w:r w:rsidR="0017078F" w:rsidRPr="00916D94">
              <w:rPr>
                <w:sz w:val="20"/>
                <w:szCs w:val="20"/>
              </w:rPr>
              <w:t>If you learn to use r</w:t>
            </w:r>
            <w:r w:rsidR="00BD7B70" w:rsidRPr="00916D94">
              <w:rPr>
                <w:sz w:val="20"/>
                <w:szCs w:val="20"/>
              </w:rPr>
              <w:t>atios</w:t>
            </w:r>
            <w:r w:rsidR="0017078F" w:rsidRPr="00916D94">
              <w:rPr>
                <w:sz w:val="20"/>
                <w:szCs w:val="20"/>
              </w:rPr>
              <w:t xml:space="preserve"> you</w:t>
            </w:r>
            <w:r w:rsidR="00BD7B70" w:rsidRPr="00916D94">
              <w:rPr>
                <w:sz w:val="20"/>
                <w:szCs w:val="20"/>
              </w:rPr>
              <w:t xml:space="preserve"> can often m</w:t>
            </w:r>
            <w:r w:rsidR="0017078F" w:rsidRPr="00916D94">
              <w:rPr>
                <w:sz w:val="20"/>
                <w:szCs w:val="20"/>
              </w:rPr>
              <w:t xml:space="preserve">ake calculations like these very easily. </w:t>
            </w:r>
            <w:r w:rsidR="00BD7B70" w:rsidRPr="00916D94">
              <w:rPr>
                <w:sz w:val="20"/>
                <w:szCs w:val="20"/>
              </w:rPr>
              <w:t xml:space="preserve"> Always put the new quantity in the numerator and the old quantity in the denominator to make the new quantity easier to calculate at the end.</w:t>
            </w:r>
          </w:p>
        </w:tc>
      </w:tr>
    </w:tbl>
    <w:p w:rsidR="00B87037" w:rsidRPr="00F62FF5" w:rsidRDefault="00B87037" w:rsidP="00B87037">
      <w:pPr>
        <w:rPr>
          <w:sz w:val="16"/>
          <w:szCs w:val="16"/>
        </w:rPr>
      </w:pPr>
    </w:p>
    <w:p w:rsidR="00B87037" w:rsidRDefault="00B87037" w:rsidP="00B87037">
      <w:pPr>
        <w:rPr>
          <w:sz w:val="16"/>
          <w:szCs w:val="16"/>
        </w:rPr>
      </w:pPr>
    </w:p>
    <w:p w:rsidR="00916D94" w:rsidRPr="007270AF" w:rsidRDefault="00916D94" w:rsidP="007270AF">
      <w:pPr>
        <w:autoSpaceDE w:val="0"/>
        <w:autoSpaceDN w:val="0"/>
        <w:adjustRightInd w:val="0"/>
        <w:ind w:left="432" w:hanging="432"/>
        <w:rPr>
          <w:sz w:val="20"/>
          <w:szCs w:val="20"/>
        </w:rPr>
      </w:pPr>
      <w:r w:rsidRPr="00CF51AB">
        <w:rPr>
          <w:b/>
          <w:sz w:val="20"/>
          <w:szCs w:val="20"/>
        </w:rPr>
        <w:t>6</w:t>
      </w:r>
      <w:r>
        <w:rPr>
          <w:b/>
          <w:sz w:val="20"/>
          <w:szCs w:val="20"/>
        </w:rPr>
        <w:t>6</w:t>
      </w:r>
      <w:r w:rsidRPr="00CF51AB">
        <w:rPr>
          <w:b/>
          <w:sz w:val="20"/>
          <w:szCs w:val="20"/>
        </w:rPr>
        <w:t>.</w:t>
      </w:r>
      <w:r>
        <w:rPr>
          <w:sz w:val="20"/>
          <w:szCs w:val="20"/>
        </w:rPr>
        <w:tab/>
      </w:r>
      <w:r w:rsidR="007270AF" w:rsidRPr="007270AF">
        <w:rPr>
          <w:sz w:val="20"/>
          <w:szCs w:val="20"/>
          <w:lang w:eastAsia="en-US"/>
        </w:rPr>
        <w:t xml:space="preserve">You’ve just won the $12 million cash lottery, and you go to pick up the prize. What is the approximate weight of the cash if you request payment in </w:t>
      </w:r>
      <w:r w:rsidR="007270AF" w:rsidRPr="007270AF">
        <w:rPr>
          <w:b/>
          <w:bCs/>
          <w:sz w:val="20"/>
          <w:szCs w:val="20"/>
          <w:lang w:eastAsia="en-US"/>
        </w:rPr>
        <w:t xml:space="preserve">(a) </w:t>
      </w:r>
      <w:r w:rsidR="007270AF" w:rsidRPr="007270AF">
        <w:rPr>
          <w:sz w:val="20"/>
          <w:szCs w:val="20"/>
          <w:lang w:eastAsia="en-US"/>
        </w:rPr>
        <w:t xml:space="preserve">quarters or </w:t>
      </w:r>
      <w:r w:rsidR="007270AF" w:rsidRPr="007270AF">
        <w:rPr>
          <w:b/>
          <w:bCs/>
          <w:sz w:val="20"/>
          <w:szCs w:val="20"/>
          <w:lang w:eastAsia="en-US"/>
        </w:rPr>
        <w:t xml:space="preserve">(b) </w:t>
      </w:r>
      <w:r w:rsidR="007270AF" w:rsidRPr="007270AF">
        <w:rPr>
          <w:sz w:val="20"/>
          <w:szCs w:val="20"/>
          <w:lang w:eastAsia="en-US"/>
        </w:rPr>
        <w:t>dollar bills?</w:t>
      </w:r>
    </w:p>
    <w:p w:rsidR="00916D94" w:rsidRPr="00F62FF5" w:rsidRDefault="00916D94" w:rsidP="00B87037">
      <w:pPr>
        <w:rPr>
          <w:sz w:val="16"/>
          <w:szCs w:val="16"/>
        </w:rPr>
      </w:pPr>
    </w:p>
    <w:tbl>
      <w:tblPr>
        <w:tblW w:w="5000" w:type="pct"/>
        <w:tblLayout w:type="fixed"/>
        <w:tblCellMar>
          <w:left w:w="0" w:type="dxa"/>
          <w:right w:w="0" w:type="dxa"/>
        </w:tblCellMar>
        <w:tblLook w:val="01E0"/>
      </w:tblPr>
      <w:tblGrid>
        <w:gridCol w:w="432"/>
        <w:gridCol w:w="3879"/>
        <w:gridCol w:w="5769"/>
      </w:tblGrid>
      <w:tr w:rsidR="00916D94" w:rsidRPr="00916D94" w:rsidTr="008E24DD">
        <w:tc>
          <w:tcPr>
            <w:tcW w:w="432" w:type="dxa"/>
            <w:tcMar>
              <w:left w:w="0" w:type="dxa"/>
              <w:right w:w="0" w:type="dxa"/>
            </w:tcMar>
          </w:tcPr>
          <w:p w:rsidR="00A95258" w:rsidRPr="00916D94" w:rsidRDefault="00A95258" w:rsidP="00420DBC">
            <w:pPr>
              <w:spacing w:after="120"/>
              <w:rPr>
                <w:sz w:val="20"/>
                <w:szCs w:val="20"/>
              </w:rPr>
            </w:pPr>
          </w:p>
        </w:tc>
        <w:tc>
          <w:tcPr>
            <w:tcW w:w="9648" w:type="dxa"/>
            <w:gridSpan w:val="2"/>
          </w:tcPr>
          <w:p w:rsidR="00A95258" w:rsidRPr="00916D94" w:rsidRDefault="00A95258" w:rsidP="001907EC">
            <w:pPr>
              <w:spacing w:after="180"/>
              <w:rPr>
                <w:sz w:val="20"/>
                <w:szCs w:val="20"/>
              </w:rPr>
            </w:pPr>
            <w:r w:rsidRPr="00916D94">
              <w:rPr>
                <w:b/>
                <w:sz w:val="20"/>
                <w:szCs w:val="20"/>
              </w:rPr>
              <w:t>Picture the Problem</w:t>
            </w:r>
            <w:r w:rsidRPr="00916D94">
              <w:rPr>
                <w:sz w:val="20"/>
                <w:szCs w:val="20"/>
              </w:rPr>
              <w:t>: The lottery winnings are represented either by quarters or paper dollars.</w:t>
            </w:r>
          </w:p>
        </w:tc>
      </w:tr>
      <w:tr w:rsidR="00916D94" w:rsidRPr="00916D94" w:rsidTr="008E24DD">
        <w:tc>
          <w:tcPr>
            <w:tcW w:w="432" w:type="dxa"/>
            <w:tcMar>
              <w:left w:w="0" w:type="dxa"/>
              <w:right w:w="0" w:type="dxa"/>
            </w:tcMar>
          </w:tcPr>
          <w:p w:rsidR="00A95258" w:rsidRPr="00916D94" w:rsidRDefault="00A95258" w:rsidP="00420DBC">
            <w:pPr>
              <w:spacing w:after="120"/>
              <w:rPr>
                <w:sz w:val="20"/>
                <w:szCs w:val="20"/>
              </w:rPr>
            </w:pPr>
          </w:p>
        </w:tc>
        <w:tc>
          <w:tcPr>
            <w:tcW w:w="9648" w:type="dxa"/>
            <w:gridSpan w:val="2"/>
          </w:tcPr>
          <w:p w:rsidR="00A95258" w:rsidRPr="00916D94" w:rsidRDefault="00A95258" w:rsidP="00420DBC">
            <w:pPr>
              <w:spacing w:after="120"/>
              <w:rPr>
                <w:sz w:val="20"/>
                <w:szCs w:val="20"/>
              </w:rPr>
            </w:pPr>
            <w:r w:rsidRPr="00916D94">
              <w:rPr>
                <w:b/>
                <w:sz w:val="20"/>
                <w:szCs w:val="20"/>
              </w:rPr>
              <w:t>Strategy:</w:t>
            </w:r>
            <w:r w:rsidRPr="00916D94">
              <w:rPr>
                <w:sz w:val="20"/>
                <w:szCs w:val="20"/>
              </w:rPr>
              <w:t xml:space="preserve"> There are about 5 quarters and about 30 dollar bills per ounce.</w:t>
            </w:r>
          </w:p>
        </w:tc>
      </w:tr>
      <w:tr w:rsidR="00916D94" w:rsidRPr="00916D94" w:rsidTr="008E24DD">
        <w:tc>
          <w:tcPr>
            <w:tcW w:w="432" w:type="dxa"/>
            <w:tcMar>
              <w:left w:w="0" w:type="dxa"/>
              <w:right w:w="0" w:type="dxa"/>
            </w:tcMar>
          </w:tcPr>
          <w:p w:rsidR="00A95258" w:rsidRPr="00916D94" w:rsidRDefault="00A95258" w:rsidP="00420DBC">
            <w:pPr>
              <w:spacing w:after="120"/>
              <w:rPr>
                <w:sz w:val="20"/>
                <w:szCs w:val="20"/>
              </w:rPr>
            </w:pPr>
          </w:p>
        </w:tc>
        <w:tc>
          <w:tcPr>
            <w:tcW w:w="3879" w:type="dxa"/>
          </w:tcPr>
          <w:p w:rsidR="00A95258" w:rsidRPr="00916D94" w:rsidRDefault="00A95258" w:rsidP="00916D94">
            <w:pPr>
              <w:spacing w:before="80" w:after="120"/>
              <w:rPr>
                <w:sz w:val="20"/>
                <w:szCs w:val="20"/>
              </w:rPr>
            </w:pPr>
            <w:r w:rsidRPr="00916D94">
              <w:rPr>
                <w:b/>
                <w:sz w:val="20"/>
                <w:szCs w:val="20"/>
              </w:rPr>
              <w:t>Solution:</w:t>
            </w:r>
            <w:r w:rsidR="005C1DBD" w:rsidRPr="00916D94">
              <w:rPr>
                <w:b/>
                <w:sz w:val="20"/>
                <w:szCs w:val="20"/>
              </w:rPr>
              <w:t xml:space="preserve"> 1.</w:t>
            </w:r>
            <w:r w:rsidRPr="00916D94">
              <w:rPr>
                <w:sz w:val="20"/>
                <w:szCs w:val="20"/>
              </w:rPr>
              <w:t xml:space="preserve"> </w:t>
            </w:r>
            <w:r w:rsidRPr="00916D94">
              <w:rPr>
                <w:b/>
                <w:sz w:val="20"/>
                <w:szCs w:val="20"/>
              </w:rPr>
              <w:t>(a)</w:t>
            </w:r>
            <w:r w:rsidRPr="00916D94">
              <w:rPr>
                <w:sz w:val="20"/>
                <w:szCs w:val="20"/>
              </w:rPr>
              <w:t xml:space="preserve"> Multiply by </w:t>
            </w:r>
            <w:r w:rsidR="008E24DD" w:rsidRPr="00916D94">
              <w:rPr>
                <w:sz w:val="20"/>
                <w:szCs w:val="20"/>
              </w:rPr>
              <w:br/>
            </w:r>
            <w:r w:rsidRPr="00916D94">
              <w:rPr>
                <w:sz w:val="20"/>
                <w:szCs w:val="20"/>
              </w:rPr>
              <w:t>conversion factors:</w:t>
            </w:r>
          </w:p>
        </w:tc>
        <w:tc>
          <w:tcPr>
            <w:tcW w:w="5769" w:type="dxa"/>
          </w:tcPr>
          <w:p w:rsidR="00A95258" w:rsidRPr="00916D94" w:rsidRDefault="00926E51" w:rsidP="00420DBC">
            <w:pPr>
              <w:spacing w:after="120"/>
              <w:rPr>
                <w:sz w:val="20"/>
                <w:szCs w:val="20"/>
              </w:rPr>
            </w:pPr>
            <w:r w:rsidRPr="00916D94">
              <w:rPr>
                <w:position w:val="-26"/>
                <w:sz w:val="20"/>
                <w:szCs w:val="20"/>
              </w:rPr>
              <w:object w:dxaOrig="5360" w:dyaOrig="620">
                <v:shape id="_x0000_i1036" type="#_x0000_t75" style="width:267.7pt;height:30pt" o:ole="">
                  <v:imagedata r:id="rId28" o:title=""/>
                </v:shape>
                <o:OLEObject Type="Embed" ProgID="Equation.DSMT4" ShapeID="_x0000_i1036" DrawAspect="Content" ObjectID="_1520837138" r:id="rId29"/>
              </w:object>
            </w:r>
          </w:p>
        </w:tc>
      </w:tr>
      <w:tr w:rsidR="00916D94" w:rsidRPr="00916D94" w:rsidTr="008E24DD">
        <w:tc>
          <w:tcPr>
            <w:tcW w:w="432" w:type="dxa"/>
            <w:tcMar>
              <w:left w:w="0" w:type="dxa"/>
              <w:right w:w="0" w:type="dxa"/>
            </w:tcMar>
          </w:tcPr>
          <w:p w:rsidR="00A95258" w:rsidRPr="00916D94" w:rsidRDefault="00A95258" w:rsidP="00420DBC">
            <w:pPr>
              <w:spacing w:after="120"/>
              <w:rPr>
                <w:sz w:val="20"/>
                <w:szCs w:val="20"/>
              </w:rPr>
            </w:pPr>
          </w:p>
        </w:tc>
        <w:tc>
          <w:tcPr>
            <w:tcW w:w="3879" w:type="dxa"/>
          </w:tcPr>
          <w:p w:rsidR="00A95258" w:rsidRPr="00916D94" w:rsidRDefault="005C1DBD" w:rsidP="00916D94">
            <w:pPr>
              <w:spacing w:before="160" w:after="120"/>
              <w:rPr>
                <w:sz w:val="20"/>
                <w:szCs w:val="20"/>
              </w:rPr>
            </w:pPr>
            <w:r w:rsidRPr="00916D94">
              <w:rPr>
                <w:b/>
                <w:sz w:val="20"/>
                <w:szCs w:val="20"/>
              </w:rPr>
              <w:t xml:space="preserve">2. </w:t>
            </w:r>
            <w:r w:rsidR="00A95258" w:rsidRPr="00916D94">
              <w:rPr>
                <w:b/>
                <w:sz w:val="20"/>
                <w:szCs w:val="20"/>
              </w:rPr>
              <w:t>(b)</w:t>
            </w:r>
            <w:r w:rsidR="00A95258" w:rsidRPr="00916D94">
              <w:rPr>
                <w:sz w:val="20"/>
                <w:szCs w:val="20"/>
              </w:rPr>
              <w:t xml:space="preserve"> Repeat for the dollar bills:</w:t>
            </w:r>
          </w:p>
        </w:tc>
        <w:tc>
          <w:tcPr>
            <w:tcW w:w="5769" w:type="dxa"/>
          </w:tcPr>
          <w:p w:rsidR="00A95258" w:rsidRPr="00916D94" w:rsidRDefault="00916D94" w:rsidP="00420DBC">
            <w:pPr>
              <w:spacing w:after="120"/>
              <w:rPr>
                <w:sz w:val="20"/>
                <w:szCs w:val="20"/>
              </w:rPr>
            </w:pPr>
            <w:r w:rsidRPr="00916D94">
              <w:rPr>
                <w:position w:val="-24"/>
                <w:sz w:val="20"/>
                <w:szCs w:val="20"/>
              </w:rPr>
              <w:object w:dxaOrig="4900" w:dyaOrig="580">
                <v:shape id="_x0000_i1037" type="#_x0000_t75" style="width:244.6pt;height:28.6pt" o:ole="">
                  <v:imagedata r:id="rId30" o:title=""/>
                </v:shape>
                <o:OLEObject Type="Embed" ProgID="Equation.DSMT4" ShapeID="_x0000_i1037" DrawAspect="Content" ObjectID="_1520837139" r:id="rId31"/>
              </w:object>
            </w:r>
          </w:p>
        </w:tc>
      </w:tr>
      <w:tr w:rsidR="00916D94" w:rsidRPr="00916D94" w:rsidTr="008E24DD">
        <w:tc>
          <w:tcPr>
            <w:tcW w:w="432" w:type="dxa"/>
            <w:tcMar>
              <w:left w:w="0" w:type="dxa"/>
              <w:right w:w="0" w:type="dxa"/>
            </w:tcMar>
          </w:tcPr>
          <w:p w:rsidR="00A95258" w:rsidRPr="00916D94" w:rsidRDefault="00A95258" w:rsidP="004E7AB4">
            <w:pPr>
              <w:rPr>
                <w:sz w:val="20"/>
                <w:szCs w:val="20"/>
              </w:rPr>
            </w:pPr>
          </w:p>
        </w:tc>
        <w:tc>
          <w:tcPr>
            <w:tcW w:w="9648" w:type="dxa"/>
            <w:gridSpan w:val="2"/>
          </w:tcPr>
          <w:p w:rsidR="00A95258" w:rsidRPr="00916D94" w:rsidRDefault="00A95258" w:rsidP="00420DBC">
            <w:pPr>
              <w:tabs>
                <w:tab w:val="left" w:pos="432"/>
                <w:tab w:val="left" w:pos="4752"/>
              </w:tabs>
              <w:rPr>
                <w:sz w:val="20"/>
                <w:szCs w:val="20"/>
              </w:rPr>
            </w:pPr>
            <w:r w:rsidRPr="00916D94">
              <w:rPr>
                <w:b/>
                <w:sz w:val="20"/>
                <w:szCs w:val="20"/>
              </w:rPr>
              <w:t>Insight:</w:t>
            </w:r>
            <w:r w:rsidRPr="00916D94">
              <w:rPr>
                <w:sz w:val="20"/>
                <w:szCs w:val="20"/>
              </w:rPr>
              <w:t xml:space="preserve"> Better go with large denominations or perhaps a single check when you collect your lottery winnings!  Even the dollar bills weigh over </w:t>
            </w:r>
            <w:r w:rsidR="00926E51" w:rsidRPr="00916D94">
              <w:rPr>
                <w:sz w:val="20"/>
                <w:szCs w:val="20"/>
              </w:rPr>
              <w:t>ten</w:t>
            </w:r>
            <w:r w:rsidRPr="00916D94">
              <w:rPr>
                <w:sz w:val="20"/>
                <w:szCs w:val="20"/>
              </w:rPr>
              <w:t xml:space="preserve"> ton</w:t>
            </w:r>
            <w:r w:rsidR="00926E51" w:rsidRPr="00916D94">
              <w:rPr>
                <w:sz w:val="20"/>
                <w:szCs w:val="20"/>
              </w:rPr>
              <w:t>s</w:t>
            </w:r>
            <w:r w:rsidRPr="00916D94">
              <w:rPr>
                <w:sz w:val="20"/>
                <w:szCs w:val="20"/>
              </w:rPr>
              <w:t>!</w:t>
            </w:r>
          </w:p>
        </w:tc>
      </w:tr>
    </w:tbl>
    <w:p w:rsidR="00B87037" w:rsidRPr="00F62FF5" w:rsidRDefault="00B87037" w:rsidP="00B87037">
      <w:pPr>
        <w:rPr>
          <w:sz w:val="16"/>
          <w:szCs w:val="16"/>
        </w:rPr>
      </w:pPr>
    </w:p>
    <w:p w:rsidR="004E7CFF" w:rsidRDefault="004E7CFF">
      <w:pPr>
        <w:rPr>
          <w:sz w:val="16"/>
          <w:szCs w:val="16"/>
        </w:rPr>
      </w:pPr>
    </w:p>
    <w:p w:rsidR="00916D94" w:rsidRPr="00CF51AB" w:rsidRDefault="00916D94" w:rsidP="007270AF">
      <w:pPr>
        <w:autoSpaceDE w:val="0"/>
        <w:autoSpaceDN w:val="0"/>
        <w:adjustRightInd w:val="0"/>
        <w:ind w:left="432" w:hanging="432"/>
        <w:rPr>
          <w:sz w:val="20"/>
          <w:szCs w:val="20"/>
          <w:lang w:eastAsia="en-US"/>
        </w:rPr>
      </w:pPr>
      <w:r w:rsidRPr="00CF51AB">
        <w:rPr>
          <w:b/>
          <w:sz w:val="20"/>
          <w:szCs w:val="20"/>
        </w:rPr>
        <w:t>6</w:t>
      </w:r>
      <w:r>
        <w:rPr>
          <w:b/>
          <w:sz w:val="20"/>
          <w:szCs w:val="20"/>
        </w:rPr>
        <w:t>7</w:t>
      </w:r>
      <w:r w:rsidRPr="00CF51AB">
        <w:rPr>
          <w:b/>
          <w:sz w:val="20"/>
          <w:szCs w:val="20"/>
        </w:rPr>
        <w:t>.</w:t>
      </w:r>
      <w:r>
        <w:rPr>
          <w:sz w:val="20"/>
          <w:szCs w:val="20"/>
        </w:rPr>
        <w:tab/>
      </w:r>
      <w:r w:rsidR="007270AF" w:rsidRPr="007270AF">
        <w:rPr>
          <w:b/>
          <w:sz w:val="20"/>
          <w:szCs w:val="20"/>
          <w:lang w:eastAsia="en-US"/>
        </w:rPr>
        <w:t>Ten and Ten</w:t>
      </w:r>
      <w:r w:rsidR="007270AF" w:rsidRPr="007270AF">
        <w:rPr>
          <w:sz w:val="20"/>
          <w:szCs w:val="20"/>
          <w:lang w:eastAsia="en-US"/>
        </w:rPr>
        <w:t xml:space="preserve"> When Coast Guard </w:t>
      </w:r>
      <w:proofErr w:type="spellStart"/>
      <w:r w:rsidR="007270AF" w:rsidRPr="007270AF">
        <w:rPr>
          <w:sz w:val="20"/>
          <w:szCs w:val="20"/>
          <w:lang w:eastAsia="en-US"/>
        </w:rPr>
        <w:t>pararescue</w:t>
      </w:r>
      <w:proofErr w:type="spellEnd"/>
      <w:r w:rsidR="007270AF" w:rsidRPr="007270AF">
        <w:rPr>
          <w:sz w:val="20"/>
          <w:szCs w:val="20"/>
          <w:lang w:eastAsia="en-US"/>
        </w:rPr>
        <w:t xml:space="preserve"> jumpers leap from a helicopter to save a person in the water, they like </w:t>
      </w:r>
      <w:r w:rsidR="007270AF">
        <w:rPr>
          <w:sz w:val="20"/>
          <w:szCs w:val="20"/>
          <w:lang w:eastAsia="en-US"/>
        </w:rPr>
        <w:br/>
      </w:r>
      <w:r w:rsidR="007270AF" w:rsidRPr="007270AF">
        <w:rPr>
          <w:sz w:val="20"/>
          <w:szCs w:val="20"/>
          <w:lang w:eastAsia="en-US"/>
        </w:rPr>
        <w:t xml:space="preserve">to jump when the helicopter is flying “ten and ten,” which means it is 10 feet above the water and moving forward </w:t>
      </w:r>
      <w:r w:rsidR="007270AF">
        <w:rPr>
          <w:sz w:val="20"/>
          <w:szCs w:val="20"/>
          <w:lang w:eastAsia="en-US"/>
        </w:rPr>
        <w:br/>
      </w:r>
      <w:r w:rsidR="007270AF" w:rsidRPr="007270AF">
        <w:rPr>
          <w:sz w:val="20"/>
          <w:szCs w:val="20"/>
          <w:lang w:eastAsia="en-US"/>
        </w:rPr>
        <w:t xml:space="preserve">with a speed of 10 knots. What is “ten and ten” in SI units? (A knot is one nautical mile per hour, where a nautical </w:t>
      </w:r>
      <w:r w:rsidR="007270AF">
        <w:rPr>
          <w:sz w:val="20"/>
          <w:szCs w:val="20"/>
          <w:lang w:eastAsia="en-US"/>
        </w:rPr>
        <w:br/>
      </w:r>
      <w:r w:rsidR="007270AF" w:rsidRPr="007270AF">
        <w:rPr>
          <w:sz w:val="20"/>
          <w:szCs w:val="20"/>
          <w:lang w:eastAsia="en-US"/>
        </w:rPr>
        <w:t>mile is 1.852 km.)</w:t>
      </w:r>
    </w:p>
    <w:p w:rsidR="00916D94" w:rsidRPr="00F62FF5" w:rsidRDefault="00916D94">
      <w:pPr>
        <w:rPr>
          <w:sz w:val="16"/>
          <w:szCs w:val="16"/>
        </w:rPr>
      </w:pPr>
    </w:p>
    <w:tbl>
      <w:tblPr>
        <w:tblW w:w="5000" w:type="pct"/>
        <w:tblLayout w:type="fixed"/>
        <w:tblCellMar>
          <w:left w:w="0" w:type="dxa"/>
          <w:right w:w="0" w:type="dxa"/>
        </w:tblCellMar>
        <w:tblLook w:val="01E0"/>
      </w:tblPr>
      <w:tblGrid>
        <w:gridCol w:w="432"/>
        <w:gridCol w:w="3655"/>
        <w:gridCol w:w="5993"/>
      </w:tblGrid>
      <w:tr w:rsidR="00916D94" w:rsidRPr="00916D94" w:rsidTr="008E24DD">
        <w:tc>
          <w:tcPr>
            <w:tcW w:w="432" w:type="dxa"/>
            <w:tcMar>
              <w:left w:w="0" w:type="dxa"/>
              <w:right w:w="0" w:type="dxa"/>
            </w:tcMar>
          </w:tcPr>
          <w:p w:rsidR="00564B10" w:rsidRPr="00916D94" w:rsidRDefault="00564B10" w:rsidP="00420DBC">
            <w:pPr>
              <w:spacing w:after="80"/>
              <w:rPr>
                <w:sz w:val="20"/>
                <w:szCs w:val="20"/>
              </w:rPr>
            </w:pPr>
          </w:p>
        </w:tc>
        <w:tc>
          <w:tcPr>
            <w:tcW w:w="9648" w:type="dxa"/>
            <w:gridSpan w:val="2"/>
          </w:tcPr>
          <w:p w:rsidR="00564B10" w:rsidRPr="00916D94" w:rsidRDefault="00564B10" w:rsidP="001907EC">
            <w:pPr>
              <w:spacing w:after="180"/>
              <w:rPr>
                <w:sz w:val="20"/>
                <w:szCs w:val="20"/>
              </w:rPr>
            </w:pPr>
            <w:r w:rsidRPr="00916D94">
              <w:rPr>
                <w:b/>
                <w:sz w:val="20"/>
                <w:szCs w:val="20"/>
              </w:rPr>
              <w:t>Picture the Problem</w:t>
            </w:r>
            <w:r w:rsidRPr="00916D94">
              <w:rPr>
                <w:sz w:val="20"/>
                <w:szCs w:val="20"/>
              </w:rPr>
              <w:t xml:space="preserve">: </w:t>
            </w:r>
            <w:r w:rsidR="00EC4D10" w:rsidRPr="00916D94">
              <w:rPr>
                <w:sz w:val="20"/>
                <w:szCs w:val="20"/>
              </w:rPr>
              <w:t>This problem is about the conversion of units.</w:t>
            </w:r>
          </w:p>
        </w:tc>
      </w:tr>
      <w:tr w:rsidR="00916D94" w:rsidRPr="00916D94" w:rsidTr="008E24DD">
        <w:tc>
          <w:tcPr>
            <w:tcW w:w="432" w:type="dxa"/>
            <w:tcMar>
              <w:left w:w="0" w:type="dxa"/>
              <w:right w:w="0" w:type="dxa"/>
            </w:tcMar>
          </w:tcPr>
          <w:p w:rsidR="00564B10" w:rsidRPr="00916D94" w:rsidRDefault="00564B10" w:rsidP="00420DBC">
            <w:pPr>
              <w:spacing w:after="80"/>
              <w:rPr>
                <w:sz w:val="20"/>
                <w:szCs w:val="20"/>
              </w:rPr>
            </w:pPr>
          </w:p>
        </w:tc>
        <w:tc>
          <w:tcPr>
            <w:tcW w:w="9648" w:type="dxa"/>
            <w:gridSpan w:val="2"/>
          </w:tcPr>
          <w:p w:rsidR="00564B10" w:rsidRPr="00916D94" w:rsidRDefault="00564B10" w:rsidP="00916D94">
            <w:pPr>
              <w:spacing w:after="120"/>
              <w:rPr>
                <w:sz w:val="20"/>
                <w:szCs w:val="20"/>
              </w:rPr>
            </w:pPr>
            <w:r w:rsidRPr="00916D94">
              <w:rPr>
                <w:b/>
                <w:sz w:val="20"/>
                <w:szCs w:val="20"/>
              </w:rPr>
              <w:t>Strategy:</w:t>
            </w:r>
            <w:r w:rsidRPr="00916D94">
              <w:rPr>
                <w:sz w:val="20"/>
                <w:szCs w:val="20"/>
              </w:rPr>
              <w:t xml:space="preserve"> Multiply the known quantity by appropriate conversion factors to change the units.</w:t>
            </w:r>
          </w:p>
        </w:tc>
      </w:tr>
      <w:tr w:rsidR="00916D94" w:rsidRPr="00916D94" w:rsidTr="008E24DD">
        <w:tc>
          <w:tcPr>
            <w:tcW w:w="432" w:type="dxa"/>
            <w:tcMar>
              <w:left w:w="0" w:type="dxa"/>
              <w:right w:w="0" w:type="dxa"/>
            </w:tcMar>
          </w:tcPr>
          <w:p w:rsidR="00564B10" w:rsidRPr="00916D94" w:rsidRDefault="00564B10" w:rsidP="00420DBC">
            <w:pPr>
              <w:spacing w:after="80"/>
              <w:rPr>
                <w:sz w:val="20"/>
                <w:szCs w:val="20"/>
              </w:rPr>
            </w:pPr>
          </w:p>
        </w:tc>
        <w:tc>
          <w:tcPr>
            <w:tcW w:w="3655" w:type="dxa"/>
          </w:tcPr>
          <w:p w:rsidR="00564B10" w:rsidRPr="00916D94" w:rsidRDefault="00564B10" w:rsidP="00916D94">
            <w:pPr>
              <w:spacing w:before="160" w:after="80"/>
              <w:rPr>
                <w:sz w:val="20"/>
                <w:szCs w:val="20"/>
              </w:rPr>
            </w:pPr>
            <w:r w:rsidRPr="00916D94">
              <w:rPr>
                <w:b/>
                <w:sz w:val="20"/>
                <w:szCs w:val="20"/>
              </w:rPr>
              <w:t>Solution:</w:t>
            </w:r>
            <w:r w:rsidR="005C1DBD" w:rsidRPr="00916D94">
              <w:rPr>
                <w:b/>
                <w:sz w:val="20"/>
                <w:szCs w:val="20"/>
              </w:rPr>
              <w:t xml:space="preserve"> 1.</w:t>
            </w:r>
            <w:r w:rsidRPr="00916D94">
              <w:rPr>
                <w:sz w:val="20"/>
                <w:szCs w:val="20"/>
              </w:rPr>
              <w:t xml:space="preserve"> Convert </w:t>
            </w:r>
            <w:r w:rsidR="009F113B" w:rsidRPr="00916D94">
              <w:rPr>
                <w:sz w:val="20"/>
                <w:szCs w:val="20"/>
              </w:rPr>
              <w:t>ten feet</w:t>
            </w:r>
            <w:r w:rsidRPr="00916D94">
              <w:rPr>
                <w:sz w:val="20"/>
                <w:szCs w:val="20"/>
              </w:rPr>
              <w:t xml:space="preserve"> to m:</w:t>
            </w:r>
          </w:p>
        </w:tc>
        <w:tc>
          <w:tcPr>
            <w:tcW w:w="5993" w:type="dxa"/>
          </w:tcPr>
          <w:p w:rsidR="00564B10" w:rsidRPr="00916D94" w:rsidRDefault="00916D94" w:rsidP="00916D94">
            <w:pPr>
              <w:spacing w:after="120"/>
              <w:rPr>
                <w:sz w:val="20"/>
                <w:szCs w:val="20"/>
              </w:rPr>
            </w:pPr>
            <w:r w:rsidRPr="00916D94">
              <w:rPr>
                <w:position w:val="-24"/>
                <w:sz w:val="20"/>
                <w:szCs w:val="20"/>
              </w:rPr>
              <w:object w:dxaOrig="3700" w:dyaOrig="580">
                <v:shape id="_x0000_i1038" type="#_x0000_t75" style="width:184.6pt;height:28.6pt" o:ole="">
                  <v:imagedata r:id="rId32" o:title=""/>
                </v:shape>
                <o:OLEObject Type="Embed" ProgID="Equation.DSMT4" ShapeID="_x0000_i1038" DrawAspect="Content" ObjectID="_1520837140" r:id="rId33"/>
              </w:object>
            </w:r>
            <w:r>
              <w:rPr>
                <w:sz w:val="20"/>
                <w:szCs w:val="20"/>
              </w:rPr>
              <w:t xml:space="preserve"> </w:t>
            </w:r>
          </w:p>
        </w:tc>
      </w:tr>
      <w:tr w:rsidR="00916D94" w:rsidRPr="00916D94" w:rsidTr="008E24DD">
        <w:tc>
          <w:tcPr>
            <w:tcW w:w="432" w:type="dxa"/>
            <w:tcMar>
              <w:left w:w="0" w:type="dxa"/>
              <w:right w:w="0" w:type="dxa"/>
            </w:tcMar>
          </w:tcPr>
          <w:p w:rsidR="009F113B" w:rsidRPr="00916D94" w:rsidRDefault="009F113B" w:rsidP="00420DBC">
            <w:pPr>
              <w:spacing w:after="80"/>
              <w:rPr>
                <w:sz w:val="20"/>
                <w:szCs w:val="20"/>
              </w:rPr>
            </w:pPr>
          </w:p>
        </w:tc>
        <w:tc>
          <w:tcPr>
            <w:tcW w:w="3655" w:type="dxa"/>
          </w:tcPr>
          <w:p w:rsidR="009F113B" w:rsidRPr="00916D94" w:rsidRDefault="005C1DBD" w:rsidP="00420DBC">
            <w:pPr>
              <w:spacing w:before="180" w:after="80"/>
              <w:rPr>
                <w:sz w:val="20"/>
                <w:szCs w:val="20"/>
              </w:rPr>
            </w:pPr>
            <w:r w:rsidRPr="00916D94">
              <w:rPr>
                <w:b/>
                <w:sz w:val="20"/>
                <w:szCs w:val="20"/>
              </w:rPr>
              <w:t xml:space="preserve">2. </w:t>
            </w:r>
            <w:r w:rsidR="009F113B" w:rsidRPr="00916D94">
              <w:rPr>
                <w:sz w:val="20"/>
                <w:szCs w:val="20"/>
              </w:rPr>
              <w:t>Convert ten knots to m/s:</w:t>
            </w:r>
          </w:p>
        </w:tc>
        <w:tc>
          <w:tcPr>
            <w:tcW w:w="5993" w:type="dxa"/>
          </w:tcPr>
          <w:p w:rsidR="009F113B" w:rsidRPr="00916D94" w:rsidRDefault="00916D94" w:rsidP="00916D94">
            <w:pPr>
              <w:spacing w:after="120"/>
              <w:rPr>
                <w:sz w:val="20"/>
                <w:szCs w:val="20"/>
              </w:rPr>
            </w:pPr>
            <w:r w:rsidRPr="00916D94">
              <w:rPr>
                <w:position w:val="-24"/>
                <w:sz w:val="20"/>
                <w:szCs w:val="20"/>
              </w:rPr>
              <w:object w:dxaOrig="5700" w:dyaOrig="580">
                <v:shape id="_x0000_i1039" type="#_x0000_t75" style="width:285.25pt;height:28.6pt" o:ole="">
                  <v:imagedata r:id="rId34" o:title=""/>
                </v:shape>
                <o:OLEObject Type="Embed" ProgID="Equation.DSMT4" ShapeID="_x0000_i1039" DrawAspect="Content" ObjectID="_1520837141" r:id="rId35"/>
              </w:object>
            </w:r>
            <w:r>
              <w:rPr>
                <w:sz w:val="20"/>
                <w:szCs w:val="20"/>
              </w:rPr>
              <w:t xml:space="preserve"> </w:t>
            </w:r>
          </w:p>
        </w:tc>
      </w:tr>
      <w:tr w:rsidR="00916D94" w:rsidRPr="00916D94" w:rsidTr="008E24DD">
        <w:tc>
          <w:tcPr>
            <w:tcW w:w="432" w:type="dxa"/>
            <w:tcMar>
              <w:left w:w="0" w:type="dxa"/>
              <w:right w:w="0" w:type="dxa"/>
            </w:tcMar>
          </w:tcPr>
          <w:p w:rsidR="00564B10" w:rsidRPr="00916D94" w:rsidRDefault="00564B10" w:rsidP="004E7AB4">
            <w:pPr>
              <w:rPr>
                <w:sz w:val="20"/>
                <w:szCs w:val="20"/>
              </w:rPr>
            </w:pPr>
          </w:p>
        </w:tc>
        <w:tc>
          <w:tcPr>
            <w:tcW w:w="9648" w:type="dxa"/>
            <w:gridSpan w:val="2"/>
          </w:tcPr>
          <w:p w:rsidR="00564B10" w:rsidRPr="00916D94" w:rsidRDefault="00564B10" w:rsidP="00420DBC">
            <w:pPr>
              <w:tabs>
                <w:tab w:val="left" w:pos="432"/>
                <w:tab w:val="left" w:pos="4752"/>
              </w:tabs>
              <w:rPr>
                <w:sz w:val="20"/>
                <w:szCs w:val="20"/>
              </w:rPr>
            </w:pPr>
            <w:r w:rsidRPr="00916D94">
              <w:rPr>
                <w:b/>
                <w:sz w:val="20"/>
                <w:szCs w:val="20"/>
              </w:rPr>
              <w:t>Insight:</w:t>
            </w:r>
            <w:r w:rsidRPr="00916D94">
              <w:rPr>
                <w:sz w:val="20"/>
                <w:szCs w:val="20"/>
              </w:rPr>
              <w:t xml:space="preserve"> </w:t>
            </w:r>
            <w:r w:rsidR="004E7AB4" w:rsidRPr="00916D94">
              <w:rPr>
                <w:sz w:val="20"/>
                <w:szCs w:val="20"/>
              </w:rPr>
              <w:t>If we were to describe the flying parameters of the helicopter in SI units, we would say it is flying “3 and 5”!</w:t>
            </w:r>
          </w:p>
        </w:tc>
      </w:tr>
    </w:tbl>
    <w:p w:rsidR="00564B10" w:rsidRDefault="00564B10">
      <w:pPr>
        <w:rPr>
          <w:sz w:val="16"/>
          <w:szCs w:val="16"/>
        </w:rPr>
      </w:pPr>
    </w:p>
    <w:p w:rsidR="00734302" w:rsidRPr="00F62FF5" w:rsidRDefault="00734302" w:rsidP="00734302">
      <w:pPr>
        <w:rPr>
          <w:sz w:val="16"/>
          <w:szCs w:val="16"/>
        </w:rPr>
      </w:pPr>
    </w:p>
    <w:p w:rsidR="00734302" w:rsidRPr="00F62FF5" w:rsidRDefault="00734302" w:rsidP="00734302">
      <w:pPr>
        <w:rPr>
          <w:sz w:val="16"/>
          <w:szCs w:val="16"/>
        </w:rPr>
      </w:pPr>
    </w:p>
    <w:sectPr w:rsidR="00734302" w:rsidRPr="00F62FF5" w:rsidSect="00680904">
      <w:headerReference w:type="default" r:id="rId36"/>
      <w:footerReference w:type="even" r:id="rId37"/>
      <w:footerReference w:type="default" r:id="rId38"/>
      <w:footerReference w:type="first" r:id="rId39"/>
      <w:pgSz w:w="12240" w:h="15840" w:code="1"/>
      <w:pgMar w:top="1008" w:right="1080" w:bottom="720" w:left="1080" w:header="432"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82C20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4C7" w:rsidRDefault="00EE74C7">
      <w:r>
        <w:separator/>
      </w:r>
    </w:p>
  </w:endnote>
  <w:endnote w:type="continuationSeparator" w:id="0">
    <w:p w:rsidR="00EE74C7" w:rsidRDefault="00EE7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FF" w:rsidRPr="001D7336" w:rsidRDefault="0004441E" w:rsidP="001D7336">
    <w:pPr>
      <w:pStyle w:val="Footer"/>
      <w:framePr w:wrap="around" w:vAnchor="text" w:hAnchor="margin" w:xAlign="center" w:y="1"/>
      <w:rPr>
        <w:rStyle w:val="PageNumber"/>
        <w:sz w:val="20"/>
        <w:szCs w:val="20"/>
      </w:rPr>
    </w:pPr>
    <w:r w:rsidRPr="001D7336">
      <w:rPr>
        <w:rStyle w:val="PageNumber"/>
        <w:sz w:val="20"/>
        <w:szCs w:val="20"/>
      </w:rPr>
      <w:fldChar w:fldCharType="begin"/>
    </w:r>
    <w:r w:rsidR="00B93DFF" w:rsidRPr="001D7336">
      <w:rPr>
        <w:rStyle w:val="PageNumber"/>
        <w:sz w:val="20"/>
        <w:szCs w:val="20"/>
      </w:rPr>
      <w:instrText xml:space="preserve">PAGE  </w:instrText>
    </w:r>
    <w:r w:rsidRPr="001D7336">
      <w:rPr>
        <w:rStyle w:val="PageNumber"/>
        <w:sz w:val="20"/>
        <w:szCs w:val="20"/>
      </w:rPr>
      <w:fldChar w:fldCharType="separate"/>
    </w:r>
    <w:r w:rsidR="00B93DFF">
      <w:rPr>
        <w:rStyle w:val="PageNumber"/>
        <w:noProof/>
        <w:sz w:val="20"/>
        <w:szCs w:val="20"/>
      </w:rPr>
      <w:t>14</w:t>
    </w:r>
    <w:r w:rsidRPr="001D7336">
      <w:rPr>
        <w:rStyle w:val="PageNumber"/>
        <w:sz w:val="20"/>
        <w:szCs w:val="20"/>
      </w:rPr>
      <w:fldChar w:fldCharType="end"/>
    </w:r>
  </w:p>
  <w:p w:rsidR="00B93DFF" w:rsidRDefault="00B93D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CCC" w:rsidRPr="006F2874" w:rsidRDefault="00255CCC" w:rsidP="00255CCC">
    <w:pPr>
      <w:pStyle w:val="Header"/>
      <w:pBdr>
        <w:top w:val="single" w:sz="8" w:space="1" w:color="auto"/>
      </w:pBdr>
      <w:jc w:val="both"/>
      <w:rPr>
        <w:rStyle w:val="PageNumber"/>
        <w:rFonts w:ascii="Arial" w:hAnsi="Arial"/>
        <w:sz w:val="16"/>
        <w:szCs w:val="16"/>
      </w:rPr>
    </w:pPr>
    <w:r w:rsidRPr="00936FEF">
      <w:rPr>
        <w:rStyle w:val="PageNumber"/>
        <w:rFonts w:ascii="Arial" w:hAnsi="Arial"/>
        <w:sz w:val="16"/>
        <w:szCs w:val="16"/>
      </w:rPr>
      <w:t>Copyright © 2017 Pearson Education, Inc.  All rights reserved. This material is protected under all copyright laws as they currently exist. No portion of this material may be reproduced, in any form or by any means, without permission in writing from the publisher.</w:t>
    </w:r>
  </w:p>
  <w:p w:rsidR="00B93DFF" w:rsidRPr="00680904" w:rsidRDefault="00B93DFF" w:rsidP="00E33C99">
    <w:pPr>
      <w:pStyle w:val="Footer"/>
      <w:jc w:val="center"/>
      <w:rPr>
        <w:sz w:val="20"/>
        <w:szCs w:val="20"/>
      </w:rPr>
    </w:pPr>
    <w:r>
      <w:rPr>
        <w:rStyle w:val="PageNumber"/>
        <w:sz w:val="20"/>
        <w:szCs w:val="20"/>
      </w:rPr>
      <w:t xml:space="preserve">1 – </w:t>
    </w:r>
    <w:r w:rsidR="0004441E" w:rsidRPr="00680904">
      <w:rPr>
        <w:rStyle w:val="PageNumber"/>
        <w:sz w:val="20"/>
        <w:szCs w:val="20"/>
      </w:rPr>
      <w:fldChar w:fldCharType="begin"/>
    </w:r>
    <w:r w:rsidRPr="00680904">
      <w:rPr>
        <w:rStyle w:val="PageNumber"/>
        <w:sz w:val="20"/>
        <w:szCs w:val="20"/>
      </w:rPr>
      <w:instrText xml:space="preserve"> PAGE </w:instrText>
    </w:r>
    <w:r w:rsidR="0004441E" w:rsidRPr="00680904">
      <w:rPr>
        <w:rStyle w:val="PageNumber"/>
        <w:sz w:val="20"/>
        <w:szCs w:val="20"/>
      </w:rPr>
      <w:fldChar w:fldCharType="separate"/>
    </w:r>
    <w:r w:rsidR="00976661">
      <w:rPr>
        <w:rStyle w:val="PageNumber"/>
        <w:noProof/>
        <w:sz w:val="20"/>
        <w:szCs w:val="20"/>
      </w:rPr>
      <w:t>2</w:t>
    </w:r>
    <w:r w:rsidR="0004441E" w:rsidRPr="00680904">
      <w:rPr>
        <w:rStyle w:val="PageNumbe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CCC" w:rsidRPr="006F2874" w:rsidRDefault="00255CCC" w:rsidP="00255CCC">
    <w:pPr>
      <w:pStyle w:val="Header"/>
      <w:pBdr>
        <w:top w:val="single" w:sz="8" w:space="1" w:color="auto"/>
      </w:pBdr>
      <w:jc w:val="both"/>
      <w:rPr>
        <w:rStyle w:val="PageNumber"/>
        <w:rFonts w:ascii="Arial" w:hAnsi="Arial"/>
        <w:sz w:val="16"/>
        <w:szCs w:val="16"/>
      </w:rPr>
    </w:pPr>
    <w:r w:rsidRPr="00936FEF">
      <w:rPr>
        <w:rStyle w:val="PageNumber"/>
        <w:rFonts w:ascii="Arial" w:hAnsi="Arial"/>
        <w:sz w:val="16"/>
        <w:szCs w:val="16"/>
      </w:rPr>
      <w:t>Copyright © 2017 Pearson Education, Inc.  All rights reserved. This material is protected under all copyright laws as they currently exist. No portion of this material may be reproduced, in any form or by any means, without permission in writing from the publisher.</w:t>
    </w:r>
  </w:p>
  <w:p w:rsidR="00B93DFF" w:rsidRPr="00680904" w:rsidRDefault="00B93DFF" w:rsidP="00680904">
    <w:pPr>
      <w:pStyle w:val="Footer"/>
      <w:jc w:val="center"/>
      <w:rPr>
        <w:sz w:val="20"/>
        <w:szCs w:val="20"/>
      </w:rPr>
    </w:pPr>
    <w:r>
      <w:rPr>
        <w:rStyle w:val="PageNumber"/>
        <w:sz w:val="20"/>
        <w:szCs w:val="20"/>
      </w:rPr>
      <w:t xml:space="preserve">1 – </w:t>
    </w:r>
    <w:r w:rsidR="0004441E" w:rsidRPr="00680904">
      <w:rPr>
        <w:rStyle w:val="PageNumber"/>
        <w:sz w:val="20"/>
        <w:szCs w:val="20"/>
      </w:rPr>
      <w:fldChar w:fldCharType="begin"/>
    </w:r>
    <w:r w:rsidRPr="00680904">
      <w:rPr>
        <w:rStyle w:val="PageNumber"/>
        <w:sz w:val="20"/>
        <w:szCs w:val="20"/>
      </w:rPr>
      <w:instrText xml:space="preserve"> PAGE </w:instrText>
    </w:r>
    <w:r w:rsidR="0004441E" w:rsidRPr="00680904">
      <w:rPr>
        <w:rStyle w:val="PageNumber"/>
        <w:sz w:val="20"/>
        <w:szCs w:val="20"/>
      </w:rPr>
      <w:fldChar w:fldCharType="separate"/>
    </w:r>
    <w:r w:rsidR="00976661">
      <w:rPr>
        <w:rStyle w:val="PageNumber"/>
        <w:noProof/>
        <w:sz w:val="20"/>
        <w:szCs w:val="20"/>
      </w:rPr>
      <w:t>1</w:t>
    </w:r>
    <w:r w:rsidR="0004441E" w:rsidRPr="00680904">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4C7" w:rsidRDefault="00EE74C7">
      <w:r>
        <w:separator/>
      </w:r>
    </w:p>
  </w:footnote>
  <w:footnote w:type="continuationSeparator" w:id="0">
    <w:p w:rsidR="00EE74C7" w:rsidRDefault="00EE7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FF" w:rsidRDefault="00B93DFF" w:rsidP="008E256D">
    <w:pPr>
      <w:pStyle w:val="Header"/>
      <w:tabs>
        <w:tab w:val="clear" w:pos="4320"/>
        <w:tab w:val="clear" w:pos="8640"/>
        <w:tab w:val="left" w:pos="5040"/>
        <w:tab w:val="right" w:pos="10080"/>
      </w:tabs>
      <w:rPr>
        <w:sz w:val="20"/>
        <w:szCs w:val="20"/>
      </w:rPr>
    </w:pPr>
    <w:r w:rsidRPr="00D22F31">
      <w:rPr>
        <w:b/>
        <w:sz w:val="20"/>
        <w:szCs w:val="20"/>
      </w:rPr>
      <w:t xml:space="preserve">Chapter </w:t>
    </w:r>
    <w:r>
      <w:rPr>
        <w:b/>
        <w:sz w:val="20"/>
        <w:szCs w:val="20"/>
      </w:rPr>
      <w:t>1</w:t>
    </w:r>
    <w:r w:rsidRPr="00D22F31">
      <w:rPr>
        <w:sz w:val="20"/>
        <w:szCs w:val="20"/>
      </w:rPr>
      <w:t xml:space="preserve">: </w:t>
    </w:r>
    <w:r>
      <w:rPr>
        <w:sz w:val="20"/>
        <w:szCs w:val="20"/>
      </w:rPr>
      <w:t>Introduction to Physics</w:t>
    </w:r>
    <w:r w:rsidRPr="00D22F31">
      <w:rPr>
        <w:sz w:val="20"/>
        <w:szCs w:val="20"/>
      </w:rPr>
      <w:tab/>
    </w:r>
    <w:r>
      <w:rPr>
        <w:sz w:val="20"/>
        <w:szCs w:val="20"/>
      </w:rPr>
      <w:tab/>
    </w:r>
    <w:r w:rsidRPr="00D22F31">
      <w:rPr>
        <w:sz w:val="20"/>
        <w:szCs w:val="20"/>
      </w:rPr>
      <w:t xml:space="preserve">James S. Walker, </w:t>
    </w:r>
    <w:r w:rsidRPr="00D22F31">
      <w:rPr>
        <w:i/>
        <w:sz w:val="20"/>
        <w:szCs w:val="20"/>
      </w:rPr>
      <w:t>Physics</w:t>
    </w:r>
    <w:r w:rsidRPr="00D22F31">
      <w:rPr>
        <w:sz w:val="20"/>
        <w:szCs w:val="20"/>
      </w:rPr>
      <w:t xml:space="preserve">, </w:t>
    </w:r>
    <w:r w:rsidR="00255CCC">
      <w:rPr>
        <w:sz w:val="20"/>
        <w:szCs w:val="20"/>
      </w:rPr>
      <w:t>5</w:t>
    </w:r>
    <w:r w:rsidRPr="006C58BD">
      <w:rPr>
        <w:sz w:val="20"/>
        <w:szCs w:val="20"/>
        <w:vertAlign w:val="superscript"/>
      </w:rPr>
      <w:t>th</w:t>
    </w:r>
    <w:r>
      <w:rPr>
        <w:sz w:val="20"/>
        <w:szCs w:val="20"/>
      </w:rPr>
      <w:t xml:space="preserve"> </w:t>
    </w:r>
    <w:r w:rsidRPr="00D22F31">
      <w:rPr>
        <w:sz w:val="20"/>
        <w:szCs w:val="20"/>
      </w:rPr>
      <w:t>Edition</w:t>
    </w:r>
  </w:p>
  <w:p w:rsidR="00B93DFF" w:rsidRDefault="00B93DFF" w:rsidP="00680904">
    <w:pPr>
      <w:pStyle w:val="Header"/>
      <w:pBdr>
        <w:top w:val="single" w:sz="8" w:space="1" w:color="auto"/>
      </w:pBdr>
      <w:tabs>
        <w:tab w:val="clear" w:pos="4320"/>
        <w:tab w:val="clear" w:pos="8640"/>
        <w:tab w:val="left" w:pos="5040"/>
        <w:tab w:val="right" w:pos="1008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432"/>
  <w:drawingGridHorizontalSpacing w:val="144"/>
  <w:drawingGridVerticalSpacing w:val="144"/>
  <w:noPunctuationKerning/>
  <w:characterSpacingControl w:val="doNotCompress"/>
  <w:hdrShapeDefaults>
    <o:shapedefaults v:ext="edit" spidmax="41986">
      <v:stroke endarrow="block" endarrowlength="long" weight="1.5pt"/>
      <o:colormenu v:ext="edit" fillcolor="none" strokecolor="none"/>
    </o:shapedefaults>
  </w:hdrShapeDefaults>
  <w:footnotePr>
    <w:footnote w:id="-1"/>
    <w:footnote w:id="0"/>
  </w:footnotePr>
  <w:endnotePr>
    <w:endnote w:id="-1"/>
    <w:endnote w:id="0"/>
  </w:endnotePr>
  <w:compat>
    <w:useFELayout/>
  </w:compat>
  <w:rsids>
    <w:rsidRoot w:val="007C69F0"/>
    <w:rsid w:val="00000A1B"/>
    <w:rsid w:val="0000320C"/>
    <w:rsid w:val="00005451"/>
    <w:rsid w:val="00006FC9"/>
    <w:rsid w:val="000165B6"/>
    <w:rsid w:val="00021E2D"/>
    <w:rsid w:val="00022591"/>
    <w:rsid w:val="00024E95"/>
    <w:rsid w:val="000259C8"/>
    <w:rsid w:val="000339C2"/>
    <w:rsid w:val="00034D77"/>
    <w:rsid w:val="00035C08"/>
    <w:rsid w:val="00037FE8"/>
    <w:rsid w:val="00041915"/>
    <w:rsid w:val="00042157"/>
    <w:rsid w:val="0004441E"/>
    <w:rsid w:val="00053CF4"/>
    <w:rsid w:val="000540FF"/>
    <w:rsid w:val="00054DB0"/>
    <w:rsid w:val="000561FB"/>
    <w:rsid w:val="00057972"/>
    <w:rsid w:val="000654E3"/>
    <w:rsid w:val="00066471"/>
    <w:rsid w:val="00067492"/>
    <w:rsid w:val="00074D08"/>
    <w:rsid w:val="00075C53"/>
    <w:rsid w:val="00077760"/>
    <w:rsid w:val="0008207E"/>
    <w:rsid w:val="00082376"/>
    <w:rsid w:val="00083A8D"/>
    <w:rsid w:val="00085E42"/>
    <w:rsid w:val="000916B6"/>
    <w:rsid w:val="00092815"/>
    <w:rsid w:val="00092E42"/>
    <w:rsid w:val="000932C2"/>
    <w:rsid w:val="000A33F8"/>
    <w:rsid w:val="000A43A3"/>
    <w:rsid w:val="000A4D15"/>
    <w:rsid w:val="000A4D55"/>
    <w:rsid w:val="000B0B85"/>
    <w:rsid w:val="000B1A54"/>
    <w:rsid w:val="000B6D27"/>
    <w:rsid w:val="000C4C27"/>
    <w:rsid w:val="000C7275"/>
    <w:rsid w:val="000C7328"/>
    <w:rsid w:val="000C799C"/>
    <w:rsid w:val="000D174E"/>
    <w:rsid w:val="000D32EC"/>
    <w:rsid w:val="000D576C"/>
    <w:rsid w:val="000D5C09"/>
    <w:rsid w:val="000D726F"/>
    <w:rsid w:val="000E290C"/>
    <w:rsid w:val="000E33D8"/>
    <w:rsid w:val="000E7A85"/>
    <w:rsid w:val="001013F4"/>
    <w:rsid w:val="0010267F"/>
    <w:rsid w:val="001062B2"/>
    <w:rsid w:val="00107B2D"/>
    <w:rsid w:val="00111C83"/>
    <w:rsid w:val="001128FF"/>
    <w:rsid w:val="00114BA0"/>
    <w:rsid w:val="00115C9D"/>
    <w:rsid w:val="001204E0"/>
    <w:rsid w:val="0012574A"/>
    <w:rsid w:val="00125B02"/>
    <w:rsid w:val="001262CC"/>
    <w:rsid w:val="001345C2"/>
    <w:rsid w:val="00135679"/>
    <w:rsid w:val="00137ADA"/>
    <w:rsid w:val="00142729"/>
    <w:rsid w:val="00144B24"/>
    <w:rsid w:val="00145E8C"/>
    <w:rsid w:val="001463EE"/>
    <w:rsid w:val="00146C52"/>
    <w:rsid w:val="001554A6"/>
    <w:rsid w:val="0016139A"/>
    <w:rsid w:val="0016454A"/>
    <w:rsid w:val="00167BDA"/>
    <w:rsid w:val="0017078F"/>
    <w:rsid w:val="00170F03"/>
    <w:rsid w:val="001711F8"/>
    <w:rsid w:val="00172A17"/>
    <w:rsid w:val="001745EB"/>
    <w:rsid w:val="00180069"/>
    <w:rsid w:val="00183C2F"/>
    <w:rsid w:val="001857E2"/>
    <w:rsid w:val="00186D0E"/>
    <w:rsid w:val="001907EC"/>
    <w:rsid w:val="00193341"/>
    <w:rsid w:val="001A628B"/>
    <w:rsid w:val="001B7858"/>
    <w:rsid w:val="001B7F0B"/>
    <w:rsid w:val="001C0472"/>
    <w:rsid w:val="001C0D6E"/>
    <w:rsid w:val="001C5646"/>
    <w:rsid w:val="001D1030"/>
    <w:rsid w:val="001D3A2F"/>
    <w:rsid w:val="001D6B47"/>
    <w:rsid w:val="001D7336"/>
    <w:rsid w:val="001E079A"/>
    <w:rsid w:val="001E098F"/>
    <w:rsid w:val="001E0A7E"/>
    <w:rsid w:val="001F5312"/>
    <w:rsid w:val="001F5860"/>
    <w:rsid w:val="001F59A1"/>
    <w:rsid w:val="00204C21"/>
    <w:rsid w:val="00207269"/>
    <w:rsid w:val="00210F6B"/>
    <w:rsid w:val="00217B06"/>
    <w:rsid w:val="00234F22"/>
    <w:rsid w:val="00236435"/>
    <w:rsid w:val="00236E37"/>
    <w:rsid w:val="002373AC"/>
    <w:rsid w:val="00247264"/>
    <w:rsid w:val="00247DC2"/>
    <w:rsid w:val="0025121F"/>
    <w:rsid w:val="0025477E"/>
    <w:rsid w:val="00255CCC"/>
    <w:rsid w:val="00256116"/>
    <w:rsid w:val="00260D64"/>
    <w:rsid w:val="00263A1A"/>
    <w:rsid w:val="002658E1"/>
    <w:rsid w:val="002707A4"/>
    <w:rsid w:val="002712E2"/>
    <w:rsid w:val="0027234C"/>
    <w:rsid w:val="00272F2B"/>
    <w:rsid w:val="002740F7"/>
    <w:rsid w:val="00280B38"/>
    <w:rsid w:val="00284194"/>
    <w:rsid w:val="00285771"/>
    <w:rsid w:val="00286491"/>
    <w:rsid w:val="0029088F"/>
    <w:rsid w:val="00291C14"/>
    <w:rsid w:val="002921F5"/>
    <w:rsid w:val="00297ACC"/>
    <w:rsid w:val="002A1244"/>
    <w:rsid w:val="002A196D"/>
    <w:rsid w:val="002A346C"/>
    <w:rsid w:val="002A754E"/>
    <w:rsid w:val="002B0242"/>
    <w:rsid w:val="002B077C"/>
    <w:rsid w:val="002B26BD"/>
    <w:rsid w:val="002C01CD"/>
    <w:rsid w:val="002C485D"/>
    <w:rsid w:val="002C52CF"/>
    <w:rsid w:val="002C7864"/>
    <w:rsid w:val="002D2AA9"/>
    <w:rsid w:val="002D4188"/>
    <w:rsid w:val="002D69BA"/>
    <w:rsid w:val="002F04A6"/>
    <w:rsid w:val="002F7957"/>
    <w:rsid w:val="002F7DC8"/>
    <w:rsid w:val="003026FD"/>
    <w:rsid w:val="00303081"/>
    <w:rsid w:val="00307483"/>
    <w:rsid w:val="003137AD"/>
    <w:rsid w:val="00314E73"/>
    <w:rsid w:val="00314F24"/>
    <w:rsid w:val="00326931"/>
    <w:rsid w:val="00330A40"/>
    <w:rsid w:val="00333123"/>
    <w:rsid w:val="003339E7"/>
    <w:rsid w:val="00333B02"/>
    <w:rsid w:val="003413FD"/>
    <w:rsid w:val="00342431"/>
    <w:rsid w:val="00362987"/>
    <w:rsid w:val="003630ED"/>
    <w:rsid w:val="003669D0"/>
    <w:rsid w:val="0037069F"/>
    <w:rsid w:val="00373995"/>
    <w:rsid w:val="00376BC6"/>
    <w:rsid w:val="00381BBD"/>
    <w:rsid w:val="00382C60"/>
    <w:rsid w:val="00383DF5"/>
    <w:rsid w:val="0038512F"/>
    <w:rsid w:val="003920C6"/>
    <w:rsid w:val="003973BE"/>
    <w:rsid w:val="003A0078"/>
    <w:rsid w:val="003A1DE6"/>
    <w:rsid w:val="003A2A63"/>
    <w:rsid w:val="003A425B"/>
    <w:rsid w:val="003A4589"/>
    <w:rsid w:val="003A751A"/>
    <w:rsid w:val="003B17CE"/>
    <w:rsid w:val="003B306B"/>
    <w:rsid w:val="003B589A"/>
    <w:rsid w:val="003B6D9C"/>
    <w:rsid w:val="003C237B"/>
    <w:rsid w:val="003C3BDB"/>
    <w:rsid w:val="003D3F53"/>
    <w:rsid w:val="003E59F0"/>
    <w:rsid w:val="003F38F8"/>
    <w:rsid w:val="003F55E1"/>
    <w:rsid w:val="003F7374"/>
    <w:rsid w:val="004013BC"/>
    <w:rsid w:val="00404147"/>
    <w:rsid w:val="00407FFE"/>
    <w:rsid w:val="00415D5F"/>
    <w:rsid w:val="00420DBC"/>
    <w:rsid w:val="00424828"/>
    <w:rsid w:val="004262B2"/>
    <w:rsid w:val="00432301"/>
    <w:rsid w:val="00440580"/>
    <w:rsid w:val="00444A38"/>
    <w:rsid w:val="004519DE"/>
    <w:rsid w:val="0045722A"/>
    <w:rsid w:val="00457425"/>
    <w:rsid w:val="00467249"/>
    <w:rsid w:val="004701F8"/>
    <w:rsid w:val="004764E0"/>
    <w:rsid w:val="00482610"/>
    <w:rsid w:val="0048273C"/>
    <w:rsid w:val="00483293"/>
    <w:rsid w:val="00484E3A"/>
    <w:rsid w:val="00495024"/>
    <w:rsid w:val="004A0699"/>
    <w:rsid w:val="004A5B20"/>
    <w:rsid w:val="004A689B"/>
    <w:rsid w:val="004B2543"/>
    <w:rsid w:val="004B2ADE"/>
    <w:rsid w:val="004B4CD5"/>
    <w:rsid w:val="004C64FF"/>
    <w:rsid w:val="004D352D"/>
    <w:rsid w:val="004E4AE1"/>
    <w:rsid w:val="004E6C77"/>
    <w:rsid w:val="004E7AB4"/>
    <w:rsid w:val="004E7CFF"/>
    <w:rsid w:val="004F5EB1"/>
    <w:rsid w:val="004F7085"/>
    <w:rsid w:val="004F7144"/>
    <w:rsid w:val="005035F1"/>
    <w:rsid w:val="00505985"/>
    <w:rsid w:val="00512409"/>
    <w:rsid w:val="00516C01"/>
    <w:rsid w:val="00526D23"/>
    <w:rsid w:val="0053584A"/>
    <w:rsid w:val="00540235"/>
    <w:rsid w:val="00541269"/>
    <w:rsid w:val="00541E08"/>
    <w:rsid w:val="005457CC"/>
    <w:rsid w:val="00546D31"/>
    <w:rsid w:val="00560571"/>
    <w:rsid w:val="00561FC1"/>
    <w:rsid w:val="00564B10"/>
    <w:rsid w:val="005656FF"/>
    <w:rsid w:val="00570657"/>
    <w:rsid w:val="00576194"/>
    <w:rsid w:val="00586E52"/>
    <w:rsid w:val="00591FB8"/>
    <w:rsid w:val="00594D4D"/>
    <w:rsid w:val="005A0353"/>
    <w:rsid w:val="005A05FF"/>
    <w:rsid w:val="005A1EED"/>
    <w:rsid w:val="005A5BA7"/>
    <w:rsid w:val="005C1DBD"/>
    <w:rsid w:val="005C760B"/>
    <w:rsid w:val="005C780C"/>
    <w:rsid w:val="005C7CA3"/>
    <w:rsid w:val="005D7D86"/>
    <w:rsid w:val="005E4A73"/>
    <w:rsid w:val="005E6AA2"/>
    <w:rsid w:val="005E7145"/>
    <w:rsid w:val="005F462C"/>
    <w:rsid w:val="006007D9"/>
    <w:rsid w:val="0060159C"/>
    <w:rsid w:val="0061057E"/>
    <w:rsid w:val="00610B5D"/>
    <w:rsid w:val="00610C30"/>
    <w:rsid w:val="0061584D"/>
    <w:rsid w:val="00616B41"/>
    <w:rsid w:val="0062068A"/>
    <w:rsid w:val="00621BEE"/>
    <w:rsid w:val="00623655"/>
    <w:rsid w:val="00626E73"/>
    <w:rsid w:val="006411E5"/>
    <w:rsid w:val="006417A7"/>
    <w:rsid w:val="006445EF"/>
    <w:rsid w:val="00644937"/>
    <w:rsid w:val="00647407"/>
    <w:rsid w:val="00652505"/>
    <w:rsid w:val="0065781B"/>
    <w:rsid w:val="00672586"/>
    <w:rsid w:val="00673D27"/>
    <w:rsid w:val="00680606"/>
    <w:rsid w:val="00680904"/>
    <w:rsid w:val="006811A3"/>
    <w:rsid w:val="006818C8"/>
    <w:rsid w:val="006855DA"/>
    <w:rsid w:val="006876D1"/>
    <w:rsid w:val="00690077"/>
    <w:rsid w:val="00692815"/>
    <w:rsid w:val="00695832"/>
    <w:rsid w:val="006A3BF8"/>
    <w:rsid w:val="006C1FFC"/>
    <w:rsid w:val="006C304B"/>
    <w:rsid w:val="006C4697"/>
    <w:rsid w:val="006C5397"/>
    <w:rsid w:val="006C58BD"/>
    <w:rsid w:val="006C6811"/>
    <w:rsid w:val="006D3D40"/>
    <w:rsid w:val="006E165B"/>
    <w:rsid w:val="006E36A9"/>
    <w:rsid w:val="006E61D8"/>
    <w:rsid w:val="006F1ABA"/>
    <w:rsid w:val="006F28DC"/>
    <w:rsid w:val="006F3580"/>
    <w:rsid w:val="006F5A1C"/>
    <w:rsid w:val="00700B30"/>
    <w:rsid w:val="00701B32"/>
    <w:rsid w:val="00706266"/>
    <w:rsid w:val="00706DB6"/>
    <w:rsid w:val="00710A47"/>
    <w:rsid w:val="007147CF"/>
    <w:rsid w:val="00720D92"/>
    <w:rsid w:val="00725107"/>
    <w:rsid w:val="00726C80"/>
    <w:rsid w:val="007270AF"/>
    <w:rsid w:val="00734302"/>
    <w:rsid w:val="00735DDC"/>
    <w:rsid w:val="007404E8"/>
    <w:rsid w:val="00743A5A"/>
    <w:rsid w:val="00745265"/>
    <w:rsid w:val="00746F7E"/>
    <w:rsid w:val="00751791"/>
    <w:rsid w:val="00751951"/>
    <w:rsid w:val="00751B90"/>
    <w:rsid w:val="00760170"/>
    <w:rsid w:val="0076035D"/>
    <w:rsid w:val="00763D2E"/>
    <w:rsid w:val="007672DC"/>
    <w:rsid w:val="00771EB1"/>
    <w:rsid w:val="0077258B"/>
    <w:rsid w:val="00780D82"/>
    <w:rsid w:val="007827EF"/>
    <w:rsid w:val="00782DEB"/>
    <w:rsid w:val="0078372F"/>
    <w:rsid w:val="00785A80"/>
    <w:rsid w:val="00785FB9"/>
    <w:rsid w:val="00790824"/>
    <w:rsid w:val="00790E40"/>
    <w:rsid w:val="007915EE"/>
    <w:rsid w:val="00791725"/>
    <w:rsid w:val="00791C6D"/>
    <w:rsid w:val="00792203"/>
    <w:rsid w:val="00792386"/>
    <w:rsid w:val="0079567D"/>
    <w:rsid w:val="00797BE5"/>
    <w:rsid w:val="007A338E"/>
    <w:rsid w:val="007A45D4"/>
    <w:rsid w:val="007B1EB3"/>
    <w:rsid w:val="007B283B"/>
    <w:rsid w:val="007B6620"/>
    <w:rsid w:val="007C2743"/>
    <w:rsid w:val="007C2758"/>
    <w:rsid w:val="007C69F0"/>
    <w:rsid w:val="007D2B50"/>
    <w:rsid w:val="007D4025"/>
    <w:rsid w:val="007D4152"/>
    <w:rsid w:val="007D42A4"/>
    <w:rsid w:val="007D4382"/>
    <w:rsid w:val="007D4932"/>
    <w:rsid w:val="007D5A3C"/>
    <w:rsid w:val="007E0B7A"/>
    <w:rsid w:val="007E4796"/>
    <w:rsid w:val="007F1E30"/>
    <w:rsid w:val="007F25E2"/>
    <w:rsid w:val="007F61DA"/>
    <w:rsid w:val="007F674A"/>
    <w:rsid w:val="007F69F3"/>
    <w:rsid w:val="00800435"/>
    <w:rsid w:val="00803642"/>
    <w:rsid w:val="00805AD8"/>
    <w:rsid w:val="00806503"/>
    <w:rsid w:val="008108E9"/>
    <w:rsid w:val="008113D3"/>
    <w:rsid w:val="008168D2"/>
    <w:rsid w:val="00817BB9"/>
    <w:rsid w:val="00821840"/>
    <w:rsid w:val="00830FF8"/>
    <w:rsid w:val="00831DA8"/>
    <w:rsid w:val="008329DD"/>
    <w:rsid w:val="00835C7A"/>
    <w:rsid w:val="00836177"/>
    <w:rsid w:val="0084403E"/>
    <w:rsid w:val="00851181"/>
    <w:rsid w:val="00853E84"/>
    <w:rsid w:val="008563D2"/>
    <w:rsid w:val="00867D78"/>
    <w:rsid w:val="00871446"/>
    <w:rsid w:val="008734C2"/>
    <w:rsid w:val="00875E28"/>
    <w:rsid w:val="00877C08"/>
    <w:rsid w:val="0088286F"/>
    <w:rsid w:val="008867E6"/>
    <w:rsid w:val="0088703E"/>
    <w:rsid w:val="008871DA"/>
    <w:rsid w:val="00890C0E"/>
    <w:rsid w:val="008913B3"/>
    <w:rsid w:val="00891F8F"/>
    <w:rsid w:val="00897EEC"/>
    <w:rsid w:val="008A00D1"/>
    <w:rsid w:val="008A0162"/>
    <w:rsid w:val="008A0B68"/>
    <w:rsid w:val="008B296D"/>
    <w:rsid w:val="008B7AC7"/>
    <w:rsid w:val="008C13DF"/>
    <w:rsid w:val="008C5FE8"/>
    <w:rsid w:val="008D21C5"/>
    <w:rsid w:val="008E24DD"/>
    <w:rsid w:val="008E256D"/>
    <w:rsid w:val="008E2752"/>
    <w:rsid w:val="008E395B"/>
    <w:rsid w:val="008E47EE"/>
    <w:rsid w:val="008E7C08"/>
    <w:rsid w:val="008F5552"/>
    <w:rsid w:val="008F5C7F"/>
    <w:rsid w:val="008F606E"/>
    <w:rsid w:val="00904E40"/>
    <w:rsid w:val="009076C4"/>
    <w:rsid w:val="00916D94"/>
    <w:rsid w:val="00920FFE"/>
    <w:rsid w:val="00926D08"/>
    <w:rsid w:val="00926E51"/>
    <w:rsid w:val="00944590"/>
    <w:rsid w:val="00946470"/>
    <w:rsid w:val="00955421"/>
    <w:rsid w:val="00957846"/>
    <w:rsid w:val="009626F0"/>
    <w:rsid w:val="00975C5B"/>
    <w:rsid w:val="00976661"/>
    <w:rsid w:val="009810B5"/>
    <w:rsid w:val="00982036"/>
    <w:rsid w:val="009823B8"/>
    <w:rsid w:val="009830CA"/>
    <w:rsid w:val="009874B6"/>
    <w:rsid w:val="00990E14"/>
    <w:rsid w:val="009932D7"/>
    <w:rsid w:val="00996D80"/>
    <w:rsid w:val="009A0E6F"/>
    <w:rsid w:val="009A2E06"/>
    <w:rsid w:val="009B3D5F"/>
    <w:rsid w:val="009C2626"/>
    <w:rsid w:val="009C7BC9"/>
    <w:rsid w:val="009D7EAB"/>
    <w:rsid w:val="009E1ECE"/>
    <w:rsid w:val="009E3A3B"/>
    <w:rsid w:val="009F113B"/>
    <w:rsid w:val="009F17CA"/>
    <w:rsid w:val="009F3B3C"/>
    <w:rsid w:val="00A0090B"/>
    <w:rsid w:val="00A02884"/>
    <w:rsid w:val="00A0336C"/>
    <w:rsid w:val="00A10399"/>
    <w:rsid w:val="00A111D7"/>
    <w:rsid w:val="00A12A21"/>
    <w:rsid w:val="00A13700"/>
    <w:rsid w:val="00A259AA"/>
    <w:rsid w:val="00A303DE"/>
    <w:rsid w:val="00A31D78"/>
    <w:rsid w:val="00A33E5D"/>
    <w:rsid w:val="00A348A1"/>
    <w:rsid w:val="00A42D7D"/>
    <w:rsid w:val="00A538AF"/>
    <w:rsid w:val="00A53979"/>
    <w:rsid w:val="00A542B4"/>
    <w:rsid w:val="00A54DEE"/>
    <w:rsid w:val="00A554C2"/>
    <w:rsid w:val="00A55769"/>
    <w:rsid w:val="00A55891"/>
    <w:rsid w:val="00A57697"/>
    <w:rsid w:val="00A649F0"/>
    <w:rsid w:val="00A64ACC"/>
    <w:rsid w:val="00A66649"/>
    <w:rsid w:val="00A753F7"/>
    <w:rsid w:val="00A8097C"/>
    <w:rsid w:val="00A80F61"/>
    <w:rsid w:val="00A82606"/>
    <w:rsid w:val="00A84C4A"/>
    <w:rsid w:val="00A90D79"/>
    <w:rsid w:val="00A92E01"/>
    <w:rsid w:val="00A95196"/>
    <w:rsid w:val="00A95258"/>
    <w:rsid w:val="00AA02C7"/>
    <w:rsid w:val="00AA08A0"/>
    <w:rsid w:val="00AA4993"/>
    <w:rsid w:val="00AA6E86"/>
    <w:rsid w:val="00AB5A08"/>
    <w:rsid w:val="00AB5B68"/>
    <w:rsid w:val="00AC4751"/>
    <w:rsid w:val="00AC6AF7"/>
    <w:rsid w:val="00AC79C7"/>
    <w:rsid w:val="00AD0286"/>
    <w:rsid w:val="00AD207C"/>
    <w:rsid w:val="00AD65B3"/>
    <w:rsid w:val="00AD6801"/>
    <w:rsid w:val="00AF13BC"/>
    <w:rsid w:val="00AF3701"/>
    <w:rsid w:val="00B00724"/>
    <w:rsid w:val="00B0081F"/>
    <w:rsid w:val="00B02C81"/>
    <w:rsid w:val="00B03B8C"/>
    <w:rsid w:val="00B064E3"/>
    <w:rsid w:val="00B11EA9"/>
    <w:rsid w:val="00B12831"/>
    <w:rsid w:val="00B22061"/>
    <w:rsid w:val="00B303CB"/>
    <w:rsid w:val="00B402F7"/>
    <w:rsid w:val="00B403F2"/>
    <w:rsid w:val="00B41CB3"/>
    <w:rsid w:val="00B50574"/>
    <w:rsid w:val="00B521E0"/>
    <w:rsid w:val="00B56D3C"/>
    <w:rsid w:val="00B62B39"/>
    <w:rsid w:val="00B6469F"/>
    <w:rsid w:val="00B72C3E"/>
    <w:rsid w:val="00B77BAB"/>
    <w:rsid w:val="00B8525E"/>
    <w:rsid w:val="00B86217"/>
    <w:rsid w:val="00B87037"/>
    <w:rsid w:val="00B87835"/>
    <w:rsid w:val="00B93DFF"/>
    <w:rsid w:val="00BA72A3"/>
    <w:rsid w:val="00BA7579"/>
    <w:rsid w:val="00BB05B6"/>
    <w:rsid w:val="00BB0FBE"/>
    <w:rsid w:val="00BB48BC"/>
    <w:rsid w:val="00BB6A93"/>
    <w:rsid w:val="00BB7583"/>
    <w:rsid w:val="00BC41C7"/>
    <w:rsid w:val="00BC5BD6"/>
    <w:rsid w:val="00BC5F02"/>
    <w:rsid w:val="00BC5F26"/>
    <w:rsid w:val="00BC7BB6"/>
    <w:rsid w:val="00BD1D5B"/>
    <w:rsid w:val="00BD2C3B"/>
    <w:rsid w:val="00BD427E"/>
    <w:rsid w:val="00BD7B70"/>
    <w:rsid w:val="00BE2BF8"/>
    <w:rsid w:val="00BF1DE3"/>
    <w:rsid w:val="00BF4A94"/>
    <w:rsid w:val="00BF5C82"/>
    <w:rsid w:val="00C009C9"/>
    <w:rsid w:val="00C00E87"/>
    <w:rsid w:val="00C053D5"/>
    <w:rsid w:val="00C16A7F"/>
    <w:rsid w:val="00C20EF5"/>
    <w:rsid w:val="00C210AF"/>
    <w:rsid w:val="00C2371A"/>
    <w:rsid w:val="00C23766"/>
    <w:rsid w:val="00C43A3E"/>
    <w:rsid w:val="00C570D4"/>
    <w:rsid w:val="00C62DCF"/>
    <w:rsid w:val="00C7067C"/>
    <w:rsid w:val="00C7147C"/>
    <w:rsid w:val="00C720D7"/>
    <w:rsid w:val="00C73F01"/>
    <w:rsid w:val="00C81082"/>
    <w:rsid w:val="00C8392E"/>
    <w:rsid w:val="00C87AFC"/>
    <w:rsid w:val="00C96B29"/>
    <w:rsid w:val="00CA03B6"/>
    <w:rsid w:val="00CA0E25"/>
    <w:rsid w:val="00CA0ED0"/>
    <w:rsid w:val="00CA1283"/>
    <w:rsid w:val="00CA34AC"/>
    <w:rsid w:val="00CA6C03"/>
    <w:rsid w:val="00CB216F"/>
    <w:rsid w:val="00CC4DF9"/>
    <w:rsid w:val="00CC71A2"/>
    <w:rsid w:val="00CD30AB"/>
    <w:rsid w:val="00CD518D"/>
    <w:rsid w:val="00CD6C52"/>
    <w:rsid w:val="00CE1565"/>
    <w:rsid w:val="00CE4038"/>
    <w:rsid w:val="00CE42BC"/>
    <w:rsid w:val="00CF51AB"/>
    <w:rsid w:val="00CF5FA3"/>
    <w:rsid w:val="00CF734B"/>
    <w:rsid w:val="00D02010"/>
    <w:rsid w:val="00D1016B"/>
    <w:rsid w:val="00D10541"/>
    <w:rsid w:val="00D1444E"/>
    <w:rsid w:val="00D1698B"/>
    <w:rsid w:val="00D22F31"/>
    <w:rsid w:val="00D266FD"/>
    <w:rsid w:val="00D27A60"/>
    <w:rsid w:val="00D32419"/>
    <w:rsid w:val="00D32506"/>
    <w:rsid w:val="00D343AF"/>
    <w:rsid w:val="00D35F51"/>
    <w:rsid w:val="00D43F62"/>
    <w:rsid w:val="00D44A28"/>
    <w:rsid w:val="00D501F3"/>
    <w:rsid w:val="00D526F8"/>
    <w:rsid w:val="00D52B6E"/>
    <w:rsid w:val="00D55170"/>
    <w:rsid w:val="00D552C3"/>
    <w:rsid w:val="00D555A3"/>
    <w:rsid w:val="00D566BF"/>
    <w:rsid w:val="00D61A68"/>
    <w:rsid w:val="00D73929"/>
    <w:rsid w:val="00D7705B"/>
    <w:rsid w:val="00D82FBE"/>
    <w:rsid w:val="00D849BA"/>
    <w:rsid w:val="00D84F21"/>
    <w:rsid w:val="00D87096"/>
    <w:rsid w:val="00D87FB0"/>
    <w:rsid w:val="00D92C14"/>
    <w:rsid w:val="00D937CC"/>
    <w:rsid w:val="00DA2BC1"/>
    <w:rsid w:val="00DA4788"/>
    <w:rsid w:val="00DA53DB"/>
    <w:rsid w:val="00DA7922"/>
    <w:rsid w:val="00DB231F"/>
    <w:rsid w:val="00DB3E96"/>
    <w:rsid w:val="00DB54F6"/>
    <w:rsid w:val="00DB6193"/>
    <w:rsid w:val="00DB6BC3"/>
    <w:rsid w:val="00DC119B"/>
    <w:rsid w:val="00DC46F2"/>
    <w:rsid w:val="00DC4F8D"/>
    <w:rsid w:val="00DD0A9F"/>
    <w:rsid w:val="00DE0D0C"/>
    <w:rsid w:val="00DE20CB"/>
    <w:rsid w:val="00DE4599"/>
    <w:rsid w:val="00DE4BBB"/>
    <w:rsid w:val="00DF2471"/>
    <w:rsid w:val="00DF26DB"/>
    <w:rsid w:val="00DF3E24"/>
    <w:rsid w:val="00DF7A31"/>
    <w:rsid w:val="00E07D60"/>
    <w:rsid w:val="00E10AAB"/>
    <w:rsid w:val="00E10C19"/>
    <w:rsid w:val="00E13369"/>
    <w:rsid w:val="00E158D3"/>
    <w:rsid w:val="00E15F80"/>
    <w:rsid w:val="00E23ACF"/>
    <w:rsid w:val="00E23FF2"/>
    <w:rsid w:val="00E30444"/>
    <w:rsid w:val="00E33C99"/>
    <w:rsid w:val="00E34978"/>
    <w:rsid w:val="00E36E9E"/>
    <w:rsid w:val="00E37350"/>
    <w:rsid w:val="00E44D60"/>
    <w:rsid w:val="00E5241D"/>
    <w:rsid w:val="00E55E59"/>
    <w:rsid w:val="00E5758D"/>
    <w:rsid w:val="00E57788"/>
    <w:rsid w:val="00E66283"/>
    <w:rsid w:val="00E67219"/>
    <w:rsid w:val="00E701B4"/>
    <w:rsid w:val="00E73B79"/>
    <w:rsid w:val="00E80DC8"/>
    <w:rsid w:val="00E81578"/>
    <w:rsid w:val="00E81F5E"/>
    <w:rsid w:val="00E848C4"/>
    <w:rsid w:val="00E85116"/>
    <w:rsid w:val="00E86C2A"/>
    <w:rsid w:val="00E95303"/>
    <w:rsid w:val="00E957C8"/>
    <w:rsid w:val="00E97CCD"/>
    <w:rsid w:val="00EB0426"/>
    <w:rsid w:val="00EB2627"/>
    <w:rsid w:val="00EB4C09"/>
    <w:rsid w:val="00EB63E9"/>
    <w:rsid w:val="00EC312D"/>
    <w:rsid w:val="00EC33BF"/>
    <w:rsid w:val="00EC492D"/>
    <w:rsid w:val="00EC4D10"/>
    <w:rsid w:val="00EC6303"/>
    <w:rsid w:val="00EC6FD6"/>
    <w:rsid w:val="00ED13C6"/>
    <w:rsid w:val="00ED709B"/>
    <w:rsid w:val="00EE021D"/>
    <w:rsid w:val="00EE0768"/>
    <w:rsid w:val="00EE44B3"/>
    <w:rsid w:val="00EE4926"/>
    <w:rsid w:val="00EE74C7"/>
    <w:rsid w:val="00EF1566"/>
    <w:rsid w:val="00EF2940"/>
    <w:rsid w:val="00EF2BAF"/>
    <w:rsid w:val="00EF4F1B"/>
    <w:rsid w:val="00F009A1"/>
    <w:rsid w:val="00F07BAC"/>
    <w:rsid w:val="00F16D89"/>
    <w:rsid w:val="00F16DEB"/>
    <w:rsid w:val="00F202F4"/>
    <w:rsid w:val="00F21CF8"/>
    <w:rsid w:val="00F23C24"/>
    <w:rsid w:val="00F26035"/>
    <w:rsid w:val="00F2632C"/>
    <w:rsid w:val="00F354E4"/>
    <w:rsid w:val="00F35BB0"/>
    <w:rsid w:val="00F36AF8"/>
    <w:rsid w:val="00F37F03"/>
    <w:rsid w:val="00F43609"/>
    <w:rsid w:val="00F46B97"/>
    <w:rsid w:val="00F553BD"/>
    <w:rsid w:val="00F55EAD"/>
    <w:rsid w:val="00F615C1"/>
    <w:rsid w:val="00F62188"/>
    <w:rsid w:val="00F62515"/>
    <w:rsid w:val="00F62FF5"/>
    <w:rsid w:val="00F6391E"/>
    <w:rsid w:val="00F6485F"/>
    <w:rsid w:val="00F6537C"/>
    <w:rsid w:val="00F6683D"/>
    <w:rsid w:val="00F66A18"/>
    <w:rsid w:val="00F67DDF"/>
    <w:rsid w:val="00F74121"/>
    <w:rsid w:val="00F746DF"/>
    <w:rsid w:val="00F75BCC"/>
    <w:rsid w:val="00F86D06"/>
    <w:rsid w:val="00F918D4"/>
    <w:rsid w:val="00F91906"/>
    <w:rsid w:val="00F9491E"/>
    <w:rsid w:val="00F94D4D"/>
    <w:rsid w:val="00F95C28"/>
    <w:rsid w:val="00FA0F42"/>
    <w:rsid w:val="00FA1D4C"/>
    <w:rsid w:val="00FA2587"/>
    <w:rsid w:val="00FA504A"/>
    <w:rsid w:val="00FB2014"/>
    <w:rsid w:val="00FB7F2B"/>
    <w:rsid w:val="00FC2EC3"/>
    <w:rsid w:val="00FC3A5B"/>
    <w:rsid w:val="00FC41CE"/>
    <w:rsid w:val="00FC6DBB"/>
    <w:rsid w:val="00FD3720"/>
    <w:rsid w:val="00FE2C08"/>
    <w:rsid w:val="00FE45C0"/>
    <w:rsid w:val="00FE67DD"/>
    <w:rsid w:val="00FE7E1C"/>
    <w:rsid w:val="00FF0EF7"/>
    <w:rsid w:val="00FF6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v:stroke endarrow="block" endarrowlength="long" weight="1.5pt"/>
      <o:colormenu v:ext="edit" fillcolor="none" strokecolor="none"/>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3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SSETTTL">
    <w:name w:val="ANSSET_TTL"/>
    <w:rsid w:val="00546D31"/>
    <w:pPr>
      <w:spacing w:line="480" w:lineRule="atLeast"/>
      <w:jc w:val="both"/>
    </w:pPr>
    <w:rPr>
      <w:rFonts w:eastAsia="Times New Roman"/>
      <w:b/>
      <w:noProof/>
      <w:sz w:val="48"/>
    </w:rPr>
  </w:style>
  <w:style w:type="paragraph" w:customStyle="1" w:styleId="ANSSETH1">
    <w:name w:val="ANSSET_H1"/>
    <w:rsid w:val="00546D31"/>
    <w:pPr>
      <w:spacing w:line="480" w:lineRule="atLeast"/>
      <w:jc w:val="both"/>
    </w:pPr>
    <w:rPr>
      <w:rFonts w:eastAsia="Times New Roman"/>
      <w:b/>
      <w:noProof/>
    </w:rPr>
  </w:style>
  <w:style w:type="character" w:customStyle="1" w:styleId="HeaderChar">
    <w:name w:val="Header Char"/>
    <w:basedOn w:val="DefaultParagraphFont"/>
    <w:link w:val="Header"/>
    <w:rsid w:val="00255CCC"/>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3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48BC"/>
    <w:pPr>
      <w:tabs>
        <w:tab w:val="center" w:pos="4320"/>
        <w:tab w:val="right" w:pos="8640"/>
      </w:tabs>
    </w:pPr>
  </w:style>
  <w:style w:type="paragraph" w:styleId="Footer">
    <w:name w:val="footer"/>
    <w:basedOn w:val="Normal"/>
    <w:rsid w:val="00BB48BC"/>
    <w:pPr>
      <w:tabs>
        <w:tab w:val="center" w:pos="4320"/>
        <w:tab w:val="right" w:pos="8640"/>
      </w:tabs>
    </w:pPr>
  </w:style>
  <w:style w:type="character" w:styleId="PageNumber">
    <w:name w:val="page number"/>
    <w:basedOn w:val="DefaultParagraphFont"/>
    <w:rsid w:val="00BB48BC"/>
  </w:style>
  <w:style w:type="character" w:styleId="CommentReference">
    <w:name w:val="annotation reference"/>
    <w:basedOn w:val="DefaultParagraphFont"/>
    <w:semiHidden/>
    <w:rsid w:val="00037FE8"/>
    <w:rPr>
      <w:sz w:val="16"/>
      <w:szCs w:val="16"/>
    </w:rPr>
  </w:style>
  <w:style w:type="paragraph" w:styleId="CommentText">
    <w:name w:val="annotation text"/>
    <w:basedOn w:val="Normal"/>
    <w:semiHidden/>
    <w:rsid w:val="00037FE8"/>
    <w:rPr>
      <w:sz w:val="20"/>
      <w:szCs w:val="20"/>
    </w:rPr>
  </w:style>
  <w:style w:type="paragraph" w:styleId="CommentSubject">
    <w:name w:val="annotation subject"/>
    <w:basedOn w:val="CommentText"/>
    <w:next w:val="CommentText"/>
    <w:semiHidden/>
    <w:rsid w:val="00037FE8"/>
    <w:rPr>
      <w:b/>
      <w:bCs/>
    </w:rPr>
  </w:style>
  <w:style w:type="paragraph" w:styleId="BalloonText">
    <w:name w:val="Balloon Text"/>
    <w:basedOn w:val="Normal"/>
    <w:semiHidden/>
    <w:rsid w:val="00037FE8"/>
    <w:rPr>
      <w:rFonts w:ascii="Tahoma" w:hAnsi="Tahoma" w:cs="Tahoma"/>
      <w:sz w:val="16"/>
      <w:szCs w:val="16"/>
    </w:rPr>
  </w:style>
  <w:style w:type="table" w:styleId="TableGrid">
    <w:name w:val="Table Grid"/>
    <w:basedOn w:val="TableNormal"/>
    <w:rsid w:val="00F23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SETTTL">
    <w:name w:val="ANSSET_TTL"/>
    <w:rsid w:val="00546D31"/>
    <w:pPr>
      <w:spacing w:line="480" w:lineRule="atLeast"/>
      <w:jc w:val="both"/>
    </w:pPr>
    <w:rPr>
      <w:rFonts w:eastAsia="Times New Roman"/>
      <w:b/>
      <w:noProof/>
      <w:sz w:val="48"/>
    </w:rPr>
  </w:style>
  <w:style w:type="paragraph" w:customStyle="1" w:styleId="ANSSETH1">
    <w:name w:val="ANSSET_H1"/>
    <w:rsid w:val="00546D31"/>
    <w:pPr>
      <w:spacing w:line="480" w:lineRule="atLeast"/>
      <w:jc w:val="both"/>
    </w:pPr>
    <w:rPr>
      <w:rFonts w:eastAsia="Times New Roman"/>
      <w:b/>
      <w:noProof/>
    </w:rPr>
  </w:style>
  <w:style w:type="character" w:customStyle="1" w:styleId="HeaderChar">
    <w:name w:val="Header Char"/>
    <w:basedOn w:val="DefaultParagraphFont"/>
    <w:link w:val="Header"/>
    <w:rsid w:val="00255CCC"/>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48457116">
      <w:bodyDiv w:val="1"/>
      <w:marLeft w:val="0"/>
      <w:marRight w:val="0"/>
      <w:marTop w:val="0"/>
      <w:marBottom w:val="0"/>
      <w:divBdr>
        <w:top w:val="none" w:sz="0" w:space="0" w:color="auto"/>
        <w:left w:val="none" w:sz="0" w:space="0" w:color="auto"/>
        <w:bottom w:val="none" w:sz="0" w:space="0" w:color="auto"/>
        <w:right w:val="none" w:sz="0" w:space="0" w:color="auto"/>
      </w:divBdr>
    </w:div>
    <w:div w:id="51586262">
      <w:bodyDiv w:val="1"/>
      <w:marLeft w:val="0"/>
      <w:marRight w:val="0"/>
      <w:marTop w:val="0"/>
      <w:marBottom w:val="0"/>
      <w:divBdr>
        <w:top w:val="none" w:sz="0" w:space="0" w:color="auto"/>
        <w:left w:val="none" w:sz="0" w:space="0" w:color="auto"/>
        <w:bottom w:val="none" w:sz="0" w:space="0" w:color="auto"/>
        <w:right w:val="none" w:sz="0" w:space="0" w:color="auto"/>
      </w:divBdr>
    </w:div>
    <w:div w:id="326323332">
      <w:bodyDiv w:val="1"/>
      <w:marLeft w:val="0"/>
      <w:marRight w:val="0"/>
      <w:marTop w:val="0"/>
      <w:marBottom w:val="0"/>
      <w:divBdr>
        <w:top w:val="none" w:sz="0" w:space="0" w:color="auto"/>
        <w:left w:val="none" w:sz="0" w:space="0" w:color="auto"/>
        <w:bottom w:val="none" w:sz="0" w:space="0" w:color="auto"/>
        <w:right w:val="none" w:sz="0" w:space="0" w:color="auto"/>
      </w:divBdr>
    </w:div>
    <w:div w:id="432937786">
      <w:bodyDiv w:val="1"/>
      <w:marLeft w:val="0"/>
      <w:marRight w:val="0"/>
      <w:marTop w:val="0"/>
      <w:marBottom w:val="0"/>
      <w:divBdr>
        <w:top w:val="none" w:sz="0" w:space="0" w:color="auto"/>
        <w:left w:val="none" w:sz="0" w:space="0" w:color="auto"/>
        <w:bottom w:val="none" w:sz="0" w:space="0" w:color="auto"/>
        <w:right w:val="none" w:sz="0" w:space="0" w:color="auto"/>
      </w:divBdr>
    </w:div>
    <w:div w:id="1273592906">
      <w:bodyDiv w:val="1"/>
      <w:marLeft w:val="0"/>
      <w:marRight w:val="0"/>
      <w:marTop w:val="0"/>
      <w:marBottom w:val="0"/>
      <w:divBdr>
        <w:top w:val="none" w:sz="0" w:space="0" w:color="auto"/>
        <w:left w:val="none" w:sz="0" w:space="0" w:color="auto"/>
        <w:bottom w:val="none" w:sz="0" w:space="0" w:color="auto"/>
        <w:right w:val="none" w:sz="0" w:space="0" w:color="auto"/>
      </w:divBdr>
    </w:div>
    <w:div w:id="1357003557">
      <w:bodyDiv w:val="1"/>
      <w:marLeft w:val="0"/>
      <w:marRight w:val="0"/>
      <w:marTop w:val="0"/>
      <w:marBottom w:val="0"/>
      <w:divBdr>
        <w:top w:val="none" w:sz="0" w:space="0" w:color="auto"/>
        <w:left w:val="none" w:sz="0" w:space="0" w:color="auto"/>
        <w:bottom w:val="none" w:sz="0" w:space="0" w:color="auto"/>
        <w:right w:val="none" w:sz="0" w:space="0" w:color="auto"/>
      </w:divBdr>
    </w:div>
    <w:div w:id="1359893883">
      <w:bodyDiv w:val="1"/>
      <w:marLeft w:val="0"/>
      <w:marRight w:val="0"/>
      <w:marTop w:val="0"/>
      <w:marBottom w:val="0"/>
      <w:divBdr>
        <w:top w:val="none" w:sz="0" w:space="0" w:color="auto"/>
        <w:left w:val="none" w:sz="0" w:space="0" w:color="auto"/>
        <w:bottom w:val="none" w:sz="0" w:space="0" w:color="auto"/>
        <w:right w:val="none" w:sz="0" w:space="0" w:color="auto"/>
      </w:divBdr>
    </w:div>
    <w:div w:id="17832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oter" Target="footer3.xml"/><Relationship Id="rId299" Type="http://schemas.microsoft.com/office/2011/relationships/commentsExtended" Target="commentsExtended.xml"/><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image" Target="media/image15.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header" Target="header1.xml"/><Relationship Id="rId300" Type="http://schemas.microsoft.com/office/2007/relationships/stylesWithEffects" Target="stylesWithEffects.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1</vt:lpstr>
    </vt:vector>
  </TitlesOfParts>
  <Company>UWSP</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Ken Menningen</dc:creator>
  <cp:lastModifiedBy>Nishu Tyagi</cp:lastModifiedBy>
  <cp:revision>9</cp:revision>
  <cp:lastPrinted>2008-11-26T22:21:00Z</cp:lastPrinted>
  <dcterms:created xsi:type="dcterms:W3CDTF">2016-02-22T10:17:00Z</dcterms:created>
  <dcterms:modified xsi:type="dcterms:W3CDTF">2016-03-30T04:12:00Z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