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DEAE2A" w14:textId="0B63C476" w:rsidR="00F36D2C" w:rsidRDefault="00F36D2C" w:rsidP="00713B15">
      <w:pPr>
        <w:spacing w:before="480" w:after="240" w:line="276" w:lineRule="auto"/>
        <w:rPr>
          <w:rFonts w:cstheme="minorHAnsi"/>
          <w:sz w:val="20"/>
          <w:szCs w:val="20"/>
        </w:rPr>
      </w:pPr>
      <w:r>
        <w:rPr>
          <w:rFonts w:cstheme="minorHAnsi"/>
          <w:sz w:val="20"/>
          <w:szCs w:val="20"/>
        </w:rPr>
        <w:t>TO:</w:t>
      </w:r>
      <w:r>
        <w:rPr>
          <w:rFonts w:cstheme="minorHAnsi"/>
          <w:sz w:val="20"/>
          <w:szCs w:val="20"/>
        </w:rPr>
        <w:tab/>
      </w:r>
      <w:r>
        <w:rPr>
          <w:rFonts w:cstheme="minorHAnsi"/>
          <w:sz w:val="20"/>
          <w:szCs w:val="20"/>
        </w:rPr>
        <w:tab/>
        <w:t>All SPCCD Faculty, Staff, and Managers</w:t>
      </w:r>
    </w:p>
    <w:p w14:paraId="0D74ACD3" w14:textId="01F9AAC2" w:rsidR="00F36D2C" w:rsidRDefault="00F36D2C" w:rsidP="00F36D2C">
      <w:pPr>
        <w:spacing w:after="240" w:line="276" w:lineRule="auto"/>
        <w:rPr>
          <w:rFonts w:cstheme="minorHAnsi"/>
          <w:sz w:val="20"/>
          <w:szCs w:val="20"/>
        </w:rPr>
      </w:pPr>
      <w:r>
        <w:rPr>
          <w:rFonts w:cstheme="minorHAnsi"/>
          <w:sz w:val="20"/>
          <w:szCs w:val="20"/>
        </w:rPr>
        <w:t>FROM:</w:t>
      </w:r>
      <w:r>
        <w:rPr>
          <w:rFonts w:cstheme="minorHAnsi"/>
          <w:sz w:val="20"/>
          <w:szCs w:val="20"/>
        </w:rPr>
        <w:tab/>
      </w:r>
      <w:r>
        <w:rPr>
          <w:rFonts w:cstheme="minorHAnsi"/>
          <w:sz w:val="20"/>
          <w:szCs w:val="20"/>
        </w:rPr>
        <w:tab/>
        <w:t>Lanita Morrow, Chancellor</w:t>
      </w:r>
    </w:p>
    <w:p w14:paraId="62187C56" w14:textId="5586310B" w:rsidR="00F36D2C" w:rsidRDefault="00F36D2C" w:rsidP="00F36D2C">
      <w:pPr>
        <w:spacing w:after="240" w:line="276" w:lineRule="auto"/>
        <w:rPr>
          <w:rFonts w:cstheme="minorHAnsi"/>
          <w:sz w:val="20"/>
          <w:szCs w:val="20"/>
        </w:rPr>
      </w:pPr>
      <w:r>
        <w:rPr>
          <w:rFonts w:cstheme="minorHAnsi"/>
          <w:sz w:val="20"/>
          <w:szCs w:val="20"/>
        </w:rPr>
        <w:t>DATE:</w:t>
      </w:r>
      <w:r>
        <w:rPr>
          <w:rFonts w:cstheme="minorHAnsi"/>
          <w:sz w:val="20"/>
          <w:szCs w:val="20"/>
        </w:rPr>
        <w:tab/>
      </w:r>
      <w:r>
        <w:rPr>
          <w:rFonts w:cstheme="minorHAnsi"/>
          <w:sz w:val="20"/>
          <w:szCs w:val="20"/>
        </w:rPr>
        <w:tab/>
        <w:t>November 1, 2020</w:t>
      </w:r>
    </w:p>
    <w:p w14:paraId="181456F4" w14:textId="51E38641" w:rsidR="00713B15" w:rsidRDefault="00713B15" w:rsidP="00713B15">
      <w:pPr>
        <w:spacing w:after="360" w:line="276" w:lineRule="auto"/>
        <w:rPr>
          <w:rFonts w:cstheme="minorHAnsi"/>
          <w:sz w:val="20"/>
          <w:szCs w:val="20"/>
        </w:rPr>
      </w:pPr>
      <w:r>
        <w:rPr>
          <w:rFonts w:cstheme="minorHAnsi"/>
          <w:sz w:val="20"/>
          <w:szCs w:val="20"/>
        </w:rPr>
        <w:t>SUBJECT:</w:t>
      </w:r>
      <w:r>
        <w:rPr>
          <w:rFonts w:cstheme="minorHAnsi"/>
          <w:sz w:val="20"/>
          <w:szCs w:val="20"/>
        </w:rPr>
        <w:tab/>
        <w:t>Draft of SPCCD Values Statement</w:t>
      </w:r>
    </w:p>
    <w:p w14:paraId="215697A7" w14:textId="7BFEF3DF" w:rsidR="00F300CB" w:rsidRPr="00F36D2C" w:rsidRDefault="00F300CB" w:rsidP="00F36D2C">
      <w:pPr>
        <w:spacing w:after="240" w:line="276" w:lineRule="auto"/>
        <w:rPr>
          <w:rFonts w:cstheme="minorHAnsi"/>
          <w:sz w:val="20"/>
          <w:szCs w:val="20"/>
        </w:rPr>
      </w:pPr>
      <w:r w:rsidRPr="00F36D2C">
        <w:rPr>
          <w:rFonts w:cstheme="minorHAnsi"/>
          <w:sz w:val="20"/>
          <w:szCs w:val="20"/>
        </w:rPr>
        <w:t>Below is a draft of the SPCCD</w:t>
      </w:r>
      <w:r w:rsidR="00250291" w:rsidRPr="00F36D2C">
        <w:rPr>
          <w:rFonts w:cstheme="minorHAnsi"/>
          <w:sz w:val="20"/>
          <w:szCs w:val="20"/>
        </w:rPr>
        <w:t xml:space="preserve"> Values Statement updated by our</w:t>
      </w:r>
      <w:r w:rsidRPr="00F36D2C">
        <w:rPr>
          <w:rFonts w:cstheme="minorHAnsi"/>
          <w:sz w:val="20"/>
          <w:szCs w:val="20"/>
        </w:rPr>
        <w:t xml:space="preserve"> Procedures and Policy committee. Please review these and provide your feedback to any of the committee members. This document will be finalized at the end of the semester.</w:t>
      </w:r>
    </w:p>
    <w:p w14:paraId="5A457549" w14:textId="77777777" w:rsidR="00713B15" w:rsidRPr="00F36D2C" w:rsidRDefault="00713B15" w:rsidP="00F36D2C">
      <w:pPr>
        <w:spacing w:after="240" w:line="276" w:lineRule="auto"/>
        <w:rPr>
          <w:rFonts w:cstheme="minorHAnsi"/>
          <w:sz w:val="20"/>
          <w:szCs w:val="20"/>
        </w:rPr>
      </w:pPr>
      <w:r w:rsidRPr="00713B15">
        <w:rPr>
          <w:rFonts w:cstheme="minorHAnsi"/>
          <w:b/>
          <w:color w:val="44546A" w:themeColor="text2"/>
          <w:sz w:val="20"/>
          <w:szCs w:val="20"/>
          <w:u w:val="double" w:color="44546A" w:themeColor="text2"/>
        </w:rPr>
        <w:t>Access</w:t>
      </w:r>
      <w:r w:rsidRPr="00F36D2C">
        <w:rPr>
          <w:rFonts w:cstheme="minorHAnsi"/>
          <w:sz w:val="20"/>
          <w:szCs w:val="20"/>
        </w:rPr>
        <w:t>—Students are the reason we exist, and their education is our primary purpose. We recognize that residents of the region are entitled to an opportunity to attend and to be successful in college.</w:t>
      </w:r>
    </w:p>
    <w:p w14:paraId="35B15447" w14:textId="77777777" w:rsidR="00713B15" w:rsidRPr="00F36D2C" w:rsidRDefault="00713B15" w:rsidP="00F36D2C">
      <w:pPr>
        <w:spacing w:after="240" w:line="276" w:lineRule="auto"/>
        <w:rPr>
          <w:rFonts w:cstheme="minorHAnsi"/>
          <w:sz w:val="20"/>
          <w:szCs w:val="20"/>
        </w:rPr>
      </w:pPr>
      <w:r w:rsidRPr="00713B15">
        <w:rPr>
          <w:rFonts w:cstheme="minorHAnsi"/>
          <w:b/>
          <w:color w:val="44546A" w:themeColor="text2"/>
          <w:sz w:val="20"/>
          <w:szCs w:val="20"/>
          <w:u w:val="double" w:color="44546A" w:themeColor="text2"/>
        </w:rPr>
        <w:t>Communication</w:t>
      </w:r>
      <w:r w:rsidRPr="00F36D2C">
        <w:rPr>
          <w:rFonts w:cstheme="minorHAnsi"/>
          <w:sz w:val="20"/>
          <w:szCs w:val="20"/>
        </w:rPr>
        <w:t>—Achievement of the Sierra Pacific Community College District mission and vision requires an effective system of communication with internal and external constituencies that is based on honesty, trust, civility, and mutual respect.</w:t>
      </w:r>
    </w:p>
    <w:p w14:paraId="6EFAEAB4" w14:textId="77777777" w:rsidR="00713B15" w:rsidRPr="00F36D2C" w:rsidRDefault="00713B15" w:rsidP="00F36D2C">
      <w:pPr>
        <w:spacing w:after="240" w:line="276" w:lineRule="auto"/>
        <w:rPr>
          <w:rFonts w:cstheme="minorHAnsi"/>
          <w:sz w:val="20"/>
          <w:szCs w:val="20"/>
        </w:rPr>
      </w:pPr>
      <w:r w:rsidRPr="00713B15">
        <w:rPr>
          <w:rFonts w:cstheme="minorHAnsi"/>
          <w:b/>
          <w:color w:val="44546A" w:themeColor="text2"/>
          <w:sz w:val="20"/>
          <w:szCs w:val="20"/>
          <w:u w:val="double" w:color="44546A" w:themeColor="text2"/>
        </w:rPr>
        <w:t>Community Development</w:t>
      </w:r>
      <w:r w:rsidRPr="00F36D2C">
        <w:rPr>
          <w:rFonts w:cstheme="minorHAnsi"/>
          <w:sz w:val="20"/>
          <w:szCs w:val="20"/>
        </w:rPr>
        <w:t>—The curricular and co-curricular programs and services of the college benefit the region served through enhanced intellectual and physical growth, economic development, and exposure to the arts, sciences, and humanities.</w:t>
      </w:r>
      <w:bookmarkStart w:id="0" w:name="_GoBack"/>
      <w:bookmarkEnd w:id="0"/>
    </w:p>
    <w:p w14:paraId="2B0ADD19" w14:textId="77777777" w:rsidR="00713B15" w:rsidRPr="00F36D2C" w:rsidRDefault="00713B15" w:rsidP="00F36D2C">
      <w:pPr>
        <w:spacing w:after="240" w:line="276" w:lineRule="auto"/>
        <w:rPr>
          <w:rFonts w:cstheme="minorHAnsi"/>
          <w:sz w:val="20"/>
          <w:szCs w:val="20"/>
        </w:rPr>
      </w:pPr>
      <w:r w:rsidRPr="00713B15">
        <w:rPr>
          <w:rFonts w:cstheme="minorHAnsi"/>
          <w:b/>
          <w:color w:val="44546A" w:themeColor="text2"/>
          <w:sz w:val="20"/>
          <w:szCs w:val="20"/>
          <w:u w:val="double" w:color="44546A" w:themeColor="text2"/>
        </w:rPr>
        <w:t>Diversity</w:t>
      </w:r>
      <w:r w:rsidRPr="00F36D2C">
        <w:rPr>
          <w:rFonts w:cstheme="minorHAnsi"/>
          <w:sz w:val="20"/>
          <w:szCs w:val="20"/>
        </w:rPr>
        <w:t xml:space="preserve">—We are a community enriched by the experience of students, faculty, staff, and administrators from a variety of cultures, ethnic and economic backgrounds, </w:t>
      </w:r>
      <w:r w:rsidRPr="00F36D2C">
        <w:rPr>
          <w:rFonts w:cstheme="minorHAnsi"/>
          <w:sz w:val="20"/>
          <w:szCs w:val="20"/>
        </w:rPr>
        <w:t>ages</w:t>
      </w:r>
      <w:r w:rsidRPr="00F36D2C">
        <w:rPr>
          <w:rFonts w:cstheme="minorHAnsi"/>
          <w:sz w:val="20"/>
          <w:szCs w:val="20"/>
        </w:rPr>
        <w:t>, and abilities. We are committed to providing and nurturing a safe environment for the free exchanges of ideas.</w:t>
      </w:r>
    </w:p>
    <w:p w14:paraId="5AD0DC86" w14:textId="77777777" w:rsidR="00713B15" w:rsidRPr="00F36D2C" w:rsidRDefault="00713B15" w:rsidP="00F36D2C">
      <w:pPr>
        <w:spacing w:after="240" w:line="276" w:lineRule="auto"/>
        <w:rPr>
          <w:rFonts w:cstheme="minorHAnsi"/>
          <w:sz w:val="20"/>
          <w:szCs w:val="20"/>
        </w:rPr>
      </w:pPr>
      <w:r w:rsidRPr="00713B15">
        <w:rPr>
          <w:rFonts w:cstheme="minorHAnsi"/>
          <w:b/>
          <w:color w:val="44546A" w:themeColor="text2"/>
          <w:sz w:val="20"/>
          <w:szCs w:val="20"/>
          <w:u w:val="double" w:color="44546A" w:themeColor="text2"/>
        </w:rPr>
        <w:t>Evaluation</w:t>
      </w:r>
      <w:r w:rsidRPr="00F36D2C">
        <w:rPr>
          <w:rFonts w:cstheme="minorHAnsi"/>
          <w:sz w:val="20"/>
          <w:szCs w:val="20"/>
        </w:rPr>
        <w:t>—Efficient and effective accomplishment of the mission, vision, and student learning outcomes requires regular and ongoing data-based evaluation.</w:t>
      </w:r>
    </w:p>
    <w:p w14:paraId="19A8F5B8" w14:textId="77777777" w:rsidR="00713B15" w:rsidRPr="00F36D2C" w:rsidRDefault="00713B15" w:rsidP="00F36D2C">
      <w:pPr>
        <w:spacing w:after="240" w:line="276" w:lineRule="auto"/>
        <w:rPr>
          <w:rFonts w:cstheme="minorHAnsi"/>
          <w:sz w:val="20"/>
          <w:szCs w:val="20"/>
        </w:rPr>
      </w:pPr>
      <w:r w:rsidRPr="00713B15">
        <w:rPr>
          <w:rFonts w:cstheme="minorHAnsi"/>
          <w:b/>
          <w:color w:val="44546A" w:themeColor="text2"/>
          <w:sz w:val="20"/>
          <w:szCs w:val="20"/>
          <w:u w:val="double" w:color="44546A" w:themeColor="text2"/>
        </w:rPr>
        <w:t>Excellence</w:t>
      </w:r>
      <w:r w:rsidRPr="00F36D2C">
        <w:rPr>
          <w:rFonts w:cstheme="minorHAnsi"/>
          <w:sz w:val="20"/>
          <w:szCs w:val="20"/>
        </w:rPr>
        <w:t>—Excellence in instruction and student services is essential to develop the full potential of each student.</w:t>
      </w:r>
    </w:p>
    <w:p w14:paraId="01E7630C" w14:textId="77777777" w:rsidR="00713B15" w:rsidRPr="00F36D2C" w:rsidRDefault="00713B15" w:rsidP="00F36D2C">
      <w:pPr>
        <w:spacing w:after="240" w:line="276" w:lineRule="auto"/>
        <w:rPr>
          <w:rFonts w:cstheme="minorHAnsi"/>
          <w:sz w:val="20"/>
          <w:szCs w:val="20"/>
        </w:rPr>
      </w:pPr>
      <w:r w:rsidRPr="00713B15">
        <w:rPr>
          <w:rFonts w:cstheme="minorHAnsi"/>
          <w:b/>
          <w:color w:val="44546A" w:themeColor="text2"/>
          <w:sz w:val="20"/>
          <w:szCs w:val="20"/>
          <w:u w:val="double" w:color="44546A" w:themeColor="text2"/>
        </w:rPr>
        <w:t>Fiscal Responsibility</w:t>
      </w:r>
      <w:r w:rsidRPr="00F36D2C">
        <w:rPr>
          <w:rFonts w:cstheme="minorHAnsi"/>
          <w:sz w:val="20"/>
          <w:szCs w:val="20"/>
        </w:rPr>
        <w:t>—It is necessary to maintain a fiscally sound, efficient, and effective operation that achieves our mission within the resources available.</w:t>
      </w:r>
    </w:p>
    <w:p w14:paraId="24CF769D" w14:textId="77777777" w:rsidR="00713B15" w:rsidRPr="00F36D2C" w:rsidRDefault="00713B15" w:rsidP="00F36D2C">
      <w:pPr>
        <w:spacing w:after="240" w:line="276" w:lineRule="auto"/>
        <w:rPr>
          <w:rFonts w:cstheme="minorHAnsi"/>
          <w:sz w:val="20"/>
          <w:szCs w:val="20"/>
        </w:rPr>
      </w:pPr>
      <w:r w:rsidRPr="00713B15">
        <w:rPr>
          <w:rFonts w:cstheme="minorHAnsi"/>
          <w:b/>
          <w:color w:val="44546A" w:themeColor="text2"/>
          <w:sz w:val="20"/>
          <w:szCs w:val="20"/>
          <w:u w:val="double" w:color="44546A" w:themeColor="text2"/>
        </w:rPr>
        <w:t>Human Resources</w:t>
      </w:r>
      <w:r w:rsidRPr="00F36D2C">
        <w:rPr>
          <w:rFonts w:cstheme="minorHAnsi"/>
          <w:sz w:val="20"/>
          <w:szCs w:val="20"/>
        </w:rPr>
        <w:t xml:space="preserve">—Faculty and staff members are our most important resources and are entitled to a supportive </w:t>
      </w:r>
      <w:r w:rsidRPr="00F36D2C">
        <w:rPr>
          <w:rFonts w:cstheme="minorHAnsi"/>
          <w:sz w:val="20"/>
          <w:szCs w:val="20"/>
        </w:rPr>
        <w:t>collegial</w:t>
      </w:r>
      <w:r w:rsidRPr="00F36D2C">
        <w:rPr>
          <w:rFonts w:cstheme="minorHAnsi"/>
          <w:sz w:val="20"/>
          <w:szCs w:val="20"/>
        </w:rPr>
        <w:t xml:space="preserve"> work environment that recognizes excellence, provides opportunities for professional development, service and leadership, and encourages meaningful involvement in an interest-based decision-making process.</w:t>
      </w:r>
    </w:p>
    <w:p w14:paraId="460621CE" w14:textId="77777777" w:rsidR="00713B15" w:rsidRPr="00F36D2C" w:rsidRDefault="00713B15" w:rsidP="00F36D2C">
      <w:pPr>
        <w:spacing w:after="240" w:line="276" w:lineRule="auto"/>
        <w:rPr>
          <w:rFonts w:cstheme="minorHAnsi"/>
          <w:sz w:val="20"/>
          <w:szCs w:val="20"/>
        </w:rPr>
      </w:pPr>
      <w:r w:rsidRPr="00713B15">
        <w:rPr>
          <w:rFonts w:cstheme="minorHAnsi"/>
          <w:b/>
          <w:color w:val="44546A" w:themeColor="text2"/>
          <w:sz w:val="20"/>
          <w:szCs w:val="20"/>
          <w:u w:val="double" w:color="44546A" w:themeColor="text2"/>
        </w:rPr>
        <w:t>Innovation and Risk Taking</w:t>
      </w:r>
      <w:r w:rsidRPr="00F36D2C">
        <w:rPr>
          <w:rFonts w:cstheme="minorHAnsi"/>
          <w:sz w:val="20"/>
          <w:szCs w:val="20"/>
        </w:rPr>
        <w:t xml:space="preserve">—Addressing challenges and change requires creativity, flexibility, </w:t>
      </w:r>
      <w:r w:rsidRPr="00F36D2C">
        <w:rPr>
          <w:rFonts w:cstheme="minorHAnsi"/>
          <w:sz w:val="20"/>
          <w:szCs w:val="20"/>
        </w:rPr>
        <w:t>assessment</w:t>
      </w:r>
      <w:r w:rsidRPr="00F36D2C">
        <w:rPr>
          <w:rFonts w:cstheme="minorHAnsi"/>
          <w:sz w:val="20"/>
          <w:szCs w:val="20"/>
        </w:rPr>
        <w:t>, and responsible risk-taking to achieve our vision, mission, and goals.</w:t>
      </w:r>
    </w:p>
    <w:p w14:paraId="744BB23A" w14:textId="77777777" w:rsidR="00713B15" w:rsidRPr="00F36D2C" w:rsidRDefault="00713B15" w:rsidP="00F36D2C">
      <w:pPr>
        <w:spacing w:after="240" w:line="276" w:lineRule="auto"/>
        <w:rPr>
          <w:rFonts w:cstheme="minorHAnsi"/>
          <w:sz w:val="20"/>
          <w:szCs w:val="20"/>
        </w:rPr>
      </w:pPr>
      <w:r w:rsidRPr="00713B15">
        <w:rPr>
          <w:rFonts w:cstheme="minorHAnsi"/>
          <w:b/>
          <w:color w:val="44546A" w:themeColor="text2"/>
          <w:sz w:val="20"/>
          <w:szCs w:val="20"/>
          <w:u w:val="double" w:color="44546A" w:themeColor="text2"/>
        </w:rPr>
        <w:t>Student Learning Outcomes</w:t>
      </w:r>
      <w:r w:rsidRPr="00F36D2C">
        <w:rPr>
          <w:rFonts w:cstheme="minorHAnsi"/>
          <w:sz w:val="20"/>
          <w:szCs w:val="20"/>
        </w:rPr>
        <w:t>—Identification and assessment of student learning outcomes promotes and improves student success and the effective use of resources to create innovative and flexible learning opportunities.</w:t>
      </w:r>
    </w:p>
    <w:sectPr w:rsidR="00713B15" w:rsidRPr="00F36D2C">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3ABB04" w14:textId="77777777" w:rsidR="003C2C6A" w:rsidRDefault="003C2C6A" w:rsidP="00C03626">
      <w:pPr>
        <w:spacing w:after="0" w:line="240" w:lineRule="auto"/>
      </w:pPr>
      <w:r>
        <w:separator/>
      </w:r>
    </w:p>
  </w:endnote>
  <w:endnote w:type="continuationSeparator" w:id="0">
    <w:p w14:paraId="14784B7B" w14:textId="77777777" w:rsidR="003C2C6A" w:rsidRDefault="003C2C6A" w:rsidP="00C036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7E7F25" w14:textId="77777777" w:rsidR="003C2C6A" w:rsidRDefault="003C2C6A" w:rsidP="00C03626">
      <w:pPr>
        <w:spacing w:after="0" w:line="240" w:lineRule="auto"/>
      </w:pPr>
      <w:r>
        <w:separator/>
      </w:r>
    </w:p>
  </w:footnote>
  <w:footnote w:type="continuationSeparator" w:id="0">
    <w:p w14:paraId="1919718E" w14:textId="77777777" w:rsidR="003C2C6A" w:rsidRDefault="003C2C6A" w:rsidP="00C036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697B2" w14:textId="77777777" w:rsidR="00C03626" w:rsidRDefault="00C03626">
    <w:pPr>
      <w:pStyle w:val="Header"/>
    </w:pPr>
    <w:r>
      <w:rPr>
        <w:noProof/>
      </w:rPr>
      <w:drawing>
        <wp:anchor distT="0" distB="0" distL="114300" distR="114300" simplePos="0" relativeHeight="251659264" behindDoc="1" locked="1" layoutInCell="1" allowOverlap="1" wp14:anchorId="215697B3" wp14:editId="215697B4">
          <wp:simplePos x="0" y="0"/>
          <wp:positionH relativeFrom="page">
            <wp:posOffset>274320</wp:posOffset>
          </wp:positionH>
          <wp:positionV relativeFrom="page">
            <wp:posOffset>9052560</wp:posOffset>
          </wp:positionV>
          <wp:extent cx="2633472" cy="777277"/>
          <wp:effectExtent l="0" t="0" r="0" b="3810"/>
          <wp:wrapTight wrapText="bothSides">
            <wp:wrapPolygon edited="0">
              <wp:start x="0" y="0"/>
              <wp:lineTo x="0" y="21176"/>
              <wp:lineTo x="21407" y="21176"/>
              <wp:lineTo x="21407"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CCD logo.png"/>
                  <pic:cNvPicPr/>
                </pic:nvPicPr>
                <pic:blipFill>
                  <a:blip r:embed="rId1">
                    <a:extLst>
                      <a:ext uri="{28A0092B-C50C-407E-A947-70E740481C1C}">
                        <a14:useLocalDpi xmlns:a14="http://schemas.microsoft.com/office/drawing/2010/main" val="0"/>
                      </a:ext>
                    </a:extLst>
                  </a:blip>
                  <a:stretch>
                    <a:fillRect/>
                  </a:stretch>
                </pic:blipFill>
                <pic:spPr>
                  <a:xfrm>
                    <a:off x="0" y="0"/>
                    <a:ext cx="2633472" cy="777277"/>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AB9"/>
    <w:rsid w:val="00046913"/>
    <w:rsid w:val="00250291"/>
    <w:rsid w:val="0025420F"/>
    <w:rsid w:val="00342D0B"/>
    <w:rsid w:val="003C2C6A"/>
    <w:rsid w:val="00470DE5"/>
    <w:rsid w:val="004A3A44"/>
    <w:rsid w:val="004D1AB9"/>
    <w:rsid w:val="00713B15"/>
    <w:rsid w:val="008B6EF2"/>
    <w:rsid w:val="00A87801"/>
    <w:rsid w:val="00C03626"/>
    <w:rsid w:val="00DE156D"/>
    <w:rsid w:val="00E61178"/>
    <w:rsid w:val="00F300CB"/>
    <w:rsid w:val="00F36D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5697A7"/>
  <w15:chartTrackingRefBased/>
  <w15:docId w15:val="{833D6FDE-4DFC-47CA-9B10-C46F39BEE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36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3626"/>
  </w:style>
  <w:style w:type="paragraph" w:styleId="Footer">
    <w:name w:val="footer"/>
    <w:basedOn w:val="Normal"/>
    <w:link w:val="FooterChar"/>
    <w:uiPriority w:val="99"/>
    <w:unhideWhenUsed/>
    <w:rsid w:val="00C0362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36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C37B46763D824BA118824D1243810F" ma:contentTypeVersion="5" ma:contentTypeDescription="Create a new document." ma:contentTypeScope="" ma:versionID="36a038912404baf7108a66e261622fd6">
  <xsd:schema xmlns:xsd="http://www.w3.org/2001/XMLSchema" xmlns:xs="http://www.w3.org/2001/XMLSchema" xmlns:p="http://schemas.microsoft.com/office/2006/metadata/properties" xmlns:ns2="8c85cab4-d722-4134-99c3-d6be1f930f30" targetNamespace="http://schemas.microsoft.com/office/2006/metadata/properties" ma:root="true" ma:fieldsID="647a37e2eb6c20e8c753f3b3272dcc45" ns2:_="">
    <xsd:import namespace="8c85cab4-d722-4134-99c3-d6be1f930f3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85cab4-d722-4134-99c3-d6be1f930f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BC2316F-193D-4271-BC55-9AA0505714BA}"/>
</file>

<file path=customXml/itemProps2.xml><?xml version="1.0" encoding="utf-8"?>
<ds:datastoreItem xmlns:ds="http://schemas.openxmlformats.org/officeDocument/2006/customXml" ds:itemID="{02F8215B-EBEC-4F0C-8F5C-3DD22C03F3A0}"/>
</file>

<file path=customXml/itemProps3.xml><?xml version="1.0" encoding="utf-8"?>
<ds:datastoreItem xmlns:ds="http://schemas.openxmlformats.org/officeDocument/2006/customXml" ds:itemID="{A7564C19-5AF2-4EE7-B61F-18C6A5FA77E6}"/>
</file>

<file path=docProps/app.xml><?xml version="1.0" encoding="utf-8"?>
<Properties xmlns="http://schemas.openxmlformats.org/officeDocument/2006/extended-properties" xmlns:vt="http://schemas.openxmlformats.org/officeDocument/2006/docPropsVTypes">
  <Template>Normal</Template>
  <TotalTime>20</TotalTime>
  <Pages>1</Pages>
  <Words>372</Words>
  <Characters>2127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Sierra Pacific Community College District</Company>
  <LinksUpToDate>false</LinksUpToDate>
  <CharactersWithSpaces>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SPCCD Values Statement</dc:title>
  <dc:creator>Yoon Soo Park</dc:creator>
  <cp:lastModifiedBy>Randy Nordell</cp:lastModifiedBy>
  <cp:revision>4</cp:revision>
  <dcterms:created xsi:type="dcterms:W3CDTF">2018-01-26T17:10:00Z</dcterms:created>
  <dcterms:modified xsi:type="dcterms:W3CDTF">2018-01-26T17:30:00Z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0x01010081C37B46763D824BA118824D1243810F</vt:lpwstr>
  </property>
</Properties>
</file>