
<file path=[Content_Types].xml><?xml version="1.0" encoding="utf-8"?>
<Types xmlns="http://schemas.openxmlformats.org/package/2006/content-types">
  <Default Extension="xml" ContentType="application/xml"/>
  <Default Extension="bin" ContentType="application/vnd.openxmlformats-officedocument.oleObject"/>
  <Default Extension="tif" ContentType="image/tiff"/>
  <Default Extension="rels" ContentType="application/vnd.openxmlformats-package.relationships+xml"/>
  <Default Extension="emf" ContentType="image/x-emf"/>
  <Default Extension="wmf" ContentType="image/x-w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9C6BED9" w14:textId="77777777" w:rsidR="009B70E5" w:rsidRDefault="009B70E5" w:rsidP="009E169B">
      <w:pPr>
        <w:pStyle w:val="ChapterNumber"/>
      </w:pPr>
      <w:r>
        <w:t xml:space="preserve">SOLUTIONS MANUAL </w:t>
      </w:r>
    </w:p>
    <w:p w14:paraId="35A9CF06" w14:textId="18946679" w:rsidR="00EE3322" w:rsidRDefault="00AA4B06" w:rsidP="009E169B">
      <w:pPr>
        <w:pStyle w:val="ChapterNumber"/>
      </w:pPr>
      <w:r>
        <w:t xml:space="preserve">Web </w:t>
      </w:r>
      <w:r w:rsidR="004A61F5" w:rsidRPr="00BA3304">
        <w:t xml:space="preserve">Chapter </w:t>
      </w:r>
      <w:r w:rsidR="00FB6277">
        <w:t>1</w:t>
      </w:r>
      <w:r w:rsidR="00EE3322">
        <w:t xml:space="preserve"> </w:t>
      </w:r>
    </w:p>
    <w:p w14:paraId="3095753E" w14:textId="449F25B1" w:rsidR="00E60FE7" w:rsidRDefault="00FB6277" w:rsidP="00F87288">
      <w:pPr>
        <w:pStyle w:val="ChapterTitle"/>
      </w:pPr>
      <w:r w:rsidRPr="00FB6277">
        <w:rPr>
          <w:lang w:val="en-US"/>
        </w:rPr>
        <w:t>Financial Decision Making</w:t>
      </w:r>
    </w:p>
    <w:p w14:paraId="70BF8969" w14:textId="77777777" w:rsidR="00E60FE7" w:rsidRDefault="00E60FE7" w:rsidP="00F87288">
      <w:pPr>
        <w:pStyle w:val="Heading1"/>
      </w:pPr>
      <w:r>
        <w:t>Q</w:t>
      </w:r>
      <w:r w:rsidRPr="001D629D">
        <w:t>uestions</w:t>
      </w:r>
    </w:p>
    <w:p w14:paraId="3206ADFA" w14:textId="77777777" w:rsidR="00FB6277" w:rsidRPr="00934159" w:rsidRDefault="00FB6277" w:rsidP="00FB6277">
      <w:pPr>
        <w:pStyle w:val="NumberedQuestion"/>
      </w:pPr>
      <w:r w:rsidRPr="00934159">
        <w:t>1.</w:t>
      </w:r>
      <w:r w:rsidRPr="00934159">
        <w:tab/>
        <w:t>Explain the following terms:</w:t>
      </w:r>
    </w:p>
    <w:p w14:paraId="454D0D7C" w14:textId="77777777" w:rsidR="00FB6277" w:rsidRPr="00934159" w:rsidRDefault="00FB6277" w:rsidP="00FB6277">
      <w:pPr>
        <w:pStyle w:val="alistQuestion"/>
      </w:pPr>
      <w:proofErr w:type="spellStart"/>
      <w:r w:rsidRPr="00934159">
        <w:t>i</w:t>
      </w:r>
      <w:proofErr w:type="spellEnd"/>
      <w:r w:rsidRPr="00934159">
        <w:t>.</w:t>
      </w:r>
      <w:r w:rsidRPr="00934159">
        <w:tab/>
        <w:t xml:space="preserve">Compound </w:t>
      </w:r>
      <w:r>
        <w:t>returns</w:t>
      </w:r>
    </w:p>
    <w:p w14:paraId="380B3AB2" w14:textId="77777777" w:rsidR="00FB6277" w:rsidRPr="00934159" w:rsidRDefault="00FB6277" w:rsidP="00FB6277">
      <w:pPr>
        <w:pStyle w:val="alistQuestion"/>
      </w:pPr>
      <w:r w:rsidRPr="00934159">
        <w:t>ii.</w:t>
      </w:r>
      <w:r w:rsidRPr="00934159">
        <w:tab/>
        <w:t>Principal</w:t>
      </w:r>
    </w:p>
    <w:p w14:paraId="21D780AE" w14:textId="77777777" w:rsidR="00FB6277" w:rsidRPr="00934159" w:rsidRDefault="00FB6277" w:rsidP="00FB6277">
      <w:pPr>
        <w:pStyle w:val="alistQuestion"/>
      </w:pPr>
      <w:r w:rsidRPr="00934159">
        <w:t>iii.</w:t>
      </w:r>
      <w:r w:rsidRPr="00934159">
        <w:tab/>
      </w:r>
      <w:r>
        <w:t>Rate of r</w:t>
      </w:r>
      <w:r w:rsidRPr="00934159">
        <w:t xml:space="preserve">eturn on </w:t>
      </w:r>
      <w:r>
        <w:t xml:space="preserve">an </w:t>
      </w:r>
      <w:r w:rsidRPr="00934159">
        <w:t>investment</w:t>
      </w:r>
    </w:p>
    <w:p w14:paraId="637047A9" w14:textId="77777777" w:rsidR="00FB6277" w:rsidRDefault="00FB6277" w:rsidP="00FB6277">
      <w:pPr>
        <w:pStyle w:val="alistQuestion"/>
      </w:pPr>
      <w:r w:rsidRPr="00934159">
        <w:t>iv.</w:t>
      </w:r>
      <w:r w:rsidRPr="00934159">
        <w:tab/>
        <w:t xml:space="preserve">Holding period </w:t>
      </w:r>
    </w:p>
    <w:p w14:paraId="6579FDED" w14:textId="305A7528" w:rsidR="00FB6277" w:rsidRDefault="00185703" w:rsidP="00185703">
      <w:pPr>
        <w:pStyle w:val="AnswernoNumber"/>
      </w:pPr>
      <w:r w:rsidRPr="00185703">
        <w:rPr>
          <w:i/>
        </w:rPr>
        <w:t>Answer:</w:t>
      </w:r>
      <w:r w:rsidR="00FB6277" w:rsidRPr="00934159">
        <w:t xml:space="preserve"> </w:t>
      </w:r>
    </w:p>
    <w:p w14:paraId="140F5DA5" w14:textId="0E4DA665" w:rsidR="00FB6277" w:rsidRPr="002D7EA5" w:rsidRDefault="00FB6277" w:rsidP="00FB6277">
      <w:pPr>
        <w:pStyle w:val="aListAnswer"/>
      </w:pPr>
      <w:r>
        <w:tab/>
      </w:r>
      <w:proofErr w:type="spellStart"/>
      <w:r>
        <w:t>i</w:t>
      </w:r>
      <w:proofErr w:type="spellEnd"/>
      <w:r>
        <w:t>.</w:t>
      </w:r>
      <w:r>
        <w:tab/>
      </w:r>
      <w:r w:rsidRPr="002D7EA5">
        <w:rPr>
          <w:b/>
          <w:bCs/>
        </w:rPr>
        <w:t>Compound returns</w:t>
      </w:r>
      <w:r w:rsidRPr="002D7EA5">
        <w:rPr>
          <w:rStyle w:val="apple-converted-space"/>
          <w:color w:val="222222"/>
        </w:rPr>
        <w:t> </w:t>
      </w:r>
      <w:r w:rsidRPr="002D7EA5">
        <w:t xml:space="preserve">are generated when short-term returns are repeatedly reinvested, thereby causing an investment to earn </w:t>
      </w:r>
      <w:r w:rsidRPr="002D7EA5">
        <w:rPr>
          <w:bCs/>
        </w:rPr>
        <w:t>returns</w:t>
      </w:r>
      <w:r w:rsidRPr="002D7EA5">
        <w:rPr>
          <w:rStyle w:val="apple-converted-space"/>
          <w:color w:val="222222"/>
        </w:rPr>
        <w:t> </w:t>
      </w:r>
      <w:r w:rsidRPr="002D7EA5">
        <w:t xml:space="preserve">on </w:t>
      </w:r>
      <w:r w:rsidRPr="002D7EA5">
        <w:rPr>
          <w:i/>
        </w:rPr>
        <w:t>both</w:t>
      </w:r>
      <w:r w:rsidRPr="002D7EA5">
        <w:t xml:space="preserve"> the initial investment </w:t>
      </w:r>
      <w:r w:rsidRPr="002D7EA5">
        <w:rPr>
          <w:i/>
        </w:rPr>
        <w:t>and</w:t>
      </w:r>
      <w:r w:rsidRPr="002D7EA5">
        <w:rPr>
          <w:rStyle w:val="apple-converted-space"/>
          <w:color w:val="222222"/>
        </w:rPr>
        <w:t xml:space="preserve"> on past investment </w:t>
      </w:r>
      <w:r w:rsidRPr="002D7EA5">
        <w:rPr>
          <w:bCs/>
        </w:rPr>
        <w:t>returns</w:t>
      </w:r>
      <w:r w:rsidRPr="002D7EA5">
        <w:t>.</w:t>
      </w:r>
    </w:p>
    <w:p w14:paraId="2C882FAD" w14:textId="53F519C0" w:rsidR="00FB6277" w:rsidRPr="002D7EA5" w:rsidRDefault="00FB6277" w:rsidP="00FB6277">
      <w:pPr>
        <w:pStyle w:val="aListAnswer"/>
      </w:pPr>
      <w:r>
        <w:tab/>
      </w:r>
      <w:r w:rsidRPr="00B63F80">
        <w:t>ii.</w:t>
      </w:r>
      <w:r w:rsidRPr="00B63F80">
        <w:tab/>
      </w:r>
      <w:r w:rsidRPr="002D7EA5">
        <w:t xml:space="preserve">An investor’s </w:t>
      </w:r>
      <w:r w:rsidRPr="002D7EA5">
        <w:rPr>
          <w:b/>
        </w:rPr>
        <w:t>principal</w:t>
      </w:r>
      <w:r w:rsidRPr="002D7EA5">
        <w:t xml:space="preserve"> is the value of her initial investment.</w:t>
      </w:r>
    </w:p>
    <w:p w14:paraId="7F99C42E" w14:textId="7CE9C944" w:rsidR="00FB6277" w:rsidRPr="002D7EA5" w:rsidRDefault="00FB6277" w:rsidP="00FB6277">
      <w:pPr>
        <w:pStyle w:val="aListAnswer"/>
      </w:pPr>
      <w:r>
        <w:tab/>
      </w:r>
      <w:r w:rsidRPr="00B63F80">
        <w:t>iii.</w:t>
      </w:r>
      <w:r w:rsidRPr="00B63F80">
        <w:tab/>
      </w:r>
      <w:r w:rsidRPr="002D7EA5">
        <w:t xml:space="preserve">The </w:t>
      </w:r>
      <w:r w:rsidRPr="002D7EA5">
        <w:rPr>
          <w:b/>
        </w:rPr>
        <w:t>rate of return on investment</w:t>
      </w:r>
      <w:r w:rsidRPr="002D7EA5">
        <w:t xml:space="preserve"> is calculated by (</w:t>
      </w:r>
      <w:proofErr w:type="spellStart"/>
      <w:r w:rsidRPr="002D7EA5">
        <w:t>i</w:t>
      </w:r>
      <w:proofErr w:type="spellEnd"/>
      <w:r w:rsidRPr="002D7EA5">
        <w:t>) dividing the final value of an investment by the initial investment (one year earlier), and (ii) subtracting one from the ratio.</w:t>
      </w:r>
    </w:p>
    <w:p w14:paraId="49080BBA" w14:textId="2FDB32D6" w:rsidR="00FB6277" w:rsidRDefault="00FB6277" w:rsidP="00FB6277">
      <w:pPr>
        <w:pStyle w:val="aListAnswer"/>
      </w:pPr>
      <w:r>
        <w:tab/>
      </w:r>
      <w:r w:rsidRPr="00B63F80">
        <w:t>iv.</w:t>
      </w:r>
      <w:r w:rsidRPr="00B63F80">
        <w:tab/>
      </w:r>
      <w:r w:rsidRPr="002D7EA5">
        <w:t xml:space="preserve">The time delay between the initial investment and the final withdrawal is referred to as the </w:t>
      </w:r>
      <w:r w:rsidRPr="002D7EA5">
        <w:rPr>
          <w:b/>
        </w:rPr>
        <w:t>holding period.</w:t>
      </w:r>
    </w:p>
    <w:p w14:paraId="54B6B184" w14:textId="66F47214" w:rsidR="00FB6277" w:rsidRPr="00934159" w:rsidRDefault="00FB6277" w:rsidP="00FB6277">
      <w:pPr>
        <w:pStyle w:val="ReferenceLineAhead"/>
      </w:pPr>
      <w:r w:rsidRPr="00934159">
        <w:t xml:space="preserve">A-head: </w:t>
      </w:r>
      <w:r>
        <w:t>INVESTMENT RETURNS</w:t>
      </w:r>
    </w:p>
    <w:p w14:paraId="7FC4F1B6" w14:textId="4AC95982" w:rsidR="00FB6277" w:rsidRPr="00934159" w:rsidRDefault="00FB6277" w:rsidP="00FB6277">
      <w:pPr>
        <w:pStyle w:val="ReferenceLineAhead"/>
      </w:pPr>
      <w:r w:rsidRPr="00934159">
        <w:t>Concept: Compound returns, principal, interest, holding period</w:t>
      </w:r>
    </w:p>
    <w:p w14:paraId="78EF0B11" w14:textId="431BF4BC" w:rsidR="00FB6277" w:rsidRDefault="00FB6277" w:rsidP="00FB6277">
      <w:pPr>
        <w:pStyle w:val="NumberedQuestion"/>
      </w:pPr>
      <w:r w:rsidRPr="00934159">
        <w:t>2.</w:t>
      </w:r>
      <w:r w:rsidRPr="00934159">
        <w:tab/>
        <w:t xml:space="preserve">Suppose you </w:t>
      </w:r>
      <w:r>
        <w:t>choose</w:t>
      </w:r>
      <w:r w:rsidRPr="00934159">
        <w:t xml:space="preserve"> an investment that </w:t>
      </w:r>
      <w:r>
        <w:t>has historically generated</w:t>
      </w:r>
      <w:r w:rsidRPr="00934159">
        <w:t xml:space="preserve"> a</w:t>
      </w:r>
      <w:r>
        <w:t>n average</w:t>
      </w:r>
      <w:r w:rsidRPr="00934159">
        <w:t xml:space="preserve"> </w:t>
      </w:r>
      <w:r>
        <w:t xml:space="preserve">nominal </w:t>
      </w:r>
      <w:r w:rsidRPr="00934159">
        <w:t>return of 5</w:t>
      </w:r>
      <w:r w:rsidR="007E1CAD">
        <w:t> </w:t>
      </w:r>
      <w:r>
        <w:t>percent</w:t>
      </w:r>
      <w:r w:rsidRPr="00934159">
        <w:t xml:space="preserve"> per year. Explain how inflation and risk may affect your </w:t>
      </w:r>
      <w:r>
        <w:t xml:space="preserve">future real rate of </w:t>
      </w:r>
      <w:r w:rsidRPr="00934159">
        <w:t>return on</w:t>
      </w:r>
      <w:r>
        <w:t xml:space="preserve"> this</w:t>
      </w:r>
      <w:r w:rsidRPr="00934159">
        <w:t xml:space="preserve"> investment.</w:t>
      </w:r>
      <w:r w:rsidR="007E1CAD">
        <w:t xml:space="preserve"> </w:t>
      </w:r>
      <w:r w:rsidRPr="00934159">
        <w:t xml:space="preserve"> </w:t>
      </w:r>
    </w:p>
    <w:p w14:paraId="05889559" w14:textId="45CC75CE" w:rsidR="00FB6277" w:rsidRDefault="00185703" w:rsidP="00185703">
      <w:pPr>
        <w:pStyle w:val="AnswernoNumber"/>
      </w:pPr>
      <w:r w:rsidRPr="00185703">
        <w:rPr>
          <w:i/>
        </w:rPr>
        <w:t>Answer:</w:t>
      </w:r>
      <w:r w:rsidR="00FB6277" w:rsidRPr="00934159">
        <w:t xml:space="preserve"> </w:t>
      </w:r>
    </w:p>
    <w:p w14:paraId="63D628B5" w14:textId="22889B9A" w:rsidR="00FB6277" w:rsidRPr="00934159" w:rsidRDefault="00FB6277" w:rsidP="00185703">
      <w:pPr>
        <w:pStyle w:val="AnswernoNumber"/>
      </w:pPr>
      <w:r w:rsidRPr="00934159">
        <w:t xml:space="preserve">Inflation reduces the buying power of money. Any appreciation in the value of the final balance will need to be adjusted </w:t>
      </w:r>
      <w:r w:rsidR="007E1CAD">
        <w:t xml:space="preserve">to account </w:t>
      </w:r>
      <w:r w:rsidRPr="00934159">
        <w:t>for rising prices. In other words, if the prices of goods and services increase during the holding period, the real rate of return on the initial investment is lower than the nominal rate of return.</w:t>
      </w:r>
      <w:r w:rsidR="007E1CAD">
        <w:t xml:space="preserve"> </w:t>
      </w:r>
      <w:r>
        <w:t>The real rate of return is the nominal rate of return minus the inflation rate.</w:t>
      </w:r>
      <w:r w:rsidR="007E1CAD">
        <w:t xml:space="preserve"> </w:t>
      </w:r>
    </w:p>
    <w:p w14:paraId="29E49C7E" w14:textId="297BADD0" w:rsidR="00FB6277" w:rsidRDefault="00FB6277" w:rsidP="00185703">
      <w:pPr>
        <w:pStyle w:val="AnswernoNumber"/>
      </w:pPr>
      <w:r w:rsidRPr="00934159">
        <w:t xml:space="preserve">Risk implies that the return on the investment is not guaranteed. So </w:t>
      </w:r>
      <w:r>
        <w:t>the rate of return that you experience may be greater or lower than the historical average rate of return.</w:t>
      </w:r>
    </w:p>
    <w:p w14:paraId="42546776" w14:textId="08C7D963" w:rsidR="00FB6277" w:rsidRPr="00934159" w:rsidRDefault="00FB6277" w:rsidP="00185703">
      <w:pPr>
        <w:pStyle w:val="ReferenceLineAhead"/>
      </w:pPr>
      <w:r w:rsidRPr="00934159">
        <w:t xml:space="preserve">A-head: </w:t>
      </w:r>
      <w:r>
        <w:t>INVESTMENT RETURNS</w:t>
      </w:r>
    </w:p>
    <w:p w14:paraId="3B1203F7" w14:textId="75EB4FC0" w:rsidR="00FB6277" w:rsidRPr="00934159" w:rsidRDefault="00FB6277" w:rsidP="00185703">
      <w:pPr>
        <w:pStyle w:val="ReferenceLineAhead"/>
      </w:pPr>
      <w:r w:rsidRPr="00934159">
        <w:t>Concept: Inflation, risk</w:t>
      </w:r>
    </w:p>
    <w:p w14:paraId="4E944943" w14:textId="77777777" w:rsidR="00FB6277" w:rsidRPr="00934159" w:rsidRDefault="00FB6277" w:rsidP="005A1DF0">
      <w:pPr>
        <w:pStyle w:val="NumberedQuestion"/>
        <w:keepNext/>
      </w:pPr>
      <w:r w:rsidRPr="00934159">
        <w:lastRenderedPageBreak/>
        <w:t>3.</w:t>
      </w:r>
      <w:r w:rsidRPr="00934159">
        <w:tab/>
        <w:t>Explain the following terms:</w:t>
      </w:r>
    </w:p>
    <w:p w14:paraId="29CB6223" w14:textId="77777777" w:rsidR="00FB6277" w:rsidRPr="00934159" w:rsidRDefault="00FB6277" w:rsidP="005A1DF0">
      <w:pPr>
        <w:pStyle w:val="alistQuestion"/>
        <w:keepNext/>
      </w:pPr>
      <w:proofErr w:type="spellStart"/>
      <w:r w:rsidRPr="00934159">
        <w:t>i</w:t>
      </w:r>
      <w:proofErr w:type="spellEnd"/>
      <w:r w:rsidRPr="00934159">
        <w:t>.</w:t>
      </w:r>
      <w:r w:rsidRPr="00934159">
        <w:tab/>
        <w:t>Securities</w:t>
      </w:r>
    </w:p>
    <w:p w14:paraId="7A80A789" w14:textId="77777777" w:rsidR="00FB6277" w:rsidRPr="00934159" w:rsidRDefault="00FB6277" w:rsidP="00185703">
      <w:pPr>
        <w:pStyle w:val="alistQuestion"/>
      </w:pPr>
      <w:r w:rsidRPr="00934159">
        <w:t>ii.</w:t>
      </w:r>
      <w:r w:rsidRPr="00934159">
        <w:tab/>
        <w:t>Bonds</w:t>
      </w:r>
    </w:p>
    <w:p w14:paraId="34A83645" w14:textId="77777777" w:rsidR="00FB6277" w:rsidRPr="00934159" w:rsidRDefault="00FB6277" w:rsidP="00185703">
      <w:pPr>
        <w:pStyle w:val="alistQuestion"/>
      </w:pPr>
      <w:r w:rsidRPr="00934159">
        <w:t>iii.</w:t>
      </w:r>
      <w:r w:rsidRPr="00934159">
        <w:tab/>
        <w:t>Stocks</w:t>
      </w:r>
    </w:p>
    <w:p w14:paraId="3436C684" w14:textId="5CC6E52E" w:rsidR="00FB6277" w:rsidRDefault="00FB6277" w:rsidP="00185703">
      <w:pPr>
        <w:pStyle w:val="alistQuestion"/>
      </w:pPr>
      <w:r w:rsidRPr="00934159">
        <w:t>iv.</w:t>
      </w:r>
      <w:r w:rsidRPr="00934159">
        <w:tab/>
        <w:t>Stock market index</w:t>
      </w:r>
      <w:r w:rsidR="007E1CAD">
        <w:t xml:space="preserve"> </w:t>
      </w:r>
    </w:p>
    <w:p w14:paraId="346A7A70" w14:textId="04E21543" w:rsidR="00FB6277" w:rsidRDefault="00185703" w:rsidP="00185703">
      <w:pPr>
        <w:pStyle w:val="AnswernoNumber"/>
      </w:pPr>
      <w:r w:rsidRPr="00185703">
        <w:rPr>
          <w:i/>
        </w:rPr>
        <w:t>Answer:</w:t>
      </w:r>
      <w:r w:rsidR="00FB6277" w:rsidRPr="00934159">
        <w:t xml:space="preserve"> </w:t>
      </w:r>
    </w:p>
    <w:p w14:paraId="73E7F546" w14:textId="44AA82AE" w:rsidR="00FB6277" w:rsidRPr="00934159" w:rsidRDefault="00185703" w:rsidP="00185703">
      <w:pPr>
        <w:pStyle w:val="aListAnswer"/>
      </w:pPr>
      <w:r>
        <w:tab/>
      </w:r>
      <w:proofErr w:type="spellStart"/>
      <w:r w:rsidR="00FB6277" w:rsidRPr="00934159">
        <w:t>i</w:t>
      </w:r>
      <w:proofErr w:type="spellEnd"/>
      <w:r w:rsidR="00FB6277" w:rsidRPr="00934159">
        <w:t>.</w:t>
      </w:r>
      <w:r w:rsidR="00FB6277" w:rsidRPr="00934159">
        <w:tab/>
        <w:t>Bonds, stocks, and other financial claims that can be traded among investors are called securities.</w:t>
      </w:r>
    </w:p>
    <w:p w14:paraId="24B96F6C" w14:textId="5C641A29" w:rsidR="00FB6277" w:rsidRPr="00934159" w:rsidRDefault="00185703" w:rsidP="00185703">
      <w:pPr>
        <w:pStyle w:val="aListAnswer"/>
      </w:pPr>
      <w:r>
        <w:tab/>
      </w:r>
      <w:r w:rsidR="00FB6277" w:rsidRPr="00934159">
        <w:t>ii.</w:t>
      </w:r>
      <w:r w:rsidR="00FB6277" w:rsidRPr="00934159">
        <w:tab/>
        <w:t>Bonds are long-term loans made to a borrower (debtor) by a lender (creditor).</w:t>
      </w:r>
    </w:p>
    <w:p w14:paraId="78F458C6" w14:textId="074C85A4" w:rsidR="00FB6277" w:rsidRPr="00934159" w:rsidRDefault="00185703" w:rsidP="00185703">
      <w:pPr>
        <w:pStyle w:val="aListAnswer"/>
      </w:pPr>
      <w:r>
        <w:tab/>
      </w:r>
      <w:r w:rsidR="00FB6277" w:rsidRPr="00934159">
        <w:t>iii.</w:t>
      </w:r>
      <w:r w:rsidR="00FB6277" w:rsidRPr="00934159">
        <w:tab/>
        <w:t xml:space="preserve">Stocks, also known as shares or equity, are ownership rights in a corporation. </w:t>
      </w:r>
    </w:p>
    <w:p w14:paraId="50FE9C44" w14:textId="1DAFA9E4" w:rsidR="00FB6277" w:rsidRDefault="00185703" w:rsidP="00185703">
      <w:pPr>
        <w:pStyle w:val="aListAnswer"/>
      </w:pPr>
      <w:r>
        <w:tab/>
      </w:r>
      <w:r w:rsidR="00FB6277" w:rsidRPr="00934159">
        <w:t>iv.</w:t>
      </w:r>
      <w:r w:rsidR="00FB6277" w:rsidRPr="00934159">
        <w:tab/>
        <w:t>A stock market index is an average of the prices of many stocks.</w:t>
      </w:r>
    </w:p>
    <w:p w14:paraId="52BDAB9A" w14:textId="5F5F8012" w:rsidR="00FB6277" w:rsidRPr="00934159" w:rsidRDefault="00FB6277" w:rsidP="00185703">
      <w:pPr>
        <w:pStyle w:val="ReferenceLineAhead"/>
      </w:pPr>
      <w:r w:rsidRPr="00934159">
        <w:t xml:space="preserve">A-head: </w:t>
      </w:r>
      <w:r>
        <w:t>INVESTMENT RETURNS</w:t>
      </w:r>
    </w:p>
    <w:p w14:paraId="516D170C" w14:textId="6DC10E06" w:rsidR="00FB6277" w:rsidRPr="00934159" w:rsidRDefault="00FB6277" w:rsidP="00185703">
      <w:pPr>
        <w:pStyle w:val="ReferenceLineAhead"/>
      </w:pPr>
      <w:r w:rsidRPr="00934159">
        <w:t>Concept: Securities, stock market index</w:t>
      </w:r>
    </w:p>
    <w:p w14:paraId="4189A6B6" w14:textId="05DDB7D9" w:rsidR="00FB6277" w:rsidRDefault="00185703" w:rsidP="00FB6277">
      <w:pPr>
        <w:pStyle w:val="NumberedQuestion"/>
      </w:pPr>
      <w:r>
        <w:t>4.</w:t>
      </w:r>
      <w:r>
        <w:tab/>
      </w:r>
      <w:r w:rsidR="00FB6277" w:rsidRPr="00934159">
        <w:t xml:space="preserve">Given that shares are riskier than bonds, why do investors invest in equity? </w:t>
      </w:r>
    </w:p>
    <w:p w14:paraId="4D0C3545" w14:textId="3E1A5EF7" w:rsidR="00FB6277" w:rsidRDefault="00185703" w:rsidP="00185703">
      <w:pPr>
        <w:pStyle w:val="AnswernoNumber"/>
      </w:pPr>
      <w:r w:rsidRPr="00185703">
        <w:rPr>
          <w:i/>
        </w:rPr>
        <w:t>Answer:</w:t>
      </w:r>
      <w:r w:rsidR="00FB6277" w:rsidRPr="00934159">
        <w:rPr>
          <w:i/>
        </w:rPr>
        <w:t xml:space="preserve"> </w:t>
      </w:r>
      <w:r w:rsidR="00FB6277" w:rsidRPr="00934159">
        <w:t>Equity investors are rewarded for taking on higher risk with a</w:t>
      </w:r>
      <w:r w:rsidR="00FB6277">
        <w:t>n average</w:t>
      </w:r>
      <w:r w:rsidR="00FB6277" w:rsidRPr="00934159">
        <w:t xml:space="preserve"> rate of return that is greater than the </w:t>
      </w:r>
      <w:r w:rsidR="00FB6277">
        <w:t xml:space="preserve">average </w:t>
      </w:r>
      <w:r w:rsidR="00FB6277" w:rsidRPr="00934159">
        <w:t xml:space="preserve">rate of return on bonds. Although equity returns fluctuate from year to year, investors who are willing to bear the additional risk of investing in shares also </w:t>
      </w:r>
      <w:r w:rsidR="00FB6277">
        <w:t>benefit from</w:t>
      </w:r>
      <w:r w:rsidR="00FB6277" w:rsidRPr="00934159">
        <w:t xml:space="preserve"> a higher average return. </w:t>
      </w:r>
    </w:p>
    <w:p w14:paraId="68646D08" w14:textId="23F6FBA1" w:rsidR="00FB6277" w:rsidRPr="00934159" w:rsidRDefault="00FB6277" w:rsidP="00185703">
      <w:pPr>
        <w:pStyle w:val="ReferenceLineAhead"/>
      </w:pPr>
      <w:r w:rsidRPr="00934159">
        <w:t xml:space="preserve">A-head: </w:t>
      </w:r>
      <w:r>
        <w:t>INVESTMENT RETURNS</w:t>
      </w:r>
      <w:r w:rsidRPr="00934159">
        <w:t xml:space="preserve"> </w:t>
      </w:r>
    </w:p>
    <w:p w14:paraId="6FB7CB5B" w14:textId="552025F4" w:rsidR="00FB6277" w:rsidRPr="00934159" w:rsidRDefault="00FB6277" w:rsidP="00185703">
      <w:pPr>
        <w:pStyle w:val="ReferenceLineAhead"/>
      </w:pPr>
      <w:r w:rsidRPr="00934159">
        <w:t>Concept: Risk</w:t>
      </w:r>
    </w:p>
    <w:p w14:paraId="44F857F4" w14:textId="6D491D06" w:rsidR="00FB6277" w:rsidRDefault="00FB6277" w:rsidP="00FB6277">
      <w:pPr>
        <w:pStyle w:val="NumberedQuestion"/>
      </w:pPr>
      <w:r w:rsidRPr="00934159">
        <w:t>5.</w:t>
      </w:r>
      <w:r w:rsidRPr="00934159">
        <w:tab/>
        <w:t>What is a patent race?</w:t>
      </w:r>
      <w:r w:rsidR="007E1CAD">
        <w:t xml:space="preserve"> </w:t>
      </w:r>
    </w:p>
    <w:p w14:paraId="37BBABBD" w14:textId="4D5CF302" w:rsidR="00FB6277" w:rsidRDefault="00185703" w:rsidP="00185703">
      <w:pPr>
        <w:pStyle w:val="AnswernoNumber"/>
      </w:pPr>
      <w:r w:rsidRPr="00185703">
        <w:rPr>
          <w:i/>
        </w:rPr>
        <w:t>Answer:</w:t>
      </w:r>
      <w:r>
        <w:rPr>
          <w:i/>
        </w:rPr>
        <w:t xml:space="preserve"> </w:t>
      </w:r>
      <w:r w:rsidR="00FB6277" w:rsidRPr="00934159">
        <w:t xml:space="preserve">A patent race refers to a winner-take-all race. Suppose two investors are racing to develop an invention or to patent a discovery. The investor </w:t>
      </w:r>
      <w:r w:rsidR="007E1CAD">
        <w:t>who</w:t>
      </w:r>
      <w:r w:rsidR="007E1CAD" w:rsidRPr="00934159">
        <w:t xml:space="preserve"> </w:t>
      </w:r>
      <w:r w:rsidR="00FB6277" w:rsidRPr="00934159">
        <w:t>develops the invention first or files the patent first will reap all the benefits. Although the other investors may have invested the same amount of money in research and development as the investor who filed the patent, they will not get any return on their investment.</w:t>
      </w:r>
      <w:r w:rsidR="007E1CAD">
        <w:t xml:space="preserve"> </w:t>
      </w:r>
    </w:p>
    <w:p w14:paraId="35B847C1" w14:textId="01E366C0" w:rsidR="00FB6277" w:rsidRPr="00934159" w:rsidRDefault="00FB6277" w:rsidP="00185703">
      <w:pPr>
        <w:pStyle w:val="ReferenceLineAhead"/>
      </w:pPr>
      <w:r w:rsidRPr="00934159">
        <w:t xml:space="preserve">A-head: </w:t>
      </w:r>
      <w:r>
        <w:t>DIVERSIFICATION</w:t>
      </w:r>
    </w:p>
    <w:p w14:paraId="79A585A3" w14:textId="0BE9911F" w:rsidR="00FB6277" w:rsidRPr="00934159" w:rsidRDefault="00FB6277" w:rsidP="00185703">
      <w:pPr>
        <w:pStyle w:val="ReferenceLineAhead"/>
      </w:pPr>
      <w:r w:rsidRPr="00934159">
        <w:t>Concept: Patent race</w:t>
      </w:r>
    </w:p>
    <w:p w14:paraId="735B0B09" w14:textId="2E6646DE" w:rsidR="00FB6277" w:rsidRDefault="00FB6277" w:rsidP="00FB6277">
      <w:pPr>
        <w:pStyle w:val="NumberedQuestion"/>
      </w:pPr>
      <w:proofErr w:type="gramStart"/>
      <w:r w:rsidRPr="00934159">
        <w:t>6.</w:t>
      </w:r>
      <w:r w:rsidRPr="00934159">
        <w:tab/>
        <w:t>What is meant by diversifying an investment portfolio</w:t>
      </w:r>
      <w:proofErr w:type="gramEnd"/>
      <w:r w:rsidRPr="00934159">
        <w:t>? What are the advantages of diversification?</w:t>
      </w:r>
      <w:r w:rsidR="007E1CAD">
        <w:t xml:space="preserve"> </w:t>
      </w:r>
      <w:r w:rsidRPr="00934159">
        <w:t xml:space="preserve"> </w:t>
      </w:r>
    </w:p>
    <w:p w14:paraId="0BB93314" w14:textId="7B24A20A" w:rsidR="00FB6277" w:rsidRPr="00934159" w:rsidRDefault="00185703" w:rsidP="00185703">
      <w:pPr>
        <w:pStyle w:val="AnswernoNumber"/>
      </w:pPr>
      <w:r w:rsidRPr="00185703">
        <w:rPr>
          <w:i/>
        </w:rPr>
        <w:t>Answer:</w:t>
      </w:r>
      <w:r>
        <w:rPr>
          <w:i/>
        </w:rPr>
        <w:t xml:space="preserve"> </w:t>
      </w:r>
      <w:r w:rsidR="00FB6277" w:rsidRPr="00934159">
        <w:t>Diversification means that investors spread their investment across more than one asset. Diversification allows investors to reduce risk as individual assets are hit by different economic shocks. Putting a little bit of money in all of these different investment baskets reduces exposure to any single shock.</w:t>
      </w:r>
      <w:r w:rsidR="007E1CAD">
        <w:t xml:space="preserve"> </w:t>
      </w:r>
    </w:p>
    <w:p w14:paraId="3EEBF01F" w14:textId="1A70FCAD" w:rsidR="00FB6277" w:rsidRPr="00934159" w:rsidRDefault="00FB6277" w:rsidP="00185703">
      <w:pPr>
        <w:pStyle w:val="ReferenceLineAhead"/>
      </w:pPr>
      <w:r w:rsidRPr="00934159">
        <w:t xml:space="preserve">A-head: </w:t>
      </w:r>
      <w:r>
        <w:t>DIVERSIFICATION</w:t>
      </w:r>
    </w:p>
    <w:p w14:paraId="7C67A0F0" w14:textId="7B9A3BF9" w:rsidR="00FB6277" w:rsidRPr="00934159" w:rsidRDefault="00FB6277" w:rsidP="00185703">
      <w:pPr>
        <w:pStyle w:val="ReferenceLineAhead"/>
      </w:pPr>
      <w:r w:rsidRPr="00934159">
        <w:t>Concept: Diversification</w:t>
      </w:r>
    </w:p>
    <w:p w14:paraId="4BED0D07" w14:textId="77777777" w:rsidR="00FB6277" w:rsidRDefault="00FB6277" w:rsidP="005A1DF0">
      <w:pPr>
        <w:pStyle w:val="NumberedQuestion"/>
        <w:keepNext/>
      </w:pPr>
      <w:r w:rsidRPr="00934159">
        <w:lastRenderedPageBreak/>
        <w:t>7.</w:t>
      </w:r>
      <w:r w:rsidRPr="00934159">
        <w:tab/>
        <w:t>Which type</w:t>
      </w:r>
      <w:r>
        <w:t>s</w:t>
      </w:r>
      <w:r w:rsidRPr="00934159">
        <w:t xml:space="preserve"> of investment account</w:t>
      </w:r>
      <w:r>
        <w:t>s</w:t>
      </w:r>
      <w:r w:rsidRPr="00934159">
        <w:t xml:space="preserve"> are investors likely to choose </w:t>
      </w:r>
      <w:r>
        <w:t>if they are trying to minimize risk</w:t>
      </w:r>
      <w:r w:rsidRPr="00934159">
        <w:t xml:space="preserve">? Why? </w:t>
      </w:r>
    </w:p>
    <w:p w14:paraId="52352213" w14:textId="0E0499A9" w:rsidR="00FB6277" w:rsidRPr="00934159" w:rsidRDefault="00185703" w:rsidP="005A1DF0">
      <w:pPr>
        <w:pStyle w:val="AnswernoNumber"/>
        <w:keepNext/>
      </w:pPr>
      <w:r w:rsidRPr="00185703">
        <w:rPr>
          <w:i/>
        </w:rPr>
        <w:t>Answer:</w:t>
      </w:r>
      <w:r w:rsidR="00FB6277" w:rsidRPr="00934159">
        <w:t xml:space="preserve"> Bank accounts </w:t>
      </w:r>
      <w:r w:rsidR="00FB6277">
        <w:t xml:space="preserve">insured by the Federal Deposit Insurance Corporation </w:t>
      </w:r>
      <w:r w:rsidR="00FB6277" w:rsidRPr="00934159">
        <w:t>are the safest</w:t>
      </w:r>
      <w:r w:rsidR="007E1CAD">
        <w:t xml:space="preserve"> </w:t>
      </w:r>
      <w:r w:rsidR="00FB6277" w:rsidRPr="00934159">
        <w:t xml:space="preserve">way of storing and investing money. </w:t>
      </w:r>
      <w:r w:rsidR="00FB6277">
        <w:t xml:space="preserve">Investors trying to minimize risk will invest in FDIC-insured </w:t>
      </w:r>
      <w:r w:rsidR="00FB6277" w:rsidRPr="00934159">
        <w:t>certificates of deposit or money market deposit accounts</w:t>
      </w:r>
      <w:r w:rsidR="00FB6277">
        <w:t xml:space="preserve">. </w:t>
      </w:r>
    </w:p>
    <w:p w14:paraId="69093BF6" w14:textId="66FBA6D2" w:rsidR="00FB6277" w:rsidRPr="00934159" w:rsidRDefault="00FB6277" w:rsidP="00185703">
      <w:pPr>
        <w:pStyle w:val="ReferenceLineAhead"/>
      </w:pPr>
      <w:r w:rsidRPr="00934159">
        <w:t>A-head: INVESTMENT ACCOUNTS</w:t>
      </w:r>
    </w:p>
    <w:p w14:paraId="224E28FB" w14:textId="5F3BA2F9" w:rsidR="00FB6277" w:rsidRPr="00934159" w:rsidRDefault="00FB6277" w:rsidP="00185703">
      <w:pPr>
        <w:pStyle w:val="ReferenceLineAhead"/>
      </w:pPr>
      <w:r w:rsidRPr="00934159">
        <w:t>Concept: Bank accounts</w:t>
      </w:r>
    </w:p>
    <w:p w14:paraId="721DFB70" w14:textId="2E0D2AE9" w:rsidR="00FB6277" w:rsidRDefault="00FB6277" w:rsidP="00FB6277">
      <w:pPr>
        <w:pStyle w:val="NumberedQuestion"/>
      </w:pPr>
      <w:r w:rsidRPr="00934159">
        <w:t>8.</w:t>
      </w:r>
      <w:r w:rsidRPr="00934159">
        <w:tab/>
      </w:r>
      <w:r>
        <w:t>What is the difference between directly holding stock in a company like Apple and investing in a mutual fund that holds Apple stock?</w:t>
      </w:r>
      <w:r w:rsidR="007E1CAD">
        <w:t xml:space="preserve"> </w:t>
      </w:r>
    </w:p>
    <w:p w14:paraId="0343FA24" w14:textId="6DFE2C2A" w:rsidR="00FB6277" w:rsidRDefault="00185703" w:rsidP="00185703">
      <w:pPr>
        <w:pStyle w:val="AnswernoNumber"/>
      </w:pPr>
      <w:r w:rsidRPr="00185703">
        <w:rPr>
          <w:i/>
        </w:rPr>
        <w:t>Answer:</w:t>
      </w:r>
      <w:r w:rsidR="00FB6277" w:rsidRPr="00934159">
        <w:t xml:space="preserve"> </w:t>
      </w:r>
    </w:p>
    <w:p w14:paraId="61DFF3B2" w14:textId="77777777" w:rsidR="00FB6277" w:rsidRDefault="00FB6277" w:rsidP="00185703">
      <w:pPr>
        <w:pStyle w:val="aListAnswer"/>
        <w:tabs>
          <w:tab w:val="clear" w:pos="900"/>
        </w:tabs>
        <w:ind w:left="900" w:hanging="450"/>
      </w:pPr>
      <w:r w:rsidRPr="00934159">
        <w:rPr>
          <w:rFonts w:ascii="Symbol" w:hAnsi="Symbol"/>
        </w:rPr>
        <w:t></w:t>
      </w:r>
      <w:r w:rsidRPr="00934159">
        <w:rPr>
          <w:rFonts w:ascii="Symbol" w:hAnsi="Symbol"/>
        </w:rPr>
        <w:tab/>
      </w:r>
      <w:proofErr w:type="gramStart"/>
      <w:r w:rsidRPr="00934159">
        <w:t>Some</w:t>
      </w:r>
      <w:proofErr w:type="gramEnd"/>
      <w:r w:rsidRPr="00934159">
        <w:t xml:space="preserve"> investors purchase </w:t>
      </w:r>
      <w:r>
        <w:t>Apple shares directly and hold them in a brokerage account</w:t>
      </w:r>
      <w:r w:rsidRPr="00934159">
        <w:t>.</w:t>
      </w:r>
    </w:p>
    <w:p w14:paraId="6794CB7B" w14:textId="77777777" w:rsidR="00FB6277" w:rsidRDefault="00FB6277" w:rsidP="00185703">
      <w:pPr>
        <w:pStyle w:val="aListAnswer"/>
        <w:tabs>
          <w:tab w:val="clear" w:pos="900"/>
        </w:tabs>
        <w:ind w:left="900" w:hanging="450"/>
      </w:pPr>
      <w:r w:rsidRPr="00934159">
        <w:rPr>
          <w:rFonts w:ascii="Symbol" w:hAnsi="Symbol"/>
        </w:rPr>
        <w:t></w:t>
      </w:r>
      <w:r w:rsidRPr="00934159">
        <w:rPr>
          <w:rFonts w:ascii="Symbol" w:hAnsi="Symbol"/>
        </w:rPr>
        <w:tab/>
      </w:r>
      <w:proofErr w:type="gramStart"/>
      <w:r w:rsidRPr="00934159">
        <w:t>Most</w:t>
      </w:r>
      <w:proofErr w:type="gramEnd"/>
      <w:r w:rsidRPr="00934159">
        <w:t xml:space="preserve"> investors buy pre-mixed pools of assets, called mutual funds.</w:t>
      </w:r>
      <w:r w:rsidRPr="00934159">
        <w:rPr>
          <w:rFonts w:asciiTheme="minorHAnsi" w:eastAsiaTheme="minorHAnsi" w:hAnsiTheme="minorHAnsi" w:cstheme="minorBidi"/>
        </w:rPr>
        <w:t xml:space="preserve"> </w:t>
      </w:r>
      <w:r w:rsidRPr="00934159">
        <w:t xml:space="preserve">A mutual fund is a pool of money that is collected from many investors. Mutual funds typically invest in </w:t>
      </w:r>
      <w:r>
        <w:t xml:space="preserve">hundreds of </w:t>
      </w:r>
      <w:r w:rsidRPr="00934159">
        <w:t>stocks, bonds, and/or short-term money market instruments.</w:t>
      </w:r>
    </w:p>
    <w:p w14:paraId="524F1A07" w14:textId="0DE81EC0" w:rsidR="00FB6277" w:rsidRPr="00934159" w:rsidRDefault="00FB6277" w:rsidP="00185703">
      <w:pPr>
        <w:pStyle w:val="ReferenceLineAhead"/>
      </w:pPr>
      <w:r w:rsidRPr="00934159">
        <w:t>A-head: INVESTMENT ACCOUNTS</w:t>
      </w:r>
    </w:p>
    <w:p w14:paraId="3FA67169" w14:textId="1CF05BA2" w:rsidR="00FB6277" w:rsidRPr="00934159" w:rsidRDefault="00FB6277" w:rsidP="00185703">
      <w:pPr>
        <w:pStyle w:val="ReferenceLineAhead"/>
      </w:pPr>
      <w:r w:rsidRPr="00934159">
        <w:t>Concept: Brokerage accounts</w:t>
      </w:r>
    </w:p>
    <w:p w14:paraId="59AC734D" w14:textId="77777777" w:rsidR="00FB6277" w:rsidRDefault="00FB6277" w:rsidP="00FB6277">
      <w:pPr>
        <w:pStyle w:val="NumberedQuestion"/>
      </w:pPr>
      <w:r>
        <w:t>9</w:t>
      </w:r>
      <w:r w:rsidRPr="00934159">
        <w:t>.</w:t>
      </w:r>
      <w:r w:rsidRPr="00934159">
        <w:tab/>
      </w:r>
      <w:r>
        <w:t>The following questions are about mutual funds:</w:t>
      </w:r>
    </w:p>
    <w:p w14:paraId="47D02950" w14:textId="10A75759" w:rsidR="00FB6277" w:rsidRDefault="00FB6277" w:rsidP="00185703">
      <w:pPr>
        <w:pStyle w:val="alistQuestion"/>
      </w:pPr>
      <w:proofErr w:type="spellStart"/>
      <w:r>
        <w:t>i</w:t>
      </w:r>
      <w:proofErr w:type="spellEnd"/>
      <w:r>
        <w:t>.</w:t>
      </w:r>
      <w:r w:rsidR="00185703">
        <w:tab/>
      </w:r>
      <w:r w:rsidRPr="00934159">
        <w:t xml:space="preserve">What are index funds? </w:t>
      </w:r>
    </w:p>
    <w:p w14:paraId="1D4D22CD" w14:textId="5947A2DA" w:rsidR="00185703" w:rsidRDefault="00185703" w:rsidP="00185703">
      <w:pPr>
        <w:pStyle w:val="alistQuestion"/>
      </w:pPr>
      <w:r>
        <w:t>ii.</w:t>
      </w:r>
      <w:r>
        <w:tab/>
      </w:r>
      <w:r w:rsidRPr="00934159">
        <w:t xml:space="preserve">What is an expense ratio? How do expense ratios affect the value of an investor’s portfolio? </w:t>
      </w:r>
    </w:p>
    <w:p w14:paraId="17CDC1D3" w14:textId="2418D995" w:rsidR="00FB6277" w:rsidRDefault="00185703" w:rsidP="00185703">
      <w:pPr>
        <w:pStyle w:val="AnswernoNumber"/>
      </w:pPr>
      <w:r w:rsidRPr="00185703">
        <w:rPr>
          <w:i/>
        </w:rPr>
        <w:t>Answer:</w:t>
      </w:r>
      <w:r w:rsidR="00FB6277" w:rsidRPr="00934159">
        <w:t xml:space="preserve"> </w:t>
      </w:r>
    </w:p>
    <w:p w14:paraId="4B91745F" w14:textId="3F8DF56A" w:rsidR="00FB6277" w:rsidRDefault="00185703" w:rsidP="00185703">
      <w:pPr>
        <w:pStyle w:val="aListAnswer"/>
      </w:pPr>
      <w:r>
        <w:tab/>
      </w:r>
      <w:proofErr w:type="spellStart"/>
      <w:r>
        <w:t>i</w:t>
      </w:r>
      <w:proofErr w:type="spellEnd"/>
      <w:r>
        <w:t>.</w:t>
      </w:r>
      <w:r>
        <w:tab/>
      </w:r>
      <w:r w:rsidR="00FB6277" w:rsidRPr="00934159">
        <w:t xml:space="preserve">An index fund is a mutual fund that is passively managed, which means that the mutual fund manager simply tries to track the return of an index, like the Standard &amp; Poor’s 500 stock index. </w:t>
      </w:r>
    </w:p>
    <w:p w14:paraId="262A4D9C" w14:textId="4BF80BF3" w:rsidR="00FB6277" w:rsidRPr="00934159" w:rsidRDefault="00FB6277" w:rsidP="00185703">
      <w:pPr>
        <w:pStyle w:val="ReferenceLineAhead"/>
      </w:pPr>
      <w:r w:rsidRPr="00934159">
        <w:t>A-head: INVESTMENT ACCOUNTS</w:t>
      </w:r>
    </w:p>
    <w:p w14:paraId="3FF01F21" w14:textId="05EF48AA" w:rsidR="00FB6277" w:rsidRPr="00934159" w:rsidRDefault="00FB6277" w:rsidP="00185703">
      <w:pPr>
        <w:pStyle w:val="ReferenceLineAhead"/>
      </w:pPr>
      <w:r w:rsidRPr="00934159">
        <w:t>Concept:</w:t>
      </w:r>
      <w:r w:rsidR="007E1CAD">
        <w:t xml:space="preserve"> </w:t>
      </w:r>
      <w:r>
        <w:t>Mutual funds</w:t>
      </w:r>
    </w:p>
    <w:p w14:paraId="3C392C9F" w14:textId="7015F1D1" w:rsidR="00FB6277" w:rsidRDefault="00185703" w:rsidP="00185703">
      <w:pPr>
        <w:pStyle w:val="aListAnswer"/>
      </w:pPr>
      <w:r>
        <w:tab/>
        <w:t>ii.</w:t>
      </w:r>
      <w:r>
        <w:tab/>
      </w:r>
      <w:r w:rsidR="00FB6277" w:rsidRPr="00934159">
        <w:t>Expense ratios are annual fees charged by mutual funds in order to pay mutual fund managers and to pay other record-keeping and marketing costs of the fund. Expense ratios make a very big difference in the long-run performance of investments. Paying</w:t>
      </w:r>
      <w:r w:rsidR="00FB6277">
        <w:t xml:space="preserve"> an</w:t>
      </w:r>
      <w:r w:rsidR="00FB6277" w:rsidRPr="00934159">
        <w:t xml:space="preserve"> a</w:t>
      </w:r>
      <w:r w:rsidR="00FB6277">
        <w:t xml:space="preserve">nnual </w:t>
      </w:r>
      <w:r w:rsidR="00FB6277" w:rsidRPr="00934159">
        <w:t>fee of even 1</w:t>
      </w:r>
      <w:r w:rsidR="00862B9B">
        <w:t> </w:t>
      </w:r>
      <w:r w:rsidR="00FB6277">
        <w:t>percent</w:t>
      </w:r>
      <w:r w:rsidR="00FB6277" w:rsidRPr="00934159">
        <w:t xml:space="preserve"> wi</w:t>
      </w:r>
      <w:r w:rsidR="00FB6277">
        <w:t>ll reduce the annual rate of return</w:t>
      </w:r>
      <w:r w:rsidR="00862B9B">
        <w:t xml:space="preserve"> on the investment from say, 10 </w:t>
      </w:r>
      <w:r w:rsidR="00FB6277">
        <w:t>percent to 10 – 1 = 9 percent.</w:t>
      </w:r>
    </w:p>
    <w:p w14:paraId="7871A63A" w14:textId="47C35E00" w:rsidR="00FB6277" w:rsidRPr="00934159" w:rsidRDefault="00FB6277" w:rsidP="00185703">
      <w:pPr>
        <w:pStyle w:val="ReferenceLineAhead"/>
      </w:pPr>
      <w:r w:rsidRPr="00934159">
        <w:t>A-head: INVESTMENT ACCOUNTS</w:t>
      </w:r>
      <w:r>
        <w:t>;</w:t>
      </w:r>
      <w:r w:rsidRPr="00934159">
        <w:t xml:space="preserve"> CHOICE AND CONSEQUENCE: OVERLOOKING FEES</w:t>
      </w:r>
    </w:p>
    <w:p w14:paraId="3B02F070" w14:textId="2CFA0157" w:rsidR="00FB6277" w:rsidRPr="00934159" w:rsidRDefault="00FB6277" w:rsidP="00185703">
      <w:pPr>
        <w:pStyle w:val="ReferenceLineAhead"/>
      </w:pPr>
      <w:r w:rsidRPr="00934159">
        <w:t>Concept: Expense ratios</w:t>
      </w:r>
    </w:p>
    <w:p w14:paraId="6A6CA25A" w14:textId="4C31E880" w:rsidR="00FB6277" w:rsidRDefault="00FB6277" w:rsidP="00FB6277">
      <w:pPr>
        <w:pStyle w:val="NumberedQuestion"/>
      </w:pPr>
      <w:r>
        <w:t>10.</w:t>
      </w:r>
      <w:r w:rsidRPr="00934159">
        <w:tab/>
        <w:t>What are the four</w:t>
      </w:r>
      <w:r>
        <w:t xml:space="preserve"> core</w:t>
      </w:r>
      <w:r w:rsidRPr="00934159">
        <w:t xml:space="preserve"> </w:t>
      </w:r>
      <w:r>
        <w:t>ways</w:t>
      </w:r>
      <w:r w:rsidRPr="00934159">
        <w:t xml:space="preserve"> that households save for retirement?</w:t>
      </w:r>
      <w:r w:rsidR="007E1CAD">
        <w:t xml:space="preserve"> </w:t>
      </w:r>
    </w:p>
    <w:p w14:paraId="01219DFE" w14:textId="69E96D7E" w:rsidR="00FB6277" w:rsidRDefault="00185703" w:rsidP="00185703">
      <w:pPr>
        <w:pStyle w:val="AnswernoNumber"/>
      </w:pPr>
      <w:r w:rsidRPr="00185703">
        <w:rPr>
          <w:i/>
        </w:rPr>
        <w:t>Answer:</w:t>
      </w:r>
      <w:r w:rsidR="00FB6277" w:rsidRPr="00934159">
        <w:t xml:space="preserve"> There are four core </w:t>
      </w:r>
      <w:r w:rsidR="00FB6277">
        <w:t>types of retirement savings plans</w:t>
      </w:r>
      <w:r w:rsidR="00862B9B">
        <w:t>:</w:t>
      </w:r>
      <w:r w:rsidR="00862B9B" w:rsidRPr="00934159">
        <w:t xml:space="preserve"> </w:t>
      </w:r>
    </w:p>
    <w:p w14:paraId="01B6C8B5" w14:textId="77777777" w:rsidR="00FB6277" w:rsidRDefault="00FB6277" w:rsidP="00185703">
      <w:pPr>
        <w:pStyle w:val="aListAnswer"/>
        <w:tabs>
          <w:tab w:val="clear" w:pos="900"/>
        </w:tabs>
        <w:ind w:left="900" w:hanging="450"/>
      </w:pPr>
      <w:r w:rsidRPr="00934159">
        <w:rPr>
          <w:rFonts w:ascii="Symbol" w:hAnsi="Symbol"/>
        </w:rPr>
        <w:t></w:t>
      </w:r>
      <w:r w:rsidRPr="00934159">
        <w:rPr>
          <w:rFonts w:ascii="Symbol" w:hAnsi="Symbol"/>
        </w:rPr>
        <w:tab/>
      </w:r>
      <w:r w:rsidRPr="00934159">
        <w:t>Social Security: Social Security is a mandatory retirement savings program. Each worker pays a Social Security payroll tax into a general government account called the Social Security trust fund. Using these funds, the Social Security trust fund pays out benefits to those workers who are currently retired.</w:t>
      </w:r>
    </w:p>
    <w:p w14:paraId="5C3E7A68" w14:textId="77777777" w:rsidR="00FB6277" w:rsidRDefault="00FB6277" w:rsidP="00185703">
      <w:pPr>
        <w:pStyle w:val="aListAnswer"/>
        <w:tabs>
          <w:tab w:val="clear" w:pos="900"/>
        </w:tabs>
        <w:ind w:left="900" w:hanging="450"/>
      </w:pPr>
      <w:r w:rsidRPr="00934159">
        <w:rPr>
          <w:rFonts w:ascii="Symbol" w:hAnsi="Symbol"/>
        </w:rPr>
        <w:t></w:t>
      </w:r>
      <w:r w:rsidRPr="00934159">
        <w:rPr>
          <w:rFonts w:ascii="Symbol" w:hAnsi="Symbol"/>
        </w:rPr>
        <w:tab/>
      </w:r>
      <w:r w:rsidRPr="00934159">
        <w:t xml:space="preserve">Defined benefit pension plans: Defined benefit pensions are contractually specified employment benefits, in which the employer promises to pay the employee a fixed annuity after </w:t>
      </w:r>
      <w:r w:rsidRPr="00934159">
        <w:lastRenderedPageBreak/>
        <w:t>retirement. The magnitude of the annuity is adjusted to reflect years of service at the employer and the level of the employee’s salary.</w:t>
      </w:r>
    </w:p>
    <w:p w14:paraId="63EAC506" w14:textId="77777777" w:rsidR="00FB6277" w:rsidRDefault="00FB6277" w:rsidP="00185703">
      <w:pPr>
        <w:pStyle w:val="aListAnswer"/>
        <w:tabs>
          <w:tab w:val="clear" w:pos="900"/>
        </w:tabs>
        <w:ind w:left="900" w:hanging="450"/>
      </w:pPr>
      <w:r w:rsidRPr="00934159">
        <w:rPr>
          <w:rFonts w:ascii="Symbol" w:hAnsi="Symbol"/>
        </w:rPr>
        <w:t></w:t>
      </w:r>
      <w:r w:rsidRPr="00934159">
        <w:rPr>
          <w:rFonts w:ascii="Symbol" w:hAnsi="Symbol"/>
        </w:rPr>
        <w:tab/>
      </w:r>
      <w:proofErr w:type="gramStart"/>
      <w:r w:rsidRPr="00934159">
        <w:t>Defined</w:t>
      </w:r>
      <w:proofErr w:type="gramEnd"/>
      <w:r w:rsidRPr="00934159">
        <w:t xml:space="preserve"> contribution pension plans: Defined contribution pensions are individual accounts that are owned and controlled by the employee. In most cases, the employee decides how much to contribute to these accounts</w:t>
      </w:r>
      <w:r>
        <w:t>,</w:t>
      </w:r>
      <w:r w:rsidRPr="00934159">
        <w:t xml:space="preserve"> and most employers match these contributions. These accounts are commonly referred to as 401(k) accounts. </w:t>
      </w:r>
    </w:p>
    <w:p w14:paraId="40957596" w14:textId="77777777" w:rsidR="00FB6277" w:rsidRDefault="00FB6277" w:rsidP="00185703">
      <w:pPr>
        <w:pStyle w:val="aListAnswer"/>
        <w:tabs>
          <w:tab w:val="clear" w:pos="900"/>
        </w:tabs>
        <w:ind w:left="900" w:hanging="450"/>
      </w:pPr>
      <w:r w:rsidRPr="00934159">
        <w:rPr>
          <w:rFonts w:ascii="Symbol" w:hAnsi="Symbol"/>
        </w:rPr>
        <w:t></w:t>
      </w:r>
      <w:r w:rsidRPr="00934159">
        <w:rPr>
          <w:rFonts w:ascii="Symbol" w:hAnsi="Symbol"/>
        </w:rPr>
        <w:tab/>
      </w:r>
      <w:r w:rsidRPr="00934159">
        <w:t xml:space="preserve">Individual Retirement Accounts (IRA): IRAs are retirement savings accounts that anyone can set up; </w:t>
      </w:r>
      <w:proofErr w:type="gramStart"/>
      <w:r w:rsidRPr="00934159">
        <w:t xml:space="preserve">they are </w:t>
      </w:r>
      <w:r>
        <w:t xml:space="preserve">usually </w:t>
      </w:r>
      <w:r w:rsidRPr="00934159">
        <w:t>not sponsored by a person’s employer</w:t>
      </w:r>
      <w:proofErr w:type="gramEnd"/>
      <w:r w:rsidRPr="00934159">
        <w:t xml:space="preserve">. If an individual does not contribute to her employer’s defined contribution savings plan, then she can use an IRA to save for retirement. </w:t>
      </w:r>
    </w:p>
    <w:p w14:paraId="40CCBF61" w14:textId="3B1A76DB" w:rsidR="00FB6277" w:rsidRPr="00934159" w:rsidRDefault="00FB6277" w:rsidP="00185703">
      <w:pPr>
        <w:pStyle w:val="ReferenceLineAhead"/>
      </w:pPr>
      <w:r w:rsidRPr="00934159">
        <w:t>A-head: INVESTMENT ACCOUNTS</w:t>
      </w:r>
    </w:p>
    <w:p w14:paraId="09D6B572" w14:textId="014E819C" w:rsidR="00FB6277" w:rsidRPr="00934159" w:rsidRDefault="00FB6277" w:rsidP="00185703">
      <w:pPr>
        <w:pStyle w:val="ReferenceLineAhead"/>
      </w:pPr>
      <w:r w:rsidRPr="00934159">
        <w:t>Concept: Retirement savings plans</w:t>
      </w:r>
    </w:p>
    <w:p w14:paraId="2B8F02DA" w14:textId="7B8BFDF4" w:rsidR="00FB6277" w:rsidRDefault="00FB6277" w:rsidP="00FB6277">
      <w:pPr>
        <w:pStyle w:val="NumberedQuestion"/>
      </w:pPr>
      <w:r w:rsidRPr="00934159">
        <w:t>11.</w:t>
      </w:r>
      <w:r w:rsidRPr="00934159">
        <w:tab/>
        <w:t>How e</w:t>
      </w:r>
      <w:r>
        <w:t>asy</w:t>
      </w:r>
      <w:r w:rsidRPr="00934159">
        <w:t xml:space="preserve"> is it for fund managers and investment management companies </w:t>
      </w:r>
      <w:r>
        <w:t xml:space="preserve">to </w:t>
      </w:r>
      <w:r w:rsidRPr="00934159">
        <w:t xml:space="preserve">outperform or </w:t>
      </w:r>
      <w:r>
        <w:t>“beat”</w:t>
      </w:r>
      <w:r w:rsidRPr="00934159">
        <w:t xml:space="preserve"> the stock market</w:t>
      </w:r>
      <w:r>
        <w:t xml:space="preserve"> once their fees are taken into account</w:t>
      </w:r>
      <w:r w:rsidRPr="00934159">
        <w:t>?</w:t>
      </w:r>
      <w:r w:rsidR="007E1CAD">
        <w:t xml:space="preserve"> </w:t>
      </w:r>
    </w:p>
    <w:p w14:paraId="7F634D1B" w14:textId="74D10A2E" w:rsidR="00FB6277" w:rsidRDefault="00185703" w:rsidP="00185703">
      <w:pPr>
        <w:pStyle w:val="AnswernoNumber"/>
      </w:pPr>
      <w:r w:rsidRPr="00185703">
        <w:rPr>
          <w:i/>
        </w:rPr>
        <w:t>Answer:</w:t>
      </w:r>
      <w:r>
        <w:rPr>
          <w:i/>
        </w:rPr>
        <w:t xml:space="preserve"> </w:t>
      </w:r>
      <w:r w:rsidR="00FB6277">
        <w:t>W</w:t>
      </w:r>
      <w:r w:rsidR="00FB6277" w:rsidRPr="00934159">
        <w:t xml:space="preserve">hen a single stock is picked at </w:t>
      </w:r>
      <w:r w:rsidR="00FB6277" w:rsidRPr="00B63F80">
        <w:rPr>
          <w:i/>
        </w:rPr>
        <w:t>random</w:t>
      </w:r>
      <w:r w:rsidR="00FB6277" w:rsidRPr="00934159">
        <w:t>, there is a 50</w:t>
      </w:r>
      <w:r w:rsidR="00FB6277">
        <w:t xml:space="preserve"> percent</w:t>
      </w:r>
      <w:r w:rsidR="00FB6277" w:rsidRPr="00934159">
        <w:t xml:space="preserve"> chance that the stock will</w:t>
      </w:r>
      <w:r w:rsidR="00FB6277">
        <w:t xml:space="preserve"> </w:t>
      </w:r>
      <w:r w:rsidR="00FB6277" w:rsidRPr="00934159">
        <w:t xml:space="preserve">outperform the total stock market in the next year. </w:t>
      </w:r>
      <w:r w:rsidR="00FB6277">
        <w:t>Consequently, it is possible to outperform the stock market in a single year even if the investment manager has no skill.</w:t>
      </w:r>
      <w:r w:rsidR="007E1CAD">
        <w:t xml:space="preserve"> </w:t>
      </w:r>
      <w:r w:rsidR="00FB6277" w:rsidRPr="00934159">
        <w:t xml:space="preserve">It has been </w:t>
      </w:r>
      <w:r w:rsidR="00FB6277">
        <w:t>discovered</w:t>
      </w:r>
      <w:r w:rsidR="00FB6277" w:rsidRPr="00934159">
        <w:t xml:space="preserve"> that successful historical asset managers tend to perform </w:t>
      </w:r>
      <w:r w:rsidR="00FB6277" w:rsidRPr="00B63F80">
        <w:rPr>
          <w:i/>
        </w:rPr>
        <w:t>no better</w:t>
      </w:r>
      <w:r w:rsidR="00FB6277" w:rsidRPr="00934159">
        <w:t xml:space="preserve"> in the next period than pure chance would predict. </w:t>
      </w:r>
    </w:p>
    <w:p w14:paraId="1F92004B" w14:textId="3BCEED2D" w:rsidR="00FB6277" w:rsidRPr="00934159" w:rsidRDefault="00FB6277" w:rsidP="00185703">
      <w:pPr>
        <w:pStyle w:val="ReferenceLineAhead"/>
      </w:pPr>
      <w:r w:rsidRPr="00934159">
        <w:t>A-head: INVESTMENT ACCOUNTS</w:t>
      </w:r>
    </w:p>
    <w:p w14:paraId="3F21FDE9" w14:textId="0C6DB756" w:rsidR="00FB6277" w:rsidRPr="00934159" w:rsidRDefault="00FB6277" w:rsidP="00185703">
      <w:pPr>
        <w:pStyle w:val="ReferenceLineAhead"/>
      </w:pPr>
      <w:r w:rsidRPr="00934159">
        <w:t>Concept: Outperforming the stock market</w:t>
      </w:r>
    </w:p>
    <w:p w14:paraId="7DA2EFE2" w14:textId="77777777" w:rsidR="00FB6277" w:rsidRDefault="00FB6277" w:rsidP="00FB6277">
      <w:pPr>
        <w:pStyle w:val="NumberedQuestion"/>
      </w:pPr>
      <w:r w:rsidRPr="00934159">
        <w:t>12.</w:t>
      </w:r>
      <w:r w:rsidRPr="00934159">
        <w:tab/>
        <w:t xml:space="preserve">How could </w:t>
      </w:r>
      <w:proofErr w:type="gramStart"/>
      <w:r w:rsidRPr="00934159">
        <w:t>return</w:t>
      </w:r>
      <w:r>
        <w:t>-</w:t>
      </w:r>
      <w:r w:rsidRPr="00934159">
        <w:t>chasing</w:t>
      </w:r>
      <w:proofErr w:type="gramEnd"/>
      <w:r w:rsidRPr="00934159">
        <w:t xml:space="preserve"> explain why </w:t>
      </w:r>
      <w:r>
        <w:t xml:space="preserve">many of </w:t>
      </w:r>
      <w:r w:rsidRPr="00934159">
        <w:t>Enron’s employees lost most of their retirement savings when Enron went bankrupt?</w:t>
      </w:r>
    </w:p>
    <w:p w14:paraId="2D1855AD" w14:textId="3E4D322B" w:rsidR="00FB6277" w:rsidRDefault="00185703" w:rsidP="00185703">
      <w:pPr>
        <w:pStyle w:val="AnswernoNumber"/>
      </w:pPr>
      <w:r w:rsidRPr="00185703">
        <w:rPr>
          <w:i/>
        </w:rPr>
        <w:t>Answer:</w:t>
      </w:r>
      <w:r>
        <w:rPr>
          <w:i/>
        </w:rPr>
        <w:t xml:space="preserve"> </w:t>
      </w:r>
      <w:r w:rsidR="00FB6277" w:rsidRPr="00934159">
        <w:t>Return</w:t>
      </w:r>
      <w:r w:rsidR="00FB6277">
        <w:t>-</w:t>
      </w:r>
      <w:r w:rsidR="00FB6277" w:rsidRPr="00934159">
        <w:t xml:space="preserve">chasing occurs when people invest in assets that have realized a high rate of return in the past. </w:t>
      </w:r>
      <w:proofErr w:type="gramStart"/>
      <w:r w:rsidR="00FB6277" w:rsidRPr="00934159">
        <w:t>Return</w:t>
      </w:r>
      <w:r w:rsidR="00FB6277">
        <w:t>-</w:t>
      </w:r>
      <w:r w:rsidR="00FB6277" w:rsidRPr="00934159">
        <w:t>chasing</w:t>
      </w:r>
      <w:proofErr w:type="gramEnd"/>
      <w:r w:rsidR="00FB6277" w:rsidRPr="00934159">
        <w:t xml:space="preserve"> explains why </w:t>
      </w:r>
      <w:r w:rsidR="00FB6277">
        <w:t xml:space="preserve">many of </w:t>
      </w:r>
      <w:r w:rsidR="00FB6277" w:rsidRPr="00934159">
        <w:t>Enron</w:t>
      </w:r>
      <w:r w:rsidR="00FB6277">
        <w:t>’s</w:t>
      </w:r>
      <w:r w:rsidR="00FB6277" w:rsidRPr="00934159">
        <w:t xml:space="preserve"> employees chose to forgo the benefits of diversification and invested the overwhelming majority of their retirement savings in Enron stock. Enron stock had gone up by a factor of 10 in the decade before Enron went bankrupt</w:t>
      </w:r>
      <w:r w:rsidR="006E1D49">
        <w:t>—</w:t>
      </w:r>
      <w:r w:rsidR="00FB6277" w:rsidRPr="00934159">
        <w:t>that’s a 1,000</w:t>
      </w:r>
      <w:r w:rsidR="006E1D49">
        <w:t xml:space="preserve"> percent</w:t>
      </w:r>
      <w:r w:rsidR="006E1D49" w:rsidRPr="00934159">
        <w:t xml:space="preserve"> </w:t>
      </w:r>
      <w:r w:rsidR="00FB6277" w:rsidRPr="00934159">
        <w:t xml:space="preserve">return. This led Enron employees to mistakenly believe that Enron stock was a great investment for the future. Consequently, employees allocated more and more of their contributions to employer stock, under the assumption that Enron stock prices </w:t>
      </w:r>
      <w:r w:rsidR="00FB6277">
        <w:t>would</w:t>
      </w:r>
      <w:r w:rsidR="00FB6277" w:rsidRPr="00934159">
        <w:t xml:space="preserve"> continue to increase in the future. </w:t>
      </w:r>
    </w:p>
    <w:p w14:paraId="4EDE43F0" w14:textId="328A643A" w:rsidR="00185703" w:rsidRDefault="00FB6277" w:rsidP="00185703">
      <w:pPr>
        <w:pStyle w:val="ReferenceLineAhead"/>
      </w:pPr>
      <w:r w:rsidRPr="00934159">
        <w:t xml:space="preserve">A-head: EVIDENCE-BASED ECONOMICS: </w:t>
      </w:r>
      <w:r>
        <w:t>DO INVESTORS CHASE HISTORICAL RETURNS?</w:t>
      </w:r>
    </w:p>
    <w:p w14:paraId="199BABE3" w14:textId="0233DF4A" w:rsidR="00FB6277" w:rsidRPr="00934159" w:rsidRDefault="00FB6277" w:rsidP="00185703">
      <w:pPr>
        <w:pStyle w:val="ReferenceLineAhead"/>
      </w:pPr>
      <w:r w:rsidRPr="00934159">
        <w:t>Concept: Return chasing</w:t>
      </w:r>
    </w:p>
    <w:p w14:paraId="078F4FF1" w14:textId="77777777" w:rsidR="00FB6277" w:rsidRDefault="00FB6277" w:rsidP="00185703">
      <w:pPr>
        <w:pStyle w:val="Heading1"/>
      </w:pPr>
      <w:r>
        <w:t>Problems</w:t>
      </w:r>
    </w:p>
    <w:p w14:paraId="1FFA8D65" w14:textId="25AFEC9B" w:rsidR="00FB6277" w:rsidRDefault="00FB6277" w:rsidP="00FB6277">
      <w:pPr>
        <w:pStyle w:val="NumberedQuestion"/>
      </w:pPr>
      <w:r>
        <w:t>1.</w:t>
      </w:r>
      <w:r>
        <w:tab/>
        <w:t>Congratulations!</w:t>
      </w:r>
      <w:r w:rsidR="007E1CAD">
        <w:t xml:space="preserve"> </w:t>
      </w:r>
      <w:r>
        <w:t>You have just won a $1,000,000 (delayed) prize in the lottery. Your state offers you the following alternatives:</w:t>
      </w:r>
      <w:r w:rsidR="007E1CAD">
        <w:t xml:space="preserve"> </w:t>
      </w:r>
      <w:r>
        <w:t>you can take $750,000 now, or 10 years from now you can receive the full $1,000,000.</w:t>
      </w:r>
      <w:r w:rsidR="007E1CAD">
        <w:t xml:space="preserve"> </w:t>
      </w:r>
      <w:r>
        <w:t>The delay isn’t a problem, because you weren’t planning to use any of the prize money for at least 10 years.</w:t>
      </w:r>
      <w:r w:rsidR="007E1CAD">
        <w:t xml:space="preserve"> </w:t>
      </w:r>
    </w:p>
    <w:p w14:paraId="6A0F220C" w14:textId="5BAAD432" w:rsidR="00FB6277" w:rsidRDefault="00FB6277" w:rsidP="00FB6277">
      <w:pPr>
        <w:pStyle w:val="NumberedQuestion"/>
      </w:pPr>
      <w:r>
        <w:tab/>
        <w:t>If you take the lump sum now, you figure you can invest it at an annually compounded rate of 3 percent.</w:t>
      </w:r>
      <w:r w:rsidR="007E1CAD">
        <w:t xml:space="preserve"> </w:t>
      </w:r>
      <w:r>
        <w:t xml:space="preserve"> </w:t>
      </w:r>
    </w:p>
    <w:p w14:paraId="6F3F7115" w14:textId="014070DC" w:rsidR="00FB6277" w:rsidRDefault="00FB6277" w:rsidP="00FB6277">
      <w:pPr>
        <w:pStyle w:val="NumberedQuestion"/>
      </w:pPr>
      <w:r>
        <w:lastRenderedPageBreak/>
        <w:tab/>
        <w:t>Should you take the $750,000 now, or wait to get the full $1,000,000 in 10 years?</w:t>
      </w:r>
      <w:r w:rsidR="007E1CAD">
        <w:t xml:space="preserve"> </w:t>
      </w:r>
      <w:r>
        <w:t>Why or why not?</w:t>
      </w:r>
      <w:r w:rsidR="007E1CAD">
        <w:t xml:space="preserve"> </w:t>
      </w:r>
      <w:r>
        <w:t>Show any calculations.</w:t>
      </w:r>
    </w:p>
    <w:p w14:paraId="4EEDFECA" w14:textId="5F6314FA" w:rsidR="00FB6277" w:rsidRDefault="00185703" w:rsidP="00185703">
      <w:pPr>
        <w:pStyle w:val="AnswernoNumber"/>
      </w:pPr>
      <w:r w:rsidRPr="00185703">
        <w:rPr>
          <w:i/>
        </w:rPr>
        <w:t>Answer:</w:t>
      </w:r>
      <w:r>
        <w:rPr>
          <w:i/>
        </w:rPr>
        <w:t xml:space="preserve"> </w:t>
      </w:r>
      <w:r w:rsidR="00FB6277">
        <w:t>You should take the $750,000 now.</w:t>
      </w:r>
      <w:r w:rsidR="007E1CAD">
        <w:t xml:space="preserve"> </w:t>
      </w:r>
    </w:p>
    <w:p w14:paraId="1B547050" w14:textId="036E4F99" w:rsidR="00FB6277" w:rsidRDefault="00FB6277" w:rsidP="00185703">
      <w:pPr>
        <w:pStyle w:val="AnswernoNumber"/>
      </w:pPr>
      <w:r>
        <w:t xml:space="preserve">Here are the relevant calculations: </w:t>
      </w:r>
    </w:p>
    <w:p w14:paraId="11657A3E" w14:textId="68D1D7CF" w:rsidR="00FB6277" w:rsidRDefault="00FB6277" w:rsidP="00185703">
      <w:pPr>
        <w:pStyle w:val="AnswernoNumber"/>
      </w:pPr>
      <w:r>
        <w:t xml:space="preserve">$750,000 × (1 + </w:t>
      </w:r>
      <w:r w:rsidR="006E1D49">
        <w:t>0</w:t>
      </w:r>
      <w:r>
        <w:t>.03)</w:t>
      </w:r>
      <w:r>
        <w:rPr>
          <w:vertAlign w:val="superscript"/>
        </w:rPr>
        <w:t>10</w:t>
      </w:r>
      <w:r>
        <w:t xml:space="preserve"> = $1,007,937.</w:t>
      </w:r>
      <w:r w:rsidR="007E1CAD">
        <w:t xml:space="preserve"> </w:t>
      </w:r>
    </w:p>
    <w:p w14:paraId="7D0F5371" w14:textId="1DDF462C" w:rsidR="00FB6277" w:rsidRDefault="00FB6277" w:rsidP="00185703">
      <w:pPr>
        <w:pStyle w:val="AnswernoNumber"/>
      </w:pPr>
      <w:r>
        <w:t xml:space="preserve">So you would be $7,937 better off by taking the smaller amount now than receiving the full prize in </w:t>
      </w:r>
      <w:r w:rsidR="006E1D49">
        <w:t xml:space="preserve">10 </w:t>
      </w:r>
      <w:r>
        <w:t>years.</w:t>
      </w:r>
      <w:r w:rsidR="007E1CAD">
        <w:t xml:space="preserve"> </w:t>
      </w:r>
      <w:r>
        <w:t>This assumes that you will, in fact, achieve an annually compounded return of 3</w:t>
      </w:r>
      <w:r w:rsidR="006E1D49">
        <w:t> </w:t>
      </w:r>
      <w:r>
        <w:t xml:space="preserve">percent for the next </w:t>
      </w:r>
      <w:r w:rsidR="006E1D49">
        <w:t xml:space="preserve">10 </w:t>
      </w:r>
      <w:r>
        <w:t>years.</w:t>
      </w:r>
    </w:p>
    <w:p w14:paraId="50011BB9" w14:textId="1993B711" w:rsidR="00FB6277" w:rsidRPr="0032614B" w:rsidRDefault="00FB6277" w:rsidP="00185703">
      <w:pPr>
        <w:pStyle w:val="ReferenceLineAhead"/>
      </w:pPr>
      <w:r w:rsidRPr="0032614B">
        <w:t xml:space="preserve">A-head: </w:t>
      </w:r>
      <w:r>
        <w:t>INVESTMENT RETURNS</w:t>
      </w:r>
    </w:p>
    <w:p w14:paraId="559163D8" w14:textId="52E2B9AD" w:rsidR="00FB6277" w:rsidRPr="0032614B" w:rsidRDefault="00FB6277" w:rsidP="00185703">
      <w:pPr>
        <w:pStyle w:val="ReferenceLineAhead"/>
      </w:pPr>
      <w:r w:rsidRPr="0032614B">
        <w:t xml:space="preserve">Concept: </w:t>
      </w:r>
      <w:r>
        <w:t>Comparing future values</w:t>
      </w:r>
    </w:p>
    <w:p w14:paraId="45B034ED" w14:textId="77777777" w:rsidR="00FB6277" w:rsidRPr="0032614B" w:rsidRDefault="00FB6277" w:rsidP="00185703">
      <w:pPr>
        <w:pStyle w:val="ReferenceLineAhead"/>
      </w:pPr>
      <w:r w:rsidRPr="0032614B">
        <w:t xml:space="preserve">Difficulty: </w:t>
      </w:r>
      <w:r>
        <w:t>Easy/Moderate</w:t>
      </w:r>
    </w:p>
    <w:p w14:paraId="13EB51AD" w14:textId="77777777" w:rsidR="00FB6277" w:rsidRDefault="00FB6277" w:rsidP="00185703">
      <w:pPr>
        <w:pStyle w:val="ReferenceLineAhead"/>
      </w:pPr>
      <w:r>
        <w:t>Problem-type: Calculation</w:t>
      </w:r>
    </w:p>
    <w:p w14:paraId="45A90AB3" w14:textId="77777777" w:rsidR="00FB6277" w:rsidRDefault="00FB6277" w:rsidP="00FB6277">
      <w:pPr>
        <w:pStyle w:val="NumberedQuestion"/>
      </w:pPr>
      <w:r>
        <w:t>2.</w:t>
      </w:r>
      <w:r>
        <w:tab/>
        <w:t>Ten years ago, you set aside $1,000. For the first 6 years, you earned a return of 6 percent per year, but for the following 4 years, that rate of return dropped to 3 percent. How much money do you now have at the end of the 10 years?</w:t>
      </w:r>
    </w:p>
    <w:p w14:paraId="30DD5F20" w14:textId="2046CCB5" w:rsidR="00FB6277" w:rsidRPr="00F55416" w:rsidRDefault="00185703" w:rsidP="00185703">
      <w:pPr>
        <w:pStyle w:val="AnswernoNumber"/>
      </w:pPr>
      <w:r w:rsidRPr="00185703">
        <w:rPr>
          <w:i/>
        </w:rPr>
        <w:t>Answer:</w:t>
      </w:r>
      <w:r>
        <w:rPr>
          <w:i/>
        </w:rPr>
        <w:t xml:space="preserve"> </w:t>
      </w:r>
      <w:r w:rsidR="00FB6277">
        <w:t xml:space="preserve">At the end of the first 6 years, you would have $1,000 × (1 + </w:t>
      </w:r>
      <w:proofErr w:type="gramStart"/>
      <w:r w:rsidR="00F55416">
        <w:t>0</w:t>
      </w:r>
      <w:r w:rsidR="00FB6277">
        <w:t>.06)</w:t>
      </w:r>
      <w:r w:rsidR="00FB6277" w:rsidRPr="00B63F80">
        <w:rPr>
          <w:vertAlign w:val="superscript"/>
        </w:rPr>
        <w:t>6</w:t>
      </w:r>
      <w:proofErr w:type="gramEnd"/>
      <w:r w:rsidR="00F55416">
        <w:t>.</w:t>
      </w:r>
    </w:p>
    <w:p w14:paraId="37972E02" w14:textId="77777777" w:rsidR="00FB6277" w:rsidRDefault="00FB6277" w:rsidP="00185703">
      <w:pPr>
        <w:pStyle w:val="AnswernoNumber"/>
      </w:pPr>
      <w:r>
        <w:t>After investing that money for an additional 4 years, you will have a total of</w:t>
      </w:r>
    </w:p>
    <w:p w14:paraId="3DCCE555" w14:textId="572805DB" w:rsidR="00FB6277" w:rsidRDefault="00FB6277" w:rsidP="00185703">
      <w:pPr>
        <w:pStyle w:val="AnswernoNumber"/>
      </w:pPr>
      <w:r>
        <w:t>[$1,000 × (</w:t>
      </w:r>
      <w:proofErr w:type="gramStart"/>
      <w:r>
        <w:t>1.06)</w:t>
      </w:r>
      <w:r w:rsidRPr="00B63F80">
        <w:rPr>
          <w:vertAlign w:val="superscript"/>
        </w:rPr>
        <w:t>6</w:t>
      </w:r>
      <w:proofErr w:type="gramEnd"/>
      <w:r>
        <w:t xml:space="preserve">] </w:t>
      </w:r>
      <w:r>
        <w:rPr>
          <w:rFonts w:ascii="Calibri" w:hAnsi="Calibri"/>
        </w:rPr>
        <w:t xml:space="preserve">× </w:t>
      </w:r>
      <w:r>
        <w:t>(1.03)</w:t>
      </w:r>
      <w:r w:rsidRPr="00B63F80">
        <w:rPr>
          <w:vertAlign w:val="superscript"/>
        </w:rPr>
        <w:t>4</w:t>
      </w:r>
      <w:r>
        <w:rPr>
          <w:vertAlign w:val="superscript"/>
        </w:rPr>
        <w:t xml:space="preserve"> </w:t>
      </w:r>
      <w:r>
        <w:t>= [$1,000 × 1.4185] × 1.1255 = $1,596.56</w:t>
      </w:r>
      <w:r w:rsidR="00F55416">
        <w:t>.</w:t>
      </w:r>
    </w:p>
    <w:p w14:paraId="7886C937" w14:textId="5EFA0C05" w:rsidR="00FB6277" w:rsidRDefault="00FB6277" w:rsidP="00185703">
      <w:pPr>
        <w:pStyle w:val="ReferenceLineAhead"/>
      </w:pPr>
      <w:r>
        <w:t>A-head: INVESTMENT RETURNS</w:t>
      </w:r>
    </w:p>
    <w:p w14:paraId="65E22CED" w14:textId="39AC046B" w:rsidR="00FB6277" w:rsidRDefault="00FB6277" w:rsidP="00185703">
      <w:pPr>
        <w:pStyle w:val="ReferenceLineAhead"/>
      </w:pPr>
      <w:r>
        <w:t>Concept: Finding the future value at differing interest rates</w:t>
      </w:r>
    </w:p>
    <w:p w14:paraId="30E27A28" w14:textId="77777777" w:rsidR="00FB6277" w:rsidRDefault="00FB6277" w:rsidP="00185703">
      <w:pPr>
        <w:pStyle w:val="ReferenceLineAhead"/>
      </w:pPr>
      <w:r>
        <w:t>Difficulty: Easy/Moderate</w:t>
      </w:r>
    </w:p>
    <w:p w14:paraId="7B75263F" w14:textId="77777777" w:rsidR="00FB6277" w:rsidRDefault="00FB6277" w:rsidP="00185703">
      <w:pPr>
        <w:pStyle w:val="ReferenceLineAhead"/>
      </w:pPr>
      <w:r>
        <w:t>Problem-type: Calculation</w:t>
      </w:r>
    </w:p>
    <w:p w14:paraId="5849374C" w14:textId="77777777" w:rsidR="00FB6277" w:rsidRDefault="00FB6277" w:rsidP="00FB6277">
      <w:pPr>
        <w:pStyle w:val="NumberedQuestion"/>
      </w:pPr>
      <w:r>
        <w:t xml:space="preserve">3. </w:t>
      </w:r>
      <w:r>
        <w:tab/>
        <w:t xml:space="preserve">You get your first job when you are 23. Prudently, you set aside $5,000 of your earnings to open an IRA. </w:t>
      </w:r>
    </w:p>
    <w:p w14:paraId="0BDB348E" w14:textId="77777777" w:rsidR="00FB6277" w:rsidRDefault="00FB6277" w:rsidP="00185703">
      <w:pPr>
        <w:pStyle w:val="alistQuestion"/>
      </w:pPr>
      <w:r>
        <w:t>a.</w:t>
      </w:r>
      <w:r>
        <w:tab/>
        <w:t xml:space="preserve">You know that stocks have returned a nominal 10 percent per year on </w:t>
      </w:r>
      <w:r w:rsidRPr="00B63F80">
        <w:rPr>
          <w:i/>
        </w:rPr>
        <w:t>average</w:t>
      </w:r>
      <w:r>
        <w:t xml:space="preserve"> historically. If you keep your money invested in a portfolio of stocks that returns 10 percent per year until you retire 40 years later at age 63, how many dollars will that $5,000 have turned into?</w:t>
      </w:r>
    </w:p>
    <w:p w14:paraId="737BEC2C" w14:textId="77777777" w:rsidR="00FB6277" w:rsidRDefault="00FB6277" w:rsidP="00185703">
      <w:pPr>
        <w:pStyle w:val="alistQuestion"/>
      </w:pPr>
      <w:r>
        <w:t>b.</w:t>
      </w:r>
      <w:r>
        <w:tab/>
        <w:t>Assuming an inflation rate of 3 percent, how much will that $5,000 have turned into in real terms? In other words, redo the previous calculation, taking inflation into account.</w:t>
      </w:r>
    </w:p>
    <w:p w14:paraId="742043D9" w14:textId="08A0610C" w:rsidR="00FB6277" w:rsidRDefault="00FB6277" w:rsidP="00185703">
      <w:pPr>
        <w:pStyle w:val="alistQuestion"/>
      </w:pPr>
      <w:r>
        <w:t>c.</w:t>
      </w:r>
      <w:r>
        <w:tab/>
      </w:r>
      <w:proofErr w:type="gramStart"/>
      <w:r>
        <w:t>Given</w:t>
      </w:r>
      <w:proofErr w:type="gramEnd"/>
      <w:r>
        <w:t xml:space="preserve"> this investment plan, should you depend on having that much money available</w:t>
      </w:r>
      <w:r w:rsidR="008D50C4">
        <w:t xml:space="preserve"> in the IRA account</w:t>
      </w:r>
      <w:r>
        <w:t xml:space="preserve"> when you retire?</w:t>
      </w:r>
      <w:r w:rsidR="007E1CAD">
        <w:t xml:space="preserve"> </w:t>
      </w:r>
      <w:r>
        <w:t>Why or why not?</w:t>
      </w:r>
    </w:p>
    <w:p w14:paraId="14D7E361" w14:textId="102C4ED2" w:rsidR="00FB6277" w:rsidRDefault="00185703" w:rsidP="00185703">
      <w:pPr>
        <w:pStyle w:val="AnswernoNumber"/>
      </w:pPr>
      <w:r w:rsidRPr="00185703">
        <w:rPr>
          <w:i/>
        </w:rPr>
        <w:t>Answer:</w:t>
      </w:r>
    </w:p>
    <w:p w14:paraId="393ACA58" w14:textId="63C5DE1F" w:rsidR="00FB6277" w:rsidRDefault="00FB6277" w:rsidP="008D41C9">
      <w:pPr>
        <w:pStyle w:val="aListAnswer"/>
      </w:pPr>
      <w:r w:rsidRPr="007B1F9F">
        <w:tab/>
        <w:t>a.</w:t>
      </w:r>
      <w:r w:rsidRPr="007B1F9F">
        <w:tab/>
      </w:r>
      <w:r w:rsidR="00F55416" w:rsidRPr="008D41C9">
        <w:rPr>
          <w:position w:val="-12"/>
        </w:rPr>
        <w:object w:dxaOrig="4400" w:dyaOrig="400" w14:anchorId="3B18408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20pt;height:20pt" o:ole="">
            <v:imagedata r:id="rId9" o:title=""/>
          </v:shape>
          <o:OLEObject Type="Embed" ProgID="Equation.DSMT4" ShapeID="_x0000_i1025" DrawAspect="Content" ObjectID="_1451482263" r:id="rId10"/>
        </w:object>
      </w:r>
    </w:p>
    <w:p w14:paraId="1F715E19" w14:textId="60BD7F34" w:rsidR="00FB6277" w:rsidRDefault="00FB6277" w:rsidP="008D41C9">
      <w:pPr>
        <w:pStyle w:val="aListAnswer"/>
      </w:pPr>
      <w:r>
        <w:tab/>
      </w:r>
      <w:r w:rsidRPr="007B1F9F">
        <w:t>b.</w:t>
      </w:r>
      <w:r w:rsidRPr="007B1F9F">
        <w:tab/>
      </w:r>
      <w:r w:rsidR="008D41C9" w:rsidRPr="008D41C9">
        <w:rPr>
          <w:position w:val="-6"/>
        </w:rPr>
        <w:object w:dxaOrig="2400" w:dyaOrig="260" w14:anchorId="7CEAB305">
          <v:shape id="_x0000_i1026" type="#_x0000_t75" style="width:119.2pt;height:12.8pt" o:ole="">
            <v:imagedata r:id="rId11" o:title=""/>
          </v:shape>
          <o:OLEObject Type="Embed" ProgID="Equation.DSMT4" ShapeID="_x0000_i1026" DrawAspect="Content" ObjectID="_1451482264" r:id="rId12"/>
        </w:object>
      </w:r>
    </w:p>
    <w:p w14:paraId="5B33AD89" w14:textId="17B7DA69" w:rsidR="00FB6277" w:rsidRDefault="008D41C9" w:rsidP="008D41C9">
      <w:pPr>
        <w:pStyle w:val="aListAnswer"/>
      </w:pPr>
      <w:r>
        <w:tab/>
      </w:r>
      <w:r>
        <w:tab/>
      </w:r>
      <w:r w:rsidR="00F55416" w:rsidRPr="008D41C9">
        <w:rPr>
          <w:position w:val="-12"/>
        </w:rPr>
        <w:object w:dxaOrig="3040" w:dyaOrig="400" w14:anchorId="198A12A2">
          <v:shape id="_x0000_i1027" type="#_x0000_t75" style="width:151.2pt;height:20pt" o:ole="">
            <v:imagedata r:id="rId13" o:title=""/>
          </v:shape>
          <o:OLEObject Type="Embed" ProgID="Equation.DSMT4" ShapeID="_x0000_i1027" DrawAspect="Content" ObjectID="_1451482265" r:id="rId14"/>
        </w:object>
      </w:r>
      <w:r w:rsidR="00FB6277">
        <w:t xml:space="preserve"> </w:t>
      </w:r>
    </w:p>
    <w:p w14:paraId="68955368" w14:textId="1732463B" w:rsidR="00FB6277" w:rsidRDefault="008D41C9" w:rsidP="008D41C9">
      <w:pPr>
        <w:pStyle w:val="aListAnswer"/>
      </w:pPr>
      <w:r>
        <w:tab/>
      </w:r>
      <w:r>
        <w:tab/>
      </w:r>
      <w:r w:rsidR="00FB6277">
        <w:t xml:space="preserve">This </w:t>
      </w:r>
      <w:r w:rsidR="00FB6277" w:rsidRPr="007B1F9F">
        <w:t xml:space="preserve">means that your purchasing power </w:t>
      </w:r>
      <w:r w:rsidR="00FB6277">
        <w:t>grew by a factor of 15</w:t>
      </w:r>
      <w:r w:rsidR="00FB6277" w:rsidRPr="007B1F9F">
        <w:t xml:space="preserve"> </w:t>
      </w:r>
      <w:r w:rsidR="00FB6277">
        <w:t xml:space="preserve">(15 </w:t>
      </w:r>
      <w:r w:rsidR="00FB6277">
        <w:rPr>
          <w:rFonts w:ascii="Calibri" w:hAnsi="Calibri"/>
        </w:rPr>
        <w:t xml:space="preserve">× </w:t>
      </w:r>
      <w:r w:rsidR="00FB6277">
        <w:t>$5,000 = $75,000)</w:t>
      </w:r>
      <w:r w:rsidR="00FB6277" w:rsidRPr="007B1F9F">
        <w:t>, and you didn’t have to do anything but postpone consumption. Of course, even if interest rates were 0</w:t>
      </w:r>
      <w:r w:rsidR="00F55416">
        <w:t xml:space="preserve"> </w:t>
      </w:r>
      <w:r w:rsidR="00FB6277">
        <w:t>percent</w:t>
      </w:r>
      <w:r w:rsidR="00F55416">
        <w:t>,</w:t>
      </w:r>
      <w:r w:rsidR="00FB6277" w:rsidRPr="007B1F9F">
        <w:t xml:space="preserve"> and there were no interest at all, it’s st</w:t>
      </w:r>
      <w:r w:rsidR="00FB6277">
        <w:t>ill worth putting money away</w:t>
      </w:r>
      <w:r w:rsidR="00F55416">
        <w:t xml:space="preserve"> because</w:t>
      </w:r>
      <w:r w:rsidR="00FB6277" w:rsidRPr="007B1F9F">
        <w:t xml:space="preserve"> the only way to have m</w:t>
      </w:r>
      <w:r w:rsidR="00FB6277">
        <w:t>oney in retirement is to save</w:t>
      </w:r>
      <w:r w:rsidR="00FB6277" w:rsidRPr="007B1F9F">
        <w:t>.</w:t>
      </w:r>
    </w:p>
    <w:p w14:paraId="43ADB989" w14:textId="7D94B22A" w:rsidR="00FB6277" w:rsidRDefault="008D41C9" w:rsidP="008D41C9">
      <w:pPr>
        <w:pStyle w:val="aListAnswer"/>
      </w:pPr>
      <w:r>
        <w:lastRenderedPageBreak/>
        <w:tab/>
      </w:r>
      <w:r w:rsidR="00FB6277" w:rsidRPr="007B1F9F">
        <w:t>c.</w:t>
      </w:r>
      <w:r w:rsidR="00FB6277" w:rsidRPr="007B1F9F">
        <w:tab/>
        <w:t>As discussed in the section entitled Risky Returns, investing in stocks is inherently risky. Whether you end up with a great deal of money or very little</w:t>
      </w:r>
      <w:r w:rsidR="00FB6277">
        <w:t xml:space="preserve"> </w:t>
      </w:r>
      <w:r w:rsidR="00FB6277" w:rsidRPr="007B1F9F">
        <w:t xml:space="preserve">depends on </w:t>
      </w:r>
      <w:r w:rsidR="00FB6277">
        <w:t>whether your particular holding period happens to be period with high or low returns.</w:t>
      </w:r>
      <w:r w:rsidR="007E1CAD">
        <w:t xml:space="preserve"> </w:t>
      </w:r>
    </w:p>
    <w:p w14:paraId="7AB3A72A" w14:textId="7EBCF23D" w:rsidR="00FB6277" w:rsidRPr="0032614B" w:rsidRDefault="00FB6277" w:rsidP="008D41C9">
      <w:pPr>
        <w:pStyle w:val="ReferenceLineAhead"/>
      </w:pPr>
      <w:r w:rsidRPr="0032614B">
        <w:t xml:space="preserve">A-head: </w:t>
      </w:r>
      <w:r>
        <w:t>INVESTMENT RETURNS; RISKY RETURNS</w:t>
      </w:r>
    </w:p>
    <w:p w14:paraId="5920F3C3" w14:textId="31A5FFD4" w:rsidR="00FB6277" w:rsidRPr="0032614B" w:rsidRDefault="00FB6277" w:rsidP="008D41C9">
      <w:pPr>
        <w:pStyle w:val="ReferenceLineAhead"/>
      </w:pPr>
      <w:r w:rsidRPr="0032614B">
        <w:t xml:space="preserve">Concept: </w:t>
      </w:r>
      <w:r>
        <w:t>Compound returns; Risky returns</w:t>
      </w:r>
    </w:p>
    <w:p w14:paraId="60346345" w14:textId="77777777" w:rsidR="00FB6277" w:rsidRPr="0032614B" w:rsidRDefault="00FB6277" w:rsidP="008D41C9">
      <w:pPr>
        <w:pStyle w:val="ReferenceLineAhead"/>
      </w:pPr>
      <w:r w:rsidRPr="0032614B">
        <w:t xml:space="preserve">Difficulty: </w:t>
      </w:r>
      <w:r>
        <w:t>Easy</w:t>
      </w:r>
    </w:p>
    <w:p w14:paraId="54D12954" w14:textId="77777777" w:rsidR="00FB6277" w:rsidRDefault="00FB6277" w:rsidP="008D41C9">
      <w:pPr>
        <w:pStyle w:val="ReferenceLineAhead"/>
      </w:pPr>
      <w:r>
        <w:t>Problem-type: Hypothetical real-world scenario</w:t>
      </w:r>
    </w:p>
    <w:p w14:paraId="772B5E7E" w14:textId="751F25A0" w:rsidR="00FB6277" w:rsidRDefault="00FB6277" w:rsidP="00FB6277">
      <w:pPr>
        <w:pStyle w:val="NumberedQuestion"/>
      </w:pPr>
      <w:r>
        <w:t>4</w:t>
      </w:r>
      <w:r w:rsidRPr="007B1F9F">
        <w:t>.</w:t>
      </w:r>
      <w:r w:rsidRPr="007B1F9F">
        <w:tab/>
      </w:r>
      <w:r>
        <w:t>Ernest calculates that he will need $2</w:t>
      </w:r>
      <w:r w:rsidR="008D50C4">
        <w:t>2</w:t>
      </w:r>
      <w:r>
        <w:t>0,000 to provide for his 8-year-old daughter’s college tuition and expenses.</w:t>
      </w:r>
      <w:r w:rsidR="007E1CAD">
        <w:t xml:space="preserve"> </w:t>
      </w:r>
      <w:r>
        <w:t>Due to a recent inheritance, he will have some money to put aside now but will not be able to add to it over time.</w:t>
      </w:r>
      <w:r w:rsidR="007E1CAD">
        <w:t xml:space="preserve"> </w:t>
      </w:r>
      <w:r>
        <w:t>He is confident that he can realize a return of 5 percent, compounded annually, on the money he puts aside.</w:t>
      </w:r>
      <w:r w:rsidR="007E1CAD">
        <w:t xml:space="preserve"> </w:t>
      </w:r>
      <w:r>
        <w:t>Assume his daughter will start college at the age of 18.</w:t>
      </w:r>
    </w:p>
    <w:p w14:paraId="55D505F4" w14:textId="77777777" w:rsidR="00FB6277" w:rsidRDefault="00FB6277" w:rsidP="00FB6277">
      <w:pPr>
        <w:pStyle w:val="NumberedQuestion"/>
      </w:pPr>
      <w:r>
        <w:tab/>
        <w:t>Calculate how much money Ernest needs to invest now in order to fund his daughter’s college education.</w:t>
      </w:r>
    </w:p>
    <w:p w14:paraId="3514371E" w14:textId="70323A92" w:rsidR="00FB6277" w:rsidRDefault="00185703" w:rsidP="008D41C9">
      <w:pPr>
        <w:pStyle w:val="AnswernoNumber"/>
      </w:pPr>
      <w:r w:rsidRPr="00185703">
        <w:rPr>
          <w:i/>
        </w:rPr>
        <w:t>Answer:</w:t>
      </w:r>
      <w:r w:rsidR="008D41C9">
        <w:rPr>
          <w:i/>
        </w:rPr>
        <w:t xml:space="preserve"> </w:t>
      </w:r>
      <w:r w:rsidR="00FB6277">
        <w:t>We can start with the formula given in the chapter:</w:t>
      </w:r>
      <w:r w:rsidR="007E1CAD">
        <w:t xml:space="preserve"> </w:t>
      </w:r>
      <w:r w:rsidR="00FB6277">
        <w:tab/>
      </w:r>
      <w:r w:rsidR="00FB6277">
        <w:tab/>
      </w:r>
      <w:r w:rsidR="00FB6277">
        <w:tab/>
      </w:r>
      <w:r w:rsidR="00FB6277">
        <w:tab/>
      </w:r>
    </w:p>
    <w:p w14:paraId="63933E02" w14:textId="46F35141" w:rsidR="00FB6277" w:rsidRDefault="00FB6277" w:rsidP="008D41C9">
      <w:pPr>
        <w:pStyle w:val="AnswernoNumber"/>
        <w:jc w:val="center"/>
      </w:pPr>
      <w:r>
        <w:t xml:space="preserve">(Initial Investment) </w:t>
      </w:r>
      <w:r>
        <w:rPr>
          <w:rFonts w:ascii="Calibri" w:hAnsi="Calibri"/>
        </w:rPr>
        <w:t xml:space="preserve">× </w:t>
      </w:r>
      <w:r>
        <w:t xml:space="preserve">(1 + </w:t>
      </w:r>
      <w:proofErr w:type="gramStart"/>
      <w:r w:rsidRPr="00B63F80">
        <w:rPr>
          <w:i/>
        </w:rPr>
        <w:t>r</w:t>
      </w:r>
      <w:r>
        <w:t>)</w:t>
      </w:r>
      <w:r w:rsidRPr="00B63F80">
        <w:rPr>
          <w:i/>
          <w:vertAlign w:val="superscript"/>
        </w:rPr>
        <w:t>T</w:t>
      </w:r>
      <w:proofErr w:type="gramEnd"/>
      <w:r>
        <w:t xml:space="preserve"> = $2</w:t>
      </w:r>
      <w:r w:rsidR="008D50C4">
        <w:t>2</w:t>
      </w:r>
      <w:r>
        <w:t>0,000.</w:t>
      </w:r>
    </w:p>
    <w:p w14:paraId="22BEB0D7" w14:textId="4F56EB03" w:rsidR="00FB6277" w:rsidRDefault="00FB6277" w:rsidP="008D41C9">
      <w:pPr>
        <w:pStyle w:val="AnswernoNumber"/>
      </w:pPr>
      <w:proofErr w:type="gramStart"/>
      <w:r>
        <w:t>where</w:t>
      </w:r>
      <w:proofErr w:type="gramEnd"/>
      <w:r>
        <w:t xml:space="preserve"> </w:t>
      </w:r>
      <w:r w:rsidRPr="00B63F80">
        <w:rPr>
          <w:i/>
        </w:rPr>
        <w:t>r</w:t>
      </w:r>
      <w:r>
        <w:t xml:space="preserve"> = 0.05 is the rate of return, and </w:t>
      </w:r>
      <w:r w:rsidRPr="00B63F80">
        <w:rPr>
          <w:i/>
        </w:rPr>
        <w:t>T</w:t>
      </w:r>
      <w:r>
        <w:t xml:space="preserve"> = 18 – 8 =10 is the number of years the money is invested (in other words, </w:t>
      </w:r>
      <w:r w:rsidRPr="00B63F80">
        <w:rPr>
          <w:i/>
        </w:rPr>
        <w:t>T</w:t>
      </w:r>
      <w:r>
        <w:t xml:space="preserve"> is the holding period).</w:t>
      </w:r>
    </w:p>
    <w:p w14:paraId="05CDAB7E" w14:textId="2FA56588" w:rsidR="00FB6277" w:rsidRDefault="00FB6277" w:rsidP="008D41C9">
      <w:pPr>
        <w:pStyle w:val="AnswernoNumber"/>
      </w:pPr>
      <w:r>
        <w:t>So, all we really need to do is to solve the above equation for the Initial Investment:</w:t>
      </w:r>
    </w:p>
    <w:p w14:paraId="21DD7C1D" w14:textId="669C9AF9" w:rsidR="00FB6277" w:rsidRDefault="008D50C4" w:rsidP="00B664BE">
      <w:pPr>
        <w:pStyle w:val="AnswernoNumber"/>
        <w:jc w:val="center"/>
      </w:pPr>
      <w:r w:rsidRPr="008D50C4">
        <w:rPr>
          <w:position w:val="-60"/>
        </w:rPr>
        <w:object w:dxaOrig="2940" w:dyaOrig="1620" w14:anchorId="66CF74A1">
          <v:shape id="_x0000_i1028" type="#_x0000_t75" style="width:147.2pt;height:81.6pt" o:ole="">
            <v:imagedata r:id="rId15" o:title=""/>
          </v:shape>
          <o:OLEObject Type="Embed" ProgID="Equation.3" ShapeID="_x0000_i1028" DrawAspect="Content" ObjectID="_1451482266" r:id="rId16"/>
        </w:object>
      </w:r>
    </w:p>
    <w:p w14:paraId="48EF18E9" w14:textId="726B05CF" w:rsidR="00FB6277" w:rsidRDefault="00FB6277" w:rsidP="008D41C9">
      <w:pPr>
        <w:pStyle w:val="AnswernoNumber"/>
      </w:pPr>
      <w:r>
        <w:t>So Ernest needs to invest $</w:t>
      </w:r>
      <w:r w:rsidR="008D50C4">
        <w:t>135,060.92</w:t>
      </w:r>
      <w:r>
        <w:t xml:space="preserve"> of his inheritance at 5 percent in order to realize a final value of $</w:t>
      </w:r>
      <w:r w:rsidR="008D50C4">
        <w:t>22</w:t>
      </w:r>
      <w:r>
        <w:t>0,000 after a 10-year holding period.</w:t>
      </w:r>
      <w:r w:rsidR="007E1CAD">
        <w:t xml:space="preserve"> </w:t>
      </w:r>
      <w:r>
        <w:t xml:space="preserve"> </w:t>
      </w:r>
    </w:p>
    <w:p w14:paraId="179B7B36" w14:textId="2ABCCDF9" w:rsidR="00FB6277" w:rsidRPr="0032614B" w:rsidRDefault="00FB6277" w:rsidP="008D41C9">
      <w:pPr>
        <w:pStyle w:val="ReferenceLineAhead"/>
      </w:pPr>
      <w:r w:rsidRPr="0032614B">
        <w:t xml:space="preserve">A-head: </w:t>
      </w:r>
      <w:r>
        <w:t>INVESTMENT RETURNS</w:t>
      </w:r>
    </w:p>
    <w:p w14:paraId="42D294EB" w14:textId="28368E3E" w:rsidR="00FB6277" w:rsidRPr="0032614B" w:rsidRDefault="00FB6277" w:rsidP="008D41C9">
      <w:pPr>
        <w:pStyle w:val="ReferenceLineAhead"/>
      </w:pPr>
      <w:r w:rsidRPr="0032614B">
        <w:t xml:space="preserve">Concept: </w:t>
      </w:r>
      <w:r>
        <w:t>Finding the present value given the future value</w:t>
      </w:r>
    </w:p>
    <w:p w14:paraId="23A7CE18" w14:textId="77777777" w:rsidR="00FB6277" w:rsidRPr="0032614B" w:rsidRDefault="00FB6277" w:rsidP="008D41C9">
      <w:pPr>
        <w:pStyle w:val="ReferenceLineAhead"/>
      </w:pPr>
      <w:r w:rsidRPr="0032614B">
        <w:t xml:space="preserve">Difficulty: </w:t>
      </w:r>
      <w:r>
        <w:t>Hard</w:t>
      </w:r>
    </w:p>
    <w:p w14:paraId="779A3692" w14:textId="77777777" w:rsidR="00FB6277" w:rsidRDefault="00FB6277" w:rsidP="008D41C9">
      <w:pPr>
        <w:pStyle w:val="ReferenceLineAhead"/>
      </w:pPr>
      <w:r>
        <w:t>Problem-type: Hypothetical real-world scenario; calculation</w:t>
      </w:r>
    </w:p>
    <w:p w14:paraId="722C86A8" w14:textId="0ECAB97C" w:rsidR="00FB6277" w:rsidRDefault="00FB6277" w:rsidP="0037550C">
      <w:pPr>
        <w:pStyle w:val="NumberedQuestion"/>
        <w:keepNext/>
      </w:pPr>
      <w:r>
        <w:t xml:space="preserve">5. </w:t>
      </w:r>
      <w:r>
        <w:tab/>
        <w:t>The following table shows the nominal return on the 10-year Treasury bond as well as the 3-month Treasury bill from year-end 1999 to year-end 201</w:t>
      </w:r>
      <w:r w:rsidR="008D50C4">
        <w:t>6</w:t>
      </w:r>
      <w:r>
        <w:rPr>
          <w:rStyle w:val="CommentReference"/>
          <w:rFonts w:asciiTheme="minorHAnsi" w:hAnsiTheme="minorHAnsi" w:cstheme="minorBidi"/>
        </w:rPr>
        <w:t>.</w:t>
      </w:r>
    </w:p>
    <w:tbl>
      <w:tblPr>
        <w:tblW w:w="5780" w:type="dxa"/>
        <w:tblInd w:w="93" w:type="dxa"/>
        <w:tblLook w:val="04A0" w:firstRow="1" w:lastRow="0" w:firstColumn="1" w:lastColumn="0" w:noHBand="0" w:noVBand="1"/>
      </w:tblPr>
      <w:tblGrid>
        <w:gridCol w:w="1300"/>
        <w:gridCol w:w="2100"/>
        <w:gridCol w:w="2380"/>
      </w:tblGrid>
      <w:tr w:rsidR="00BD6036" w:rsidRPr="00BD6036" w14:paraId="7F7601B9" w14:textId="77777777" w:rsidTr="00BD6036">
        <w:trPr>
          <w:trHeight w:val="900"/>
        </w:trPr>
        <w:tc>
          <w:tcPr>
            <w:tcW w:w="1300" w:type="dxa"/>
            <w:tcBorders>
              <w:top w:val="single" w:sz="4" w:space="0" w:color="auto"/>
              <w:left w:val="nil"/>
              <w:bottom w:val="single" w:sz="4" w:space="0" w:color="auto"/>
              <w:right w:val="nil"/>
            </w:tcBorders>
            <w:shd w:val="clear" w:color="auto" w:fill="auto"/>
            <w:vAlign w:val="center"/>
            <w:hideMark/>
          </w:tcPr>
          <w:p w14:paraId="5EF27573" w14:textId="77777777" w:rsidR="00BD6036" w:rsidRPr="00BD6036" w:rsidRDefault="00BD6036" w:rsidP="00BD6036">
            <w:pPr>
              <w:spacing w:after="0" w:line="240" w:lineRule="auto"/>
              <w:jc w:val="center"/>
              <w:rPr>
                <w:rFonts w:ascii="Arial" w:eastAsia="Times New Roman" w:hAnsi="Arial" w:cs="Arial"/>
                <w:b/>
                <w:bCs/>
                <w:color w:val="000000"/>
                <w:sz w:val="24"/>
                <w:szCs w:val="24"/>
              </w:rPr>
            </w:pPr>
            <w:r w:rsidRPr="00BD6036">
              <w:rPr>
                <w:rFonts w:ascii="Arial" w:eastAsia="Times New Roman" w:hAnsi="Arial" w:cs="Arial"/>
                <w:b/>
                <w:bCs/>
                <w:color w:val="000000"/>
                <w:sz w:val="24"/>
                <w:szCs w:val="24"/>
              </w:rPr>
              <w:t>Year</w:t>
            </w:r>
          </w:p>
        </w:tc>
        <w:tc>
          <w:tcPr>
            <w:tcW w:w="2100" w:type="dxa"/>
            <w:tcBorders>
              <w:top w:val="single" w:sz="4" w:space="0" w:color="auto"/>
              <w:left w:val="nil"/>
              <w:bottom w:val="single" w:sz="4" w:space="0" w:color="auto"/>
              <w:right w:val="nil"/>
            </w:tcBorders>
            <w:shd w:val="clear" w:color="000000" w:fill="FFFF00"/>
            <w:vAlign w:val="center"/>
            <w:hideMark/>
          </w:tcPr>
          <w:p w14:paraId="16909772" w14:textId="77777777" w:rsidR="00BD6036" w:rsidRPr="00BD6036" w:rsidRDefault="00BD6036" w:rsidP="00BD6036">
            <w:pPr>
              <w:spacing w:after="0" w:line="240" w:lineRule="auto"/>
              <w:jc w:val="center"/>
              <w:rPr>
                <w:rFonts w:ascii="Arial" w:eastAsia="Times New Roman" w:hAnsi="Arial" w:cs="Arial"/>
                <w:b/>
                <w:bCs/>
                <w:color w:val="000000"/>
                <w:sz w:val="24"/>
                <w:szCs w:val="24"/>
              </w:rPr>
            </w:pPr>
            <w:r w:rsidRPr="00BD6036">
              <w:rPr>
                <w:rFonts w:ascii="Arial" w:eastAsia="Times New Roman" w:hAnsi="Arial" w:cs="Arial"/>
                <w:b/>
                <w:bCs/>
                <w:color w:val="000000"/>
                <w:sz w:val="24"/>
                <w:szCs w:val="24"/>
              </w:rPr>
              <w:t>3-MonthT-Bill Rate (Annualized)</w:t>
            </w:r>
          </w:p>
        </w:tc>
        <w:tc>
          <w:tcPr>
            <w:tcW w:w="2380" w:type="dxa"/>
            <w:tcBorders>
              <w:top w:val="single" w:sz="4" w:space="0" w:color="auto"/>
              <w:left w:val="nil"/>
              <w:bottom w:val="single" w:sz="4" w:space="0" w:color="auto"/>
              <w:right w:val="nil"/>
            </w:tcBorders>
            <w:shd w:val="clear" w:color="000000" w:fill="92D050"/>
            <w:vAlign w:val="center"/>
            <w:hideMark/>
          </w:tcPr>
          <w:p w14:paraId="440E9BA6" w14:textId="77777777" w:rsidR="00BD6036" w:rsidRPr="00BD6036" w:rsidRDefault="00BD6036" w:rsidP="00BD6036">
            <w:pPr>
              <w:spacing w:after="0" w:line="240" w:lineRule="auto"/>
              <w:jc w:val="center"/>
              <w:rPr>
                <w:rFonts w:ascii="Arial" w:eastAsia="Times New Roman" w:hAnsi="Arial" w:cs="Arial"/>
                <w:b/>
                <w:bCs/>
                <w:color w:val="000000"/>
                <w:sz w:val="24"/>
                <w:szCs w:val="24"/>
              </w:rPr>
            </w:pPr>
            <w:r w:rsidRPr="00BD6036">
              <w:rPr>
                <w:rFonts w:ascii="Arial" w:eastAsia="Times New Roman" w:hAnsi="Arial" w:cs="Arial"/>
                <w:b/>
                <w:bCs/>
                <w:color w:val="000000"/>
                <w:sz w:val="24"/>
                <w:szCs w:val="24"/>
              </w:rPr>
              <w:t>10-Year Treasury Bond Total Return</w:t>
            </w:r>
          </w:p>
        </w:tc>
      </w:tr>
      <w:tr w:rsidR="00BD6036" w:rsidRPr="00BD6036" w14:paraId="3A95A936" w14:textId="77777777" w:rsidTr="00BD6036">
        <w:trPr>
          <w:trHeight w:val="300"/>
        </w:trPr>
        <w:tc>
          <w:tcPr>
            <w:tcW w:w="1300" w:type="dxa"/>
            <w:tcBorders>
              <w:top w:val="nil"/>
              <w:left w:val="nil"/>
              <w:bottom w:val="nil"/>
              <w:right w:val="nil"/>
            </w:tcBorders>
            <w:shd w:val="clear" w:color="auto" w:fill="auto"/>
            <w:noWrap/>
            <w:vAlign w:val="center"/>
            <w:hideMark/>
          </w:tcPr>
          <w:p w14:paraId="6D2D0EEA" w14:textId="77777777" w:rsidR="00BD6036" w:rsidRPr="00BD6036" w:rsidRDefault="00BD6036" w:rsidP="00BD6036">
            <w:pPr>
              <w:spacing w:after="0" w:line="240" w:lineRule="auto"/>
              <w:jc w:val="center"/>
              <w:rPr>
                <w:rFonts w:ascii="Arial" w:eastAsia="Times New Roman" w:hAnsi="Arial" w:cs="Arial"/>
                <w:color w:val="000000"/>
                <w:sz w:val="24"/>
                <w:szCs w:val="24"/>
              </w:rPr>
            </w:pPr>
            <w:r w:rsidRPr="00BD6036">
              <w:rPr>
                <w:rFonts w:ascii="Arial" w:eastAsia="Times New Roman" w:hAnsi="Arial" w:cs="Arial"/>
                <w:color w:val="000000"/>
                <w:sz w:val="24"/>
                <w:szCs w:val="24"/>
              </w:rPr>
              <w:t>2000</w:t>
            </w:r>
          </w:p>
        </w:tc>
        <w:tc>
          <w:tcPr>
            <w:tcW w:w="2100" w:type="dxa"/>
            <w:tcBorders>
              <w:top w:val="nil"/>
              <w:left w:val="nil"/>
              <w:bottom w:val="nil"/>
              <w:right w:val="nil"/>
            </w:tcBorders>
            <w:shd w:val="clear" w:color="000000" w:fill="FFFF00"/>
            <w:noWrap/>
            <w:vAlign w:val="center"/>
            <w:hideMark/>
          </w:tcPr>
          <w:p w14:paraId="74A218D2" w14:textId="77777777" w:rsidR="00BD6036" w:rsidRPr="00BD6036" w:rsidRDefault="00BD6036" w:rsidP="00BD6036">
            <w:pPr>
              <w:spacing w:after="0" w:line="240" w:lineRule="auto"/>
              <w:jc w:val="center"/>
              <w:rPr>
                <w:rFonts w:ascii="Arial" w:eastAsia="Times New Roman" w:hAnsi="Arial" w:cs="Arial"/>
                <w:color w:val="000000"/>
                <w:sz w:val="24"/>
                <w:szCs w:val="24"/>
              </w:rPr>
            </w:pPr>
            <w:r w:rsidRPr="00BD6036">
              <w:rPr>
                <w:rFonts w:ascii="Arial" w:eastAsia="Times New Roman" w:hAnsi="Arial" w:cs="Arial"/>
                <w:color w:val="000000"/>
                <w:sz w:val="24"/>
                <w:szCs w:val="24"/>
              </w:rPr>
              <w:t>5.76%</w:t>
            </w:r>
          </w:p>
        </w:tc>
        <w:tc>
          <w:tcPr>
            <w:tcW w:w="2380" w:type="dxa"/>
            <w:tcBorders>
              <w:top w:val="nil"/>
              <w:left w:val="nil"/>
              <w:bottom w:val="nil"/>
              <w:right w:val="nil"/>
            </w:tcBorders>
            <w:shd w:val="clear" w:color="000000" w:fill="92D050"/>
            <w:noWrap/>
            <w:vAlign w:val="center"/>
            <w:hideMark/>
          </w:tcPr>
          <w:p w14:paraId="099F2D33" w14:textId="77777777" w:rsidR="00BD6036" w:rsidRPr="00BD6036" w:rsidRDefault="00BD6036" w:rsidP="00BD6036">
            <w:pPr>
              <w:spacing w:after="0" w:line="240" w:lineRule="auto"/>
              <w:jc w:val="center"/>
              <w:rPr>
                <w:rFonts w:ascii="Arial" w:eastAsia="Times New Roman" w:hAnsi="Arial" w:cs="Arial"/>
                <w:color w:val="000000"/>
                <w:sz w:val="24"/>
                <w:szCs w:val="24"/>
              </w:rPr>
            </w:pPr>
            <w:r w:rsidRPr="00BD6036">
              <w:rPr>
                <w:rFonts w:ascii="Arial" w:eastAsia="Times New Roman" w:hAnsi="Arial" w:cs="Arial"/>
                <w:color w:val="000000"/>
                <w:sz w:val="24"/>
                <w:szCs w:val="24"/>
              </w:rPr>
              <w:t>16.66%</w:t>
            </w:r>
          </w:p>
        </w:tc>
      </w:tr>
      <w:tr w:rsidR="00BD6036" w:rsidRPr="00BD6036" w14:paraId="3609B924" w14:textId="77777777" w:rsidTr="00BD6036">
        <w:trPr>
          <w:trHeight w:val="300"/>
        </w:trPr>
        <w:tc>
          <w:tcPr>
            <w:tcW w:w="1300" w:type="dxa"/>
            <w:tcBorders>
              <w:top w:val="nil"/>
              <w:left w:val="nil"/>
              <w:bottom w:val="nil"/>
              <w:right w:val="nil"/>
            </w:tcBorders>
            <w:shd w:val="clear" w:color="auto" w:fill="auto"/>
            <w:noWrap/>
            <w:vAlign w:val="center"/>
            <w:hideMark/>
          </w:tcPr>
          <w:p w14:paraId="1A89527D" w14:textId="77777777" w:rsidR="00BD6036" w:rsidRPr="00BD6036" w:rsidRDefault="00BD6036" w:rsidP="00BD6036">
            <w:pPr>
              <w:spacing w:after="0" w:line="240" w:lineRule="auto"/>
              <w:jc w:val="center"/>
              <w:rPr>
                <w:rFonts w:ascii="Arial" w:eastAsia="Times New Roman" w:hAnsi="Arial" w:cs="Arial"/>
                <w:color w:val="000000"/>
                <w:sz w:val="24"/>
                <w:szCs w:val="24"/>
              </w:rPr>
            </w:pPr>
            <w:r w:rsidRPr="00BD6036">
              <w:rPr>
                <w:rFonts w:ascii="Arial" w:eastAsia="Times New Roman" w:hAnsi="Arial" w:cs="Arial"/>
                <w:color w:val="000000"/>
                <w:sz w:val="24"/>
                <w:szCs w:val="24"/>
              </w:rPr>
              <w:t>2001</w:t>
            </w:r>
          </w:p>
        </w:tc>
        <w:tc>
          <w:tcPr>
            <w:tcW w:w="2100" w:type="dxa"/>
            <w:tcBorders>
              <w:top w:val="nil"/>
              <w:left w:val="nil"/>
              <w:bottom w:val="nil"/>
              <w:right w:val="nil"/>
            </w:tcBorders>
            <w:shd w:val="clear" w:color="000000" w:fill="FFFF00"/>
            <w:noWrap/>
            <w:vAlign w:val="center"/>
            <w:hideMark/>
          </w:tcPr>
          <w:p w14:paraId="212E3F08" w14:textId="77777777" w:rsidR="00BD6036" w:rsidRPr="00BD6036" w:rsidRDefault="00BD6036" w:rsidP="00BD6036">
            <w:pPr>
              <w:spacing w:after="0" w:line="240" w:lineRule="auto"/>
              <w:jc w:val="center"/>
              <w:rPr>
                <w:rFonts w:ascii="Arial" w:eastAsia="Times New Roman" w:hAnsi="Arial" w:cs="Arial"/>
                <w:color w:val="000000"/>
                <w:sz w:val="24"/>
                <w:szCs w:val="24"/>
              </w:rPr>
            </w:pPr>
            <w:r w:rsidRPr="00BD6036">
              <w:rPr>
                <w:rFonts w:ascii="Arial" w:eastAsia="Times New Roman" w:hAnsi="Arial" w:cs="Arial"/>
                <w:color w:val="000000"/>
                <w:sz w:val="24"/>
                <w:szCs w:val="24"/>
              </w:rPr>
              <w:t>3.67%</w:t>
            </w:r>
          </w:p>
        </w:tc>
        <w:tc>
          <w:tcPr>
            <w:tcW w:w="2380" w:type="dxa"/>
            <w:tcBorders>
              <w:top w:val="nil"/>
              <w:left w:val="nil"/>
              <w:bottom w:val="nil"/>
              <w:right w:val="nil"/>
            </w:tcBorders>
            <w:shd w:val="clear" w:color="000000" w:fill="92D050"/>
            <w:noWrap/>
            <w:vAlign w:val="center"/>
            <w:hideMark/>
          </w:tcPr>
          <w:p w14:paraId="0634E389" w14:textId="77777777" w:rsidR="00BD6036" w:rsidRPr="00BD6036" w:rsidRDefault="00BD6036" w:rsidP="00BD6036">
            <w:pPr>
              <w:spacing w:after="0" w:line="240" w:lineRule="auto"/>
              <w:jc w:val="center"/>
              <w:rPr>
                <w:rFonts w:ascii="Arial" w:eastAsia="Times New Roman" w:hAnsi="Arial" w:cs="Arial"/>
                <w:color w:val="000000"/>
                <w:sz w:val="24"/>
                <w:szCs w:val="24"/>
              </w:rPr>
            </w:pPr>
            <w:r w:rsidRPr="00BD6036">
              <w:rPr>
                <w:rFonts w:ascii="Arial" w:eastAsia="Times New Roman" w:hAnsi="Arial" w:cs="Arial"/>
                <w:color w:val="000000"/>
                <w:sz w:val="24"/>
                <w:szCs w:val="24"/>
              </w:rPr>
              <w:t>5.57%</w:t>
            </w:r>
          </w:p>
        </w:tc>
      </w:tr>
      <w:tr w:rsidR="00BD6036" w:rsidRPr="00BD6036" w14:paraId="56239314" w14:textId="77777777" w:rsidTr="00BD6036">
        <w:trPr>
          <w:trHeight w:val="300"/>
        </w:trPr>
        <w:tc>
          <w:tcPr>
            <w:tcW w:w="1300" w:type="dxa"/>
            <w:tcBorders>
              <w:top w:val="nil"/>
              <w:left w:val="nil"/>
              <w:bottom w:val="nil"/>
              <w:right w:val="nil"/>
            </w:tcBorders>
            <w:shd w:val="clear" w:color="auto" w:fill="auto"/>
            <w:noWrap/>
            <w:vAlign w:val="center"/>
            <w:hideMark/>
          </w:tcPr>
          <w:p w14:paraId="2E1060A9" w14:textId="77777777" w:rsidR="00BD6036" w:rsidRPr="00BD6036" w:rsidRDefault="00BD6036" w:rsidP="00BD6036">
            <w:pPr>
              <w:spacing w:after="0" w:line="240" w:lineRule="auto"/>
              <w:jc w:val="center"/>
              <w:rPr>
                <w:rFonts w:ascii="Arial" w:eastAsia="Times New Roman" w:hAnsi="Arial" w:cs="Arial"/>
                <w:color w:val="000000"/>
                <w:sz w:val="24"/>
                <w:szCs w:val="24"/>
              </w:rPr>
            </w:pPr>
            <w:r w:rsidRPr="00BD6036">
              <w:rPr>
                <w:rFonts w:ascii="Arial" w:eastAsia="Times New Roman" w:hAnsi="Arial" w:cs="Arial"/>
                <w:color w:val="000000"/>
                <w:sz w:val="24"/>
                <w:szCs w:val="24"/>
              </w:rPr>
              <w:t>2002</w:t>
            </w:r>
          </w:p>
        </w:tc>
        <w:tc>
          <w:tcPr>
            <w:tcW w:w="2100" w:type="dxa"/>
            <w:tcBorders>
              <w:top w:val="nil"/>
              <w:left w:val="nil"/>
              <w:bottom w:val="nil"/>
              <w:right w:val="nil"/>
            </w:tcBorders>
            <w:shd w:val="clear" w:color="000000" w:fill="FFFF00"/>
            <w:noWrap/>
            <w:vAlign w:val="center"/>
            <w:hideMark/>
          </w:tcPr>
          <w:p w14:paraId="45591148" w14:textId="77777777" w:rsidR="00BD6036" w:rsidRPr="00BD6036" w:rsidRDefault="00BD6036" w:rsidP="00BD6036">
            <w:pPr>
              <w:spacing w:after="0" w:line="240" w:lineRule="auto"/>
              <w:jc w:val="center"/>
              <w:rPr>
                <w:rFonts w:ascii="Arial" w:eastAsia="Times New Roman" w:hAnsi="Arial" w:cs="Arial"/>
                <w:color w:val="000000"/>
                <w:sz w:val="24"/>
                <w:szCs w:val="24"/>
              </w:rPr>
            </w:pPr>
            <w:r w:rsidRPr="00BD6036">
              <w:rPr>
                <w:rFonts w:ascii="Arial" w:eastAsia="Times New Roman" w:hAnsi="Arial" w:cs="Arial"/>
                <w:color w:val="000000"/>
                <w:sz w:val="24"/>
                <w:szCs w:val="24"/>
              </w:rPr>
              <w:t>1.66%</w:t>
            </w:r>
          </w:p>
        </w:tc>
        <w:tc>
          <w:tcPr>
            <w:tcW w:w="2380" w:type="dxa"/>
            <w:tcBorders>
              <w:top w:val="nil"/>
              <w:left w:val="nil"/>
              <w:bottom w:val="nil"/>
              <w:right w:val="nil"/>
            </w:tcBorders>
            <w:shd w:val="clear" w:color="000000" w:fill="92D050"/>
            <w:noWrap/>
            <w:vAlign w:val="center"/>
            <w:hideMark/>
          </w:tcPr>
          <w:p w14:paraId="04F8C17D" w14:textId="77777777" w:rsidR="00BD6036" w:rsidRPr="00BD6036" w:rsidRDefault="00BD6036" w:rsidP="00BD6036">
            <w:pPr>
              <w:spacing w:after="0" w:line="240" w:lineRule="auto"/>
              <w:jc w:val="center"/>
              <w:rPr>
                <w:rFonts w:ascii="Arial" w:eastAsia="Times New Roman" w:hAnsi="Arial" w:cs="Arial"/>
                <w:color w:val="000000"/>
                <w:sz w:val="24"/>
                <w:szCs w:val="24"/>
              </w:rPr>
            </w:pPr>
            <w:r w:rsidRPr="00BD6036">
              <w:rPr>
                <w:rFonts w:ascii="Arial" w:eastAsia="Times New Roman" w:hAnsi="Arial" w:cs="Arial"/>
                <w:color w:val="000000"/>
                <w:sz w:val="24"/>
                <w:szCs w:val="24"/>
              </w:rPr>
              <w:t>15.12%</w:t>
            </w:r>
          </w:p>
        </w:tc>
      </w:tr>
      <w:tr w:rsidR="00BD6036" w:rsidRPr="00BD6036" w14:paraId="72D29B71" w14:textId="77777777" w:rsidTr="00BD6036">
        <w:trPr>
          <w:trHeight w:val="300"/>
        </w:trPr>
        <w:tc>
          <w:tcPr>
            <w:tcW w:w="1300" w:type="dxa"/>
            <w:tcBorders>
              <w:top w:val="nil"/>
              <w:left w:val="nil"/>
              <w:bottom w:val="nil"/>
              <w:right w:val="nil"/>
            </w:tcBorders>
            <w:shd w:val="clear" w:color="auto" w:fill="auto"/>
            <w:noWrap/>
            <w:vAlign w:val="center"/>
            <w:hideMark/>
          </w:tcPr>
          <w:p w14:paraId="2DCE48B9" w14:textId="77777777" w:rsidR="00BD6036" w:rsidRPr="00BD6036" w:rsidRDefault="00BD6036" w:rsidP="00BD6036">
            <w:pPr>
              <w:spacing w:after="0" w:line="240" w:lineRule="auto"/>
              <w:jc w:val="center"/>
              <w:rPr>
                <w:rFonts w:ascii="Arial" w:eastAsia="Times New Roman" w:hAnsi="Arial" w:cs="Arial"/>
                <w:color w:val="000000"/>
                <w:sz w:val="24"/>
                <w:szCs w:val="24"/>
              </w:rPr>
            </w:pPr>
            <w:r w:rsidRPr="00BD6036">
              <w:rPr>
                <w:rFonts w:ascii="Arial" w:eastAsia="Times New Roman" w:hAnsi="Arial" w:cs="Arial"/>
                <w:color w:val="000000"/>
                <w:sz w:val="24"/>
                <w:szCs w:val="24"/>
              </w:rPr>
              <w:t>2003</w:t>
            </w:r>
          </w:p>
        </w:tc>
        <w:tc>
          <w:tcPr>
            <w:tcW w:w="2100" w:type="dxa"/>
            <w:tcBorders>
              <w:top w:val="nil"/>
              <w:left w:val="nil"/>
              <w:bottom w:val="nil"/>
              <w:right w:val="nil"/>
            </w:tcBorders>
            <w:shd w:val="clear" w:color="000000" w:fill="FFFF00"/>
            <w:noWrap/>
            <w:vAlign w:val="center"/>
            <w:hideMark/>
          </w:tcPr>
          <w:p w14:paraId="5DC8AE9B" w14:textId="77777777" w:rsidR="00BD6036" w:rsidRPr="00BD6036" w:rsidRDefault="00BD6036" w:rsidP="00BD6036">
            <w:pPr>
              <w:spacing w:after="0" w:line="240" w:lineRule="auto"/>
              <w:jc w:val="center"/>
              <w:rPr>
                <w:rFonts w:ascii="Arial" w:eastAsia="Times New Roman" w:hAnsi="Arial" w:cs="Arial"/>
                <w:color w:val="000000"/>
                <w:sz w:val="24"/>
                <w:szCs w:val="24"/>
              </w:rPr>
            </w:pPr>
            <w:r w:rsidRPr="00BD6036">
              <w:rPr>
                <w:rFonts w:ascii="Arial" w:eastAsia="Times New Roman" w:hAnsi="Arial" w:cs="Arial"/>
                <w:color w:val="000000"/>
                <w:sz w:val="24"/>
                <w:szCs w:val="24"/>
              </w:rPr>
              <w:t>1.03%</w:t>
            </w:r>
          </w:p>
        </w:tc>
        <w:tc>
          <w:tcPr>
            <w:tcW w:w="2380" w:type="dxa"/>
            <w:tcBorders>
              <w:top w:val="nil"/>
              <w:left w:val="nil"/>
              <w:bottom w:val="nil"/>
              <w:right w:val="nil"/>
            </w:tcBorders>
            <w:shd w:val="clear" w:color="000000" w:fill="92D050"/>
            <w:noWrap/>
            <w:vAlign w:val="center"/>
            <w:hideMark/>
          </w:tcPr>
          <w:p w14:paraId="76DF627F" w14:textId="77777777" w:rsidR="00BD6036" w:rsidRPr="00BD6036" w:rsidRDefault="00BD6036" w:rsidP="00BD6036">
            <w:pPr>
              <w:spacing w:after="0" w:line="240" w:lineRule="auto"/>
              <w:jc w:val="center"/>
              <w:rPr>
                <w:rFonts w:ascii="Arial" w:eastAsia="Times New Roman" w:hAnsi="Arial" w:cs="Arial"/>
                <w:color w:val="000000"/>
                <w:sz w:val="24"/>
                <w:szCs w:val="24"/>
              </w:rPr>
            </w:pPr>
            <w:r w:rsidRPr="00BD6036">
              <w:rPr>
                <w:rFonts w:ascii="Arial" w:eastAsia="Times New Roman" w:hAnsi="Arial" w:cs="Arial"/>
                <w:color w:val="000000"/>
                <w:sz w:val="24"/>
                <w:szCs w:val="24"/>
              </w:rPr>
              <w:t>0.38%</w:t>
            </w:r>
          </w:p>
        </w:tc>
      </w:tr>
      <w:tr w:rsidR="00BD6036" w:rsidRPr="00BD6036" w14:paraId="4BC12CDF" w14:textId="77777777" w:rsidTr="00BD6036">
        <w:trPr>
          <w:trHeight w:val="300"/>
        </w:trPr>
        <w:tc>
          <w:tcPr>
            <w:tcW w:w="1300" w:type="dxa"/>
            <w:tcBorders>
              <w:top w:val="nil"/>
              <w:left w:val="nil"/>
              <w:bottom w:val="nil"/>
              <w:right w:val="nil"/>
            </w:tcBorders>
            <w:shd w:val="clear" w:color="auto" w:fill="auto"/>
            <w:noWrap/>
            <w:vAlign w:val="center"/>
            <w:hideMark/>
          </w:tcPr>
          <w:p w14:paraId="14A24141" w14:textId="77777777" w:rsidR="00BD6036" w:rsidRPr="00BD6036" w:rsidRDefault="00BD6036" w:rsidP="00BD6036">
            <w:pPr>
              <w:spacing w:after="0" w:line="240" w:lineRule="auto"/>
              <w:jc w:val="center"/>
              <w:rPr>
                <w:rFonts w:ascii="Arial" w:eastAsia="Times New Roman" w:hAnsi="Arial" w:cs="Arial"/>
                <w:color w:val="000000"/>
                <w:sz w:val="24"/>
                <w:szCs w:val="24"/>
              </w:rPr>
            </w:pPr>
            <w:r w:rsidRPr="00BD6036">
              <w:rPr>
                <w:rFonts w:ascii="Arial" w:eastAsia="Times New Roman" w:hAnsi="Arial" w:cs="Arial"/>
                <w:color w:val="000000"/>
                <w:sz w:val="24"/>
                <w:szCs w:val="24"/>
              </w:rPr>
              <w:t>2004</w:t>
            </w:r>
          </w:p>
        </w:tc>
        <w:tc>
          <w:tcPr>
            <w:tcW w:w="2100" w:type="dxa"/>
            <w:tcBorders>
              <w:top w:val="nil"/>
              <w:left w:val="nil"/>
              <w:bottom w:val="nil"/>
              <w:right w:val="nil"/>
            </w:tcBorders>
            <w:shd w:val="clear" w:color="000000" w:fill="FFFF00"/>
            <w:noWrap/>
            <w:vAlign w:val="center"/>
            <w:hideMark/>
          </w:tcPr>
          <w:p w14:paraId="2FAE1030" w14:textId="77777777" w:rsidR="00BD6036" w:rsidRPr="00BD6036" w:rsidRDefault="00BD6036" w:rsidP="00BD6036">
            <w:pPr>
              <w:spacing w:after="0" w:line="240" w:lineRule="auto"/>
              <w:jc w:val="center"/>
              <w:rPr>
                <w:rFonts w:ascii="Arial" w:eastAsia="Times New Roman" w:hAnsi="Arial" w:cs="Arial"/>
                <w:color w:val="000000"/>
                <w:sz w:val="24"/>
                <w:szCs w:val="24"/>
              </w:rPr>
            </w:pPr>
            <w:r w:rsidRPr="00BD6036">
              <w:rPr>
                <w:rFonts w:ascii="Arial" w:eastAsia="Times New Roman" w:hAnsi="Arial" w:cs="Arial"/>
                <w:color w:val="000000"/>
                <w:sz w:val="24"/>
                <w:szCs w:val="24"/>
              </w:rPr>
              <w:t>1.23%</w:t>
            </w:r>
          </w:p>
        </w:tc>
        <w:tc>
          <w:tcPr>
            <w:tcW w:w="2380" w:type="dxa"/>
            <w:tcBorders>
              <w:top w:val="nil"/>
              <w:left w:val="nil"/>
              <w:bottom w:val="nil"/>
              <w:right w:val="nil"/>
            </w:tcBorders>
            <w:shd w:val="clear" w:color="000000" w:fill="92D050"/>
            <w:noWrap/>
            <w:vAlign w:val="center"/>
            <w:hideMark/>
          </w:tcPr>
          <w:p w14:paraId="43AFD668" w14:textId="77777777" w:rsidR="00BD6036" w:rsidRPr="00BD6036" w:rsidRDefault="00BD6036" w:rsidP="00BD6036">
            <w:pPr>
              <w:spacing w:after="0" w:line="240" w:lineRule="auto"/>
              <w:jc w:val="center"/>
              <w:rPr>
                <w:rFonts w:ascii="Arial" w:eastAsia="Times New Roman" w:hAnsi="Arial" w:cs="Arial"/>
                <w:color w:val="000000"/>
                <w:sz w:val="24"/>
                <w:szCs w:val="24"/>
              </w:rPr>
            </w:pPr>
            <w:r w:rsidRPr="00BD6036">
              <w:rPr>
                <w:rFonts w:ascii="Arial" w:eastAsia="Times New Roman" w:hAnsi="Arial" w:cs="Arial"/>
                <w:color w:val="000000"/>
                <w:sz w:val="24"/>
                <w:szCs w:val="24"/>
              </w:rPr>
              <w:t>4.49%</w:t>
            </w:r>
          </w:p>
        </w:tc>
      </w:tr>
      <w:tr w:rsidR="00BD6036" w:rsidRPr="00BD6036" w14:paraId="5B7D1CD1" w14:textId="77777777" w:rsidTr="00BD6036">
        <w:trPr>
          <w:trHeight w:val="300"/>
        </w:trPr>
        <w:tc>
          <w:tcPr>
            <w:tcW w:w="1300" w:type="dxa"/>
            <w:tcBorders>
              <w:top w:val="nil"/>
              <w:left w:val="nil"/>
              <w:bottom w:val="nil"/>
              <w:right w:val="nil"/>
            </w:tcBorders>
            <w:shd w:val="clear" w:color="auto" w:fill="auto"/>
            <w:noWrap/>
            <w:vAlign w:val="center"/>
            <w:hideMark/>
          </w:tcPr>
          <w:p w14:paraId="4CE33FBA" w14:textId="77777777" w:rsidR="00BD6036" w:rsidRPr="00BD6036" w:rsidRDefault="00BD6036" w:rsidP="00BD6036">
            <w:pPr>
              <w:spacing w:after="0" w:line="240" w:lineRule="auto"/>
              <w:jc w:val="center"/>
              <w:rPr>
                <w:rFonts w:ascii="Arial" w:eastAsia="Times New Roman" w:hAnsi="Arial" w:cs="Arial"/>
                <w:color w:val="000000"/>
                <w:sz w:val="24"/>
                <w:szCs w:val="24"/>
              </w:rPr>
            </w:pPr>
            <w:r w:rsidRPr="00BD6036">
              <w:rPr>
                <w:rFonts w:ascii="Arial" w:eastAsia="Times New Roman" w:hAnsi="Arial" w:cs="Arial"/>
                <w:color w:val="000000"/>
                <w:sz w:val="24"/>
                <w:szCs w:val="24"/>
              </w:rPr>
              <w:t>2005</w:t>
            </w:r>
          </w:p>
        </w:tc>
        <w:tc>
          <w:tcPr>
            <w:tcW w:w="2100" w:type="dxa"/>
            <w:tcBorders>
              <w:top w:val="nil"/>
              <w:left w:val="nil"/>
              <w:bottom w:val="nil"/>
              <w:right w:val="nil"/>
            </w:tcBorders>
            <w:shd w:val="clear" w:color="000000" w:fill="FFFF00"/>
            <w:noWrap/>
            <w:vAlign w:val="center"/>
            <w:hideMark/>
          </w:tcPr>
          <w:p w14:paraId="45109ECF" w14:textId="77777777" w:rsidR="00BD6036" w:rsidRPr="00BD6036" w:rsidRDefault="00BD6036" w:rsidP="00BD6036">
            <w:pPr>
              <w:spacing w:after="0" w:line="240" w:lineRule="auto"/>
              <w:jc w:val="center"/>
              <w:rPr>
                <w:rFonts w:ascii="Arial" w:eastAsia="Times New Roman" w:hAnsi="Arial" w:cs="Arial"/>
                <w:color w:val="000000"/>
                <w:sz w:val="24"/>
                <w:szCs w:val="24"/>
              </w:rPr>
            </w:pPr>
            <w:r w:rsidRPr="00BD6036">
              <w:rPr>
                <w:rFonts w:ascii="Arial" w:eastAsia="Times New Roman" w:hAnsi="Arial" w:cs="Arial"/>
                <w:color w:val="000000"/>
                <w:sz w:val="24"/>
                <w:szCs w:val="24"/>
              </w:rPr>
              <w:t>3.01%</w:t>
            </w:r>
          </w:p>
        </w:tc>
        <w:tc>
          <w:tcPr>
            <w:tcW w:w="2380" w:type="dxa"/>
            <w:tcBorders>
              <w:top w:val="nil"/>
              <w:left w:val="nil"/>
              <w:bottom w:val="nil"/>
              <w:right w:val="nil"/>
            </w:tcBorders>
            <w:shd w:val="clear" w:color="000000" w:fill="92D050"/>
            <w:noWrap/>
            <w:vAlign w:val="center"/>
            <w:hideMark/>
          </w:tcPr>
          <w:p w14:paraId="29A935AE" w14:textId="77777777" w:rsidR="00BD6036" w:rsidRPr="00BD6036" w:rsidRDefault="00BD6036" w:rsidP="00BD6036">
            <w:pPr>
              <w:spacing w:after="0" w:line="240" w:lineRule="auto"/>
              <w:jc w:val="center"/>
              <w:rPr>
                <w:rFonts w:ascii="Arial" w:eastAsia="Times New Roman" w:hAnsi="Arial" w:cs="Arial"/>
                <w:color w:val="000000"/>
                <w:sz w:val="24"/>
                <w:szCs w:val="24"/>
              </w:rPr>
            </w:pPr>
            <w:r w:rsidRPr="00BD6036">
              <w:rPr>
                <w:rFonts w:ascii="Arial" w:eastAsia="Times New Roman" w:hAnsi="Arial" w:cs="Arial"/>
                <w:color w:val="000000"/>
                <w:sz w:val="24"/>
                <w:szCs w:val="24"/>
              </w:rPr>
              <w:t>2.87%</w:t>
            </w:r>
          </w:p>
        </w:tc>
      </w:tr>
      <w:tr w:rsidR="00BD6036" w:rsidRPr="00BD6036" w14:paraId="3AACA371" w14:textId="77777777" w:rsidTr="00BD6036">
        <w:trPr>
          <w:trHeight w:val="300"/>
        </w:trPr>
        <w:tc>
          <w:tcPr>
            <w:tcW w:w="1300" w:type="dxa"/>
            <w:tcBorders>
              <w:top w:val="nil"/>
              <w:left w:val="nil"/>
              <w:bottom w:val="nil"/>
              <w:right w:val="nil"/>
            </w:tcBorders>
            <w:shd w:val="clear" w:color="auto" w:fill="auto"/>
            <w:noWrap/>
            <w:vAlign w:val="center"/>
            <w:hideMark/>
          </w:tcPr>
          <w:p w14:paraId="69C75823" w14:textId="77777777" w:rsidR="00BD6036" w:rsidRPr="00BD6036" w:rsidRDefault="00BD6036" w:rsidP="00BD6036">
            <w:pPr>
              <w:spacing w:after="0" w:line="240" w:lineRule="auto"/>
              <w:jc w:val="center"/>
              <w:rPr>
                <w:rFonts w:ascii="Arial" w:eastAsia="Times New Roman" w:hAnsi="Arial" w:cs="Arial"/>
                <w:color w:val="000000"/>
                <w:sz w:val="24"/>
                <w:szCs w:val="24"/>
              </w:rPr>
            </w:pPr>
            <w:r w:rsidRPr="00BD6036">
              <w:rPr>
                <w:rFonts w:ascii="Arial" w:eastAsia="Times New Roman" w:hAnsi="Arial" w:cs="Arial"/>
                <w:color w:val="000000"/>
                <w:sz w:val="24"/>
                <w:szCs w:val="24"/>
              </w:rPr>
              <w:t>2006</w:t>
            </w:r>
          </w:p>
        </w:tc>
        <w:tc>
          <w:tcPr>
            <w:tcW w:w="2100" w:type="dxa"/>
            <w:tcBorders>
              <w:top w:val="nil"/>
              <w:left w:val="nil"/>
              <w:bottom w:val="nil"/>
              <w:right w:val="nil"/>
            </w:tcBorders>
            <w:shd w:val="clear" w:color="000000" w:fill="FFFF00"/>
            <w:noWrap/>
            <w:vAlign w:val="center"/>
            <w:hideMark/>
          </w:tcPr>
          <w:p w14:paraId="1F8D2B3B" w14:textId="77777777" w:rsidR="00BD6036" w:rsidRPr="00BD6036" w:rsidRDefault="00BD6036" w:rsidP="00BD6036">
            <w:pPr>
              <w:spacing w:after="0" w:line="240" w:lineRule="auto"/>
              <w:jc w:val="center"/>
              <w:rPr>
                <w:rFonts w:ascii="Arial" w:eastAsia="Times New Roman" w:hAnsi="Arial" w:cs="Arial"/>
                <w:color w:val="000000"/>
                <w:sz w:val="24"/>
                <w:szCs w:val="24"/>
              </w:rPr>
            </w:pPr>
            <w:r w:rsidRPr="00BD6036">
              <w:rPr>
                <w:rFonts w:ascii="Arial" w:eastAsia="Times New Roman" w:hAnsi="Arial" w:cs="Arial"/>
                <w:color w:val="000000"/>
                <w:sz w:val="24"/>
                <w:szCs w:val="24"/>
              </w:rPr>
              <w:t>4.68%</w:t>
            </w:r>
          </w:p>
        </w:tc>
        <w:tc>
          <w:tcPr>
            <w:tcW w:w="2380" w:type="dxa"/>
            <w:tcBorders>
              <w:top w:val="nil"/>
              <w:left w:val="nil"/>
              <w:bottom w:val="nil"/>
              <w:right w:val="nil"/>
            </w:tcBorders>
            <w:shd w:val="clear" w:color="000000" w:fill="92D050"/>
            <w:noWrap/>
            <w:vAlign w:val="center"/>
            <w:hideMark/>
          </w:tcPr>
          <w:p w14:paraId="05C03B39" w14:textId="77777777" w:rsidR="00BD6036" w:rsidRPr="00BD6036" w:rsidRDefault="00BD6036" w:rsidP="00BD6036">
            <w:pPr>
              <w:spacing w:after="0" w:line="240" w:lineRule="auto"/>
              <w:jc w:val="center"/>
              <w:rPr>
                <w:rFonts w:ascii="Arial" w:eastAsia="Times New Roman" w:hAnsi="Arial" w:cs="Arial"/>
                <w:color w:val="000000"/>
                <w:sz w:val="24"/>
                <w:szCs w:val="24"/>
              </w:rPr>
            </w:pPr>
            <w:r w:rsidRPr="00BD6036">
              <w:rPr>
                <w:rFonts w:ascii="Arial" w:eastAsia="Times New Roman" w:hAnsi="Arial" w:cs="Arial"/>
                <w:color w:val="000000"/>
                <w:sz w:val="24"/>
                <w:szCs w:val="24"/>
              </w:rPr>
              <w:t>1.96%</w:t>
            </w:r>
          </w:p>
        </w:tc>
      </w:tr>
      <w:tr w:rsidR="00BD6036" w:rsidRPr="00BD6036" w14:paraId="48AE3D19" w14:textId="77777777" w:rsidTr="00BD6036">
        <w:trPr>
          <w:trHeight w:val="300"/>
        </w:trPr>
        <w:tc>
          <w:tcPr>
            <w:tcW w:w="1300" w:type="dxa"/>
            <w:tcBorders>
              <w:top w:val="nil"/>
              <w:left w:val="nil"/>
              <w:bottom w:val="nil"/>
              <w:right w:val="nil"/>
            </w:tcBorders>
            <w:shd w:val="clear" w:color="auto" w:fill="auto"/>
            <w:noWrap/>
            <w:vAlign w:val="center"/>
            <w:hideMark/>
          </w:tcPr>
          <w:p w14:paraId="0C070690" w14:textId="77777777" w:rsidR="00BD6036" w:rsidRPr="00BD6036" w:rsidRDefault="00BD6036" w:rsidP="00BD6036">
            <w:pPr>
              <w:spacing w:after="0" w:line="240" w:lineRule="auto"/>
              <w:jc w:val="center"/>
              <w:rPr>
                <w:rFonts w:ascii="Arial" w:eastAsia="Times New Roman" w:hAnsi="Arial" w:cs="Arial"/>
                <w:color w:val="000000"/>
                <w:sz w:val="24"/>
                <w:szCs w:val="24"/>
              </w:rPr>
            </w:pPr>
            <w:r w:rsidRPr="00BD6036">
              <w:rPr>
                <w:rFonts w:ascii="Arial" w:eastAsia="Times New Roman" w:hAnsi="Arial" w:cs="Arial"/>
                <w:color w:val="000000"/>
                <w:sz w:val="24"/>
                <w:szCs w:val="24"/>
              </w:rPr>
              <w:lastRenderedPageBreak/>
              <w:t>2007</w:t>
            </w:r>
          </w:p>
        </w:tc>
        <w:tc>
          <w:tcPr>
            <w:tcW w:w="2100" w:type="dxa"/>
            <w:tcBorders>
              <w:top w:val="nil"/>
              <w:left w:val="nil"/>
              <w:bottom w:val="nil"/>
              <w:right w:val="nil"/>
            </w:tcBorders>
            <w:shd w:val="clear" w:color="000000" w:fill="FFFF00"/>
            <w:noWrap/>
            <w:vAlign w:val="center"/>
            <w:hideMark/>
          </w:tcPr>
          <w:p w14:paraId="049373FE" w14:textId="77777777" w:rsidR="00BD6036" w:rsidRPr="00BD6036" w:rsidRDefault="00BD6036" w:rsidP="00BD6036">
            <w:pPr>
              <w:spacing w:after="0" w:line="240" w:lineRule="auto"/>
              <w:jc w:val="center"/>
              <w:rPr>
                <w:rFonts w:ascii="Arial" w:eastAsia="Times New Roman" w:hAnsi="Arial" w:cs="Arial"/>
                <w:color w:val="000000"/>
                <w:sz w:val="24"/>
                <w:szCs w:val="24"/>
              </w:rPr>
            </w:pPr>
            <w:r w:rsidRPr="00BD6036">
              <w:rPr>
                <w:rFonts w:ascii="Arial" w:eastAsia="Times New Roman" w:hAnsi="Arial" w:cs="Arial"/>
                <w:color w:val="000000"/>
                <w:sz w:val="24"/>
                <w:szCs w:val="24"/>
              </w:rPr>
              <w:t>4.64%</w:t>
            </w:r>
          </w:p>
        </w:tc>
        <w:tc>
          <w:tcPr>
            <w:tcW w:w="2380" w:type="dxa"/>
            <w:tcBorders>
              <w:top w:val="nil"/>
              <w:left w:val="nil"/>
              <w:bottom w:val="nil"/>
              <w:right w:val="nil"/>
            </w:tcBorders>
            <w:shd w:val="clear" w:color="000000" w:fill="92D050"/>
            <w:noWrap/>
            <w:vAlign w:val="center"/>
            <w:hideMark/>
          </w:tcPr>
          <w:p w14:paraId="27D59B29" w14:textId="77777777" w:rsidR="00BD6036" w:rsidRPr="00BD6036" w:rsidRDefault="00BD6036" w:rsidP="00BD6036">
            <w:pPr>
              <w:spacing w:after="0" w:line="240" w:lineRule="auto"/>
              <w:jc w:val="center"/>
              <w:rPr>
                <w:rFonts w:ascii="Arial" w:eastAsia="Times New Roman" w:hAnsi="Arial" w:cs="Arial"/>
                <w:color w:val="000000"/>
                <w:sz w:val="24"/>
                <w:szCs w:val="24"/>
              </w:rPr>
            </w:pPr>
            <w:r w:rsidRPr="00BD6036">
              <w:rPr>
                <w:rFonts w:ascii="Arial" w:eastAsia="Times New Roman" w:hAnsi="Arial" w:cs="Arial"/>
                <w:color w:val="000000"/>
                <w:sz w:val="24"/>
                <w:szCs w:val="24"/>
              </w:rPr>
              <w:t>10.21%</w:t>
            </w:r>
          </w:p>
        </w:tc>
      </w:tr>
      <w:tr w:rsidR="00BD6036" w:rsidRPr="00BD6036" w14:paraId="0DEDA545" w14:textId="77777777" w:rsidTr="00BD6036">
        <w:trPr>
          <w:trHeight w:val="300"/>
        </w:trPr>
        <w:tc>
          <w:tcPr>
            <w:tcW w:w="1300" w:type="dxa"/>
            <w:tcBorders>
              <w:top w:val="nil"/>
              <w:left w:val="nil"/>
              <w:bottom w:val="nil"/>
              <w:right w:val="nil"/>
            </w:tcBorders>
            <w:shd w:val="clear" w:color="auto" w:fill="auto"/>
            <w:noWrap/>
            <w:vAlign w:val="center"/>
            <w:hideMark/>
          </w:tcPr>
          <w:p w14:paraId="5F6AD3AD" w14:textId="77777777" w:rsidR="00BD6036" w:rsidRPr="00BD6036" w:rsidRDefault="00BD6036" w:rsidP="00BD6036">
            <w:pPr>
              <w:spacing w:after="0" w:line="240" w:lineRule="auto"/>
              <w:jc w:val="center"/>
              <w:rPr>
                <w:rFonts w:ascii="Arial" w:eastAsia="Times New Roman" w:hAnsi="Arial" w:cs="Arial"/>
                <w:color w:val="000000"/>
                <w:sz w:val="24"/>
                <w:szCs w:val="24"/>
              </w:rPr>
            </w:pPr>
            <w:r w:rsidRPr="00BD6036">
              <w:rPr>
                <w:rFonts w:ascii="Arial" w:eastAsia="Times New Roman" w:hAnsi="Arial" w:cs="Arial"/>
                <w:color w:val="000000"/>
                <w:sz w:val="24"/>
                <w:szCs w:val="24"/>
              </w:rPr>
              <w:t>2008</w:t>
            </w:r>
          </w:p>
        </w:tc>
        <w:tc>
          <w:tcPr>
            <w:tcW w:w="2100" w:type="dxa"/>
            <w:tcBorders>
              <w:top w:val="nil"/>
              <w:left w:val="nil"/>
              <w:bottom w:val="nil"/>
              <w:right w:val="nil"/>
            </w:tcBorders>
            <w:shd w:val="clear" w:color="000000" w:fill="FFFF00"/>
            <w:noWrap/>
            <w:vAlign w:val="center"/>
            <w:hideMark/>
          </w:tcPr>
          <w:p w14:paraId="20478DC2" w14:textId="77777777" w:rsidR="00BD6036" w:rsidRPr="00BD6036" w:rsidRDefault="00BD6036" w:rsidP="00BD6036">
            <w:pPr>
              <w:spacing w:after="0" w:line="240" w:lineRule="auto"/>
              <w:jc w:val="center"/>
              <w:rPr>
                <w:rFonts w:ascii="Arial" w:eastAsia="Times New Roman" w:hAnsi="Arial" w:cs="Arial"/>
                <w:color w:val="000000"/>
                <w:sz w:val="24"/>
                <w:szCs w:val="24"/>
              </w:rPr>
            </w:pPr>
            <w:r w:rsidRPr="00BD6036">
              <w:rPr>
                <w:rFonts w:ascii="Arial" w:eastAsia="Times New Roman" w:hAnsi="Arial" w:cs="Arial"/>
                <w:color w:val="000000"/>
                <w:sz w:val="24"/>
                <w:szCs w:val="24"/>
              </w:rPr>
              <w:t>1.59%</w:t>
            </w:r>
          </w:p>
        </w:tc>
        <w:tc>
          <w:tcPr>
            <w:tcW w:w="2380" w:type="dxa"/>
            <w:tcBorders>
              <w:top w:val="nil"/>
              <w:left w:val="nil"/>
              <w:bottom w:val="nil"/>
              <w:right w:val="nil"/>
            </w:tcBorders>
            <w:shd w:val="clear" w:color="000000" w:fill="92D050"/>
            <w:noWrap/>
            <w:vAlign w:val="center"/>
            <w:hideMark/>
          </w:tcPr>
          <w:p w14:paraId="74161341" w14:textId="77777777" w:rsidR="00BD6036" w:rsidRPr="00BD6036" w:rsidRDefault="00BD6036" w:rsidP="00BD6036">
            <w:pPr>
              <w:spacing w:after="0" w:line="240" w:lineRule="auto"/>
              <w:jc w:val="center"/>
              <w:rPr>
                <w:rFonts w:ascii="Arial" w:eastAsia="Times New Roman" w:hAnsi="Arial" w:cs="Arial"/>
                <w:color w:val="000000"/>
                <w:sz w:val="24"/>
                <w:szCs w:val="24"/>
              </w:rPr>
            </w:pPr>
            <w:r w:rsidRPr="00BD6036">
              <w:rPr>
                <w:rFonts w:ascii="Arial" w:eastAsia="Times New Roman" w:hAnsi="Arial" w:cs="Arial"/>
                <w:color w:val="000000"/>
                <w:sz w:val="24"/>
                <w:szCs w:val="24"/>
              </w:rPr>
              <w:t>20.10%</w:t>
            </w:r>
          </w:p>
        </w:tc>
      </w:tr>
      <w:tr w:rsidR="00BD6036" w:rsidRPr="00BD6036" w14:paraId="625950BE" w14:textId="77777777" w:rsidTr="00BD6036">
        <w:trPr>
          <w:trHeight w:val="300"/>
        </w:trPr>
        <w:tc>
          <w:tcPr>
            <w:tcW w:w="1300" w:type="dxa"/>
            <w:tcBorders>
              <w:top w:val="nil"/>
              <w:left w:val="nil"/>
              <w:bottom w:val="nil"/>
              <w:right w:val="nil"/>
            </w:tcBorders>
            <w:shd w:val="clear" w:color="auto" w:fill="auto"/>
            <w:noWrap/>
            <w:vAlign w:val="center"/>
            <w:hideMark/>
          </w:tcPr>
          <w:p w14:paraId="70E9F6E5" w14:textId="77777777" w:rsidR="00BD6036" w:rsidRPr="00BD6036" w:rsidRDefault="00BD6036" w:rsidP="00BD6036">
            <w:pPr>
              <w:spacing w:after="0" w:line="240" w:lineRule="auto"/>
              <w:jc w:val="center"/>
              <w:rPr>
                <w:rFonts w:ascii="Arial" w:eastAsia="Times New Roman" w:hAnsi="Arial" w:cs="Arial"/>
                <w:color w:val="000000"/>
                <w:sz w:val="24"/>
                <w:szCs w:val="24"/>
              </w:rPr>
            </w:pPr>
            <w:r w:rsidRPr="00BD6036">
              <w:rPr>
                <w:rFonts w:ascii="Arial" w:eastAsia="Times New Roman" w:hAnsi="Arial" w:cs="Arial"/>
                <w:color w:val="000000"/>
                <w:sz w:val="24"/>
                <w:szCs w:val="24"/>
              </w:rPr>
              <w:t>2009</w:t>
            </w:r>
          </w:p>
        </w:tc>
        <w:tc>
          <w:tcPr>
            <w:tcW w:w="2100" w:type="dxa"/>
            <w:tcBorders>
              <w:top w:val="nil"/>
              <w:left w:val="nil"/>
              <w:bottom w:val="nil"/>
              <w:right w:val="nil"/>
            </w:tcBorders>
            <w:shd w:val="clear" w:color="000000" w:fill="FFFF00"/>
            <w:noWrap/>
            <w:vAlign w:val="center"/>
            <w:hideMark/>
          </w:tcPr>
          <w:p w14:paraId="5AB19D2F" w14:textId="77777777" w:rsidR="00BD6036" w:rsidRPr="00BD6036" w:rsidRDefault="00BD6036" w:rsidP="00BD6036">
            <w:pPr>
              <w:spacing w:after="0" w:line="240" w:lineRule="auto"/>
              <w:jc w:val="center"/>
              <w:rPr>
                <w:rFonts w:ascii="Arial" w:eastAsia="Times New Roman" w:hAnsi="Arial" w:cs="Arial"/>
                <w:color w:val="000000"/>
                <w:sz w:val="24"/>
                <w:szCs w:val="24"/>
              </w:rPr>
            </w:pPr>
            <w:r w:rsidRPr="00BD6036">
              <w:rPr>
                <w:rFonts w:ascii="Arial" w:eastAsia="Times New Roman" w:hAnsi="Arial" w:cs="Arial"/>
                <w:color w:val="000000"/>
                <w:sz w:val="24"/>
                <w:szCs w:val="24"/>
              </w:rPr>
              <w:t>0.14%</w:t>
            </w:r>
          </w:p>
        </w:tc>
        <w:tc>
          <w:tcPr>
            <w:tcW w:w="2380" w:type="dxa"/>
            <w:tcBorders>
              <w:top w:val="nil"/>
              <w:left w:val="nil"/>
              <w:bottom w:val="nil"/>
              <w:right w:val="nil"/>
            </w:tcBorders>
            <w:shd w:val="clear" w:color="000000" w:fill="92D050"/>
            <w:noWrap/>
            <w:vAlign w:val="center"/>
            <w:hideMark/>
          </w:tcPr>
          <w:p w14:paraId="6AE806CA" w14:textId="77777777" w:rsidR="00BD6036" w:rsidRPr="00BD6036" w:rsidRDefault="00BD6036" w:rsidP="00BD6036">
            <w:pPr>
              <w:spacing w:after="0" w:line="240" w:lineRule="auto"/>
              <w:jc w:val="center"/>
              <w:rPr>
                <w:rFonts w:ascii="Arial" w:eastAsia="Times New Roman" w:hAnsi="Arial" w:cs="Arial"/>
                <w:color w:val="000000"/>
                <w:sz w:val="24"/>
                <w:szCs w:val="24"/>
              </w:rPr>
            </w:pPr>
            <w:r w:rsidRPr="00BD6036">
              <w:rPr>
                <w:rFonts w:ascii="Arial" w:eastAsia="Times New Roman" w:hAnsi="Arial" w:cs="Arial"/>
                <w:color w:val="000000"/>
                <w:sz w:val="24"/>
                <w:szCs w:val="24"/>
              </w:rPr>
              <w:t>-11.12%</w:t>
            </w:r>
          </w:p>
        </w:tc>
      </w:tr>
      <w:tr w:rsidR="00BD6036" w:rsidRPr="00BD6036" w14:paraId="330E740F" w14:textId="77777777" w:rsidTr="00BD6036">
        <w:trPr>
          <w:trHeight w:val="300"/>
        </w:trPr>
        <w:tc>
          <w:tcPr>
            <w:tcW w:w="1300" w:type="dxa"/>
            <w:tcBorders>
              <w:top w:val="nil"/>
              <w:left w:val="nil"/>
              <w:bottom w:val="nil"/>
              <w:right w:val="nil"/>
            </w:tcBorders>
            <w:shd w:val="clear" w:color="auto" w:fill="auto"/>
            <w:noWrap/>
            <w:vAlign w:val="center"/>
            <w:hideMark/>
          </w:tcPr>
          <w:p w14:paraId="177B6F74" w14:textId="77777777" w:rsidR="00BD6036" w:rsidRPr="00BD6036" w:rsidRDefault="00BD6036" w:rsidP="00BD6036">
            <w:pPr>
              <w:spacing w:after="0" w:line="240" w:lineRule="auto"/>
              <w:jc w:val="center"/>
              <w:rPr>
                <w:rFonts w:ascii="Arial" w:eastAsia="Times New Roman" w:hAnsi="Arial" w:cs="Arial"/>
                <w:color w:val="000000"/>
                <w:sz w:val="24"/>
                <w:szCs w:val="24"/>
              </w:rPr>
            </w:pPr>
            <w:r w:rsidRPr="00BD6036">
              <w:rPr>
                <w:rFonts w:ascii="Arial" w:eastAsia="Times New Roman" w:hAnsi="Arial" w:cs="Arial"/>
                <w:color w:val="000000"/>
                <w:sz w:val="24"/>
                <w:szCs w:val="24"/>
              </w:rPr>
              <w:t>2010</w:t>
            </w:r>
          </w:p>
        </w:tc>
        <w:tc>
          <w:tcPr>
            <w:tcW w:w="2100" w:type="dxa"/>
            <w:tcBorders>
              <w:top w:val="nil"/>
              <w:left w:val="nil"/>
              <w:bottom w:val="nil"/>
              <w:right w:val="nil"/>
            </w:tcBorders>
            <w:shd w:val="clear" w:color="000000" w:fill="FFFF00"/>
            <w:noWrap/>
            <w:vAlign w:val="center"/>
            <w:hideMark/>
          </w:tcPr>
          <w:p w14:paraId="756F743A" w14:textId="77777777" w:rsidR="00BD6036" w:rsidRPr="00BD6036" w:rsidRDefault="00BD6036" w:rsidP="00BD6036">
            <w:pPr>
              <w:spacing w:after="0" w:line="240" w:lineRule="auto"/>
              <w:jc w:val="center"/>
              <w:rPr>
                <w:rFonts w:ascii="Arial" w:eastAsia="Times New Roman" w:hAnsi="Arial" w:cs="Arial"/>
                <w:color w:val="000000"/>
                <w:sz w:val="24"/>
                <w:szCs w:val="24"/>
              </w:rPr>
            </w:pPr>
            <w:r w:rsidRPr="00BD6036">
              <w:rPr>
                <w:rFonts w:ascii="Arial" w:eastAsia="Times New Roman" w:hAnsi="Arial" w:cs="Arial"/>
                <w:color w:val="000000"/>
                <w:sz w:val="24"/>
                <w:szCs w:val="24"/>
              </w:rPr>
              <w:t>0.13%</w:t>
            </w:r>
          </w:p>
        </w:tc>
        <w:tc>
          <w:tcPr>
            <w:tcW w:w="2380" w:type="dxa"/>
            <w:tcBorders>
              <w:top w:val="nil"/>
              <w:left w:val="nil"/>
              <w:bottom w:val="nil"/>
              <w:right w:val="nil"/>
            </w:tcBorders>
            <w:shd w:val="clear" w:color="000000" w:fill="92D050"/>
            <w:noWrap/>
            <w:vAlign w:val="center"/>
            <w:hideMark/>
          </w:tcPr>
          <w:p w14:paraId="4FCAD306" w14:textId="77777777" w:rsidR="00BD6036" w:rsidRPr="00BD6036" w:rsidRDefault="00BD6036" w:rsidP="00BD6036">
            <w:pPr>
              <w:spacing w:after="0" w:line="240" w:lineRule="auto"/>
              <w:jc w:val="center"/>
              <w:rPr>
                <w:rFonts w:ascii="Arial" w:eastAsia="Times New Roman" w:hAnsi="Arial" w:cs="Arial"/>
                <w:color w:val="000000"/>
                <w:sz w:val="24"/>
                <w:szCs w:val="24"/>
              </w:rPr>
            </w:pPr>
            <w:r w:rsidRPr="00BD6036">
              <w:rPr>
                <w:rFonts w:ascii="Arial" w:eastAsia="Times New Roman" w:hAnsi="Arial" w:cs="Arial"/>
                <w:color w:val="000000"/>
                <w:sz w:val="24"/>
                <w:szCs w:val="24"/>
              </w:rPr>
              <w:t>8.46%</w:t>
            </w:r>
          </w:p>
        </w:tc>
      </w:tr>
      <w:tr w:rsidR="00BD6036" w:rsidRPr="00BD6036" w14:paraId="76FBCF22" w14:textId="77777777" w:rsidTr="00BD6036">
        <w:trPr>
          <w:trHeight w:val="300"/>
        </w:trPr>
        <w:tc>
          <w:tcPr>
            <w:tcW w:w="1300" w:type="dxa"/>
            <w:tcBorders>
              <w:top w:val="nil"/>
              <w:left w:val="nil"/>
              <w:bottom w:val="nil"/>
              <w:right w:val="nil"/>
            </w:tcBorders>
            <w:shd w:val="clear" w:color="auto" w:fill="auto"/>
            <w:noWrap/>
            <w:vAlign w:val="center"/>
            <w:hideMark/>
          </w:tcPr>
          <w:p w14:paraId="4C8725FC" w14:textId="77777777" w:rsidR="00BD6036" w:rsidRPr="00BD6036" w:rsidRDefault="00BD6036" w:rsidP="00BD6036">
            <w:pPr>
              <w:spacing w:after="0" w:line="240" w:lineRule="auto"/>
              <w:jc w:val="center"/>
              <w:rPr>
                <w:rFonts w:ascii="Arial" w:eastAsia="Times New Roman" w:hAnsi="Arial" w:cs="Arial"/>
                <w:color w:val="000000"/>
                <w:sz w:val="24"/>
                <w:szCs w:val="24"/>
              </w:rPr>
            </w:pPr>
            <w:r w:rsidRPr="00BD6036">
              <w:rPr>
                <w:rFonts w:ascii="Arial" w:eastAsia="Times New Roman" w:hAnsi="Arial" w:cs="Arial"/>
                <w:color w:val="000000"/>
                <w:sz w:val="24"/>
                <w:szCs w:val="24"/>
              </w:rPr>
              <w:t>2011</w:t>
            </w:r>
          </w:p>
        </w:tc>
        <w:tc>
          <w:tcPr>
            <w:tcW w:w="2100" w:type="dxa"/>
            <w:tcBorders>
              <w:top w:val="nil"/>
              <w:left w:val="nil"/>
              <w:bottom w:val="nil"/>
              <w:right w:val="nil"/>
            </w:tcBorders>
            <w:shd w:val="clear" w:color="000000" w:fill="FFFF00"/>
            <w:noWrap/>
            <w:vAlign w:val="center"/>
            <w:hideMark/>
          </w:tcPr>
          <w:p w14:paraId="77C919C6" w14:textId="77777777" w:rsidR="00BD6036" w:rsidRPr="00BD6036" w:rsidRDefault="00BD6036" w:rsidP="00BD6036">
            <w:pPr>
              <w:spacing w:after="0" w:line="240" w:lineRule="auto"/>
              <w:jc w:val="center"/>
              <w:rPr>
                <w:rFonts w:ascii="Arial" w:eastAsia="Times New Roman" w:hAnsi="Arial" w:cs="Arial"/>
                <w:color w:val="000000"/>
                <w:sz w:val="24"/>
                <w:szCs w:val="24"/>
              </w:rPr>
            </w:pPr>
            <w:r w:rsidRPr="00BD6036">
              <w:rPr>
                <w:rFonts w:ascii="Arial" w:eastAsia="Times New Roman" w:hAnsi="Arial" w:cs="Arial"/>
                <w:color w:val="000000"/>
                <w:sz w:val="24"/>
                <w:szCs w:val="24"/>
              </w:rPr>
              <w:t>0.03%</w:t>
            </w:r>
          </w:p>
        </w:tc>
        <w:tc>
          <w:tcPr>
            <w:tcW w:w="2380" w:type="dxa"/>
            <w:tcBorders>
              <w:top w:val="nil"/>
              <w:left w:val="nil"/>
              <w:bottom w:val="nil"/>
              <w:right w:val="nil"/>
            </w:tcBorders>
            <w:shd w:val="clear" w:color="000000" w:fill="92D050"/>
            <w:noWrap/>
            <w:vAlign w:val="center"/>
            <w:hideMark/>
          </w:tcPr>
          <w:p w14:paraId="78EEA9FA" w14:textId="77777777" w:rsidR="00BD6036" w:rsidRPr="00BD6036" w:rsidRDefault="00BD6036" w:rsidP="00BD6036">
            <w:pPr>
              <w:spacing w:after="0" w:line="240" w:lineRule="auto"/>
              <w:jc w:val="center"/>
              <w:rPr>
                <w:rFonts w:ascii="Arial" w:eastAsia="Times New Roman" w:hAnsi="Arial" w:cs="Arial"/>
                <w:color w:val="000000"/>
                <w:sz w:val="24"/>
                <w:szCs w:val="24"/>
              </w:rPr>
            </w:pPr>
            <w:r w:rsidRPr="00BD6036">
              <w:rPr>
                <w:rFonts w:ascii="Arial" w:eastAsia="Times New Roman" w:hAnsi="Arial" w:cs="Arial"/>
                <w:color w:val="000000"/>
                <w:sz w:val="24"/>
                <w:szCs w:val="24"/>
              </w:rPr>
              <w:t>16.04%</w:t>
            </w:r>
          </w:p>
        </w:tc>
      </w:tr>
      <w:tr w:rsidR="00BD6036" w:rsidRPr="00BD6036" w14:paraId="2ABB6039" w14:textId="77777777" w:rsidTr="009B70E5">
        <w:trPr>
          <w:trHeight w:val="300"/>
        </w:trPr>
        <w:tc>
          <w:tcPr>
            <w:tcW w:w="1300" w:type="dxa"/>
            <w:tcBorders>
              <w:top w:val="nil"/>
              <w:left w:val="nil"/>
              <w:right w:val="nil"/>
            </w:tcBorders>
            <w:shd w:val="clear" w:color="auto" w:fill="auto"/>
            <w:noWrap/>
            <w:vAlign w:val="center"/>
            <w:hideMark/>
          </w:tcPr>
          <w:p w14:paraId="35463A2C" w14:textId="77777777" w:rsidR="00BD6036" w:rsidRPr="00BD6036" w:rsidRDefault="00BD6036" w:rsidP="00BD6036">
            <w:pPr>
              <w:spacing w:after="0" w:line="240" w:lineRule="auto"/>
              <w:jc w:val="center"/>
              <w:rPr>
                <w:rFonts w:ascii="Arial" w:eastAsia="Times New Roman" w:hAnsi="Arial" w:cs="Arial"/>
                <w:color w:val="000000"/>
                <w:sz w:val="24"/>
                <w:szCs w:val="24"/>
              </w:rPr>
            </w:pPr>
            <w:r w:rsidRPr="00BD6036">
              <w:rPr>
                <w:rFonts w:ascii="Arial" w:eastAsia="Times New Roman" w:hAnsi="Arial" w:cs="Arial"/>
                <w:color w:val="000000"/>
                <w:sz w:val="24"/>
                <w:szCs w:val="24"/>
              </w:rPr>
              <w:t>2012</w:t>
            </w:r>
          </w:p>
        </w:tc>
        <w:tc>
          <w:tcPr>
            <w:tcW w:w="2100" w:type="dxa"/>
            <w:tcBorders>
              <w:top w:val="nil"/>
              <w:left w:val="nil"/>
              <w:right w:val="nil"/>
            </w:tcBorders>
            <w:shd w:val="clear" w:color="000000" w:fill="FFFF00"/>
            <w:noWrap/>
            <w:vAlign w:val="center"/>
            <w:hideMark/>
          </w:tcPr>
          <w:p w14:paraId="62327656" w14:textId="77777777" w:rsidR="00BD6036" w:rsidRPr="00BD6036" w:rsidRDefault="00BD6036" w:rsidP="00BD6036">
            <w:pPr>
              <w:spacing w:after="0" w:line="240" w:lineRule="auto"/>
              <w:jc w:val="center"/>
              <w:rPr>
                <w:rFonts w:ascii="Arial" w:eastAsia="Times New Roman" w:hAnsi="Arial" w:cs="Arial"/>
                <w:color w:val="000000"/>
                <w:sz w:val="24"/>
                <w:szCs w:val="24"/>
              </w:rPr>
            </w:pPr>
            <w:r w:rsidRPr="00BD6036">
              <w:rPr>
                <w:rFonts w:ascii="Arial" w:eastAsia="Times New Roman" w:hAnsi="Arial" w:cs="Arial"/>
                <w:color w:val="000000"/>
                <w:sz w:val="24"/>
                <w:szCs w:val="24"/>
              </w:rPr>
              <w:t>0.05%</w:t>
            </w:r>
          </w:p>
        </w:tc>
        <w:tc>
          <w:tcPr>
            <w:tcW w:w="2380" w:type="dxa"/>
            <w:tcBorders>
              <w:top w:val="nil"/>
              <w:left w:val="nil"/>
              <w:right w:val="nil"/>
            </w:tcBorders>
            <w:shd w:val="clear" w:color="000000" w:fill="92D050"/>
            <w:noWrap/>
            <w:vAlign w:val="center"/>
            <w:hideMark/>
          </w:tcPr>
          <w:p w14:paraId="44F29E9A" w14:textId="77777777" w:rsidR="00BD6036" w:rsidRPr="00BD6036" w:rsidRDefault="00BD6036" w:rsidP="00BD6036">
            <w:pPr>
              <w:spacing w:after="0" w:line="240" w:lineRule="auto"/>
              <w:jc w:val="center"/>
              <w:rPr>
                <w:rFonts w:ascii="Arial" w:eastAsia="Times New Roman" w:hAnsi="Arial" w:cs="Arial"/>
                <w:color w:val="000000"/>
                <w:sz w:val="24"/>
                <w:szCs w:val="24"/>
              </w:rPr>
            </w:pPr>
            <w:r w:rsidRPr="00BD6036">
              <w:rPr>
                <w:rFonts w:ascii="Arial" w:eastAsia="Times New Roman" w:hAnsi="Arial" w:cs="Arial"/>
                <w:color w:val="000000"/>
                <w:sz w:val="24"/>
                <w:szCs w:val="24"/>
              </w:rPr>
              <w:t>2.97%</w:t>
            </w:r>
          </w:p>
        </w:tc>
      </w:tr>
      <w:tr w:rsidR="00BD6036" w:rsidRPr="00BD6036" w14:paraId="63E81BEB" w14:textId="77777777" w:rsidTr="009B70E5">
        <w:trPr>
          <w:trHeight w:val="300"/>
        </w:trPr>
        <w:tc>
          <w:tcPr>
            <w:tcW w:w="1300" w:type="dxa"/>
            <w:tcBorders>
              <w:top w:val="nil"/>
              <w:left w:val="nil"/>
              <w:right w:val="nil"/>
            </w:tcBorders>
            <w:shd w:val="clear" w:color="auto" w:fill="auto"/>
            <w:noWrap/>
            <w:vAlign w:val="center"/>
            <w:hideMark/>
          </w:tcPr>
          <w:p w14:paraId="71674238" w14:textId="77777777" w:rsidR="00BD6036" w:rsidRPr="00BD6036" w:rsidRDefault="00BD6036" w:rsidP="00BD6036">
            <w:pPr>
              <w:spacing w:after="0" w:line="240" w:lineRule="auto"/>
              <w:jc w:val="center"/>
              <w:rPr>
                <w:rFonts w:ascii="Arial" w:eastAsia="Times New Roman" w:hAnsi="Arial" w:cs="Arial"/>
                <w:color w:val="000000"/>
                <w:sz w:val="24"/>
                <w:szCs w:val="24"/>
              </w:rPr>
            </w:pPr>
            <w:r w:rsidRPr="00BD6036">
              <w:rPr>
                <w:rFonts w:ascii="Arial" w:eastAsia="Times New Roman" w:hAnsi="Arial" w:cs="Arial"/>
                <w:color w:val="000000"/>
                <w:sz w:val="24"/>
                <w:szCs w:val="24"/>
              </w:rPr>
              <w:t>2013</w:t>
            </w:r>
          </w:p>
        </w:tc>
        <w:tc>
          <w:tcPr>
            <w:tcW w:w="2100" w:type="dxa"/>
            <w:tcBorders>
              <w:top w:val="nil"/>
              <w:left w:val="nil"/>
              <w:right w:val="nil"/>
            </w:tcBorders>
            <w:shd w:val="clear" w:color="000000" w:fill="FFFF00"/>
            <w:noWrap/>
            <w:vAlign w:val="center"/>
            <w:hideMark/>
          </w:tcPr>
          <w:p w14:paraId="2164648B" w14:textId="77777777" w:rsidR="00BD6036" w:rsidRPr="00BD6036" w:rsidRDefault="00BD6036" w:rsidP="00BD6036">
            <w:pPr>
              <w:spacing w:after="0" w:line="240" w:lineRule="auto"/>
              <w:jc w:val="center"/>
              <w:rPr>
                <w:rFonts w:ascii="Arial" w:eastAsia="Times New Roman" w:hAnsi="Arial" w:cs="Arial"/>
                <w:color w:val="000000"/>
                <w:sz w:val="24"/>
                <w:szCs w:val="24"/>
              </w:rPr>
            </w:pPr>
            <w:r w:rsidRPr="00BD6036">
              <w:rPr>
                <w:rFonts w:ascii="Arial" w:eastAsia="Times New Roman" w:hAnsi="Arial" w:cs="Arial"/>
                <w:color w:val="000000"/>
                <w:sz w:val="24"/>
                <w:szCs w:val="24"/>
              </w:rPr>
              <w:t>0.07%</w:t>
            </w:r>
          </w:p>
        </w:tc>
        <w:tc>
          <w:tcPr>
            <w:tcW w:w="2380" w:type="dxa"/>
            <w:tcBorders>
              <w:top w:val="nil"/>
              <w:left w:val="nil"/>
              <w:right w:val="nil"/>
            </w:tcBorders>
            <w:shd w:val="clear" w:color="000000" w:fill="82CA3F"/>
            <w:noWrap/>
            <w:vAlign w:val="center"/>
            <w:hideMark/>
          </w:tcPr>
          <w:p w14:paraId="2371E843" w14:textId="77777777" w:rsidR="00BD6036" w:rsidRPr="00BD6036" w:rsidRDefault="00BD6036" w:rsidP="00BD6036">
            <w:pPr>
              <w:spacing w:after="0" w:line="240" w:lineRule="auto"/>
              <w:jc w:val="center"/>
              <w:rPr>
                <w:rFonts w:ascii="Arial" w:eastAsia="Times New Roman" w:hAnsi="Arial" w:cs="Arial"/>
                <w:color w:val="000000"/>
                <w:sz w:val="24"/>
                <w:szCs w:val="24"/>
              </w:rPr>
            </w:pPr>
            <w:r w:rsidRPr="00BD6036">
              <w:rPr>
                <w:rFonts w:ascii="Arial" w:eastAsia="Times New Roman" w:hAnsi="Arial" w:cs="Arial"/>
                <w:color w:val="000000"/>
                <w:sz w:val="24"/>
                <w:szCs w:val="24"/>
              </w:rPr>
              <w:t>-9.10%</w:t>
            </w:r>
          </w:p>
        </w:tc>
      </w:tr>
      <w:tr w:rsidR="00BD6036" w:rsidRPr="00BD6036" w14:paraId="6910532E" w14:textId="77777777" w:rsidTr="00BD6036">
        <w:trPr>
          <w:trHeight w:val="300"/>
        </w:trPr>
        <w:tc>
          <w:tcPr>
            <w:tcW w:w="1300" w:type="dxa"/>
            <w:tcBorders>
              <w:top w:val="nil"/>
              <w:left w:val="nil"/>
              <w:bottom w:val="nil"/>
              <w:right w:val="nil"/>
            </w:tcBorders>
            <w:shd w:val="clear" w:color="auto" w:fill="auto"/>
            <w:noWrap/>
            <w:vAlign w:val="bottom"/>
            <w:hideMark/>
          </w:tcPr>
          <w:p w14:paraId="5A83EE72" w14:textId="77777777" w:rsidR="00BD6036" w:rsidRPr="00BD6036" w:rsidRDefault="00BD6036" w:rsidP="00CB39D7">
            <w:pPr>
              <w:spacing w:after="0" w:line="240" w:lineRule="auto"/>
              <w:jc w:val="center"/>
              <w:rPr>
                <w:rFonts w:ascii="Arial" w:eastAsia="Times New Roman" w:hAnsi="Arial" w:cs="Arial"/>
                <w:color w:val="000000"/>
                <w:sz w:val="24"/>
                <w:szCs w:val="24"/>
              </w:rPr>
            </w:pPr>
            <w:r w:rsidRPr="00BD6036">
              <w:rPr>
                <w:rFonts w:ascii="Arial" w:eastAsia="Times New Roman" w:hAnsi="Arial" w:cs="Arial"/>
                <w:color w:val="000000"/>
                <w:sz w:val="24"/>
                <w:szCs w:val="24"/>
              </w:rPr>
              <w:t>2014</w:t>
            </w:r>
          </w:p>
        </w:tc>
        <w:tc>
          <w:tcPr>
            <w:tcW w:w="2100" w:type="dxa"/>
            <w:tcBorders>
              <w:top w:val="nil"/>
              <w:left w:val="nil"/>
              <w:bottom w:val="nil"/>
              <w:right w:val="nil"/>
            </w:tcBorders>
            <w:shd w:val="clear" w:color="000000" w:fill="FFFF00"/>
            <w:noWrap/>
            <w:vAlign w:val="bottom"/>
            <w:hideMark/>
          </w:tcPr>
          <w:p w14:paraId="125F70B8" w14:textId="77777777" w:rsidR="00BD6036" w:rsidRPr="00BD6036" w:rsidRDefault="00BD6036" w:rsidP="00CB39D7">
            <w:pPr>
              <w:spacing w:after="0" w:line="240" w:lineRule="auto"/>
              <w:jc w:val="center"/>
              <w:rPr>
                <w:rFonts w:ascii="Arial" w:eastAsia="Times New Roman" w:hAnsi="Arial" w:cs="Arial"/>
                <w:color w:val="000000"/>
                <w:sz w:val="24"/>
                <w:szCs w:val="24"/>
              </w:rPr>
            </w:pPr>
            <w:r w:rsidRPr="00BD6036">
              <w:rPr>
                <w:rFonts w:ascii="Arial" w:eastAsia="Times New Roman" w:hAnsi="Arial" w:cs="Arial"/>
                <w:color w:val="000000"/>
                <w:sz w:val="24"/>
                <w:szCs w:val="24"/>
              </w:rPr>
              <w:t>0.05%</w:t>
            </w:r>
          </w:p>
        </w:tc>
        <w:tc>
          <w:tcPr>
            <w:tcW w:w="2380" w:type="dxa"/>
            <w:tcBorders>
              <w:top w:val="nil"/>
              <w:left w:val="nil"/>
              <w:bottom w:val="nil"/>
              <w:right w:val="nil"/>
            </w:tcBorders>
            <w:shd w:val="clear" w:color="000000" w:fill="82CA3F"/>
            <w:noWrap/>
            <w:vAlign w:val="bottom"/>
            <w:hideMark/>
          </w:tcPr>
          <w:p w14:paraId="72740C7F" w14:textId="77777777" w:rsidR="00BD6036" w:rsidRPr="00BD6036" w:rsidRDefault="00BD6036" w:rsidP="00CB39D7">
            <w:pPr>
              <w:spacing w:after="0" w:line="240" w:lineRule="auto"/>
              <w:jc w:val="center"/>
              <w:rPr>
                <w:rFonts w:ascii="Arial" w:eastAsia="Times New Roman" w:hAnsi="Arial" w:cs="Arial"/>
                <w:color w:val="000000"/>
                <w:sz w:val="24"/>
                <w:szCs w:val="24"/>
              </w:rPr>
            </w:pPr>
            <w:r w:rsidRPr="00BD6036">
              <w:rPr>
                <w:rFonts w:ascii="Arial" w:eastAsia="Times New Roman" w:hAnsi="Arial" w:cs="Arial"/>
                <w:color w:val="000000"/>
                <w:sz w:val="24"/>
                <w:szCs w:val="24"/>
              </w:rPr>
              <w:t>10.75%</w:t>
            </w:r>
          </w:p>
        </w:tc>
      </w:tr>
      <w:tr w:rsidR="00BD6036" w:rsidRPr="00BD6036" w14:paraId="762D33A1" w14:textId="77777777" w:rsidTr="00BD6036">
        <w:trPr>
          <w:trHeight w:val="300"/>
        </w:trPr>
        <w:tc>
          <w:tcPr>
            <w:tcW w:w="1300" w:type="dxa"/>
            <w:tcBorders>
              <w:top w:val="nil"/>
              <w:left w:val="nil"/>
              <w:bottom w:val="nil"/>
              <w:right w:val="nil"/>
            </w:tcBorders>
            <w:shd w:val="clear" w:color="auto" w:fill="auto"/>
            <w:noWrap/>
            <w:vAlign w:val="bottom"/>
            <w:hideMark/>
          </w:tcPr>
          <w:p w14:paraId="3253ED0B" w14:textId="77777777" w:rsidR="00BD6036" w:rsidRPr="00BD6036" w:rsidRDefault="00BD6036" w:rsidP="00CB39D7">
            <w:pPr>
              <w:spacing w:after="0" w:line="240" w:lineRule="auto"/>
              <w:jc w:val="center"/>
              <w:rPr>
                <w:rFonts w:ascii="Arial" w:eastAsia="Times New Roman" w:hAnsi="Arial" w:cs="Arial"/>
                <w:color w:val="000000"/>
                <w:sz w:val="24"/>
                <w:szCs w:val="24"/>
              </w:rPr>
            </w:pPr>
            <w:r w:rsidRPr="00BD6036">
              <w:rPr>
                <w:rFonts w:ascii="Arial" w:eastAsia="Times New Roman" w:hAnsi="Arial" w:cs="Arial"/>
                <w:color w:val="000000"/>
                <w:sz w:val="24"/>
                <w:szCs w:val="24"/>
              </w:rPr>
              <w:t>2015</w:t>
            </w:r>
          </w:p>
        </w:tc>
        <w:tc>
          <w:tcPr>
            <w:tcW w:w="2100" w:type="dxa"/>
            <w:tcBorders>
              <w:top w:val="nil"/>
              <w:left w:val="nil"/>
              <w:bottom w:val="nil"/>
              <w:right w:val="nil"/>
            </w:tcBorders>
            <w:shd w:val="clear" w:color="000000" w:fill="FFFF00"/>
            <w:noWrap/>
            <w:vAlign w:val="bottom"/>
            <w:hideMark/>
          </w:tcPr>
          <w:p w14:paraId="58B996F6" w14:textId="77777777" w:rsidR="00BD6036" w:rsidRPr="00BD6036" w:rsidRDefault="00BD6036" w:rsidP="00CB39D7">
            <w:pPr>
              <w:spacing w:after="0" w:line="240" w:lineRule="auto"/>
              <w:jc w:val="center"/>
              <w:rPr>
                <w:rFonts w:ascii="Arial" w:eastAsia="Times New Roman" w:hAnsi="Arial" w:cs="Arial"/>
                <w:color w:val="000000"/>
                <w:sz w:val="24"/>
                <w:szCs w:val="24"/>
              </w:rPr>
            </w:pPr>
            <w:r w:rsidRPr="00BD6036">
              <w:rPr>
                <w:rFonts w:ascii="Arial" w:eastAsia="Times New Roman" w:hAnsi="Arial" w:cs="Arial"/>
                <w:color w:val="000000"/>
                <w:sz w:val="24"/>
                <w:szCs w:val="24"/>
              </w:rPr>
              <w:t>0.21%</w:t>
            </w:r>
          </w:p>
        </w:tc>
        <w:tc>
          <w:tcPr>
            <w:tcW w:w="2380" w:type="dxa"/>
            <w:tcBorders>
              <w:top w:val="nil"/>
              <w:left w:val="nil"/>
              <w:bottom w:val="nil"/>
              <w:right w:val="nil"/>
            </w:tcBorders>
            <w:shd w:val="clear" w:color="000000" w:fill="82CA3F"/>
            <w:noWrap/>
            <w:vAlign w:val="bottom"/>
            <w:hideMark/>
          </w:tcPr>
          <w:p w14:paraId="62E13EA5" w14:textId="77777777" w:rsidR="00BD6036" w:rsidRPr="00BD6036" w:rsidRDefault="00BD6036" w:rsidP="00CB39D7">
            <w:pPr>
              <w:spacing w:after="0" w:line="240" w:lineRule="auto"/>
              <w:jc w:val="center"/>
              <w:rPr>
                <w:rFonts w:ascii="Arial" w:eastAsia="Times New Roman" w:hAnsi="Arial" w:cs="Arial"/>
                <w:color w:val="000000"/>
                <w:sz w:val="24"/>
                <w:szCs w:val="24"/>
              </w:rPr>
            </w:pPr>
            <w:r w:rsidRPr="00BD6036">
              <w:rPr>
                <w:rFonts w:ascii="Arial" w:eastAsia="Times New Roman" w:hAnsi="Arial" w:cs="Arial"/>
                <w:color w:val="000000"/>
                <w:sz w:val="24"/>
                <w:szCs w:val="24"/>
              </w:rPr>
              <w:t>1.28%</w:t>
            </w:r>
          </w:p>
        </w:tc>
      </w:tr>
      <w:tr w:rsidR="00BD6036" w:rsidRPr="00BD6036" w14:paraId="7A8E7B2C" w14:textId="77777777" w:rsidTr="00BD6036">
        <w:trPr>
          <w:trHeight w:val="300"/>
        </w:trPr>
        <w:tc>
          <w:tcPr>
            <w:tcW w:w="1300" w:type="dxa"/>
            <w:tcBorders>
              <w:top w:val="nil"/>
              <w:left w:val="nil"/>
              <w:bottom w:val="nil"/>
              <w:right w:val="nil"/>
            </w:tcBorders>
            <w:shd w:val="clear" w:color="auto" w:fill="auto"/>
            <w:noWrap/>
            <w:vAlign w:val="bottom"/>
            <w:hideMark/>
          </w:tcPr>
          <w:p w14:paraId="3F2292B6" w14:textId="77777777" w:rsidR="00BD6036" w:rsidRPr="00BD6036" w:rsidRDefault="00BD6036" w:rsidP="00CB39D7">
            <w:pPr>
              <w:spacing w:after="0" w:line="240" w:lineRule="auto"/>
              <w:jc w:val="center"/>
              <w:rPr>
                <w:rFonts w:ascii="Arial" w:eastAsia="Times New Roman" w:hAnsi="Arial" w:cs="Arial"/>
                <w:color w:val="000000"/>
                <w:sz w:val="24"/>
                <w:szCs w:val="24"/>
              </w:rPr>
            </w:pPr>
            <w:r w:rsidRPr="00BD6036">
              <w:rPr>
                <w:rFonts w:ascii="Arial" w:eastAsia="Times New Roman" w:hAnsi="Arial" w:cs="Arial"/>
                <w:color w:val="000000"/>
                <w:sz w:val="24"/>
                <w:szCs w:val="24"/>
              </w:rPr>
              <w:t>2016</w:t>
            </w:r>
          </w:p>
        </w:tc>
        <w:tc>
          <w:tcPr>
            <w:tcW w:w="2100" w:type="dxa"/>
            <w:tcBorders>
              <w:top w:val="nil"/>
              <w:left w:val="nil"/>
              <w:bottom w:val="nil"/>
              <w:right w:val="nil"/>
            </w:tcBorders>
            <w:shd w:val="clear" w:color="000000" w:fill="FFFF00"/>
            <w:noWrap/>
            <w:vAlign w:val="bottom"/>
            <w:hideMark/>
          </w:tcPr>
          <w:p w14:paraId="2C632743" w14:textId="77777777" w:rsidR="00BD6036" w:rsidRPr="00BD6036" w:rsidRDefault="00BD6036" w:rsidP="00CB39D7">
            <w:pPr>
              <w:spacing w:after="0" w:line="240" w:lineRule="auto"/>
              <w:jc w:val="center"/>
              <w:rPr>
                <w:rFonts w:ascii="Arial" w:eastAsia="Times New Roman" w:hAnsi="Arial" w:cs="Arial"/>
                <w:color w:val="000000"/>
                <w:sz w:val="24"/>
                <w:szCs w:val="24"/>
              </w:rPr>
            </w:pPr>
            <w:r w:rsidRPr="00BD6036">
              <w:rPr>
                <w:rFonts w:ascii="Arial" w:eastAsia="Times New Roman" w:hAnsi="Arial" w:cs="Arial"/>
                <w:color w:val="000000"/>
                <w:sz w:val="24"/>
                <w:szCs w:val="24"/>
              </w:rPr>
              <w:t>0.51%</w:t>
            </w:r>
          </w:p>
        </w:tc>
        <w:tc>
          <w:tcPr>
            <w:tcW w:w="2380" w:type="dxa"/>
            <w:tcBorders>
              <w:top w:val="nil"/>
              <w:left w:val="nil"/>
              <w:bottom w:val="nil"/>
              <w:right w:val="nil"/>
            </w:tcBorders>
            <w:shd w:val="clear" w:color="000000" w:fill="82CA3F"/>
            <w:noWrap/>
            <w:vAlign w:val="bottom"/>
            <w:hideMark/>
          </w:tcPr>
          <w:p w14:paraId="72E5F254" w14:textId="77777777" w:rsidR="00BD6036" w:rsidRPr="00BD6036" w:rsidRDefault="00BD6036" w:rsidP="00CB39D7">
            <w:pPr>
              <w:spacing w:after="0" w:line="240" w:lineRule="auto"/>
              <w:jc w:val="center"/>
              <w:rPr>
                <w:rFonts w:ascii="Arial" w:eastAsia="Times New Roman" w:hAnsi="Arial" w:cs="Arial"/>
                <w:color w:val="000000"/>
                <w:sz w:val="24"/>
                <w:szCs w:val="24"/>
              </w:rPr>
            </w:pPr>
            <w:r w:rsidRPr="00BD6036">
              <w:rPr>
                <w:rFonts w:ascii="Arial" w:eastAsia="Times New Roman" w:hAnsi="Arial" w:cs="Arial"/>
                <w:color w:val="000000"/>
                <w:sz w:val="24"/>
                <w:szCs w:val="24"/>
              </w:rPr>
              <w:t>0.69%</w:t>
            </w:r>
          </w:p>
        </w:tc>
      </w:tr>
    </w:tbl>
    <w:p w14:paraId="3136D265" w14:textId="123A7116" w:rsidR="00FB6277" w:rsidRDefault="00FB6277" w:rsidP="0037550C">
      <w:pPr>
        <w:pStyle w:val="NumberedQuestion"/>
        <w:jc w:val="center"/>
      </w:pPr>
      <w:bookmarkStart w:id="0" w:name="_MON_1436602844"/>
      <w:bookmarkStart w:id="1" w:name="_MON_1436602864"/>
      <w:bookmarkStart w:id="2" w:name="_MON_1436602940"/>
      <w:bookmarkStart w:id="3" w:name="_MON_1436603055"/>
      <w:bookmarkStart w:id="4" w:name="_MON_1436603163"/>
      <w:bookmarkStart w:id="5" w:name="_MON_1436603207"/>
      <w:bookmarkStart w:id="6" w:name="_MON_1486280098"/>
      <w:bookmarkEnd w:id="0"/>
      <w:bookmarkEnd w:id="1"/>
      <w:bookmarkEnd w:id="2"/>
      <w:bookmarkEnd w:id="3"/>
      <w:bookmarkEnd w:id="4"/>
      <w:bookmarkEnd w:id="5"/>
      <w:bookmarkEnd w:id="6"/>
    </w:p>
    <w:p w14:paraId="1F322DCE" w14:textId="17BE5F3D" w:rsidR="00FB6277" w:rsidRDefault="008D41C9" w:rsidP="00FB6277">
      <w:pPr>
        <w:pStyle w:val="NumberedQuestion"/>
        <w:rPr>
          <w:sz w:val="20"/>
          <w:szCs w:val="20"/>
        </w:rPr>
      </w:pPr>
      <w:r>
        <w:rPr>
          <w:i/>
          <w:sz w:val="20"/>
          <w:szCs w:val="20"/>
        </w:rPr>
        <w:tab/>
      </w:r>
      <w:r w:rsidR="00FB6277">
        <w:rPr>
          <w:i/>
          <w:sz w:val="20"/>
          <w:szCs w:val="20"/>
        </w:rPr>
        <w:t>S</w:t>
      </w:r>
      <w:r w:rsidR="00FB6277" w:rsidRPr="003114DE">
        <w:rPr>
          <w:i/>
          <w:sz w:val="20"/>
          <w:szCs w:val="20"/>
        </w:rPr>
        <w:t>ource</w:t>
      </w:r>
      <w:r w:rsidR="00FB6277" w:rsidRPr="003114DE">
        <w:rPr>
          <w:sz w:val="20"/>
          <w:szCs w:val="20"/>
        </w:rPr>
        <w:t>:</w:t>
      </w:r>
      <w:r w:rsidR="007E1CAD">
        <w:rPr>
          <w:sz w:val="20"/>
          <w:szCs w:val="20"/>
        </w:rPr>
        <w:t xml:space="preserve"> </w:t>
      </w:r>
      <w:r w:rsidR="00FB6277" w:rsidRPr="003114DE">
        <w:rPr>
          <w:sz w:val="20"/>
          <w:szCs w:val="20"/>
        </w:rPr>
        <w:t>NYU Stern Historical Return data</w:t>
      </w:r>
      <w:r w:rsidR="00CB39D7">
        <w:rPr>
          <w:sz w:val="20"/>
          <w:szCs w:val="20"/>
        </w:rPr>
        <w:t xml:space="preserve"> compiled by </w:t>
      </w:r>
      <w:proofErr w:type="spellStart"/>
      <w:r w:rsidR="00CB39D7">
        <w:rPr>
          <w:sz w:val="20"/>
          <w:szCs w:val="20"/>
        </w:rPr>
        <w:t>Aswath</w:t>
      </w:r>
      <w:proofErr w:type="spellEnd"/>
      <w:r w:rsidR="00CB39D7">
        <w:rPr>
          <w:sz w:val="20"/>
          <w:szCs w:val="20"/>
        </w:rPr>
        <w:t xml:space="preserve"> </w:t>
      </w:r>
      <w:proofErr w:type="spellStart"/>
      <w:r w:rsidR="00CB39D7">
        <w:rPr>
          <w:sz w:val="20"/>
          <w:szCs w:val="20"/>
        </w:rPr>
        <w:t>Damodaran</w:t>
      </w:r>
      <w:proofErr w:type="spellEnd"/>
      <w:r w:rsidR="00FB6277" w:rsidRPr="003114DE">
        <w:rPr>
          <w:sz w:val="20"/>
          <w:szCs w:val="20"/>
        </w:rPr>
        <w:t>.</w:t>
      </w:r>
      <w:r w:rsidR="007E1CAD">
        <w:rPr>
          <w:sz w:val="20"/>
          <w:szCs w:val="20"/>
        </w:rPr>
        <w:t xml:space="preserve"> </w:t>
      </w:r>
      <w:r w:rsidR="00FB6277" w:rsidRPr="003114DE">
        <w:rPr>
          <w:sz w:val="20"/>
          <w:szCs w:val="20"/>
        </w:rPr>
        <w:t>10-Year Treasury total return includes coupon payments and price appreciation</w:t>
      </w:r>
      <w:r w:rsidR="00FB6277" w:rsidRPr="003114DE" w:rsidDel="007A3666">
        <w:rPr>
          <w:rStyle w:val="Heading8Char"/>
        </w:rPr>
        <w:t xml:space="preserve"> </w:t>
      </w:r>
    </w:p>
    <w:p w14:paraId="63140BC1" w14:textId="77777777" w:rsidR="00FB6277" w:rsidRDefault="00FB6277" w:rsidP="008D41C9">
      <w:pPr>
        <w:pStyle w:val="alistQuestion"/>
      </w:pPr>
      <w:r>
        <w:t>a.</w:t>
      </w:r>
      <w:r>
        <w:tab/>
        <w:t xml:space="preserve">Use the data points to plot a graph for both the data series. </w:t>
      </w:r>
    </w:p>
    <w:p w14:paraId="1313D5BD" w14:textId="77777777" w:rsidR="00FB6277" w:rsidRDefault="00FB6277" w:rsidP="008D41C9">
      <w:pPr>
        <w:pStyle w:val="alistQuestion"/>
      </w:pPr>
      <w:r>
        <w:t>b.</w:t>
      </w:r>
      <w:r>
        <w:tab/>
        <w:t xml:space="preserve">Which security has given a higher rate of return over this period? Why do you think this is the case? </w:t>
      </w:r>
    </w:p>
    <w:p w14:paraId="7AFB7957" w14:textId="4FFBB09F" w:rsidR="00FB6277" w:rsidRDefault="00185703" w:rsidP="00185703">
      <w:pPr>
        <w:pStyle w:val="AnswernoNumber"/>
      </w:pPr>
      <w:r w:rsidRPr="00185703">
        <w:rPr>
          <w:i/>
        </w:rPr>
        <w:t>Answer:</w:t>
      </w:r>
    </w:p>
    <w:p w14:paraId="1C6AFBF7" w14:textId="7E6917E2" w:rsidR="00FB6277" w:rsidRDefault="008D41C9" w:rsidP="008D41C9">
      <w:pPr>
        <w:pStyle w:val="aListAnswer"/>
      </w:pPr>
      <w:r>
        <w:tab/>
      </w:r>
      <w:r w:rsidR="00FB6277">
        <w:t>a.</w:t>
      </w:r>
      <w:r w:rsidR="00FB6277">
        <w:tab/>
        <w:t xml:space="preserve">The following graph plots the returns on Treasury bonds and bills listed in the table. </w:t>
      </w:r>
    </w:p>
    <w:p w14:paraId="7C4B5B91" w14:textId="453A9425" w:rsidR="005803F7" w:rsidRDefault="005803F7" w:rsidP="005803F7">
      <w:pPr>
        <w:pStyle w:val="aListAnswer"/>
      </w:pPr>
      <w:r>
        <w:rPr>
          <w:noProof/>
        </w:rPr>
        <w:drawing>
          <wp:inline distT="0" distB="0" distL="0" distR="0" wp14:anchorId="37936099" wp14:editId="0608F865">
            <wp:extent cx="5029200" cy="25146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ph.Prb.5.tif"/>
                    <pic:cNvPicPr/>
                  </pic:nvPicPr>
                  <pic:blipFill>
                    <a:blip r:embed="rId17">
                      <a:extLst>
                        <a:ext uri="{28A0092B-C50C-407E-A947-70E740481C1C}">
                          <a14:useLocalDpi xmlns:a14="http://schemas.microsoft.com/office/drawing/2010/main" val="0"/>
                        </a:ext>
                      </a:extLst>
                    </a:blip>
                    <a:stretch>
                      <a:fillRect/>
                    </a:stretch>
                  </pic:blipFill>
                  <pic:spPr>
                    <a:xfrm>
                      <a:off x="0" y="0"/>
                      <a:ext cx="5029200" cy="2514600"/>
                    </a:xfrm>
                    <a:prstGeom prst="rect">
                      <a:avLst/>
                    </a:prstGeom>
                  </pic:spPr>
                </pic:pic>
              </a:graphicData>
            </a:graphic>
          </wp:inline>
        </w:drawing>
      </w:r>
    </w:p>
    <w:p w14:paraId="619523BD" w14:textId="05B3A446" w:rsidR="0037550C" w:rsidRDefault="0037550C" w:rsidP="0037550C">
      <w:pPr>
        <w:pStyle w:val="aListAnswer"/>
        <w:jc w:val="center"/>
      </w:pPr>
    </w:p>
    <w:p w14:paraId="6CF5986D" w14:textId="57B1C31B" w:rsidR="00FB6277" w:rsidRDefault="008D41C9" w:rsidP="008D41C9">
      <w:pPr>
        <w:pStyle w:val="aListAnswer"/>
      </w:pPr>
      <w:r>
        <w:tab/>
      </w:r>
      <w:r w:rsidR="00FB6277">
        <w:t>b.</w:t>
      </w:r>
      <w:r w:rsidR="00FB6277">
        <w:tab/>
        <w:t xml:space="preserve">The return on the 10-year Treasury bond is usually higher than the return on the </w:t>
      </w:r>
      <w:r w:rsidR="0037550C">
        <w:t>3</w:t>
      </w:r>
      <w:r w:rsidR="00FB6277">
        <w:t>-month Treasury bill. This is because long-term loans are riskier than short-term loans. Bond investors are rewarded for bearing this risk with a rate of return that usually exceeds the rate of return on money market accounts, or short-term loans.</w:t>
      </w:r>
    </w:p>
    <w:p w14:paraId="24E56FD5" w14:textId="094581A8" w:rsidR="00FB6277" w:rsidRDefault="00FB6277" w:rsidP="008D41C9">
      <w:pPr>
        <w:pStyle w:val="ReferenceLineAhead"/>
      </w:pPr>
      <w:r>
        <w:t>A-head:</w:t>
      </w:r>
      <w:r w:rsidR="007E1CAD">
        <w:t xml:space="preserve"> </w:t>
      </w:r>
      <w:r>
        <w:t>RISKY RETURNS</w:t>
      </w:r>
    </w:p>
    <w:p w14:paraId="10FFF6F4" w14:textId="4A8BCF44" w:rsidR="00FB6277" w:rsidRDefault="00FB6277" w:rsidP="008D41C9">
      <w:pPr>
        <w:pStyle w:val="ReferenceLineAhead"/>
      </w:pPr>
      <w:r>
        <w:t>Concept: Treasury bills, bonds</w:t>
      </w:r>
    </w:p>
    <w:p w14:paraId="46B1A770" w14:textId="77777777" w:rsidR="00FB6277" w:rsidRDefault="00FB6277" w:rsidP="008D41C9">
      <w:pPr>
        <w:pStyle w:val="ReferenceLineAhead"/>
      </w:pPr>
      <w:r>
        <w:t>Difficulty: Moderate/Hard</w:t>
      </w:r>
    </w:p>
    <w:p w14:paraId="28714164" w14:textId="77777777" w:rsidR="00FB6277" w:rsidRDefault="00FB6277" w:rsidP="008D41C9">
      <w:pPr>
        <w:pStyle w:val="ReferenceLineAhead"/>
      </w:pPr>
      <w:r>
        <w:t>Problem-type: Data-based problem</w:t>
      </w:r>
    </w:p>
    <w:p w14:paraId="1BE65AAB" w14:textId="7D585D8E" w:rsidR="00FB6277" w:rsidRDefault="00FB6277" w:rsidP="005A1DF0">
      <w:pPr>
        <w:pStyle w:val="NumberedQuestion"/>
        <w:keepNext/>
      </w:pPr>
      <w:r>
        <w:lastRenderedPageBreak/>
        <w:t xml:space="preserve">6. </w:t>
      </w:r>
      <w:r>
        <w:tab/>
        <w:t>The following table shows data on the nominal return in the Standard &amp; Poor’s 500 stock market index (including dividends and price appreciation) and the return on the 3-month Treasury bill. The table reports returns from year-end 1999 to year-end 201</w:t>
      </w:r>
      <w:r w:rsidR="0032126B">
        <w:t>6</w:t>
      </w:r>
      <w:r>
        <w:t>.</w:t>
      </w:r>
    </w:p>
    <w:tbl>
      <w:tblPr>
        <w:tblW w:w="6160" w:type="dxa"/>
        <w:tblInd w:w="93" w:type="dxa"/>
        <w:tblLook w:val="04A0" w:firstRow="1" w:lastRow="0" w:firstColumn="1" w:lastColumn="0" w:noHBand="0" w:noVBand="1"/>
      </w:tblPr>
      <w:tblGrid>
        <w:gridCol w:w="1380"/>
        <w:gridCol w:w="2400"/>
        <w:gridCol w:w="2380"/>
      </w:tblGrid>
      <w:tr w:rsidR="00007020" w:rsidRPr="00007020" w14:paraId="5EC8A83D" w14:textId="77777777" w:rsidTr="005803F7">
        <w:trPr>
          <w:trHeight w:val="900"/>
        </w:trPr>
        <w:tc>
          <w:tcPr>
            <w:tcW w:w="1380" w:type="dxa"/>
            <w:tcBorders>
              <w:top w:val="single" w:sz="4" w:space="0" w:color="auto"/>
              <w:left w:val="nil"/>
              <w:bottom w:val="single" w:sz="4" w:space="0" w:color="auto"/>
              <w:right w:val="nil"/>
            </w:tcBorders>
            <w:shd w:val="clear" w:color="auto" w:fill="auto"/>
            <w:vAlign w:val="center"/>
            <w:hideMark/>
          </w:tcPr>
          <w:p w14:paraId="3D6290A1" w14:textId="77777777" w:rsidR="00007020" w:rsidRPr="00007020" w:rsidRDefault="00007020" w:rsidP="00007020">
            <w:pPr>
              <w:spacing w:after="0" w:line="240" w:lineRule="auto"/>
              <w:jc w:val="center"/>
              <w:rPr>
                <w:rFonts w:ascii="Arial" w:eastAsia="Times New Roman" w:hAnsi="Arial" w:cs="Arial"/>
                <w:b/>
                <w:bCs/>
                <w:color w:val="000000"/>
                <w:sz w:val="24"/>
                <w:szCs w:val="24"/>
              </w:rPr>
            </w:pPr>
            <w:r w:rsidRPr="00007020">
              <w:rPr>
                <w:rFonts w:ascii="Arial" w:eastAsia="Times New Roman" w:hAnsi="Arial" w:cs="Arial"/>
                <w:b/>
                <w:bCs/>
                <w:color w:val="000000"/>
                <w:sz w:val="24"/>
                <w:szCs w:val="24"/>
              </w:rPr>
              <w:t>Year</w:t>
            </w:r>
          </w:p>
        </w:tc>
        <w:tc>
          <w:tcPr>
            <w:tcW w:w="2400" w:type="dxa"/>
            <w:tcBorders>
              <w:top w:val="single" w:sz="4" w:space="0" w:color="auto"/>
              <w:left w:val="nil"/>
              <w:bottom w:val="single" w:sz="4" w:space="0" w:color="auto"/>
              <w:right w:val="nil"/>
            </w:tcBorders>
            <w:shd w:val="clear" w:color="000000" w:fill="FFFF00"/>
            <w:vAlign w:val="center"/>
            <w:hideMark/>
          </w:tcPr>
          <w:p w14:paraId="0953362D" w14:textId="77777777" w:rsidR="00007020" w:rsidRPr="00007020" w:rsidRDefault="00007020" w:rsidP="00007020">
            <w:pPr>
              <w:spacing w:after="0" w:line="240" w:lineRule="auto"/>
              <w:jc w:val="center"/>
              <w:rPr>
                <w:rFonts w:ascii="Arial" w:eastAsia="Times New Roman" w:hAnsi="Arial" w:cs="Arial"/>
                <w:b/>
                <w:bCs/>
                <w:color w:val="000000"/>
                <w:sz w:val="24"/>
                <w:szCs w:val="24"/>
              </w:rPr>
            </w:pPr>
            <w:r w:rsidRPr="00007020">
              <w:rPr>
                <w:rFonts w:ascii="Arial" w:eastAsia="Times New Roman" w:hAnsi="Arial" w:cs="Arial"/>
                <w:b/>
                <w:bCs/>
                <w:color w:val="000000"/>
                <w:sz w:val="24"/>
                <w:szCs w:val="24"/>
              </w:rPr>
              <w:t>3-MonthT-Bill Rate (Annualized)</w:t>
            </w:r>
          </w:p>
        </w:tc>
        <w:tc>
          <w:tcPr>
            <w:tcW w:w="2380" w:type="dxa"/>
            <w:tcBorders>
              <w:top w:val="single" w:sz="4" w:space="0" w:color="auto"/>
              <w:left w:val="nil"/>
              <w:bottom w:val="single" w:sz="4" w:space="0" w:color="auto"/>
              <w:right w:val="nil"/>
            </w:tcBorders>
            <w:shd w:val="clear" w:color="000000" w:fill="C6D9F1" w:themeFill="text2" w:themeFillTint="33"/>
            <w:vAlign w:val="center"/>
            <w:hideMark/>
          </w:tcPr>
          <w:p w14:paraId="58520CFA" w14:textId="77777777" w:rsidR="00007020" w:rsidRPr="00007020" w:rsidRDefault="00007020" w:rsidP="00007020">
            <w:pPr>
              <w:spacing w:after="0" w:line="240" w:lineRule="auto"/>
              <w:jc w:val="center"/>
              <w:rPr>
                <w:rFonts w:ascii="Arial" w:eastAsia="Times New Roman" w:hAnsi="Arial" w:cs="Arial"/>
                <w:b/>
                <w:bCs/>
                <w:color w:val="000000"/>
                <w:sz w:val="24"/>
                <w:szCs w:val="24"/>
              </w:rPr>
            </w:pPr>
            <w:r w:rsidRPr="00007020">
              <w:rPr>
                <w:rFonts w:ascii="Arial" w:eastAsia="Times New Roman" w:hAnsi="Arial" w:cs="Arial"/>
                <w:b/>
                <w:bCs/>
                <w:color w:val="000000"/>
                <w:sz w:val="24"/>
                <w:szCs w:val="24"/>
              </w:rPr>
              <w:t xml:space="preserve">Return on S&amp;P </w:t>
            </w:r>
            <w:r w:rsidRPr="005803F7">
              <w:rPr>
                <w:rFonts w:ascii="Arial" w:eastAsia="Times New Roman" w:hAnsi="Arial" w:cs="Arial"/>
                <w:b/>
                <w:bCs/>
                <w:color w:val="000000"/>
                <w:sz w:val="24"/>
                <w:szCs w:val="24"/>
              </w:rPr>
              <w:t>Index (Including Dividends)</w:t>
            </w:r>
          </w:p>
        </w:tc>
      </w:tr>
      <w:tr w:rsidR="00007020" w:rsidRPr="00007020" w14:paraId="7A2FA0E6" w14:textId="77777777" w:rsidTr="005803F7">
        <w:trPr>
          <w:trHeight w:val="300"/>
        </w:trPr>
        <w:tc>
          <w:tcPr>
            <w:tcW w:w="1380" w:type="dxa"/>
            <w:tcBorders>
              <w:top w:val="nil"/>
              <w:left w:val="nil"/>
              <w:bottom w:val="nil"/>
              <w:right w:val="nil"/>
            </w:tcBorders>
            <w:shd w:val="clear" w:color="auto" w:fill="auto"/>
            <w:noWrap/>
            <w:vAlign w:val="center"/>
            <w:hideMark/>
          </w:tcPr>
          <w:p w14:paraId="52EB08B2" w14:textId="77777777" w:rsidR="00007020" w:rsidRPr="00007020" w:rsidRDefault="00007020" w:rsidP="00007020">
            <w:pPr>
              <w:spacing w:after="0" w:line="240" w:lineRule="auto"/>
              <w:jc w:val="center"/>
              <w:rPr>
                <w:rFonts w:ascii="Arial" w:eastAsia="Times New Roman" w:hAnsi="Arial" w:cs="Arial"/>
                <w:color w:val="000000"/>
                <w:sz w:val="24"/>
                <w:szCs w:val="24"/>
              </w:rPr>
            </w:pPr>
            <w:r w:rsidRPr="00007020">
              <w:rPr>
                <w:rFonts w:ascii="Arial" w:eastAsia="Times New Roman" w:hAnsi="Arial" w:cs="Arial"/>
                <w:color w:val="000000"/>
                <w:sz w:val="24"/>
                <w:szCs w:val="24"/>
              </w:rPr>
              <w:t>2000</w:t>
            </w:r>
          </w:p>
        </w:tc>
        <w:tc>
          <w:tcPr>
            <w:tcW w:w="2400" w:type="dxa"/>
            <w:tcBorders>
              <w:top w:val="nil"/>
              <w:left w:val="nil"/>
              <w:bottom w:val="nil"/>
              <w:right w:val="nil"/>
            </w:tcBorders>
            <w:shd w:val="clear" w:color="000000" w:fill="FFFF00"/>
            <w:noWrap/>
            <w:vAlign w:val="center"/>
            <w:hideMark/>
          </w:tcPr>
          <w:p w14:paraId="1DB97B05" w14:textId="77777777" w:rsidR="00007020" w:rsidRPr="00007020" w:rsidRDefault="00007020" w:rsidP="00007020">
            <w:pPr>
              <w:spacing w:after="0" w:line="240" w:lineRule="auto"/>
              <w:jc w:val="center"/>
              <w:rPr>
                <w:rFonts w:ascii="Arial" w:eastAsia="Times New Roman" w:hAnsi="Arial" w:cs="Arial"/>
                <w:color w:val="000000"/>
                <w:sz w:val="24"/>
                <w:szCs w:val="24"/>
              </w:rPr>
            </w:pPr>
            <w:r w:rsidRPr="00007020">
              <w:rPr>
                <w:rFonts w:ascii="Arial" w:eastAsia="Times New Roman" w:hAnsi="Arial" w:cs="Arial"/>
                <w:color w:val="000000"/>
                <w:sz w:val="24"/>
                <w:szCs w:val="24"/>
              </w:rPr>
              <w:t>5.76%</w:t>
            </w:r>
          </w:p>
        </w:tc>
        <w:tc>
          <w:tcPr>
            <w:tcW w:w="2380" w:type="dxa"/>
            <w:tcBorders>
              <w:top w:val="nil"/>
              <w:left w:val="nil"/>
              <w:bottom w:val="nil"/>
              <w:right w:val="nil"/>
            </w:tcBorders>
            <w:shd w:val="clear" w:color="000000" w:fill="C6D9F1" w:themeFill="text2" w:themeFillTint="33"/>
            <w:noWrap/>
            <w:vAlign w:val="center"/>
            <w:hideMark/>
          </w:tcPr>
          <w:p w14:paraId="6FB126EF" w14:textId="77777777" w:rsidR="00007020" w:rsidRPr="00007020" w:rsidRDefault="00007020" w:rsidP="00007020">
            <w:pPr>
              <w:spacing w:after="0" w:line="240" w:lineRule="auto"/>
              <w:jc w:val="center"/>
              <w:rPr>
                <w:rFonts w:ascii="Arial" w:eastAsia="Times New Roman" w:hAnsi="Arial" w:cs="Arial"/>
                <w:color w:val="000000"/>
                <w:sz w:val="24"/>
                <w:szCs w:val="24"/>
              </w:rPr>
            </w:pPr>
            <w:r w:rsidRPr="00007020">
              <w:rPr>
                <w:rFonts w:ascii="Arial" w:eastAsia="Times New Roman" w:hAnsi="Arial" w:cs="Arial"/>
                <w:color w:val="000000"/>
                <w:sz w:val="24"/>
                <w:szCs w:val="24"/>
              </w:rPr>
              <w:t>-9.03%</w:t>
            </w:r>
          </w:p>
        </w:tc>
      </w:tr>
      <w:tr w:rsidR="00007020" w:rsidRPr="00007020" w14:paraId="2A8C66AE" w14:textId="77777777" w:rsidTr="005803F7">
        <w:trPr>
          <w:trHeight w:val="300"/>
        </w:trPr>
        <w:tc>
          <w:tcPr>
            <w:tcW w:w="1380" w:type="dxa"/>
            <w:tcBorders>
              <w:top w:val="nil"/>
              <w:left w:val="nil"/>
              <w:bottom w:val="nil"/>
              <w:right w:val="nil"/>
            </w:tcBorders>
            <w:shd w:val="clear" w:color="auto" w:fill="auto"/>
            <w:noWrap/>
            <w:vAlign w:val="center"/>
            <w:hideMark/>
          </w:tcPr>
          <w:p w14:paraId="103C7DFC" w14:textId="77777777" w:rsidR="00007020" w:rsidRPr="00007020" w:rsidRDefault="00007020" w:rsidP="00007020">
            <w:pPr>
              <w:spacing w:after="0" w:line="240" w:lineRule="auto"/>
              <w:jc w:val="center"/>
              <w:rPr>
                <w:rFonts w:ascii="Arial" w:eastAsia="Times New Roman" w:hAnsi="Arial" w:cs="Arial"/>
                <w:color w:val="000000"/>
                <w:sz w:val="24"/>
                <w:szCs w:val="24"/>
              </w:rPr>
            </w:pPr>
            <w:r w:rsidRPr="00007020">
              <w:rPr>
                <w:rFonts w:ascii="Arial" w:eastAsia="Times New Roman" w:hAnsi="Arial" w:cs="Arial"/>
                <w:color w:val="000000"/>
                <w:sz w:val="24"/>
                <w:szCs w:val="24"/>
              </w:rPr>
              <w:t>2001</w:t>
            </w:r>
          </w:p>
        </w:tc>
        <w:tc>
          <w:tcPr>
            <w:tcW w:w="2400" w:type="dxa"/>
            <w:tcBorders>
              <w:top w:val="nil"/>
              <w:left w:val="nil"/>
              <w:bottom w:val="nil"/>
              <w:right w:val="nil"/>
            </w:tcBorders>
            <w:shd w:val="clear" w:color="000000" w:fill="FFFF00"/>
            <w:noWrap/>
            <w:vAlign w:val="center"/>
            <w:hideMark/>
          </w:tcPr>
          <w:p w14:paraId="7BB9EBB5" w14:textId="77777777" w:rsidR="00007020" w:rsidRPr="00007020" w:rsidRDefault="00007020" w:rsidP="00007020">
            <w:pPr>
              <w:spacing w:after="0" w:line="240" w:lineRule="auto"/>
              <w:jc w:val="center"/>
              <w:rPr>
                <w:rFonts w:ascii="Arial" w:eastAsia="Times New Roman" w:hAnsi="Arial" w:cs="Arial"/>
                <w:color w:val="000000"/>
                <w:sz w:val="24"/>
                <w:szCs w:val="24"/>
              </w:rPr>
            </w:pPr>
            <w:r w:rsidRPr="00007020">
              <w:rPr>
                <w:rFonts w:ascii="Arial" w:eastAsia="Times New Roman" w:hAnsi="Arial" w:cs="Arial"/>
                <w:color w:val="000000"/>
                <w:sz w:val="24"/>
                <w:szCs w:val="24"/>
              </w:rPr>
              <w:t>3.67%</w:t>
            </w:r>
          </w:p>
        </w:tc>
        <w:tc>
          <w:tcPr>
            <w:tcW w:w="2380" w:type="dxa"/>
            <w:tcBorders>
              <w:top w:val="nil"/>
              <w:left w:val="nil"/>
              <w:bottom w:val="nil"/>
              <w:right w:val="nil"/>
            </w:tcBorders>
            <w:shd w:val="clear" w:color="000000" w:fill="C6D9F1" w:themeFill="text2" w:themeFillTint="33"/>
            <w:noWrap/>
            <w:vAlign w:val="center"/>
            <w:hideMark/>
          </w:tcPr>
          <w:p w14:paraId="269483AE" w14:textId="77777777" w:rsidR="00007020" w:rsidRPr="00007020" w:rsidRDefault="00007020" w:rsidP="00007020">
            <w:pPr>
              <w:spacing w:after="0" w:line="240" w:lineRule="auto"/>
              <w:jc w:val="center"/>
              <w:rPr>
                <w:rFonts w:ascii="Arial" w:eastAsia="Times New Roman" w:hAnsi="Arial" w:cs="Arial"/>
                <w:color w:val="000000"/>
                <w:sz w:val="24"/>
                <w:szCs w:val="24"/>
              </w:rPr>
            </w:pPr>
            <w:r w:rsidRPr="00007020">
              <w:rPr>
                <w:rFonts w:ascii="Arial" w:eastAsia="Times New Roman" w:hAnsi="Arial" w:cs="Arial"/>
                <w:color w:val="000000"/>
                <w:sz w:val="24"/>
                <w:szCs w:val="24"/>
              </w:rPr>
              <w:t>-11.85%</w:t>
            </w:r>
          </w:p>
        </w:tc>
      </w:tr>
      <w:tr w:rsidR="00007020" w:rsidRPr="00007020" w14:paraId="00038FAB" w14:textId="77777777" w:rsidTr="005803F7">
        <w:trPr>
          <w:trHeight w:val="405"/>
        </w:trPr>
        <w:tc>
          <w:tcPr>
            <w:tcW w:w="1380" w:type="dxa"/>
            <w:tcBorders>
              <w:top w:val="nil"/>
              <w:left w:val="nil"/>
              <w:bottom w:val="nil"/>
              <w:right w:val="nil"/>
            </w:tcBorders>
            <w:shd w:val="clear" w:color="auto" w:fill="auto"/>
            <w:noWrap/>
            <w:vAlign w:val="center"/>
            <w:hideMark/>
          </w:tcPr>
          <w:p w14:paraId="674BEB17" w14:textId="77777777" w:rsidR="00007020" w:rsidRPr="00007020" w:rsidRDefault="00007020" w:rsidP="00007020">
            <w:pPr>
              <w:spacing w:after="0" w:line="240" w:lineRule="auto"/>
              <w:jc w:val="center"/>
              <w:rPr>
                <w:rFonts w:ascii="Arial" w:eastAsia="Times New Roman" w:hAnsi="Arial" w:cs="Arial"/>
                <w:color w:val="000000"/>
                <w:sz w:val="24"/>
                <w:szCs w:val="24"/>
              </w:rPr>
            </w:pPr>
            <w:r w:rsidRPr="00007020">
              <w:rPr>
                <w:rFonts w:ascii="Arial" w:eastAsia="Times New Roman" w:hAnsi="Arial" w:cs="Arial"/>
                <w:color w:val="000000"/>
                <w:sz w:val="24"/>
                <w:szCs w:val="24"/>
              </w:rPr>
              <w:t>2002</w:t>
            </w:r>
          </w:p>
        </w:tc>
        <w:tc>
          <w:tcPr>
            <w:tcW w:w="2400" w:type="dxa"/>
            <w:tcBorders>
              <w:top w:val="nil"/>
              <w:left w:val="nil"/>
              <w:bottom w:val="nil"/>
              <w:right w:val="nil"/>
            </w:tcBorders>
            <w:shd w:val="clear" w:color="000000" w:fill="FFFF00"/>
            <w:noWrap/>
            <w:vAlign w:val="center"/>
            <w:hideMark/>
          </w:tcPr>
          <w:p w14:paraId="6686AEF0" w14:textId="77777777" w:rsidR="00007020" w:rsidRPr="00007020" w:rsidRDefault="00007020" w:rsidP="00007020">
            <w:pPr>
              <w:spacing w:after="0" w:line="240" w:lineRule="auto"/>
              <w:jc w:val="center"/>
              <w:rPr>
                <w:rFonts w:ascii="Arial" w:eastAsia="Times New Roman" w:hAnsi="Arial" w:cs="Arial"/>
                <w:color w:val="000000"/>
                <w:sz w:val="24"/>
                <w:szCs w:val="24"/>
              </w:rPr>
            </w:pPr>
            <w:r w:rsidRPr="00007020">
              <w:rPr>
                <w:rFonts w:ascii="Arial" w:eastAsia="Times New Roman" w:hAnsi="Arial" w:cs="Arial"/>
                <w:color w:val="000000"/>
                <w:sz w:val="24"/>
                <w:szCs w:val="24"/>
              </w:rPr>
              <w:t>1.66%</w:t>
            </w:r>
          </w:p>
        </w:tc>
        <w:tc>
          <w:tcPr>
            <w:tcW w:w="2380" w:type="dxa"/>
            <w:tcBorders>
              <w:top w:val="nil"/>
              <w:left w:val="nil"/>
              <w:bottom w:val="nil"/>
              <w:right w:val="nil"/>
            </w:tcBorders>
            <w:shd w:val="clear" w:color="000000" w:fill="C6D9F1" w:themeFill="text2" w:themeFillTint="33"/>
            <w:noWrap/>
            <w:vAlign w:val="center"/>
            <w:hideMark/>
          </w:tcPr>
          <w:p w14:paraId="57F2285E" w14:textId="77777777" w:rsidR="00007020" w:rsidRPr="00007020" w:rsidRDefault="00007020" w:rsidP="00007020">
            <w:pPr>
              <w:spacing w:after="0" w:line="240" w:lineRule="auto"/>
              <w:jc w:val="center"/>
              <w:rPr>
                <w:rFonts w:ascii="Arial" w:eastAsia="Times New Roman" w:hAnsi="Arial" w:cs="Arial"/>
                <w:color w:val="000000"/>
                <w:sz w:val="24"/>
                <w:szCs w:val="24"/>
              </w:rPr>
            </w:pPr>
            <w:r w:rsidRPr="00007020">
              <w:rPr>
                <w:rFonts w:ascii="Arial" w:eastAsia="Times New Roman" w:hAnsi="Arial" w:cs="Arial"/>
                <w:color w:val="000000"/>
                <w:sz w:val="24"/>
                <w:szCs w:val="24"/>
              </w:rPr>
              <w:t>-21.97%</w:t>
            </w:r>
          </w:p>
        </w:tc>
      </w:tr>
      <w:tr w:rsidR="00007020" w:rsidRPr="00007020" w14:paraId="6F2C401A" w14:textId="77777777" w:rsidTr="005803F7">
        <w:trPr>
          <w:trHeight w:val="300"/>
        </w:trPr>
        <w:tc>
          <w:tcPr>
            <w:tcW w:w="1380" w:type="dxa"/>
            <w:tcBorders>
              <w:top w:val="nil"/>
              <w:left w:val="nil"/>
              <w:bottom w:val="nil"/>
              <w:right w:val="nil"/>
            </w:tcBorders>
            <w:shd w:val="clear" w:color="auto" w:fill="auto"/>
            <w:noWrap/>
            <w:vAlign w:val="center"/>
            <w:hideMark/>
          </w:tcPr>
          <w:p w14:paraId="23AB4DB8" w14:textId="77777777" w:rsidR="00007020" w:rsidRPr="00007020" w:rsidRDefault="00007020" w:rsidP="00007020">
            <w:pPr>
              <w:spacing w:after="0" w:line="240" w:lineRule="auto"/>
              <w:jc w:val="center"/>
              <w:rPr>
                <w:rFonts w:ascii="Arial" w:eastAsia="Times New Roman" w:hAnsi="Arial" w:cs="Arial"/>
                <w:color w:val="000000"/>
                <w:sz w:val="24"/>
                <w:szCs w:val="24"/>
              </w:rPr>
            </w:pPr>
            <w:r w:rsidRPr="00007020">
              <w:rPr>
                <w:rFonts w:ascii="Arial" w:eastAsia="Times New Roman" w:hAnsi="Arial" w:cs="Arial"/>
                <w:color w:val="000000"/>
                <w:sz w:val="24"/>
                <w:szCs w:val="24"/>
              </w:rPr>
              <w:t>2003</w:t>
            </w:r>
          </w:p>
        </w:tc>
        <w:tc>
          <w:tcPr>
            <w:tcW w:w="2400" w:type="dxa"/>
            <w:tcBorders>
              <w:top w:val="nil"/>
              <w:left w:val="nil"/>
              <w:bottom w:val="nil"/>
              <w:right w:val="nil"/>
            </w:tcBorders>
            <w:shd w:val="clear" w:color="000000" w:fill="FFFF00"/>
            <w:noWrap/>
            <w:vAlign w:val="center"/>
            <w:hideMark/>
          </w:tcPr>
          <w:p w14:paraId="7DD140F7" w14:textId="77777777" w:rsidR="00007020" w:rsidRPr="00007020" w:rsidRDefault="00007020" w:rsidP="00007020">
            <w:pPr>
              <w:spacing w:after="0" w:line="240" w:lineRule="auto"/>
              <w:jc w:val="center"/>
              <w:rPr>
                <w:rFonts w:ascii="Arial" w:eastAsia="Times New Roman" w:hAnsi="Arial" w:cs="Arial"/>
                <w:color w:val="000000"/>
                <w:sz w:val="24"/>
                <w:szCs w:val="24"/>
              </w:rPr>
            </w:pPr>
            <w:r w:rsidRPr="00007020">
              <w:rPr>
                <w:rFonts w:ascii="Arial" w:eastAsia="Times New Roman" w:hAnsi="Arial" w:cs="Arial"/>
                <w:color w:val="000000"/>
                <w:sz w:val="24"/>
                <w:szCs w:val="24"/>
              </w:rPr>
              <w:t>1.03%</w:t>
            </w:r>
          </w:p>
        </w:tc>
        <w:tc>
          <w:tcPr>
            <w:tcW w:w="2380" w:type="dxa"/>
            <w:tcBorders>
              <w:top w:val="nil"/>
              <w:left w:val="nil"/>
              <w:bottom w:val="nil"/>
              <w:right w:val="nil"/>
            </w:tcBorders>
            <w:shd w:val="clear" w:color="000000" w:fill="C6D9F1" w:themeFill="text2" w:themeFillTint="33"/>
            <w:noWrap/>
            <w:vAlign w:val="center"/>
            <w:hideMark/>
          </w:tcPr>
          <w:p w14:paraId="5FB64970" w14:textId="77777777" w:rsidR="00007020" w:rsidRPr="00007020" w:rsidRDefault="00007020" w:rsidP="00007020">
            <w:pPr>
              <w:spacing w:after="0" w:line="240" w:lineRule="auto"/>
              <w:jc w:val="center"/>
              <w:rPr>
                <w:rFonts w:ascii="Arial" w:eastAsia="Times New Roman" w:hAnsi="Arial" w:cs="Arial"/>
                <w:color w:val="000000"/>
                <w:sz w:val="24"/>
                <w:szCs w:val="24"/>
              </w:rPr>
            </w:pPr>
            <w:r w:rsidRPr="00007020">
              <w:rPr>
                <w:rFonts w:ascii="Arial" w:eastAsia="Times New Roman" w:hAnsi="Arial" w:cs="Arial"/>
                <w:color w:val="000000"/>
                <w:sz w:val="24"/>
                <w:szCs w:val="24"/>
              </w:rPr>
              <w:t>28.36%</w:t>
            </w:r>
          </w:p>
        </w:tc>
      </w:tr>
      <w:tr w:rsidR="00007020" w:rsidRPr="00007020" w14:paraId="5E48A9B9" w14:textId="77777777" w:rsidTr="005803F7">
        <w:trPr>
          <w:trHeight w:val="300"/>
        </w:trPr>
        <w:tc>
          <w:tcPr>
            <w:tcW w:w="1380" w:type="dxa"/>
            <w:tcBorders>
              <w:top w:val="nil"/>
              <w:left w:val="nil"/>
              <w:bottom w:val="nil"/>
              <w:right w:val="nil"/>
            </w:tcBorders>
            <w:shd w:val="clear" w:color="auto" w:fill="auto"/>
            <w:noWrap/>
            <w:vAlign w:val="center"/>
            <w:hideMark/>
          </w:tcPr>
          <w:p w14:paraId="0FA40D4D" w14:textId="77777777" w:rsidR="00007020" w:rsidRPr="00007020" w:rsidRDefault="00007020" w:rsidP="00007020">
            <w:pPr>
              <w:spacing w:after="0" w:line="240" w:lineRule="auto"/>
              <w:jc w:val="center"/>
              <w:rPr>
                <w:rFonts w:ascii="Arial" w:eastAsia="Times New Roman" w:hAnsi="Arial" w:cs="Arial"/>
                <w:color w:val="000000"/>
                <w:sz w:val="24"/>
                <w:szCs w:val="24"/>
              </w:rPr>
            </w:pPr>
            <w:r w:rsidRPr="00007020">
              <w:rPr>
                <w:rFonts w:ascii="Arial" w:eastAsia="Times New Roman" w:hAnsi="Arial" w:cs="Arial"/>
                <w:color w:val="000000"/>
                <w:sz w:val="24"/>
                <w:szCs w:val="24"/>
              </w:rPr>
              <w:t>2004</w:t>
            </w:r>
          </w:p>
        </w:tc>
        <w:tc>
          <w:tcPr>
            <w:tcW w:w="2400" w:type="dxa"/>
            <w:tcBorders>
              <w:top w:val="nil"/>
              <w:left w:val="nil"/>
              <w:bottom w:val="nil"/>
              <w:right w:val="nil"/>
            </w:tcBorders>
            <w:shd w:val="clear" w:color="000000" w:fill="FFFF00"/>
            <w:noWrap/>
            <w:vAlign w:val="center"/>
            <w:hideMark/>
          </w:tcPr>
          <w:p w14:paraId="239EED29" w14:textId="77777777" w:rsidR="00007020" w:rsidRPr="00007020" w:rsidRDefault="00007020" w:rsidP="00007020">
            <w:pPr>
              <w:spacing w:after="0" w:line="240" w:lineRule="auto"/>
              <w:jc w:val="center"/>
              <w:rPr>
                <w:rFonts w:ascii="Arial" w:eastAsia="Times New Roman" w:hAnsi="Arial" w:cs="Arial"/>
                <w:color w:val="000000"/>
                <w:sz w:val="24"/>
                <w:szCs w:val="24"/>
              </w:rPr>
            </w:pPr>
            <w:r w:rsidRPr="00007020">
              <w:rPr>
                <w:rFonts w:ascii="Arial" w:eastAsia="Times New Roman" w:hAnsi="Arial" w:cs="Arial"/>
                <w:color w:val="000000"/>
                <w:sz w:val="24"/>
                <w:szCs w:val="24"/>
              </w:rPr>
              <w:t>1.23%</w:t>
            </w:r>
          </w:p>
        </w:tc>
        <w:tc>
          <w:tcPr>
            <w:tcW w:w="2380" w:type="dxa"/>
            <w:tcBorders>
              <w:top w:val="nil"/>
              <w:left w:val="nil"/>
              <w:bottom w:val="nil"/>
              <w:right w:val="nil"/>
            </w:tcBorders>
            <w:shd w:val="clear" w:color="000000" w:fill="C6D9F1" w:themeFill="text2" w:themeFillTint="33"/>
            <w:noWrap/>
            <w:vAlign w:val="center"/>
            <w:hideMark/>
          </w:tcPr>
          <w:p w14:paraId="22FCFB7D" w14:textId="77777777" w:rsidR="00007020" w:rsidRPr="00007020" w:rsidRDefault="00007020" w:rsidP="00007020">
            <w:pPr>
              <w:spacing w:after="0" w:line="240" w:lineRule="auto"/>
              <w:jc w:val="center"/>
              <w:rPr>
                <w:rFonts w:ascii="Arial" w:eastAsia="Times New Roman" w:hAnsi="Arial" w:cs="Arial"/>
                <w:color w:val="000000"/>
                <w:sz w:val="24"/>
                <w:szCs w:val="24"/>
              </w:rPr>
            </w:pPr>
            <w:r w:rsidRPr="00007020">
              <w:rPr>
                <w:rFonts w:ascii="Arial" w:eastAsia="Times New Roman" w:hAnsi="Arial" w:cs="Arial"/>
                <w:color w:val="000000"/>
                <w:sz w:val="24"/>
                <w:szCs w:val="24"/>
              </w:rPr>
              <w:t>10.74%</w:t>
            </w:r>
          </w:p>
        </w:tc>
      </w:tr>
      <w:tr w:rsidR="00007020" w:rsidRPr="00007020" w14:paraId="5E487652" w14:textId="77777777" w:rsidTr="005803F7">
        <w:trPr>
          <w:trHeight w:val="300"/>
        </w:trPr>
        <w:tc>
          <w:tcPr>
            <w:tcW w:w="1380" w:type="dxa"/>
            <w:tcBorders>
              <w:top w:val="nil"/>
              <w:left w:val="nil"/>
              <w:bottom w:val="nil"/>
              <w:right w:val="nil"/>
            </w:tcBorders>
            <w:shd w:val="clear" w:color="auto" w:fill="auto"/>
            <w:noWrap/>
            <w:vAlign w:val="center"/>
            <w:hideMark/>
          </w:tcPr>
          <w:p w14:paraId="24A40AB5" w14:textId="77777777" w:rsidR="00007020" w:rsidRPr="00007020" w:rsidRDefault="00007020" w:rsidP="00007020">
            <w:pPr>
              <w:spacing w:after="0" w:line="240" w:lineRule="auto"/>
              <w:jc w:val="center"/>
              <w:rPr>
                <w:rFonts w:ascii="Arial" w:eastAsia="Times New Roman" w:hAnsi="Arial" w:cs="Arial"/>
                <w:color w:val="000000"/>
                <w:sz w:val="24"/>
                <w:szCs w:val="24"/>
              </w:rPr>
            </w:pPr>
            <w:r w:rsidRPr="00007020">
              <w:rPr>
                <w:rFonts w:ascii="Arial" w:eastAsia="Times New Roman" w:hAnsi="Arial" w:cs="Arial"/>
                <w:color w:val="000000"/>
                <w:sz w:val="24"/>
                <w:szCs w:val="24"/>
              </w:rPr>
              <w:t>2005</w:t>
            </w:r>
          </w:p>
        </w:tc>
        <w:tc>
          <w:tcPr>
            <w:tcW w:w="2400" w:type="dxa"/>
            <w:tcBorders>
              <w:top w:val="nil"/>
              <w:left w:val="nil"/>
              <w:bottom w:val="nil"/>
              <w:right w:val="nil"/>
            </w:tcBorders>
            <w:shd w:val="clear" w:color="000000" w:fill="FFFF00"/>
            <w:noWrap/>
            <w:vAlign w:val="center"/>
            <w:hideMark/>
          </w:tcPr>
          <w:p w14:paraId="443B75D4" w14:textId="77777777" w:rsidR="00007020" w:rsidRPr="00007020" w:rsidRDefault="00007020" w:rsidP="00007020">
            <w:pPr>
              <w:spacing w:after="0" w:line="240" w:lineRule="auto"/>
              <w:jc w:val="center"/>
              <w:rPr>
                <w:rFonts w:ascii="Arial" w:eastAsia="Times New Roman" w:hAnsi="Arial" w:cs="Arial"/>
                <w:color w:val="000000"/>
                <w:sz w:val="24"/>
                <w:szCs w:val="24"/>
              </w:rPr>
            </w:pPr>
            <w:r w:rsidRPr="00007020">
              <w:rPr>
                <w:rFonts w:ascii="Arial" w:eastAsia="Times New Roman" w:hAnsi="Arial" w:cs="Arial"/>
                <w:color w:val="000000"/>
                <w:sz w:val="24"/>
                <w:szCs w:val="24"/>
              </w:rPr>
              <w:t>3.01%</w:t>
            </w:r>
          </w:p>
        </w:tc>
        <w:tc>
          <w:tcPr>
            <w:tcW w:w="2380" w:type="dxa"/>
            <w:tcBorders>
              <w:top w:val="nil"/>
              <w:left w:val="nil"/>
              <w:bottom w:val="nil"/>
              <w:right w:val="nil"/>
            </w:tcBorders>
            <w:shd w:val="clear" w:color="000000" w:fill="C6D9F1" w:themeFill="text2" w:themeFillTint="33"/>
            <w:noWrap/>
            <w:vAlign w:val="center"/>
            <w:hideMark/>
          </w:tcPr>
          <w:p w14:paraId="38242912" w14:textId="77777777" w:rsidR="00007020" w:rsidRPr="00007020" w:rsidRDefault="00007020" w:rsidP="00007020">
            <w:pPr>
              <w:spacing w:after="0" w:line="240" w:lineRule="auto"/>
              <w:jc w:val="center"/>
              <w:rPr>
                <w:rFonts w:ascii="Arial" w:eastAsia="Times New Roman" w:hAnsi="Arial" w:cs="Arial"/>
                <w:color w:val="000000"/>
                <w:sz w:val="24"/>
                <w:szCs w:val="24"/>
              </w:rPr>
            </w:pPr>
            <w:r w:rsidRPr="00007020">
              <w:rPr>
                <w:rFonts w:ascii="Arial" w:eastAsia="Times New Roman" w:hAnsi="Arial" w:cs="Arial"/>
                <w:color w:val="000000"/>
                <w:sz w:val="24"/>
                <w:szCs w:val="24"/>
              </w:rPr>
              <w:t>4.83%</w:t>
            </w:r>
          </w:p>
        </w:tc>
      </w:tr>
      <w:tr w:rsidR="00007020" w:rsidRPr="00007020" w14:paraId="692E6C3E" w14:textId="77777777" w:rsidTr="005803F7">
        <w:trPr>
          <w:trHeight w:val="300"/>
        </w:trPr>
        <w:tc>
          <w:tcPr>
            <w:tcW w:w="1380" w:type="dxa"/>
            <w:tcBorders>
              <w:top w:val="nil"/>
              <w:left w:val="nil"/>
              <w:bottom w:val="nil"/>
              <w:right w:val="nil"/>
            </w:tcBorders>
            <w:shd w:val="clear" w:color="auto" w:fill="auto"/>
            <w:noWrap/>
            <w:vAlign w:val="center"/>
            <w:hideMark/>
          </w:tcPr>
          <w:p w14:paraId="1CF01F61" w14:textId="77777777" w:rsidR="00007020" w:rsidRPr="00007020" w:rsidRDefault="00007020" w:rsidP="00007020">
            <w:pPr>
              <w:spacing w:after="0" w:line="240" w:lineRule="auto"/>
              <w:jc w:val="center"/>
              <w:rPr>
                <w:rFonts w:ascii="Arial" w:eastAsia="Times New Roman" w:hAnsi="Arial" w:cs="Arial"/>
                <w:color w:val="000000"/>
                <w:sz w:val="24"/>
                <w:szCs w:val="24"/>
              </w:rPr>
            </w:pPr>
            <w:r w:rsidRPr="00007020">
              <w:rPr>
                <w:rFonts w:ascii="Arial" w:eastAsia="Times New Roman" w:hAnsi="Arial" w:cs="Arial"/>
                <w:color w:val="000000"/>
                <w:sz w:val="24"/>
                <w:szCs w:val="24"/>
              </w:rPr>
              <w:t>2006</w:t>
            </w:r>
          </w:p>
        </w:tc>
        <w:tc>
          <w:tcPr>
            <w:tcW w:w="2400" w:type="dxa"/>
            <w:tcBorders>
              <w:top w:val="nil"/>
              <w:left w:val="nil"/>
              <w:bottom w:val="nil"/>
              <w:right w:val="nil"/>
            </w:tcBorders>
            <w:shd w:val="clear" w:color="000000" w:fill="FFFF00"/>
            <w:noWrap/>
            <w:vAlign w:val="center"/>
            <w:hideMark/>
          </w:tcPr>
          <w:p w14:paraId="42F07BD1" w14:textId="77777777" w:rsidR="00007020" w:rsidRPr="00007020" w:rsidRDefault="00007020" w:rsidP="00007020">
            <w:pPr>
              <w:spacing w:after="0" w:line="240" w:lineRule="auto"/>
              <w:jc w:val="center"/>
              <w:rPr>
                <w:rFonts w:ascii="Arial" w:eastAsia="Times New Roman" w:hAnsi="Arial" w:cs="Arial"/>
                <w:color w:val="000000"/>
                <w:sz w:val="24"/>
                <w:szCs w:val="24"/>
              </w:rPr>
            </w:pPr>
            <w:r w:rsidRPr="00007020">
              <w:rPr>
                <w:rFonts w:ascii="Arial" w:eastAsia="Times New Roman" w:hAnsi="Arial" w:cs="Arial"/>
                <w:color w:val="000000"/>
                <w:sz w:val="24"/>
                <w:szCs w:val="24"/>
              </w:rPr>
              <w:t>4.68%</w:t>
            </w:r>
          </w:p>
        </w:tc>
        <w:tc>
          <w:tcPr>
            <w:tcW w:w="2380" w:type="dxa"/>
            <w:tcBorders>
              <w:top w:val="nil"/>
              <w:left w:val="nil"/>
              <w:bottom w:val="nil"/>
              <w:right w:val="nil"/>
            </w:tcBorders>
            <w:shd w:val="clear" w:color="000000" w:fill="C6D9F1" w:themeFill="text2" w:themeFillTint="33"/>
            <w:noWrap/>
            <w:vAlign w:val="center"/>
            <w:hideMark/>
          </w:tcPr>
          <w:p w14:paraId="1ECAE7E1" w14:textId="77777777" w:rsidR="00007020" w:rsidRPr="00007020" w:rsidRDefault="00007020" w:rsidP="00007020">
            <w:pPr>
              <w:spacing w:after="0" w:line="240" w:lineRule="auto"/>
              <w:jc w:val="center"/>
              <w:rPr>
                <w:rFonts w:ascii="Arial" w:eastAsia="Times New Roman" w:hAnsi="Arial" w:cs="Arial"/>
                <w:color w:val="000000"/>
                <w:sz w:val="24"/>
                <w:szCs w:val="24"/>
              </w:rPr>
            </w:pPr>
            <w:r w:rsidRPr="00007020">
              <w:rPr>
                <w:rFonts w:ascii="Arial" w:eastAsia="Times New Roman" w:hAnsi="Arial" w:cs="Arial"/>
                <w:color w:val="000000"/>
                <w:sz w:val="24"/>
                <w:szCs w:val="24"/>
              </w:rPr>
              <w:t>15.61%</w:t>
            </w:r>
          </w:p>
        </w:tc>
      </w:tr>
      <w:tr w:rsidR="00007020" w:rsidRPr="00007020" w14:paraId="4AF02916" w14:textId="77777777" w:rsidTr="005803F7">
        <w:trPr>
          <w:trHeight w:val="300"/>
        </w:trPr>
        <w:tc>
          <w:tcPr>
            <w:tcW w:w="1380" w:type="dxa"/>
            <w:tcBorders>
              <w:top w:val="nil"/>
              <w:left w:val="nil"/>
              <w:bottom w:val="nil"/>
              <w:right w:val="nil"/>
            </w:tcBorders>
            <w:shd w:val="clear" w:color="auto" w:fill="auto"/>
            <w:noWrap/>
            <w:vAlign w:val="center"/>
            <w:hideMark/>
          </w:tcPr>
          <w:p w14:paraId="34FB67A2" w14:textId="77777777" w:rsidR="00007020" w:rsidRPr="00007020" w:rsidRDefault="00007020" w:rsidP="00007020">
            <w:pPr>
              <w:spacing w:after="0" w:line="240" w:lineRule="auto"/>
              <w:jc w:val="center"/>
              <w:rPr>
                <w:rFonts w:ascii="Arial" w:eastAsia="Times New Roman" w:hAnsi="Arial" w:cs="Arial"/>
                <w:color w:val="000000"/>
                <w:sz w:val="24"/>
                <w:szCs w:val="24"/>
              </w:rPr>
            </w:pPr>
            <w:r w:rsidRPr="00007020">
              <w:rPr>
                <w:rFonts w:ascii="Arial" w:eastAsia="Times New Roman" w:hAnsi="Arial" w:cs="Arial"/>
                <w:color w:val="000000"/>
                <w:sz w:val="24"/>
                <w:szCs w:val="24"/>
              </w:rPr>
              <w:t>2007</w:t>
            </w:r>
          </w:p>
        </w:tc>
        <w:tc>
          <w:tcPr>
            <w:tcW w:w="2400" w:type="dxa"/>
            <w:tcBorders>
              <w:top w:val="nil"/>
              <w:left w:val="nil"/>
              <w:bottom w:val="nil"/>
              <w:right w:val="nil"/>
            </w:tcBorders>
            <w:shd w:val="clear" w:color="000000" w:fill="FFFF00"/>
            <w:noWrap/>
            <w:vAlign w:val="center"/>
            <w:hideMark/>
          </w:tcPr>
          <w:p w14:paraId="2BC374EA" w14:textId="77777777" w:rsidR="00007020" w:rsidRPr="00007020" w:rsidRDefault="00007020" w:rsidP="00007020">
            <w:pPr>
              <w:spacing w:after="0" w:line="240" w:lineRule="auto"/>
              <w:jc w:val="center"/>
              <w:rPr>
                <w:rFonts w:ascii="Arial" w:eastAsia="Times New Roman" w:hAnsi="Arial" w:cs="Arial"/>
                <w:color w:val="000000"/>
                <w:sz w:val="24"/>
                <w:szCs w:val="24"/>
              </w:rPr>
            </w:pPr>
            <w:r w:rsidRPr="00007020">
              <w:rPr>
                <w:rFonts w:ascii="Arial" w:eastAsia="Times New Roman" w:hAnsi="Arial" w:cs="Arial"/>
                <w:color w:val="000000"/>
                <w:sz w:val="24"/>
                <w:szCs w:val="24"/>
              </w:rPr>
              <w:t>4.64%</w:t>
            </w:r>
          </w:p>
        </w:tc>
        <w:tc>
          <w:tcPr>
            <w:tcW w:w="2380" w:type="dxa"/>
            <w:tcBorders>
              <w:top w:val="nil"/>
              <w:left w:val="nil"/>
              <w:bottom w:val="nil"/>
              <w:right w:val="nil"/>
            </w:tcBorders>
            <w:shd w:val="clear" w:color="auto" w:fill="C6D9F1" w:themeFill="text2" w:themeFillTint="33"/>
            <w:noWrap/>
            <w:vAlign w:val="center"/>
            <w:hideMark/>
          </w:tcPr>
          <w:p w14:paraId="0468FE4B" w14:textId="77777777" w:rsidR="00007020" w:rsidRPr="00007020" w:rsidRDefault="00007020" w:rsidP="00007020">
            <w:pPr>
              <w:spacing w:after="0" w:line="240" w:lineRule="auto"/>
              <w:jc w:val="center"/>
              <w:rPr>
                <w:rFonts w:ascii="Arial" w:eastAsia="Times New Roman" w:hAnsi="Arial" w:cs="Arial"/>
                <w:color w:val="000000"/>
                <w:sz w:val="24"/>
                <w:szCs w:val="24"/>
              </w:rPr>
            </w:pPr>
            <w:r w:rsidRPr="00007020">
              <w:rPr>
                <w:rFonts w:ascii="Arial" w:eastAsia="Times New Roman" w:hAnsi="Arial" w:cs="Arial"/>
                <w:color w:val="000000"/>
                <w:sz w:val="24"/>
                <w:szCs w:val="24"/>
              </w:rPr>
              <w:t>5.48%</w:t>
            </w:r>
          </w:p>
        </w:tc>
      </w:tr>
      <w:tr w:rsidR="00007020" w:rsidRPr="00007020" w14:paraId="49BF2D72" w14:textId="77777777" w:rsidTr="005803F7">
        <w:trPr>
          <w:trHeight w:val="300"/>
        </w:trPr>
        <w:tc>
          <w:tcPr>
            <w:tcW w:w="1380" w:type="dxa"/>
            <w:tcBorders>
              <w:top w:val="nil"/>
              <w:left w:val="nil"/>
              <w:bottom w:val="nil"/>
              <w:right w:val="nil"/>
            </w:tcBorders>
            <w:shd w:val="clear" w:color="auto" w:fill="auto"/>
            <w:noWrap/>
            <w:vAlign w:val="center"/>
            <w:hideMark/>
          </w:tcPr>
          <w:p w14:paraId="7A65006A" w14:textId="77777777" w:rsidR="00007020" w:rsidRPr="00007020" w:rsidRDefault="00007020" w:rsidP="00007020">
            <w:pPr>
              <w:spacing w:after="0" w:line="240" w:lineRule="auto"/>
              <w:jc w:val="center"/>
              <w:rPr>
                <w:rFonts w:ascii="Arial" w:eastAsia="Times New Roman" w:hAnsi="Arial" w:cs="Arial"/>
                <w:color w:val="000000"/>
                <w:sz w:val="24"/>
                <w:szCs w:val="24"/>
              </w:rPr>
            </w:pPr>
            <w:r w:rsidRPr="00007020">
              <w:rPr>
                <w:rFonts w:ascii="Arial" w:eastAsia="Times New Roman" w:hAnsi="Arial" w:cs="Arial"/>
                <w:color w:val="000000"/>
                <w:sz w:val="24"/>
                <w:szCs w:val="24"/>
              </w:rPr>
              <w:t>2008</w:t>
            </w:r>
          </w:p>
        </w:tc>
        <w:tc>
          <w:tcPr>
            <w:tcW w:w="2400" w:type="dxa"/>
            <w:tcBorders>
              <w:top w:val="nil"/>
              <w:left w:val="nil"/>
              <w:bottom w:val="nil"/>
              <w:right w:val="nil"/>
            </w:tcBorders>
            <w:shd w:val="clear" w:color="000000" w:fill="FFFF00"/>
            <w:noWrap/>
            <w:vAlign w:val="center"/>
            <w:hideMark/>
          </w:tcPr>
          <w:p w14:paraId="0FCDD108" w14:textId="77777777" w:rsidR="00007020" w:rsidRPr="00007020" w:rsidRDefault="00007020" w:rsidP="00007020">
            <w:pPr>
              <w:spacing w:after="0" w:line="240" w:lineRule="auto"/>
              <w:jc w:val="center"/>
              <w:rPr>
                <w:rFonts w:ascii="Arial" w:eastAsia="Times New Roman" w:hAnsi="Arial" w:cs="Arial"/>
                <w:color w:val="000000"/>
                <w:sz w:val="24"/>
                <w:szCs w:val="24"/>
              </w:rPr>
            </w:pPr>
            <w:r w:rsidRPr="00007020">
              <w:rPr>
                <w:rFonts w:ascii="Arial" w:eastAsia="Times New Roman" w:hAnsi="Arial" w:cs="Arial"/>
                <w:color w:val="000000"/>
                <w:sz w:val="24"/>
                <w:szCs w:val="24"/>
              </w:rPr>
              <w:t>1.59%</w:t>
            </w:r>
          </w:p>
        </w:tc>
        <w:tc>
          <w:tcPr>
            <w:tcW w:w="2380" w:type="dxa"/>
            <w:tcBorders>
              <w:top w:val="nil"/>
              <w:left w:val="nil"/>
              <w:bottom w:val="nil"/>
              <w:right w:val="nil"/>
            </w:tcBorders>
            <w:shd w:val="clear" w:color="auto" w:fill="C6D9F1" w:themeFill="text2" w:themeFillTint="33"/>
            <w:noWrap/>
            <w:vAlign w:val="center"/>
            <w:hideMark/>
          </w:tcPr>
          <w:p w14:paraId="65D8D062" w14:textId="77777777" w:rsidR="00007020" w:rsidRPr="00007020" w:rsidRDefault="00007020" w:rsidP="00007020">
            <w:pPr>
              <w:spacing w:after="0" w:line="240" w:lineRule="auto"/>
              <w:jc w:val="center"/>
              <w:rPr>
                <w:rFonts w:ascii="Arial" w:eastAsia="Times New Roman" w:hAnsi="Arial" w:cs="Arial"/>
                <w:color w:val="000000"/>
                <w:sz w:val="24"/>
                <w:szCs w:val="24"/>
              </w:rPr>
            </w:pPr>
            <w:r w:rsidRPr="00007020">
              <w:rPr>
                <w:rFonts w:ascii="Arial" w:eastAsia="Times New Roman" w:hAnsi="Arial" w:cs="Arial"/>
                <w:color w:val="000000"/>
                <w:sz w:val="24"/>
                <w:szCs w:val="24"/>
              </w:rPr>
              <w:t>-36.55%</w:t>
            </w:r>
          </w:p>
        </w:tc>
      </w:tr>
      <w:tr w:rsidR="00007020" w:rsidRPr="00007020" w14:paraId="20F52A7A" w14:textId="77777777" w:rsidTr="005803F7">
        <w:trPr>
          <w:trHeight w:val="300"/>
        </w:trPr>
        <w:tc>
          <w:tcPr>
            <w:tcW w:w="1380" w:type="dxa"/>
            <w:tcBorders>
              <w:top w:val="nil"/>
              <w:left w:val="nil"/>
              <w:bottom w:val="nil"/>
              <w:right w:val="nil"/>
            </w:tcBorders>
            <w:shd w:val="clear" w:color="auto" w:fill="auto"/>
            <w:noWrap/>
            <w:vAlign w:val="center"/>
            <w:hideMark/>
          </w:tcPr>
          <w:p w14:paraId="463F5331" w14:textId="77777777" w:rsidR="00007020" w:rsidRPr="00007020" w:rsidRDefault="00007020" w:rsidP="00007020">
            <w:pPr>
              <w:spacing w:after="0" w:line="240" w:lineRule="auto"/>
              <w:jc w:val="center"/>
              <w:rPr>
                <w:rFonts w:ascii="Arial" w:eastAsia="Times New Roman" w:hAnsi="Arial" w:cs="Arial"/>
                <w:color w:val="000000"/>
                <w:sz w:val="24"/>
                <w:szCs w:val="24"/>
              </w:rPr>
            </w:pPr>
            <w:r w:rsidRPr="00007020">
              <w:rPr>
                <w:rFonts w:ascii="Arial" w:eastAsia="Times New Roman" w:hAnsi="Arial" w:cs="Arial"/>
                <w:color w:val="000000"/>
                <w:sz w:val="24"/>
                <w:szCs w:val="24"/>
              </w:rPr>
              <w:t>2009</w:t>
            </w:r>
          </w:p>
        </w:tc>
        <w:tc>
          <w:tcPr>
            <w:tcW w:w="2400" w:type="dxa"/>
            <w:tcBorders>
              <w:top w:val="nil"/>
              <w:left w:val="nil"/>
              <w:bottom w:val="nil"/>
              <w:right w:val="nil"/>
            </w:tcBorders>
            <w:shd w:val="clear" w:color="000000" w:fill="FFFF00"/>
            <w:noWrap/>
            <w:vAlign w:val="center"/>
            <w:hideMark/>
          </w:tcPr>
          <w:p w14:paraId="06676468" w14:textId="77777777" w:rsidR="00007020" w:rsidRPr="00007020" w:rsidRDefault="00007020" w:rsidP="00007020">
            <w:pPr>
              <w:spacing w:after="0" w:line="240" w:lineRule="auto"/>
              <w:jc w:val="center"/>
              <w:rPr>
                <w:rFonts w:ascii="Arial" w:eastAsia="Times New Roman" w:hAnsi="Arial" w:cs="Arial"/>
                <w:color w:val="000000"/>
                <w:sz w:val="24"/>
                <w:szCs w:val="24"/>
              </w:rPr>
            </w:pPr>
            <w:r w:rsidRPr="00007020">
              <w:rPr>
                <w:rFonts w:ascii="Arial" w:eastAsia="Times New Roman" w:hAnsi="Arial" w:cs="Arial"/>
                <w:color w:val="000000"/>
                <w:sz w:val="24"/>
                <w:szCs w:val="24"/>
              </w:rPr>
              <w:t>0.14%</w:t>
            </w:r>
          </w:p>
        </w:tc>
        <w:tc>
          <w:tcPr>
            <w:tcW w:w="2380" w:type="dxa"/>
            <w:tcBorders>
              <w:top w:val="nil"/>
              <w:left w:val="nil"/>
              <w:bottom w:val="nil"/>
              <w:right w:val="nil"/>
            </w:tcBorders>
            <w:shd w:val="clear" w:color="auto" w:fill="C6D9F1" w:themeFill="text2" w:themeFillTint="33"/>
            <w:noWrap/>
            <w:vAlign w:val="center"/>
            <w:hideMark/>
          </w:tcPr>
          <w:p w14:paraId="4783A8F2" w14:textId="77777777" w:rsidR="00007020" w:rsidRPr="00007020" w:rsidRDefault="00007020" w:rsidP="00007020">
            <w:pPr>
              <w:spacing w:after="0" w:line="240" w:lineRule="auto"/>
              <w:jc w:val="center"/>
              <w:rPr>
                <w:rFonts w:ascii="Arial" w:eastAsia="Times New Roman" w:hAnsi="Arial" w:cs="Arial"/>
                <w:color w:val="000000"/>
                <w:sz w:val="24"/>
                <w:szCs w:val="24"/>
              </w:rPr>
            </w:pPr>
            <w:r w:rsidRPr="00007020">
              <w:rPr>
                <w:rFonts w:ascii="Arial" w:eastAsia="Times New Roman" w:hAnsi="Arial" w:cs="Arial"/>
                <w:color w:val="000000"/>
                <w:sz w:val="24"/>
                <w:szCs w:val="24"/>
              </w:rPr>
              <w:t>25.94%</w:t>
            </w:r>
          </w:p>
        </w:tc>
      </w:tr>
      <w:tr w:rsidR="00007020" w:rsidRPr="00007020" w14:paraId="7CDDC882" w14:textId="77777777" w:rsidTr="005803F7">
        <w:trPr>
          <w:trHeight w:val="300"/>
        </w:trPr>
        <w:tc>
          <w:tcPr>
            <w:tcW w:w="1380" w:type="dxa"/>
            <w:tcBorders>
              <w:top w:val="nil"/>
              <w:left w:val="nil"/>
              <w:bottom w:val="nil"/>
              <w:right w:val="nil"/>
            </w:tcBorders>
            <w:shd w:val="clear" w:color="auto" w:fill="auto"/>
            <w:noWrap/>
            <w:vAlign w:val="center"/>
            <w:hideMark/>
          </w:tcPr>
          <w:p w14:paraId="786B46A2" w14:textId="77777777" w:rsidR="00007020" w:rsidRPr="00007020" w:rsidRDefault="00007020" w:rsidP="00007020">
            <w:pPr>
              <w:spacing w:after="0" w:line="240" w:lineRule="auto"/>
              <w:jc w:val="center"/>
              <w:rPr>
                <w:rFonts w:ascii="Arial" w:eastAsia="Times New Roman" w:hAnsi="Arial" w:cs="Arial"/>
                <w:color w:val="000000"/>
                <w:sz w:val="24"/>
                <w:szCs w:val="24"/>
              </w:rPr>
            </w:pPr>
            <w:r w:rsidRPr="00007020">
              <w:rPr>
                <w:rFonts w:ascii="Arial" w:eastAsia="Times New Roman" w:hAnsi="Arial" w:cs="Arial"/>
                <w:color w:val="000000"/>
                <w:sz w:val="24"/>
                <w:szCs w:val="24"/>
              </w:rPr>
              <w:t>2010</w:t>
            </w:r>
          </w:p>
        </w:tc>
        <w:tc>
          <w:tcPr>
            <w:tcW w:w="2400" w:type="dxa"/>
            <w:tcBorders>
              <w:top w:val="nil"/>
              <w:left w:val="nil"/>
              <w:bottom w:val="nil"/>
              <w:right w:val="nil"/>
            </w:tcBorders>
            <w:shd w:val="clear" w:color="000000" w:fill="FFFF00"/>
            <w:noWrap/>
            <w:vAlign w:val="center"/>
            <w:hideMark/>
          </w:tcPr>
          <w:p w14:paraId="4681BD85" w14:textId="77777777" w:rsidR="00007020" w:rsidRPr="00007020" w:rsidRDefault="00007020" w:rsidP="00007020">
            <w:pPr>
              <w:spacing w:after="0" w:line="240" w:lineRule="auto"/>
              <w:jc w:val="center"/>
              <w:rPr>
                <w:rFonts w:ascii="Arial" w:eastAsia="Times New Roman" w:hAnsi="Arial" w:cs="Arial"/>
                <w:color w:val="000000"/>
                <w:sz w:val="24"/>
                <w:szCs w:val="24"/>
              </w:rPr>
            </w:pPr>
            <w:r w:rsidRPr="00007020">
              <w:rPr>
                <w:rFonts w:ascii="Arial" w:eastAsia="Times New Roman" w:hAnsi="Arial" w:cs="Arial"/>
                <w:color w:val="000000"/>
                <w:sz w:val="24"/>
                <w:szCs w:val="24"/>
              </w:rPr>
              <w:t>0.13%</w:t>
            </w:r>
          </w:p>
        </w:tc>
        <w:tc>
          <w:tcPr>
            <w:tcW w:w="2380" w:type="dxa"/>
            <w:tcBorders>
              <w:top w:val="nil"/>
              <w:left w:val="nil"/>
              <w:bottom w:val="nil"/>
              <w:right w:val="nil"/>
            </w:tcBorders>
            <w:shd w:val="clear" w:color="auto" w:fill="C6D9F1" w:themeFill="text2" w:themeFillTint="33"/>
            <w:noWrap/>
            <w:vAlign w:val="center"/>
            <w:hideMark/>
          </w:tcPr>
          <w:p w14:paraId="7A507D24" w14:textId="77777777" w:rsidR="00007020" w:rsidRPr="00007020" w:rsidRDefault="00007020" w:rsidP="00007020">
            <w:pPr>
              <w:spacing w:after="0" w:line="240" w:lineRule="auto"/>
              <w:jc w:val="center"/>
              <w:rPr>
                <w:rFonts w:ascii="Arial" w:eastAsia="Times New Roman" w:hAnsi="Arial" w:cs="Arial"/>
                <w:color w:val="000000"/>
                <w:sz w:val="24"/>
                <w:szCs w:val="24"/>
              </w:rPr>
            </w:pPr>
            <w:r w:rsidRPr="00007020">
              <w:rPr>
                <w:rFonts w:ascii="Arial" w:eastAsia="Times New Roman" w:hAnsi="Arial" w:cs="Arial"/>
                <w:color w:val="000000"/>
                <w:sz w:val="24"/>
                <w:szCs w:val="24"/>
              </w:rPr>
              <w:t>14.82%</w:t>
            </w:r>
          </w:p>
        </w:tc>
      </w:tr>
      <w:tr w:rsidR="00007020" w:rsidRPr="00007020" w14:paraId="72E6F25C" w14:textId="77777777" w:rsidTr="005803F7">
        <w:trPr>
          <w:trHeight w:val="300"/>
        </w:trPr>
        <w:tc>
          <w:tcPr>
            <w:tcW w:w="1380" w:type="dxa"/>
            <w:tcBorders>
              <w:top w:val="nil"/>
              <w:left w:val="nil"/>
              <w:bottom w:val="nil"/>
              <w:right w:val="nil"/>
            </w:tcBorders>
            <w:shd w:val="clear" w:color="auto" w:fill="auto"/>
            <w:noWrap/>
            <w:vAlign w:val="center"/>
            <w:hideMark/>
          </w:tcPr>
          <w:p w14:paraId="63621BEF" w14:textId="77777777" w:rsidR="00007020" w:rsidRPr="00007020" w:rsidRDefault="00007020" w:rsidP="00007020">
            <w:pPr>
              <w:spacing w:after="0" w:line="240" w:lineRule="auto"/>
              <w:jc w:val="center"/>
              <w:rPr>
                <w:rFonts w:ascii="Arial" w:eastAsia="Times New Roman" w:hAnsi="Arial" w:cs="Arial"/>
                <w:color w:val="000000"/>
                <w:sz w:val="24"/>
                <w:szCs w:val="24"/>
              </w:rPr>
            </w:pPr>
            <w:r w:rsidRPr="00007020">
              <w:rPr>
                <w:rFonts w:ascii="Arial" w:eastAsia="Times New Roman" w:hAnsi="Arial" w:cs="Arial"/>
                <w:color w:val="000000"/>
                <w:sz w:val="24"/>
                <w:szCs w:val="24"/>
              </w:rPr>
              <w:t>2011</w:t>
            </w:r>
          </w:p>
        </w:tc>
        <w:tc>
          <w:tcPr>
            <w:tcW w:w="2400" w:type="dxa"/>
            <w:tcBorders>
              <w:top w:val="nil"/>
              <w:left w:val="nil"/>
              <w:bottom w:val="nil"/>
              <w:right w:val="nil"/>
            </w:tcBorders>
            <w:shd w:val="clear" w:color="000000" w:fill="FFFF00"/>
            <w:noWrap/>
            <w:vAlign w:val="center"/>
            <w:hideMark/>
          </w:tcPr>
          <w:p w14:paraId="45D691A4" w14:textId="77777777" w:rsidR="00007020" w:rsidRPr="00007020" w:rsidRDefault="00007020" w:rsidP="00007020">
            <w:pPr>
              <w:spacing w:after="0" w:line="240" w:lineRule="auto"/>
              <w:jc w:val="center"/>
              <w:rPr>
                <w:rFonts w:ascii="Arial" w:eastAsia="Times New Roman" w:hAnsi="Arial" w:cs="Arial"/>
                <w:color w:val="000000"/>
                <w:sz w:val="24"/>
                <w:szCs w:val="24"/>
              </w:rPr>
            </w:pPr>
            <w:r w:rsidRPr="00007020">
              <w:rPr>
                <w:rFonts w:ascii="Arial" w:eastAsia="Times New Roman" w:hAnsi="Arial" w:cs="Arial"/>
                <w:color w:val="000000"/>
                <w:sz w:val="24"/>
                <w:szCs w:val="24"/>
              </w:rPr>
              <w:t>0.03%</w:t>
            </w:r>
          </w:p>
        </w:tc>
        <w:tc>
          <w:tcPr>
            <w:tcW w:w="2380" w:type="dxa"/>
            <w:tcBorders>
              <w:top w:val="nil"/>
              <w:left w:val="nil"/>
              <w:bottom w:val="nil"/>
              <w:right w:val="nil"/>
            </w:tcBorders>
            <w:shd w:val="clear" w:color="auto" w:fill="C6D9F1" w:themeFill="text2" w:themeFillTint="33"/>
            <w:noWrap/>
            <w:vAlign w:val="center"/>
            <w:hideMark/>
          </w:tcPr>
          <w:p w14:paraId="539E170B" w14:textId="77777777" w:rsidR="00007020" w:rsidRPr="00007020" w:rsidRDefault="00007020" w:rsidP="00007020">
            <w:pPr>
              <w:spacing w:after="0" w:line="240" w:lineRule="auto"/>
              <w:jc w:val="center"/>
              <w:rPr>
                <w:rFonts w:ascii="Arial" w:eastAsia="Times New Roman" w:hAnsi="Arial" w:cs="Arial"/>
                <w:color w:val="000000"/>
                <w:sz w:val="24"/>
                <w:szCs w:val="24"/>
              </w:rPr>
            </w:pPr>
            <w:r w:rsidRPr="00007020">
              <w:rPr>
                <w:rFonts w:ascii="Arial" w:eastAsia="Times New Roman" w:hAnsi="Arial" w:cs="Arial"/>
                <w:color w:val="000000"/>
                <w:sz w:val="24"/>
                <w:szCs w:val="24"/>
              </w:rPr>
              <w:t>2.10%</w:t>
            </w:r>
          </w:p>
        </w:tc>
      </w:tr>
      <w:tr w:rsidR="00007020" w:rsidRPr="00007020" w14:paraId="47E13B46" w14:textId="77777777" w:rsidTr="009B70E5">
        <w:trPr>
          <w:trHeight w:val="300"/>
        </w:trPr>
        <w:tc>
          <w:tcPr>
            <w:tcW w:w="1380" w:type="dxa"/>
            <w:tcBorders>
              <w:top w:val="nil"/>
              <w:left w:val="nil"/>
              <w:right w:val="nil"/>
            </w:tcBorders>
            <w:shd w:val="clear" w:color="auto" w:fill="auto"/>
            <w:noWrap/>
            <w:vAlign w:val="center"/>
            <w:hideMark/>
          </w:tcPr>
          <w:p w14:paraId="20ECACCF" w14:textId="77777777" w:rsidR="00007020" w:rsidRPr="00007020" w:rsidRDefault="00007020" w:rsidP="00007020">
            <w:pPr>
              <w:spacing w:after="0" w:line="240" w:lineRule="auto"/>
              <w:jc w:val="center"/>
              <w:rPr>
                <w:rFonts w:ascii="Arial" w:eastAsia="Times New Roman" w:hAnsi="Arial" w:cs="Arial"/>
                <w:color w:val="000000"/>
                <w:sz w:val="24"/>
                <w:szCs w:val="24"/>
              </w:rPr>
            </w:pPr>
            <w:r w:rsidRPr="00007020">
              <w:rPr>
                <w:rFonts w:ascii="Arial" w:eastAsia="Times New Roman" w:hAnsi="Arial" w:cs="Arial"/>
                <w:color w:val="000000"/>
                <w:sz w:val="24"/>
                <w:szCs w:val="24"/>
              </w:rPr>
              <w:t>2012</w:t>
            </w:r>
          </w:p>
        </w:tc>
        <w:tc>
          <w:tcPr>
            <w:tcW w:w="2400" w:type="dxa"/>
            <w:tcBorders>
              <w:top w:val="nil"/>
              <w:left w:val="nil"/>
              <w:right w:val="nil"/>
            </w:tcBorders>
            <w:shd w:val="clear" w:color="000000" w:fill="FFFF00"/>
            <w:noWrap/>
            <w:vAlign w:val="center"/>
            <w:hideMark/>
          </w:tcPr>
          <w:p w14:paraId="32AE3E91" w14:textId="77777777" w:rsidR="00007020" w:rsidRPr="00007020" w:rsidRDefault="00007020" w:rsidP="00007020">
            <w:pPr>
              <w:spacing w:after="0" w:line="240" w:lineRule="auto"/>
              <w:jc w:val="center"/>
              <w:rPr>
                <w:rFonts w:ascii="Arial" w:eastAsia="Times New Roman" w:hAnsi="Arial" w:cs="Arial"/>
                <w:color w:val="000000"/>
                <w:sz w:val="24"/>
                <w:szCs w:val="24"/>
              </w:rPr>
            </w:pPr>
            <w:r w:rsidRPr="00007020">
              <w:rPr>
                <w:rFonts w:ascii="Arial" w:eastAsia="Times New Roman" w:hAnsi="Arial" w:cs="Arial"/>
                <w:color w:val="000000"/>
                <w:sz w:val="24"/>
                <w:szCs w:val="24"/>
              </w:rPr>
              <w:t>0.05%</w:t>
            </w:r>
          </w:p>
        </w:tc>
        <w:tc>
          <w:tcPr>
            <w:tcW w:w="2380" w:type="dxa"/>
            <w:tcBorders>
              <w:top w:val="nil"/>
              <w:left w:val="nil"/>
              <w:right w:val="nil"/>
            </w:tcBorders>
            <w:shd w:val="clear" w:color="auto" w:fill="C6D9F1" w:themeFill="text2" w:themeFillTint="33"/>
            <w:noWrap/>
            <w:vAlign w:val="center"/>
            <w:hideMark/>
          </w:tcPr>
          <w:p w14:paraId="61A31172" w14:textId="77777777" w:rsidR="00007020" w:rsidRPr="00007020" w:rsidRDefault="00007020" w:rsidP="00007020">
            <w:pPr>
              <w:spacing w:after="0" w:line="240" w:lineRule="auto"/>
              <w:jc w:val="center"/>
              <w:rPr>
                <w:rFonts w:ascii="Arial" w:eastAsia="Times New Roman" w:hAnsi="Arial" w:cs="Arial"/>
                <w:color w:val="000000"/>
                <w:sz w:val="24"/>
                <w:szCs w:val="24"/>
              </w:rPr>
            </w:pPr>
            <w:r w:rsidRPr="00007020">
              <w:rPr>
                <w:rFonts w:ascii="Arial" w:eastAsia="Times New Roman" w:hAnsi="Arial" w:cs="Arial"/>
                <w:color w:val="000000"/>
                <w:sz w:val="24"/>
                <w:szCs w:val="24"/>
              </w:rPr>
              <w:t>15.89%</w:t>
            </w:r>
          </w:p>
        </w:tc>
      </w:tr>
      <w:tr w:rsidR="00007020" w:rsidRPr="00007020" w14:paraId="5A36D187" w14:textId="77777777" w:rsidTr="009B70E5">
        <w:trPr>
          <w:trHeight w:val="360"/>
        </w:trPr>
        <w:tc>
          <w:tcPr>
            <w:tcW w:w="1380" w:type="dxa"/>
            <w:tcBorders>
              <w:top w:val="nil"/>
              <w:left w:val="nil"/>
              <w:right w:val="nil"/>
            </w:tcBorders>
            <w:shd w:val="clear" w:color="auto" w:fill="auto"/>
            <w:noWrap/>
            <w:vAlign w:val="center"/>
            <w:hideMark/>
          </w:tcPr>
          <w:p w14:paraId="26ABC5BF" w14:textId="0B6AA0C1" w:rsidR="00007020" w:rsidRPr="00007020" w:rsidRDefault="009B70E5" w:rsidP="009B70E5">
            <w:pPr>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 xml:space="preserve">   </w:t>
            </w:r>
            <w:r w:rsidRPr="009B70E5">
              <w:rPr>
                <w:rFonts w:ascii="Arial" w:eastAsia="Times New Roman" w:hAnsi="Arial" w:cs="Arial"/>
                <w:color w:val="000000"/>
                <w:sz w:val="20"/>
                <w:szCs w:val="20"/>
              </w:rPr>
              <w:t xml:space="preserve">  </w:t>
            </w:r>
            <w:r w:rsidR="00007020" w:rsidRPr="00007020">
              <w:rPr>
                <w:rFonts w:ascii="Arial" w:eastAsia="Times New Roman" w:hAnsi="Arial" w:cs="Arial"/>
                <w:color w:val="000000"/>
                <w:sz w:val="24"/>
                <w:szCs w:val="24"/>
              </w:rPr>
              <w:t>2013</w:t>
            </w:r>
          </w:p>
        </w:tc>
        <w:tc>
          <w:tcPr>
            <w:tcW w:w="2400" w:type="dxa"/>
            <w:tcBorders>
              <w:top w:val="nil"/>
              <w:left w:val="nil"/>
              <w:right w:val="nil"/>
            </w:tcBorders>
            <w:shd w:val="clear" w:color="000000" w:fill="FFFF00"/>
            <w:noWrap/>
            <w:vAlign w:val="center"/>
            <w:hideMark/>
          </w:tcPr>
          <w:p w14:paraId="26CDF7A5" w14:textId="77777777" w:rsidR="00007020" w:rsidRPr="00007020" w:rsidRDefault="00007020" w:rsidP="00007020">
            <w:pPr>
              <w:spacing w:after="0" w:line="240" w:lineRule="auto"/>
              <w:jc w:val="center"/>
              <w:rPr>
                <w:rFonts w:ascii="Arial" w:eastAsia="Times New Roman" w:hAnsi="Arial" w:cs="Arial"/>
                <w:color w:val="000000"/>
                <w:sz w:val="24"/>
                <w:szCs w:val="24"/>
              </w:rPr>
            </w:pPr>
            <w:r w:rsidRPr="00007020">
              <w:rPr>
                <w:rFonts w:ascii="Arial" w:eastAsia="Times New Roman" w:hAnsi="Arial" w:cs="Arial"/>
                <w:color w:val="000000"/>
                <w:sz w:val="24"/>
                <w:szCs w:val="24"/>
              </w:rPr>
              <w:t>0.07%</w:t>
            </w:r>
          </w:p>
        </w:tc>
        <w:tc>
          <w:tcPr>
            <w:tcW w:w="2380" w:type="dxa"/>
            <w:tcBorders>
              <w:top w:val="nil"/>
              <w:left w:val="nil"/>
              <w:right w:val="nil"/>
            </w:tcBorders>
            <w:shd w:val="clear" w:color="auto" w:fill="C6D9F1" w:themeFill="text2" w:themeFillTint="33"/>
            <w:noWrap/>
            <w:vAlign w:val="center"/>
            <w:hideMark/>
          </w:tcPr>
          <w:p w14:paraId="46A244D1" w14:textId="77777777" w:rsidR="00007020" w:rsidRPr="00007020" w:rsidRDefault="00007020" w:rsidP="00007020">
            <w:pPr>
              <w:spacing w:after="0" w:line="240" w:lineRule="auto"/>
              <w:jc w:val="center"/>
              <w:rPr>
                <w:rFonts w:ascii="Arial" w:eastAsia="Times New Roman" w:hAnsi="Arial" w:cs="Arial"/>
                <w:color w:val="000000"/>
                <w:sz w:val="24"/>
                <w:szCs w:val="24"/>
              </w:rPr>
            </w:pPr>
            <w:r w:rsidRPr="00007020">
              <w:rPr>
                <w:rFonts w:ascii="Arial" w:eastAsia="Times New Roman" w:hAnsi="Arial" w:cs="Arial"/>
                <w:color w:val="000000"/>
                <w:sz w:val="24"/>
                <w:szCs w:val="24"/>
              </w:rPr>
              <w:t>32.15%</w:t>
            </w:r>
          </w:p>
        </w:tc>
      </w:tr>
      <w:tr w:rsidR="00007020" w:rsidRPr="00007020" w14:paraId="2A49019B" w14:textId="77777777" w:rsidTr="005803F7">
        <w:trPr>
          <w:trHeight w:val="300"/>
        </w:trPr>
        <w:tc>
          <w:tcPr>
            <w:tcW w:w="1380" w:type="dxa"/>
            <w:tcBorders>
              <w:top w:val="nil"/>
              <w:left w:val="nil"/>
              <w:bottom w:val="nil"/>
              <w:right w:val="nil"/>
            </w:tcBorders>
            <w:shd w:val="clear" w:color="auto" w:fill="auto"/>
            <w:noWrap/>
            <w:vAlign w:val="bottom"/>
            <w:hideMark/>
          </w:tcPr>
          <w:p w14:paraId="04110C73" w14:textId="14A5B9BF" w:rsidR="00007020" w:rsidRPr="00007020" w:rsidRDefault="009B70E5" w:rsidP="009B70E5">
            <w:pPr>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 xml:space="preserve">  </w:t>
            </w:r>
            <w:r w:rsidRPr="009B70E5">
              <w:rPr>
                <w:rFonts w:ascii="Arial" w:eastAsia="Times New Roman" w:hAnsi="Arial" w:cs="Arial"/>
                <w:color w:val="000000"/>
                <w:sz w:val="20"/>
                <w:szCs w:val="20"/>
              </w:rPr>
              <w:t xml:space="preserve">   </w:t>
            </w:r>
            <w:r w:rsidR="00007020" w:rsidRPr="00007020">
              <w:rPr>
                <w:rFonts w:ascii="Arial" w:eastAsia="Times New Roman" w:hAnsi="Arial" w:cs="Arial"/>
                <w:color w:val="000000"/>
                <w:sz w:val="24"/>
                <w:szCs w:val="24"/>
              </w:rPr>
              <w:t>2014</w:t>
            </w:r>
          </w:p>
        </w:tc>
        <w:tc>
          <w:tcPr>
            <w:tcW w:w="2400" w:type="dxa"/>
            <w:tcBorders>
              <w:top w:val="nil"/>
              <w:left w:val="nil"/>
              <w:bottom w:val="nil"/>
              <w:right w:val="nil"/>
            </w:tcBorders>
            <w:shd w:val="clear" w:color="auto" w:fill="FFFF00"/>
            <w:noWrap/>
            <w:vAlign w:val="bottom"/>
            <w:hideMark/>
          </w:tcPr>
          <w:p w14:paraId="1D175A8A" w14:textId="77777777" w:rsidR="00007020" w:rsidRPr="00007020" w:rsidRDefault="00007020" w:rsidP="00CB39D7">
            <w:pPr>
              <w:spacing w:after="0" w:line="240" w:lineRule="auto"/>
              <w:jc w:val="center"/>
              <w:rPr>
                <w:rFonts w:ascii="Arial" w:eastAsia="Times New Roman" w:hAnsi="Arial" w:cs="Arial"/>
                <w:color w:val="000000"/>
                <w:sz w:val="24"/>
                <w:szCs w:val="24"/>
              </w:rPr>
            </w:pPr>
            <w:r w:rsidRPr="00007020">
              <w:rPr>
                <w:rFonts w:ascii="Arial" w:eastAsia="Times New Roman" w:hAnsi="Arial" w:cs="Arial"/>
                <w:color w:val="000000"/>
                <w:sz w:val="24"/>
                <w:szCs w:val="24"/>
              </w:rPr>
              <w:t>0.05%</w:t>
            </w:r>
          </w:p>
        </w:tc>
        <w:tc>
          <w:tcPr>
            <w:tcW w:w="2380" w:type="dxa"/>
            <w:tcBorders>
              <w:top w:val="nil"/>
              <w:left w:val="nil"/>
              <w:bottom w:val="nil"/>
              <w:right w:val="nil"/>
            </w:tcBorders>
            <w:shd w:val="clear" w:color="auto" w:fill="C6D9F1" w:themeFill="text2" w:themeFillTint="33"/>
            <w:noWrap/>
            <w:vAlign w:val="bottom"/>
            <w:hideMark/>
          </w:tcPr>
          <w:p w14:paraId="23F933E8" w14:textId="77777777" w:rsidR="00007020" w:rsidRPr="00007020" w:rsidRDefault="00007020" w:rsidP="00CB39D7">
            <w:pPr>
              <w:spacing w:after="0" w:line="240" w:lineRule="auto"/>
              <w:jc w:val="center"/>
              <w:rPr>
                <w:rFonts w:ascii="Arial" w:eastAsia="Times New Roman" w:hAnsi="Arial" w:cs="Arial"/>
                <w:color w:val="000000"/>
                <w:sz w:val="24"/>
                <w:szCs w:val="24"/>
              </w:rPr>
            </w:pPr>
            <w:r w:rsidRPr="00007020">
              <w:rPr>
                <w:rFonts w:ascii="Arial" w:eastAsia="Times New Roman" w:hAnsi="Arial" w:cs="Arial"/>
                <w:color w:val="000000"/>
                <w:sz w:val="24"/>
                <w:szCs w:val="24"/>
              </w:rPr>
              <w:t>13.52%</w:t>
            </w:r>
          </w:p>
        </w:tc>
      </w:tr>
      <w:tr w:rsidR="00007020" w:rsidRPr="00007020" w14:paraId="698C511A" w14:textId="77777777" w:rsidTr="005803F7">
        <w:trPr>
          <w:trHeight w:val="465"/>
        </w:trPr>
        <w:tc>
          <w:tcPr>
            <w:tcW w:w="1380" w:type="dxa"/>
            <w:tcBorders>
              <w:top w:val="nil"/>
              <w:left w:val="nil"/>
              <w:bottom w:val="nil"/>
              <w:right w:val="nil"/>
            </w:tcBorders>
            <w:shd w:val="clear" w:color="auto" w:fill="auto"/>
            <w:noWrap/>
            <w:vAlign w:val="bottom"/>
            <w:hideMark/>
          </w:tcPr>
          <w:p w14:paraId="4DCF653C" w14:textId="34D39F9E" w:rsidR="00007020" w:rsidRPr="00007020" w:rsidRDefault="009B70E5" w:rsidP="00CB39D7">
            <w:pPr>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 xml:space="preserve">  </w:t>
            </w:r>
            <w:r w:rsidRPr="009B70E5">
              <w:rPr>
                <w:rFonts w:ascii="Arial" w:eastAsia="Times New Roman" w:hAnsi="Arial" w:cs="Arial"/>
                <w:color w:val="000000"/>
                <w:sz w:val="20"/>
                <w:szCs w:val="20"/>
              </w:rPr>
              <w:t xml:space="preserve">   </w:t>
            </w:r>
            <w:r w:rsidR="00007020" w:rsidRPr="00007020">
              <w:rPr>
                <w:rFonts w:ascii="Arial" w:eastAsia="Times New Roman" w:hAnsi="Arial" w:cs="Arial"/>
                <w:color w:val="000000"/>
                <w:sz w:val="24"/>
                <w:szCs w:val="24"/>
              </w:rPr>
              <w:t>2015</w:t>
            </w:r>
          </w:p>
        </w:tc>
        <w:tc>
          <w:tcPr>
            <w:tcW w:w="2400" w:type="dxa"/>
            <w:tcBorders>
              <w:top w:val="nil"/>
              <w:left w:val="nil"/>
              <w:bottom w:val="nil"/>
              <w:right w:val="nil"/>
            </w:tcBorders>
            <w:shd w:val="clear" w:color="auto" w:fill="FFFF00"/>
            <w:noWrap/>
            <w:vAlign w:val="bottom"/>
            <w:hideMark/>
          </w:tcPr>
          <w:p w14:paraId="286B850B" w14:textId="77777777" w:rsidR="00007020" w:rsidRPr="00007020" w:rsidRDefault="00007020" w:rsidP="00CB39D7">
            <w:pPr>
              <w:spacing w:after="0" w:line="240" w:lineRule="auto"/>
              <w:jc w:val="center"/>
              <w:rPr>
                <w:rFonts w:ascii="Arial" w:eastAsia="Times New Roman" w:hAnsi="Arial" w:cs="Arial"/>
                <w:color w:val="000000"/>
                <w:sz w:val="24"/>
                <w:szCs w:val="24"/>
              </w:rPr>
            </w:pPr>
            <w:r w:rsidRPr="00007020">
              <w:rPr>
                <w:rFonts w:ascii="Arial" w:eastAsia="Times New Roman" w:hAnsi="Arial" w:cs="Arial"/>
                <w:color w:val="000000"/>
                <w:sz w:val="24"/>
                <w:szCs w:val="24"/>
              </w:rPr>
              <w:t>0.21%</w:t>
            </w:r>
          </w:p>
        </w:tc>
        <w:tc>
          <w:tcPr>
            <w:tcW w:w="2380" w:type="dxa"/>
            <w:tcBorders>
              <w:top w:val="nil"/>
              <w:left w:val="nil"/>
              <w:bottom w:val="nil"/>
              <w:right w:val="nil"/>
            </w:tcBorders>
            <w:shd w:val="clear" w:color="auto" w:fill="C6D9F1" w:themeFill="text2" w:themeFillTint="33"/>
            <w:noWrap/>
            <w:vAlign w:val="bottom"/>
            <w:hideMark/>
          </w:tcPr>
          <w:p w14:paraId="3FDBAD18" w14:textId="77777777" w:rsidR="00007020" w:rsidRPr="00007020" w:rsidRDefault="00007020" w:rsidP="00CB39D7">
            <w:pPr>
              <w:spacing w:after="0" w:line="240" w:lineRule="auto"/>
              <w:jc w:val="center"/>
              <w:rPr>
                <w:rFonts w:ascii="Arial" w:eastAsia="Times New Roman" w:hAnsi="Arial" w:cs="Arial"/>
                <w:color w:val="000000"/>
                <w:sz w:val="24"/>
                <w:szCs w:val="24"/>
              </w:rPr>
            </w:pPr>
            <w:r w:rsidRPr="00007020">
              <w:rPr>
                <w:rFonts w:ascii="Arial" w:eastAsia="Times New Roman" w:hAnsi="Arial" w:cs="Arial"/>
                <w:color w:val="000000"/>
                <w:sz w:val="24"/>
                <w:szCs w:val="24"/>
              </w:rPr>
              <w:t>1.38%</w:t>
            </w:r>
          </w:p>
        </w:tc>
      </w:tr>
      <w:tr w:rsidR="00007020" w:rsidRPr="00007020" w14:paraId="4A22C8C0" w14:textId="77777777" w:rsidTr="005803F7">
        <w:trPr>
          <w:trHeight w:val="300"/>
        </w:trPr>
        <w:tc>
          <w:tcPr>
            <w:tcW w:w="1380" w:type="dxa"/>
            <w:tcBorders>
              <w:top w:val="nil"/>
              <w:left w:val="nil"/>
              <w:bottom w:val="nil"/>
              <w:right w:val="nil"/>
            </w:tcBorders>
            <w:shd w:val="clear" w:color="auto" w:fill="auto"/>
            <w:noWrap/>
            <w:vAlign w:val="bottom"/>
            <w:hideMark/>
          </w:tcPr>
          <w:p w14:paraId="4710350D" w14:textId="359F31F6" w:rsidR="00007020" w:rsidRPr="00007020" w:rsidRDefault="009B70E5" w:rsidP="009B70E5">
            <w:pPr>
              <w:spacing w:after="0" w:line="240" w:lineRule="auto"/>
              <w:rPr>
                <w:rFonts w:ascii="Arial" w:eastAsia="Times New Roman" w:hAnsi="Arial" w:cs="Arial"/>
                <w:color w:val="000000"/>
                <w:sz w:val="24"/>
                <w:szCs w:val="24"/>
              </w:rPr>
            </w:pPr>
            <w:r w:rsidRPr="009B70E5">
              <w:rPr>
                <w:rFonts w:ascii="Arial" w:eastAsia="Times New Roman" w:hAnsi="Arial" w:cs="Arial"/>
                <w:color w:val="000000"/>
                <w:sz w:val="20"/>
                <w:szCs w:val="20"/>
              </w:rPr>
              <w:t xml:space="preserve">    </w:t>
            </w:r>
            <w:r>
              <w:rPr>
                <w:rFonts w:ascii="Arial" w:eastAsia="Times New Roman" w:hAnsi="Arial" w:cs="Arial"/>
                <w:color w:val="000000"/>
                <w:sz w:val="24"/>
                <w:szCs w:val="24"/>
              </w:rPr>
              <w:t xml:space="preserve"> </w:t>
            </w:r>
            <w:bookmarkStart w:id="7" w:name="_GoBack"/>
            <w:bookmarkEnd w:id="7"/>
            <w:r w:rsidR="00007020" w:rsidRPr="00007020">
              <w:rPr>
                <w:rFonts w:ascii="Arial" w:eastAsia="Times New Roman" w:hAnsi="Arial" w:cs="Arial"/>
                <w:color w:val="000000"/>
                <w:sz w:val="24"/>
                <w:szCs w:val="24"/>
              </w:rPr>
              <w:t>2016</w:t>
            </w:r>
          </w:p>
        </w:tc>
        <w:tc>
          <w:tcPr>
            <w:tcW w:w="2400" w:type="dxa"/>
            <w:tcBorders>
              <w:top w:val="nil"/>
              <w:left w:val="nil"/>
              <w:bottom w:val="nil"/>
              <w:right w:val="nil"/>
            </w:tcBorders>
            <w:shd w:val="clear" w:color="auto" w:fill="FFFF00"/>
            <w:noWrap/>
            <w:vAlign w:val="bottom"/>
            <w:hideMark/>
          </w:tcPr>
          <w:p w14:paraId="53D00F0F" w14:textId="77777777" w:rsidR="00007020" w:rsidRPr="00007020" w:rsidRDefault="00007020" w:rsidP="00CB39D7">
            <w:pPr>
              <w:spacing w:after="0" w:line="240" w:lineRule="auto"/>
              <w:jc w:val="center"/>
              <w:rPr>
                <w:rFonts w:ascii="Arial" w:eastAsia="Times New Roman" w:hAnsi="Arial" w:cs="Arial"/>
                <w:color w:val="000000"/>
                <w:sz w:val="24"/>
                <w:szCs w:val="24"/>
              </w:rPr>
            </w:pPr>
            <w:r w:rsidRPr="00007020">
              <w:rPr>
                <w:rFonts w:ascii="Arial" w:eastAsia="Times New Roman" w:hAnsi="Arial" w:cs="Arial"/>
                <w:color w:val="000000"/>
                <w:sz w:val="24"/>
                <w:szCs w:val="24"/>
              </w:rPr>
              <w:t>0.51%</w:t>
            </w:r>
          </w:p>
        </w:tc>
        <w:tc>
          <w:tcPr>
            <w:tcW w:w="2380" w:type="dxa"/>
            <w:tcBorders>
              <w:top w:val="nil"/>
              <w:left w:val="nil"/>
              <w:bottom w:val="nil"/>
              <w:right w:val="nil"/>
            </w:tcBorders>
            <w:shd w:val="clear" w:color="auto" w:fill="C6D9F1" w:themeFill="text2" w:themeFillTint="33"/>
            <w:noWrap/>
            <w:vAlign w:val="bottom"/>
            <w:hideMark/>
          </w:tcPr>
          <w:p w14:paraId="6FDE9C65" w14:textId="77777777" w:rsidR="00007020" w:rsidRPr="00007020" w:rsidRDefault="00007020" w:rsidP="00CB39D7">
            <w:pPr>
              <w:spacing w:after="0" w:line="240" w:lineRule="auto"/>
              <w:jc w:val="center"/>
              <w:rPr>
                <w:rFonts w:ascii="Arial" w:eastAsia="Times New Roman" w:hAnsi="Arial" w:cs="Arial"/>
                <w:color w:val="000000"/>
                <w:sz w:val="24"/>
                <w:szCs w:val="24"/>
              </w:rPr>
            </w:pPr>
            <w:r w:rsidRPr="00007020">
              <w:rPr>
                <w:rFonts w:ascii="Arial" w:eastAsia="Times New Roman" w:hAnsi="Arial" w:cs="Arial"/>
                <w:color w:val="000000"/>
                <w:sz w:val="24"/>
                <w:szCs w:val="24"/>
              </w:rPr>
              <w:t>11.74%</w:t>
            </w:r>
          </w:p>
        </w:tc>
      </w:tr>
    </w:tbl>
    <w:p w14:paraId="6F311494" w14:textId="12B0DE83" w:rsidR="00FB6277" w:rsidRDefault="00FB6277" w:rsidP="0037550C">
      <w:pPr>
        <w:pStyle w:val="NumberedQuestion"/>
        <w:jc w:val="center"/>
        <w:rPr>
          <w:lang w:bidi="en-US"/>
        </w:rPr>
      </w:pPr>
      <w:bookmarkStart w:id="8" w:name="_MON_1436604085"/>
      <w:bookmarkEnd w:id="8"/>
    </w:p>
    <w:p w14:paraId="48EF7663" w14:textId="1D63F714" w:rsidR="00FB6277" w:rsidRDefault="008D41C9" w:rsidP="00FB6277">
      <w:pPr>
        <w:pStyle w:val="NumberedQuestion"/>
        <w:rPr>
          <w:sz w:val="20"/>
          <w:szCs w:val="20"/>
        </w:rPr>
      </w:pPr>
      <w:r>
        <w:rPr>
          <w:i/>
          <w:sz w:val="20"/>
          <w:szCs w:val="20"/>
        </w:rPr>
        <w:tab/>
      </w:r>
      <w:r w:rsidR="00FB6277" w:rsidRPr="008F4212">
        <w:rPr>
          <w:i/>
          <w:sz w:val="20"/>
          <w:szCs w:val="20"/>
        </w:rPr>
        <w:t>Source</w:t>
      </w:r>
      <w:r w:rsidR="00FB6277" w:rsidRPr="008F4212">
        <w:rPr>
          <w:sz w:val="20"/>
          <w:szCs w:val="20"/>
        </w:rPr>
        <w:t>:</w:t>
      </w:r>
      <w:r w:rsidR="007E1CAD">
        <w:rPr>
          <w:sz w:val="20"/>
          <w:szCs w:val="20"/>
        </w:rPr>
        <w:t xml:space="preserve"> </w:t>
      </w:r>
      <w:r w:rsidR="00FB6277" w:rsidRPr="008F4212">
        <w:rPr>
          <w:sz w:val="20"/>
          <w:szCs w:val="20"/>
        </w:rPr>
        <w:t>NYU Stern Historical Return data</w:t>
      </w:r>
      <w:r w:rsidR="008D50C4">
        <w:rPr>
          <w:sz w:val="20"/>
          <w:szCs w:val="20"/>
        </w:rPr>
        <w:t xml:space="preserve">, compiled by </w:t>
      </w:r>
      <w:proofErr w:type="spellStart"/>
      <w:r w:rsidR="008D50C4">
        <w:rPr>
          <w:sz w:val="20"/>
          <w:szCs w:val="20"/>
        </w:rPr>
        <w:t>Aswath</w:t>
      </w:r>
      <w:proofErr w:type="spellEnd"/>
      <w:r w:rsidR="008D50C4">
        <w:rPr>
          <w:sz w:val="20"/>
          <w:szCs w:val="20"/>
        </w:rPr>
        <w:t xml:space="preserve"> </w:t>
      </w:r>
      <w:proofErr w:type="spellStart"/>
      <w:r w:rsidR="008D50C4">
        <w:rPr>
          <w:sz w:val="20"/>
          <w:szCs w:val="20"/>
        </w:rPr>
        <w:t>Damodaran</w:t>
      </w:r>
      <w:proofErr w:type="spellEnd"/>
      <w:r w:rsidR="00FB6277" w:rsidRPr="008F4212">
        <w:rPr>
          <w:sz w:val="20"/>
          <w:szCs w:val="20"/>
        </w:rPr>
        <w:t>.</w:t>
      </w:r>
      <w:r w:rsidR="007E1CAD">
        <w:rPr>
          <w:sz w:val="20"/>
          <w:szCs w:val="20"/>
        </w:rPr>
        <w:t xml:space="preserve"> </w:t>
      </w:r>
      <w:r w:rsidR="00FB6277" w:rsidRPr="008F4212">
        <w:rPr>
          <w:sz w:val="20"/>
          <w:szCs w:val="20"/>
        </w:rPr>
        <w:t>Returns on S&amp;P 500 are equal-weighted and include dividends</w:t>
      </w:r>
    </w:p>
    <w:p w14:paraId="259DA123" w14:textId="77777777" w:rsidR="00FB6277" w:rsidRDefault="00FB6277" w:rsidP="008D41C9">
      <w:pPr>
        <w:pStyle w:val="alistQuestion"/>
      </w:pPr>
      <w:r>
        <w:t>a.</w:t>
      </w:r>
      <w:r>
        <w:tab/>
        <w:t xml:space="preserve">Use the data points to plot a graph for both the data series. </w:t>
      </w:r>
    </w:p>
    <w:p w14:paraId="2B3B8825" w14:textId="593B4FE1" w:rsidR="00FB6277" w:rsidRDefault="00FB6277" w:rsidP="008D41C9">
      <w:pPr>
        <w:pStyle w:val="alistQuestion"/>
      </w:pPr>
      <w:r>
        <w:t>b.</w:t>
      </w:r>
      <w:r>
        <w:tab/>
        <w:t>What does Standard &amp; Poor’s 500 represent? Would it have been riskier to invest in the S&amp;P</w:t>
      </w:r>
      <w:r w:rsidR="0037550C">
        <w:t xml:space="preserve"> </w:t>
      </w:r>
      <w:r>
        <w:t xml:space="preserve">500 or the 3-month Treasury bill during this period? Why? </w:t>
      </w:r>
    </w:p>
    <w:p w14:paraId="25E2B169" w14:textId="2E2418FF" w:rsidR="00FB6277" w:rsidRDefault="00185703" w:rsidP="0037550C">
      <w:pPr>
        <w:pStyle w:val="AnswernoNumber"/>
        <w:keepNext/>
      </w:pPr>
      <w:r w:rsidRPr="00185703">
        <w:rPr>
          <w:i/>
        </w:rPr>
        <w:lastRenderedPageBreak/>
        <w:t>Answer:</w:t>
      </w:r>
    </w:p>
    <w:p w14:paraId="12333D5D" w14:textId="383A9C07" w:rsidR="00D11415" w:rsidRDefault="008D41C9" w:rsidP="00D11415">
      <w:pPr>
        <w:pStyle w:val="aListAnswer"/>
        <w:keepNext/>
      </w:pPr>
      <w:r>
        <w:tab/>
      </w:r>
      <w:r w:rsidR="00FB6277">
        <w:t>a.</w:t>
      </w:r>
      <w:r w:rsidR="00FB6277">
        <w:tab/>
        <w:t xml:space="preserve">The following graph shows the annual return in the S&amp;P 500 and the </w:t>
      </w:r>
      <w:r w:rsidR="0037550C">
        <w:t>3</w:t>
      </w:r>
      <w:r w:rsidR="00FB6277">
        <w:t>-month Treasury bill.</w:t>
      </w:r>
    </w:p>
    <w:p w14:paraId="636ACA58" w14:textId="674E6935" w:rsidR="00D11415" w:rsidRDefault="00D11415" w:rsidP="0037550C">
      <w:pPr>
        <w:pStyle w:val="aListAnswer"/>
        <w:keepNext/>
      </w:pPr>
      <w:r>
        <w:rPr>
          <w:noProof/>
        </w:rPr>
        <w:drawing>
          <wp:inline distT="0" distB="0" distL="0" distR="0" wp14:anchorId="462702C0" wp14:editId="54246543">
            <wp:extent cx="4616841" cy="2514600"/>
            <wp:effectExtent l="0" t="0" r="635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ph.Prb.6.tif"/>
                    <pic:cNvPicPr/>
                  </pic:nvPicPr>
                  <pic:blipFill>
                    <a:blip r:embed="rId18">
                      <a:extLst>
                        <a:ext uri="{28A0092B-C50C-407E-A947-70E740481C1C}">
                          <a14:useLocalDpi xmlns:a14="http://schemas.microsoft.com/office/drawing/2010/main" val="0"/>
                        </a:ext>
                      </a:extLst>
                    </a:blip>
                    <a:stretch>
                      <a:fillRect/>
                    </a:stretch>
                  </pic:blipFill>
                  <pic:spPr>
                    <a:xfrm>
                      <a:off x="0" y="0"/>
                      <a:ext cx="4616841" cy="2514600"/>
                    </a:xfrm>
                    <a:prstGeom prst="rect">
                      <a:avLst/>
                    </a:prstGeom>
                  </pic:spPr>
                </pic:pic>
              </a:graphicData>
            </a:graphic>
          </wp:inline>
        </w:drawing>
      </w:r>
    </w:p>
    <w:p w14:paraId="44D24299" w14:textId="0DA35A09" w:rsidR="0037550C" w:rsidRDefault="0037550C" w:rsidP="0037550C">
      <w:pPr>
        <w:pStyle w:val="aListAnswer"/>
        <w:jc w:val="center"/>
      </w:pPr>
    </w:p>
    <w:p w14:paraId="0B6EF295" w14:textId="7C320E9E" w:rsidR="00FB6277" w:rsidRDefault="008D41C9" w:rsidP="008D41C9">
      <w:pPr>
        <w:pStyle w:val="aListAnswer"/>
      </w:pPr>
      <w:r>
        <w:tab/>
      </w:r>
      <w:r w:rsidR="00FB6277">
        <w:t>b.</w:t>
      </w:r>
      <w:r w:rsidR="00FB6277">
        <w:tab/>
        <w:t>The Standard and Poor’s 500 is a stock market index that summarizes the value of 500 of the largest U.S. companies, representing about 75</w:t>
      </w:r>
      <w:r w:rsidR="0037550C">
        <w:t> </w:t>
      </w:r>
      <w:r w:rsidR="00FB6277">
        <w:t xml:space="preserve">percent of the value of all companies traded on U.S. stock exchanges. The variability of the returns of the S&amp;P 500 stock index is higher than the variability of the annual returns of holding </w:t>
      </w:r>
      <w:r w:rsidR="0037550C">
        <w:t>3</w:t>
      </w:r>
      <w:r w:rsidR="00FB6277">
        <w:t>-month Treasury bills. Stocks are, in general, riskier than corporate bonds as companies make payments to shareholders only after making payments to bondholders. This means that shareholders are the ones who primarily suffer when a company earns less income. Moreover, lending to the government is less risky than lending to a corporation.</w:t>
      </w:r>
      <w:r w:rsidR="007E1CAD">
        <w:t xml:space="preserve"> </w:t>
      </w:r>
      <w:r w:rsidR="00FB6277">
        <w:t xml:space="preserve">Putting these observations together, </w:t>
      </w:r>
      <w:r w:rsidR="00803E84">
        <w:t>3</w:t>
      </w:r>
      <w:r w:rsidR="00FB6277">
        <w:t xml:space="preserve">-month Treasury bill returns are less risky than short-term corporate bonds, which are less risky than corporate shares. </w:t>
      </w:r>
      <w:r w:rsidR="00803E84">
        <w:t xml:space="preserve">Because </w:t>
      </w:r>
      <w:r w:rsidR="00FB6277">
        <w:t xml:space="preserve">shares are therefore riskier than </w:t>
      </w:r>
      <w:r w:rsidR="00803E84">
        <w:t>3</w:t>
      </w:r>
      <w:r w:rsidR="00FB6277">
        <w:t xml:space="preserve">-month Treasury bills, shares offer higher returns in order to compensate for the higher level of risk. Although equity investors receive a higher return on </w:t>
      </w:r>
      <w:r w:rsidR="00FB6277" w:rsidRPr="00B63F80">
        <w:rPr>
          <w:i/>
        </w:rPr>
        <w:t>average</w:t>
      </w:r>
      <w:r w:rsidR="00FB6277">
        <w:t xml:space="preserve">, the return on equity also fluctuates a lot, even going negative from time to time. </w:t>
      </w:r>
    </w:p>
    <w:p w14:paraId="3A5CE937" w14:textId="1A8380EB" w:rsidR="00FB6277" w:rsidRDefault="00FB6277" w:rsidP="008D41C9">
      <w:pPr>
        <w:pStyle w:val="AnswernoNumber"/>
      </w:pPr>
      <w:r>
        <w:t xml:space="preserve">Link to graph: </w:t>
      </w:r>
      <w:r w:rsidRPr="005A1DF0">
        <w:t>http://www.research.stlouisfed.org/fred2/graph/?g=t1w</w:t>
      </w:r>
      <w:r w:rsidR="007E1CAD">
        <w:t xml:space="preserve"> </w:t>
      </w:r>
    </w:p>
    <w:p w14:paraId="196BA778" w14:textId="2767CDB8" w:rsidR="00FB6277" w:rsidRDefault="00FB6277" w:rsidP="008D41C9">
      <w:pPr>
        <w:pStyle w:val="ReferenceLineAhead"/>
      </w:pPr>
      <w:r>
        <w:t>A-head: RISKY RETURNS</w:t>
      </w:r>
    </w:p>
    <w:p w14:paraId="52045AD1" w14:textId="544BCB28" w:rsidR="00FB6277" w:rsidRDefault="00FB6277" w:rsidP="008D41C9">
      <w:pPr>
        <w:pStyle w:val="ReferenceLineAhead"/>
      </w:pPr>
      <w:r>
        <w:t xml:space="preserve">Concept: Stock market index, Treasury bonds, risk </w:t>
      </w:r>
    </w:p>
    <w:p w14:paraId="0C1CF4EC" w14:textId="77777777" w:rsidR="00FB6277" w:rsidRDefault="00FB6277" w:rsidP="008D41C9">
      <w:pPr>
        <w:pStyle w:val="ReferenceLineAhead"/>
      </w:pPr>
      <w:r>
        <w:t>Difficulty: Moderate/Hard</w:t>
      </w:r>
    </w:p>
    <w:p w14:paraId="4DECB1EA" w14:textId="77777777" w:rsidR="00FB6277" w:rsidRDefault="00FB6277" w:rsidP="008D41C9">
      <w:pPr>
        <w:pStyle w:val="ReferenceLineAhead"/>
      </w:pPr>
      <w:r>
        <w:t>Problem-type: Data-based problem</w:t>
      </w:r>
    </w:p>
    <w:p w14:paraId="13A77F16" w14:textId="6742C5C2" w:rsidR="00FB6277" w:rsidRDefault="00FB6277" w:rsidP="00803E84">
      <w:pPr>
        <w:pStyle w:val="NumberedQuestion"/>
        <w:keepNext/>
      </w:pPr>
      <w:r>
        <w:t xml:space="preserve">7. </w:t>
      </w:r>
      <w:r>
        <w:tab/>
        <w:t>The following table shows the income distribution for American households in terms of percentiles in the United States in 201</w:t>
      </w:r>
      <w:r w:rsidR="008D50C4">
        <w:t>5</w:t>
      </w:r>
      <w:r>
        <w:t>.</w:t>
      </w:r>
      <w:r w:rsidR="007E1CAD">
        <w:t xml:space="preserve"> </w:t>
      </w:r>
    </w:p>
    <w:tbl>
      <w:tblPr>
        <w:tblW w:w="3024" w:type="dxa"/>
        <w:tblInd w:w="468" w:type="dxa"/>
        <w:tblLook w:val="04A0" w:firstRow="1" w:lastRow="0" w:firstColumn="1" w:lastColumn="0" w:noHBand="0" w:noVBand="1"/>
      </w:tblPr>
      <w:tblGrid>
        <w:gridCol w:w="1360"/>
        <w:gridCol w:w="1664"/>
      </w:tblGrid>
      <w:tr w:rsidR="00FB6277" w:rsidRPr="00C27258" w14:paraId="45B3E01D" w14:textId="77777777" w:rsidTr="002442A3">
        <w:trPr>
          <w:trHeight w:val="315"/>
        </w:trPr>
        <w:tc>
          <w:tcPr>
            <w:tcW w:w="1360"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bottom"/>
            <w:hideMark/>
          </w:tcPr>
          <w:p w14:paraId="1BC32CBC" w14:textId="77777777" w:rsidR="00FB6277" w:rsidRPr="00B63F80" w:rsidRDefault="00FB6277" w:rsidP="00803E84">
            <w:pPr>
              <w:pStyle w:val="TableColumnHead"/>
              <w:keepNext/>
            </w:pPr>
            <w:r w:rsidRPr="00B63F80">
              <w:t>Percentile</w:t>
            </w:r>
          </w:p>
        </w:tc>
        <w:tc>
          <w:tcPr>
            <w:tcW w:w="1664" w:type="dxa"/>
            <w:tcBorders>
              <w:top w:val="single" w:sz="4" w:space="0" w:color="auto"/>
              <w:left w:val="nil"/>
              <w:bottom w:val="single" w:sz="4" w:space="0" w:color="auto"/>
              <w:right w:val="single" w:sz="4" w:space="0" w:color="auto"/>
            </w:tcBorders>
            <w:shd w:val="clear" w:color="auto" w:fill="BFBFBF" w:themeFill="background1" w:themeFillShade="BF"/>
            <w:noWrap/>
            <w:vAlign w:val="bottom"/>
            <w:hideMark/>
          </w:tcPr>
          <w:p w14:paraId="2997F58D" w14:textId="77777777" w:rsidR="00FB6277" w:rsidRPr="00B63F80" w:rsidRDefault="00FB6277" w:rsidP="00803E84">
            <w:pPr>
              <w:pStyle w:val="TableColumnHead"/>
              <w:keepNext/>
            </w:pPr>
            <w:r w:rsidRPr="00B63F80">
              <w:t>Income</w:t>
            </w:r>
          </w:p>
        </w:tc>
      </w:tr>
      <w:tr w:rsidR="00FB6277" w:rsidRPr="00C27258" w14:paraId="029CCC49" w14:textId="77777777" w:rsidTr="002442A3">
        <w:trPr>
          <w:trHeight w:val="315"/>
        </w:trPr>
        <w:tc>
          <w:tcPr>
            <w:tcW w:w="1360" w:type="dxa"/>
            <w:tcBorders>
              <w:top w:val="nil"/>
              <w:left w:val="single" w:sz="4" w:space="0" w:color="auto"/>
              <w:bottom w:val="single" w:sz="4" w:space="0" w:color="auto"/>
              <w:right w:val="single" w:sz="4" w:space="0" w:color="auto"/>
            </w:tcBorders>
            <w:shd w:val="clear" w:color="auto" w:fill="auto"/>
            <w:noWrap/>
            <w:vAlign w:val="bottom"/>
            <w:hideMark/>
          </w:tcPr>
          <w:p w14:paraId="20A993BA" w14:textId="77777777" w:rsidR="00FB6277" w:rsidRPr="00C27258" w:rsidRDefault="00FB6277" w:rsidP="00803E84">
            <w:pPr>
              <w:pStyle w:val="TableBody"/>
              <w:keepNext/>
            </w:pPr>
            <w:r w:rsidRPr="00C27258">
              <w:t>10</w:t>
            </w:r>
          </w:p>
        </w:tc>
        <w:tc>
          <w:tcPr>
            <w:tcW w:w="1664" w:type="dxa"/>
            <w:tcBorders>
              <w:top w:val="nil"/>
              <w:left w:val="nil"/>
              <w:bottom w:val="single" w:sz="4" w:space="0" w:color="auto"/>
              <w:right w:val="single" w:sz="4" w:space="0" w:color="auto"/>
            </w:tcBorders>
            <w:shd w:val="clear" w:color="auto" w:fill="auto"/>
            <w:noWrap/>
            <w:vAlign w:val="bottom"/>
            <w:hideMark/>
          </w:tcPr>
          <w:p w14:paraId="2494FC39" w14:textId="07A9809E" w:rsidR="00FB6277" w:rsidRPr="00C27258" w:rsidRDefault="002442A3" w:rsidP="00803E84">
            <w:pPr>
              <w:pStyle w:val="TableBody"/>
              <w:keepNext/>
              <w:tabs>
                <w:tab w:val="decimal" w:pos="962"/>
              </w:tabs>
              <w:jc w:val="left"/>
            </w:pPr>
            <w:r>
              <w:t>13,259</w:t>
            </w:r>
          </w:p>
        </w:tc>
      </w:tr>
      <w:tr w:rsidR="00FB6277" w:rsidRPr="00C27258" w14:paraId="1647C334" w14:textId="77777777" w:rsidTr="002442A3">
        <w:trPr>
          <w:trHeight w:val="315"/>
        </w:trPr>
        <w:tc>
          <w:tcPr>
            <w:tcW w:w="1360" w:type="dxa"/>
            <w:tcBorders>
              <w:top w:val="nil"/>
              <w:left w:val="single" w:sz="4" w:space="0" w:color="auto"/>
              <w:bottom w:val="single" w:sz="4" w:space="0" w:color="auto"/>
              <w:right w:val="single" w:sz="4" w:space="0" w:color="auto"/>
            </w:tcBorders>
            <w:shd w:val="clear" w:color="auto" w:fill="auto"/>
            <w:noWrap/>
            <w:vAlign w:val="bottom"/>
            <w:hideMark/>
          </w:tcPr>
          <w:p w14:paraId="5455BB20" w14:textId="77777777" w:rsidR="00FB6277" w:rsidRPr="00C27258" w:rsidRDefault="00FB6277" w:rsidP="00803E84">
            <w:pPr>
              <w:pStyle w:val="TableBody"/>
              <w:keepNext/>
            </w:pPr>
            <w:r w:rsidRPr="00C27258">
              <w:t>20</w:t>
            </w:r>
          </w:p>
        </w:tc>
        <w:tc>
          <w:tcPr>
            <w:tcW w:w="1664" w:type="dxa"/>
            <w:tcBorders>
              <w:top w:val="nil"/>
              <w:left w:val="nil"/>
              <w:bottom w:val="single" w:sz="4" w:space="0" w:color="auto"/>
              <w:right w:val="single" w:sz="4" w:space="0" w:color="auto"/>
            </w:tcBorders>
            <w:shd w:val="clear" w:color="auto" w:fill="auto"/>
            <w:noWrap/>
            <w:vAlign w:val="bottom"/>
            <w:hideMark/>
          </w:tcPr>
          <w:p w14:paraId="77F893B7" w14:textId="0CB7D869" w:rsidR="00FB6277" w:rsidRPr="00C27258" w:rsidRDefault="002442A3" w:rsidP="00803E84">
            <w:pPr>
              <w:pStyle w:val="TableBody"/>
              <w:keepNext/>
              <w:tabs>
                <w:tab w:val="decimal" w:pos="962"/>
              </w:tabs>
              <w:jc w:val="left"/>
            </w:pPr>
            <w:r>
              <w:t>22,800</w:t>
            </w:r>
          </w:p>
        </w:tc>
      </w:tr>
      <w:tr w:rsidR="00FB6277" w:rsidRPr="00C27258" w14:paraId="13976F28" w14:textId="77777777" w:rsidTr="002442A3">
        <w:trPr>
          <w:trHeight w:val="315"/>
        </w:trPr>
        <w:tc>
          <w:tcPr>
            <w:tcW w:w="1360" w:type="dxa"/>
            <w:tcBorders>
              <w:top w:val="nil"/>
              <w:left w:val="single" w:sz="4" w:space="0" w:color="auto"/>
              <w:bottom w:val="single" w:sz="4" w:space="0" w:color="auto"/>
              <w:right w:val="single" w:sz="4" w:space="0" w:color="auto"/>
            </w:tcBorders>
            <w:shd w:val="clear" w:color="auto" w:fill="auto"/>
            <w:noWrap/>
            <w:vAlign w:val="bottom"/>
            <w:hideMark/>
          </w:tcPr>
          <w:p w14:paraId="3D96C4AB" w14:textId="77777777" w:rsidR="00FB6277" w:rsidRPr="00C27258" w:rsidRDefault="00FB6277" w:rsidP="00803E84">
            <w:pPr>
              <w:pStyle w:val="TableBody"/>
              <w:keepNext/>
            </w:pPr>
            <w:r w:rsidRPr="00C27258">
              <w:t>40</w:t>
            </w:r>
          </w:p>
        </w:tc>
        <w:tc>
          <w:tcPr>
            <w:tcW w:w="1664" w:type="dxa"/>
            <w:tcBorders>
              <w:top w:val="nil"/>
              <w:left w:val="nil"/>
              <w:bottom w:val="single" w:sz="4" w:space="0" w:color="auto"/>
              <w:right w:val="single" w:sz="4" w:space="0" w:color="auto"/>
            </w:tcBorders>
            <w:shd w:val="clear" w:color="auto" w:fill="auto"/>
            <w:noWrap/>
            <w:vAlign w:val="bottom"/>
            <w:hideMark/>
          </w:tcPr>
          <w:p w14:paraId="5C03A9D6" w14:textId="03F5F1AA" w:rsidR="00FB6277" w:rsidRPr="00C27258" w:rsidRDefault="002442A3" w:rsidP="00803E84">
            <w:pPr>
              <w:pStyle w:val="TableBody"/>
              <w:keepNext/>
              <w:tabs>
                <w:tab w:val="decimal" w:pos="962"/>
              </w:tabs>
              <w:jc w:val="left"/>
            </w:pPr>
            <w:r>
              <w:t>43,511</w:t>
            </w:r>
          </w:p>
        </w:tc>
      </w:tr>
      <w:tr w:rsidR="00FB6277" w:rsidRPr="00C27258" w14:paraId="1785093E" w14:textId="77777777" w:rsidTr="002442A3">
        <w:trPr>
          <w:trHeight w:val="315"/>
        </w:trPr>
        <w:tc>
          <w:tcPr>
            <w:tcW w:w="1360" w:type="dxa"/>
            <w:tcBorders>
              <w:top w:val="nil"/>
              <w:left w:val="single" w:sz="4" w:space="0" w:color="auto"/>
              <w:bottom w:val="single" w:sz="4" w:space="0" w:color="auto"/>
              <w:right w:val="single" w:sz="4" w:space="0" w:color="auto"/>
            </w:tcBorders>
            <w:shd w:val="clear" w:color="auto" w:fill="auto"/>
            <w:noWrap/>
            <w:vAlign w:val="bottom"/>
            <w:hideMark/>
          </w:tcPr>
          <w:p w14:paraId="33900109" w14:textId="77777777" w:rsidR="00FB6277" w:rsidRPr="00C27258" w:rsidRDefault="00FB6277" w:rsidP="008D41C9">
            <w:pPr>
              <w:pStyle w:val="TableBody"/>
            </w:pPr>
            <w:r w:rsidRPr="00C27258">
              <w:t>50</w:t>
            </w:r>
          </w:p>
        </w:tc>
        <w:tc>
          <w:tcPr>
            <w:tcW w:w="1664" w:type="dxa"/>
            <w:tcBorders>
              <w:top w:val="nil"/>
              <w:left w:val="nil"/>
              <w:bottom w:val="single" w:sz="4" w:space="0" w:color="auto"/>
              <w:right w:val="single" w:sz="4" w:space="0" w:color="auto"/>
            </w:tcBorders>
            <w:shd w:val="clear" w:color="auto" w:fill="auto"/>
            <w:noWrap/>
            <w:vAlign w:val="bottom"/>
            <w:hideMark/>
          </w:tcPr>
          <w:p w14:paraId="36849641" w14:textId="0D44BF1B" w:rsidR="00FB6277" w:rsidRPr="00C27258" w:rsidRDefault="002442A3" w:rsidP="00803E84">
            <w:pPr>
              <w:pStyle w:val="TableBody"/>
              <w:tabs>
                <w:tab w:val="decimal" w:pos="962"/>
              </w:tabs>
              <w:jc w:val="left"/>
            </w:pPr>
            <w:r>
              <w:t>56,516</w:t>
            </w:r>
          </w:p>
        </w:tc>
      </w:tr>
      <w:tr w:rsidR="00FB6277" w:rsidRPr="00C27258" w14:paraId="498E35D1" w14:textId="77777777" w:rsidTr="002442A3">
        <w:trPr>
          <w:trHeight w:val="315"/>
        </w:trPr>
        <w:tc>
          <w:tcPr>
            <w:tcW w:w="1360" w:type="dxa"/>
            <w:tcBorders>
              <w:top w:val="nil"/>
              <w:left w:val="single" w:sz="4" w:space="0" w:color="auto"/>
              <w:bottom w:val="single" w:sz="4" w:space="0" w:color="auto"/>
              <w:right w:val="single" w:sz="4" w:space="0" w:color="auto"/>
            </w:tcBorders>
            <w:shd w:val="clear" w:color="auto" w:fill="auto"/>
            <w:noWrap/>
            <w:vAlign w:val="bottom"/>
            <w:hideMark/>
          </w:tcPr>
          <w:p w14:paraId="65C049E4" w14:textId="77777777" w:rsidR="00FB6277" w:rsidRPr="00C27258" w:rsidRDefault="00FB6277" w:rsidP="008D41C9">
            <w:pPr>
              <w:pStyle w:val="TableBody"/>
            </w:pPr>
            <w:r w:rsidRPr="00C27258">
              <w:t>60</w:t>
            </w:r>
          </w:p>
        </w:tc>
        <w:tc>
          <w:tcPr>
            <w:tcW w:w="1664" w:type="dxa"/>
            <w:tcBorders>
              <w:top w:val="nil"/>
              <w:left w:val="nil"/>
              <w:bottom w:val="single" w:sz="4" w:space="0" w:color="auto"/>
              <w:right w:val="single" w:sz="4" w:space="0" w:color="auto"/>
            </w:tcBorders>
            <w:shd w:val="clear" w:color="auto" w:fill="auto"/>
            <w:noWrap/>
            <w:vAlign w:val="bottom"/>
            <w:hideMark/>
          </w:tcPr>
          <w:p w14:paraId="1CDF9CC7" w14:textId="21643911" w:rsidR="00FB6277" w:rsidRPr="00C27258" w:rsidRDefault="002442A3" w:rsidP="00803E84">
            <w:pPr>
              <w:pStyle w:val="TableBody"/>
              <w:tabs>
                <w:tab w:val="decimal" w:pos="962"/>
              </w:tabs>
              <w:jc w:val="left"/>
            </w:pPr>
            <w:r>
              <w:t>72,001</w:t>
            </w:r>
          </w:p>
        </w:tc>
      </w:tr>
      <w:tr w:rsidR="00FB6277" w:rsidRPr="00C27258" w14:paraId="342BCD07" w14:textId="77777777" w:rsidTr="002442A3">
        <w:trPr>
          <w:trHeight w:val="315"/>
        </w:trPr>
        <w:tc>
          <w:tcPr>
            <w:tcW w:w="1360" w:type="dxa"/>
            <w:tcBorders>
              <w:top w:val="nil"/>
              <w:left w:val="single" w:sz="4" w:space="0" w:color="auto"/>
              <w:bottom w:val="single" w:sz="4" w:space="0" w:color="auto"/>
              <w:right w:val="single" w:sz="4" w:space="0" w:color="auto"/>
            </w:tcBorders>
            <w:shd w:val="clear" w:color="auto" w:fill="auto"/>
            <w:noWrap/>
            <w:vAlign w:val="bottom"/>
            <w:hideMark/>
          </w:tcPr>
          <w:p w14:paraId="5C818153" w14:textId="77777777" w:rsidR="00FB6277" w:rsidRPr="00C27258" w:rsidRDefault="00FB6277" w:rsidP="008D41C9">
            <w:pPr>
              <w:pStyle w:val="TableBody"/>
            </w:pPr>
            <w:r w:rsidRPr="00C27258">
              <w:lastRenderedPageBreak/>
              <w:t>80</w:t>
            </w:r>
          </w:p>
        </w:tc>
        <w:tc>
          <w:tcPr>
            <w:tcW w:w="1664" w:type="dxa"/>
            <w:tcBorders>
              <w:top w:val="nil"/>
              <w:left w:val="nil"/>
              <w:bottom w:val="single" w:sz="4" w:space="0" w:color="auto"/>
              <w:right w:val="single" w:sz="4" w:space="0" w:color="auto"/>
            </w:tcBorders>
            <w:shd w:val="clear" w:color="auto" w:fill="auto"/>
            <w:noWrap/>
            <w:vAlign w:val="bottom"/>
            <w:hideMark/>
          </w:tcPr>
          <w:p w14:paraId="6F4B3B38" w14:textId="5B82E5E6" w:rsidR="00FB6277" w:rsidRPr="00C27258" w:rsidRDefault="002442A3" w:rsidP="00803E84">
            <w:pPr>
              <w:pStyle w:val="TableBody"/>
              <w:tabs>
                <w:tab w:val="decimal" w:pos="962"/>
              </w:tabs>
              <w:jc w:val="left"/>
            </w:pPr>
            <w:r>
              <w:t>117,002</w:t>
            </w:r>
          </w:p>
        </w:tc>
      </w:tr>
      <w:tr w:rsidR="00FB6277" w:rsidRPr="00C27258" w14:paraId="65C27BB1" w14:textId="77777777" w:rsidTr="002442A3">
        <w:trPr>
          <w:trHeight w:val="315"/>
        </w:trPr>
        <w:tc>
          <w:tcPr>
            <w:tcW w:w="1360" w:type="dxa"/>
            <w:tcBorders>
              <w:top w:val="nil"/>
              <w:left w:val="single" w:sz="4" w:space="0" w:color="auto"/>
              <w:bottom w:val="single" w:sz="4" w:space="0" w:color="auto"/>
              <w:right w:val="single" w:sz="4" w:space="0" w:color="auto"/>
            </w:tcBorders>
            <w:shd w:val="clear" w:color="auto" w:fill="auto"/>
            <w:noWrap/>
            <w:vAlign w:val="bottom"/>
            <w:hideMark/>
          </w:tcPr>
          <w:p w14:paraId="0F655EC9" w14:textId="77777777" w:rsidR="00FB6277" w:rsidRPr="00C27258" w:rsidRDefault="00FB6277" w:rsidP="008D41C9">
            <w:pPr>
              <w:pStyle w:val="TableBody"/>
            </w:pPr>
            <w:r w:rsidRPr="00C27258">
              <w:t>90</w:t>
            </w:r>
          </w:p>
        </w:tc>
        <w:tc>
          <w:tcPr>
            <w:tcW w:w="1664" w:type="dxa"/>
            <w:tcBorders>
              <w:top w:val="nil"/>
              <w:left w:val="nil"/>
              <w:bottom w:val="single" w:sz="4" w:space="0" w:color="auto"/>
              <w:right w:val="single" w:sz="4" w:space="0" w:color="auto"/>
            </w:tcBorders>
            <w:shd w:val="clear" w:color="auto" w:fill="auto"/>
            <w:noWrap/>
            <w:vAlign w:val="bottom"/>
            <w:hideMark/>
          </w:tcPr>
          <w:p w14:paraId="3EF2054F" w14:textId="47BA9679" w:rsidR="00FB6277" w:rsidRPr="00C27258" w:rsidRDefault="002442A3" w:rsidP="00803E84">
            <w:pPr>
              <w:pStyle w:val="TableBody"/>
              <w:tabs>
                <w:tab w:val="decimal" w:pos="962"/>
              </w:tabs>
              <w:jc w:val="left"/>
            </w:pPr>
            <w:r>
              <w:t>162,180</w:t>
            </w:r>
          </w:p>
        </w:tc>
      </w:tr>
      <w:tr w:rsidR="00FB6277" w:rsidRPr="00C27258" w14:paraId="03AB238F" w14:textId="77777777" w:rsidTr="002442A3">
        <w:trPr>
          <w:trHeight w:val="330"/>
        </w:trPr>
        <w:tc>
          <w:tcPr>
            <w:tcW w:w="1360" w:type="dxa"/>
            <w:tcBorders>
              <w:top w:val="nil"/>
              <w:left w:val="single" w:sz="4" w:space="0" w:color="auto"/>
              <w:bottom w:val="single" w:sz="4" w:space="0" w:color="auto"/>
              <w:right w:val="single" w:sz="4" w:space="0" w:color="auto"/>
            </w:tcBorders>
            <w:shd w:val="clear" w:color="auto" w:fill="auto"/>
            <w:noWrap/>
            <w:vAlign w:val="bottom"/>
            <w:hideMark/>
          </w:tcPr>
          <w:p w14:paraId="711026E4" w14:textId="5C2B8BB4" w:rsidR="00FB6277" w:rsidRPr="00C27258" w:rsidRDefault="00FB6277" w:rsidP="008D41C9">
            <w:pPr>
              <w:pStyle w:val="TableBody"/>
            </w:pPr>
            <w:r w:rsidRPr="00C27258">
              <w:t>9</w:t>
            </w:r>
            <w:r w:rsidR="002442A3">
              <w:t>5</w:t>
            </w:r>
          </w:p>
        </w:tc>
        <w:tc>
          <w:tcPr>
            <w:tcW w:w="1664" w:type="dxa"/>
            <w:tcBorders>
              <w:top w:val="nil"/>
              <w:left w:val="nil"/>
              <w:bottom w:val="single" w:sz="4" w:space="0" w:color="auto"/>
              <w:right w:val="single" w:sz="4" w:space="0" w:color="auto"/>
            </w:tcBorders>
            <w:shd w:val="clear" w:color="auto" w:fill="auto"/>
            <w:noWrap/>
            <w:vAlign w:val="bottom"/>
            <w:hideMark/>
          </w:tcPr>
          <w:p w14:paraId="13B0E0C2" w14:textId="0D9B59E0" w:rsidR="00FB6277" w:rsidRPr="00C27258" w:rsidRDefault="002442A3" w:rsidP="00803E84">
            <w:pPr>
              <w:pStyle w:val="TableBody"/>
              <w:tabs>
                <w:tab w:val="decimal" w:pos="962"/>
              </w:tabs>
              <w:jc w:val="left"/>
            </w:pPr>
            <w:r>
              <w:t>214,462</w:t>
            </w:r>
          </w:p>
        </w:tc>
      </w:tr>
    </w:tbl>
    <w:p w14:paraId="5A37198C" w14:textId="6E90748F" w:rsidR="00FB6277" w:rsidRDefault="00FB6277" w:rsidP="008D41C9">
      <w:pPr>
        <w:pStyle w:val="alistQuestion"/>
      </w:pPr>
      <w:r>
        <w:t>a.</w:t>
      </w:r>
      <w:r>
        <w:tab/>
        <w:t>What was the median income in 201</w:t>
      </w:r>
      <w:r w:rsidR="002442A3">
        <w:t>5</w:t>
      </w:r>
      <w:r>
        <w:t xml:space="preserve">? What does this number mean? </w:t>
      </w:r>
    </w:p>
    <w:p w14:paraId="0EDC04FA" w14:textId="67D0ACC6" w:rsidR="00FB6277" w:rsidRDefault="00FB6277" w:rsidP="008D41C9">
      <w:pPr>
        <w:pStyle w:val="alistQuestion"/>
      </w:pPr>
      <w:r>
        <w:t>b.</w:t>
      </w:r>
      <w:r>
        <w:tab/>
        <w:t>Suppose you are told that, in 201</w:t>
      </w:r>
      <w:r w:rsidR="002442A3">
        <w:t>5</w:t>
      </w:r>
      <w:r>
        <w:t xml:space="preserve">, </w:t>
      </w:r>
      <w:r w:rsidR="002442A3">
        <w:t>6</w:t>
      </w:r>
      <w:r>
        <w:t>0 percent of the population earned an average income of $7</w:t>
      </w:r>
      <w:r w:rsidR="002442A3">
        <w:t>2,001</w:t>
      </w:r>
      <w:r>
        <w:t xml:space="preserve">. Refer to the table and explain whether you would agree with this statement or not. </w:t>
      </w:r>
    </w:p>
    <w:p w14:paraId="29B79AA0" w14:textId="39DFC04F" w:rsidR="00FB6277" w:rsidRDefault="00185703" w:rsidP="00185703">
      <w:pPr>
        <w:pStyle w:val="AnswernoNumber"/>
      </w:pPr>
      <w:r w:rsidRPr="00185703">
        <w:rPr>
          <w:i/>
        </w:rPr>
        <w:t>Answer:</w:t>
      </w:r>
    </w:p>
    <w:p w14:paraId="03B3C19F" w14:textId="4F32FDFF" w:rsidR="00FB6277" w:rsidRDefault="008D41C9" w:rsidP="008D41C9">
      <w:pPr>
        <w:pStyle w:val="aListAnswer"/>
      </w:pPr>
      <w:r>
        <w:tab/>
      </w:r>
      <w:r w:rsidR="00FB6277">
        <w:t>a.</w:t>
      </w:r>
      <w:r w:rsidR="00FB6277">
        <w:tab/>
        <w:t>The median in a distribution is the 50th percentile. The median household income in 201</w:t>
      </w:r>
      <w:r w:rsidR="0032126B">
        <w:t>5</w:t>
      </w:r>
      <w:r w:rsidR="00FB6277">
        <w:t xml:space="preserve"> was $</w:t>
      </w:r>
      <w:r w:rsidR="002442A3">
        <w:t>56,516</w:t>
      </w:r>
      <w:r w:rsidR="00FB6277">
        <w:t>. This number divides the distribution into half, which means that 50</w:t>
      </w:r>
      <w:r w:rsidR="00803E84">
        <w:t xml:space="preserve"> percent </w:t>
      </w:r>
      <w:r w:rsidR="00FB6277">
        <w:t>of the U.S. households earned less than $</w:t>
      </w:r>
      <w:r w:rsidR="002442A3">
        <w:t>56,516</w:t>
      </w:r>
      <w:r w:rsidR="00803E84">
        <w:t>,</w:t>
      </w:r>
      <w:r w:rsidR="00FB6277">
        <w:t xml:space="preserve"> while the remaining 50</w:t>
      </w:r>
      <w:r w:rsidR="00803E84">
        <w:t xml:space="preserve"> percent </w:t>
      </w:r>
      <w:r w:rsidR="00FB6277">
        <w:t>earned more than $</w:t>
      </w:r>
      <w:r w:rsidR="002442A3">
        <w:t>56,516.</w:t>
      </w:r>
    </w:p>
    <w:p w14:paraId="2217ADE8" w14:textId="49899DFF" w:rsidR="00FB6277" w:rsidRDefault="008D41C9" w:rsidP="008D41C9">
      <w:pPr>
        <w:pStyle w:val="aListAnswer"/>
      </w:pPr>
      <w:r>
        <w:tab/>
      </w:r>
      <w:r w:rsidR="00FB6277" w:rsidRPr="002801EA">
        <w:t>b.</w:t>
      </w:r>
      <w:r w:rsidR="00FB6277" w:rsidRPr="002801EA">
        <w:tab/>
        <w:t xml:space="preserve">No, the statement is incorrect. The </w:t>
      </w:r>
      <w:r w:rsidR="002442A3">
        <w:t>6</w:t>
      </w:r>
      <w:r w:rsidR="00FB6277" w:rsidRPr="002801EA">
        <w:t xml:space="preserve">0th percentile is a cutoff that divides the data so that </w:t>
      </w:r>
      <w:r w:rsidR="002442A3">
        <w:t>6</w:t>
      </w:r>
      <w:r w:rsidR="00FB6277" w:rsidRPr="002801EA">
        <w:t>0</w:t>
      </w:r>
      <w:r w:rsidR="00803E84">
        <w:t xml:space="preserve"> percent</w:t>
      </w:r>
      <w:r w:rsidR="00803E84" w:rsidRPr="002801EA">
        <w:t xml:space="preserve"> </w:t>
      </w:r>
      <w:r w:rsidR="00FB6277" w:rsidRPr="002801EA">
        <w:t xml:space="preserve">of the population is below the cutoff. This means that, of the total number of households in the country, </w:t>
      </w:r>
      <w:r w:rsidR="002442A3">
        <w:t>6</w:t>
      </w:r>
      <w:r w:rsidR="00FB6277" w:rsidRPr="002801EA">
        <w:t>0</w:t>
      </w:r>
      <w:r w:rsidR="00803E84">
        <w:t xml:space="preserve"> percent</w:t>
      </w:r>
      <w:r w:rsidR="00803E84" w:rsidRPr="002801EA">
        <w:t xml:space="preserve"> </w:t>
      </w:r>
      <w:r w:rsidR="00FB6277" w:rsidRPr="002801EA">
        <w:t>of the households earned less than $</w:t>
      </w:r>
      <w:r w:rsidR="002442A3">
        <w:t>72,001</w:t>
      </w:r>
      <w:r w:rsidR="00FB6277">
        <w:t>,</w:t>
      </w:r>
      <w:r w:rsidR="00FB6277" w:rsidRPr="002801EA">
        <w:t xml:space="preserve"> while the rest of the </w:t>
      </w:r>
      <w:r w:rsidR="002442A3">
        <w:t>4</w:t>
      </w:r>
      <w:r w:rsidR="00FB6277" w:rsidRPr="002801EA">
        <w:t>0</w:t>
      </w:r>
      <w:r w:rsidR="00803E84">
        <w:t xml:space="preserve"> percent</w:t>
      </w:r>
      <w:r w:rsidR="00803E84" w:rsidRPr="002801EA">
        <w:t xml:space="preserve"> </w:t>
      </w:r>
      <w:r w:rsidR="00FB6277" w:rsidRPr="002801EA">
        <w:t>of the households earned more than this amount.</w:t>
      </w:r>
      <w:r w:rsidR="00FB6277">
        <w:t xml:space="preserve"> </w:t>
      </w:r>
    </w:p>
    <w:p w14:paraId="01775927" w14:textId="0CCA0EEC" w:rsidR="00FB6277" w:rsidRDefault="00FB6277" w:rsidP="008D41C9">
      <w:pPr>
        <w:pStyle w:val="AnswernoNumber"/>
      </w:pPr>
      <w:r>
        <w:t xml:space="preserve">Data credit: </w:t>
      </w:r>
      <w:r w:rsidR="0032126B">
        <w:t>United States Census Bureau</w:t>
      </w:r>
    </w:p>
    <w:p w14:paraId="5AA3E5AA" w14:textId="2A603FDD" w:rsidR="00FB6277" w:rsidRDefault="00FB6277" w:rsidP="008D41C9">
      <w:pPr>
        <w:pStyle w:val="ReferenceLineAhead"/>
      </w:pPr>
      <w:r>
        <w:t>A-head: RISKY RETURNS</w:t>
      </w:r>
    </w:p>
    <w:p w14:paraId="5CAE82F3" w14:textId="497EBE5A" w:rsidR="00FB6277" w:rsidRDefault="00FB6277" w:rsidP="008D41C9">
      <w:pPr>
        <w:pStyle w:val="ReferenceLineAhead"/>
      </w:pPr>
      <w:r>
        <w:t>Concept: Percentiles</w:t>
      </w:r>
    </w:p>
    <w:p w14:paraId="2DE28191" w14:textId="77777777" w:rsidR="00FB6277" w:rsidRDefault="00FB6277" w:rsidP="008D41C9">
      <w:pPr>
        <w:pStyle w:val="ReferenceLineAhead"/>
      </w:pPr>
      <w:r>
        <w:t>Difficulty: Moderate/Hard</w:t>
      </w:r>
    </w:p>
    <w:p w14:paraId="6591509F" w14:textId="77777777" w:rsidR="00FB6277" w:rsidRDefault="00FB6277" w:rsidP="008D41C9">
      <w:pPr>
        <w:pStyle w:val="ReferenceLineAhead"/>
      </w:pPr>
      <w:r>
        <w:t>Problem-type: Calculation problem</w:t>
      </w:r>
    </w:p>
    <w:p w14:paraId="12CEBF67" w14:textId="77777777" w:rsidR="00FB6277" w:rsidRDefault="00FB6277" w:rsidP="00FB6277">
      <w:pPr>
        <w:pStyle w:val="NumberedQuestion"/>
      </w:pPr>
      <w:r>
        <w:t xml:space="preserve">8. </w:t>
      </w:r>
      <w:r>
        <w:tab/>
        <w:t xml:space="preserve">Alexander Graham Bell was credited with inventing the telephone in 1876. What many do not know is that Bell filed for the telephone patent hours before Elisha Gray, who also had a prototype for the telephone. </w:t>
      </w:r>
    </w:p>
    <w:p w14:paraId="20918B84" w14:textId="77777777" w:rsidR="00FB6277" w:rsidRDefault="00FB6277" w:rsidP="008D41C9">
      <w:pPr>
        <w:pStyle w:val="alistQuestion"/>
      </w:pPr>
      <w:r>
        <w:t>a.</w:t>
      </w:r>
      <w:r>
        <w:tab/>
        <w:t>Since Bell filed the patent first, his company went on to earn millions of dollars in profits from the sales of the telephone. Because Elisha Gray’s patent came second, he did not earn profits from his invention. What is this situation called?</w:t>
      </w:r>
    </w:p>
    <w:p w14:paraId="0AA20A2B" w14:textId="77777777" w:rsidR="00FB6277" w:rsidRDefault="00FB6277" w:rsidP="008D41C9">
      <w:pPr>
        <w:pStyle w:val="alistQuestion"/>
      </w:pPr>
      <w:r>
        <w:t>b.</w:t>
      </w:r>
      <w:r>
        <w:tab/>
        <w:t xml:space="preserve">Suppose you are an investor who was willing to invest in either Bell’s or Gray’s telephone companies. You expect that the value of the company that files the patent first will double in value. Assume that each inventor had an equal chance of filing the telephone patent. If you did not know who would file the patent first, what investment strategy would minimize your risk? </w:t>
      </w:r>
    </w:p>
    <w:p w14:paraId="056CC47A" w14:textId="1A8A4106" w:rsidR="00FB6277" w:rsidRDefault="00185703" w:rsidP="00185703">
      <w:pPr>
        <w:pStyle w:val="AnswernoNumber"/>
      </w:pPr>
      <w:r w:rsidRPr="00185703">
        <w:rPr>
          <w:i/>
        </w:rPr>
        <w:t>Answer:</w:t>
      </w:r>
    </w:p>
    <w:p w14:paraId="38BA4048" w14:textId="276D8521" w:rsidR="00FB6277" w:rsidRDefault="008D41C9" w:rsidP="008D41C9">
      <w:pPr>
        <w:pStyle w:val="aListAnswer"/>
      </w:pPr>
      <w:r>
        <w:tab/>
      </w:r>
      <w:r w:rsidR="00FB6277">
        <w:t>a.</w:t>
      </w:r>
      <w:r w:rsidR="00FB6277">
        <w:tab/>
        <w:t xml:space="preserve">This is an example of a patent race, where the winner takes all. Only the inventor who files the patent first reaps all the profits from the invention. Other companies or inventors do not gain, although they may have spent the same or more time and money on a similar invention. </w:t>
      </w:r>
    </w:p>
    <w:p w14:paraId="5C40DA54" w14:textId="2F98F8B7" w:rsidR="00FB6277" w:rsidRDefault="008D41C9" w:rsidP="008D41C9">
      <w:pPr>
        <w:pStyle w:val="aListAnswer"/>
      </w:pPr>
      <w:r>
        <w:tab/>
      </w:r>
      <w:r w:rsidR="00FB6277" w:rsidRPr="00911D5B">
        <w:t>b.</w:t>
      </w:r>
      <w:r w:rsidR="00FB6277" w:rsidRPr="00911D5B">
        <w:tab/>
        <w:t xml:space="preserve">Given that either company has an equal chance of filing the patent and doubling </w:t>
      </w:r>
      <w:r w:rsidR="00FB6277">
        <w:t xml:space="preserve">its value, you should invest an equal amount of money in both companies. By diversifying </w:t>
      </w:r>
      <w:r w:rsidR="00FB6277" w:rsidRPr="0034248C">
        <w:t xml:space="preserve">your investment </w:t>
      </w:r>
      <w:r w:rsidR="00FB6277">
        <w:t xml:space="preserve">across both companies, you reduce the risk that you face if you invest in only one company and happen to pick the company that loses. </w:t>
      </w:r>
    </w:p>
    <w:p w14:paraId="31E07732" w14:textId="1E596976" w:rsidR="00FB6277" w:rsidRDefault="00FB6277" w:rsidP="008D41C9">
      <w:pPr>
        <w:pStyle w:val="ReferenceLineAhead"/>
      </w:pPr>
      <w:r>
        <w:t>A-head: DIVERSIFICATION</w:t>
      </w:r>
    </w:p>
    <w:p w14:paraId="0B497D6D" w14:textId="672F9F2B" w:rsidR="00FB6277" w:rsidRDefault="00FB6277" w:rsidP="008D41C9">
      <w:pPr>
        <w:pStyle w:val="ReferenceLineAhead"/>
      </w:pPr>
      <w:r>
        <w:t>Concept: Patent race; diversification</w:t>
      </w:r>
    </w:p>
    <w:p w14:paraId="1D5D8449" w14:textId="77777777" w:rsidR="00FB6277" w:rsidRDefault="00FB6277" w:rsidP="008D41C9">
      <w:pPr>
        <w:pStyle w:val="ReferenceLineAhead"/>
      </w:pPr>
      <w:r>
        <w:t>Difficulty: Easy/Moderate</w:t>
      </w:r>
    </w:p>
    <w:p w14:paraId="27A89526" w14:textId="77777777" w:rsidR="00FB6277" w:rsidRDefault="00FB6277" w:rsidP="008D41C9">
      <w:pPr>
        <w:pStyle w:val="ReferenceLineAhead"/>
      </w:pPr>
      <w:r>
        <w:t>Problem-type: Real world scenario</w:t>
      </w:r>
    </w:p>
    <w:p w14:paraId="75386F3E" w14:textId="28FA2384" w:rsidR="00FB6277" w:rsidRPr="007B1F9F" w:rsidRDefault="00FB6277" w:rsidP="00FB6277">
      <w:pPr>
        <w:pStyle w:val="NumberedQuestion"/>
      </w:pPr>
      <w:r>
        <w:lastRenderedPageBreak/>
        <w:t>9</w:t>
      </w:r>
      <w:r w:rsidRPr="007B1F9F">
        <w:t>.</w:t>
      </w:r>
      <w:r>
        <w:t xml:space="preserve"> </w:t>
      </w:r>
      <w:r w:rsidRPr="007B1F9F">
        <w:tab/>
        <w:t>You have $100 to invest</w:t>
      </w:r>
      <w:r>
        <w:t>, and you are considering</w:t>
      </w:r>
      <w:r w:rsidRPr="007B1F9F">
        <w:t xml:space="preserve"> two stocks. In the next year, </w:t>
      </w:r>
      <w:r>
        <w:t>each</w:t>
      </w:r>
      <w:r w:rsidRPr="007B1F9F">
        <w:t xml:space="preserve"> stock will either </w:t>
      </w:r>
      <w:r>
        <w:t>have a return of</w:t>
      </w:r>
      <w:r w:rsidRPr="007B1F9F">
        <w:t xml:space="preserve"> </w:t>
      </w:r>
      <w:r>
        <w:t>+3</w:t>
      </w:r>
      <w:r w:rsidRPr="007B1F9F">
        <w:t>0</w:t>
      </w:r>
      <w:r>
        <w:t xml:space="preserve"> percent</w:t>
      </w:r>
      <w:r w:rsidRPr="007B1F9F">
        <w:t xml:space="preserve"> or </w:t>
      </w:r>
      <w:r w:rsidR="00803E84">
        <w:t>–</w:t>
      </w:r>
      <w:r w:rsidRPr="007B1F9F">
        <w:t>10</w:t>
      </w:r>
      <w:r>
        <w:t xml:space="preserve"> percent</w:t>
      </w:r>
      <w:r w:rsidRPr="007B1F9F">
        <w:t xml:space="preserve">. </w:t>
      </w:r>
      <w:r>
        <w:t xml:space="preserve">Assume as well that the performance of one stock is unrelated to the performance of the other (in other words, the stock returns are uncorrelated). The table shows the resulting </w:t>
      </w:r>
      <w:r w:rsidRPr="007B1F9F">
        <w:t>four possibilities</w:t>
      </w:r>
      <w:r>
        <w:t>,</w:t>
      </w:r>
      <w:r w:rsidRPr="007B1F9F">
        <w:t xml:space="preserve"> depending on whether each of the two stocks gains or loses value</w:t>
      </w:r>
      <w:r>
        <w:t>.</w:t>
      </w:r>
      <w:r w:rsidR="007E1CAD">
        <w:t xml:space="preserve"> </w:t>
      </w:r>
      <w:r>
        <w:t>(To read the table, note that the first outcome listed in each cell is for Stock 1, and the second outcome in each cell is for Stock 2.)</w:t>
      </w:r>
    </w:p>
    <w:tbl>
      <w:tblPr>
        <w:tblStyle w:val="TableGrid"/>
        <w:tblW w:w="9000" w:type="dxa"/>
        <w:tblInd w:w="468" w:type="dxa"/>
        <w:tblLook w:val="04A0" w:firstRow="1" w:lastRow="0" w:firstColumn="1" w:lastColumn="0" w:noHBand="0" w:noVBand="1"/>
      </w:tblPr>
      <w:tblGrid>
        <w:gridCol w:w="1530"/>
        <w:gridCol w:w="1620"/>
        <w:gridCol w:w="2610"/>
        <w:gridCol w:w="3240"/>
      </w:tblGrid>
      <w:tr w:rsidR="00EC4498" w:rsidRPr="007B1F9F" w14:paraId="333401A3" w14:textId="77777777" w:rsidTr="00EC4498">
        <w:trPr>
          <w:trHeight w:val="284"/>
        </w:trPr>
        <w:tc>
          <w:tcPr>
            <w:tcW w:w="1530" w:type="dxa"/>
            <w:vMerge w:val="restart"/>
            <w:shd w:val="clear" w:color="auto" w:fill="BFBFBF" w:themeFill="background1" w:themeFillShade="BF"/>
            <w:vAlign w:val="center"/>
          </w:tcPr>
          <w:p w14:paraId="111083E1" w14:textId="7CA96D34" w:rsidR="00EC4498" w:rsidRPr="007B1F9F" w:rsidRDefault="00EC4498" w:rsidP="00EC4498">
            <w:pPr>
              <w:pStyle w:val="TableColumnHead"/>
              <w:ind w:left="24"/>
              <w:jc w:val="left"/>
            </w:pPr>
            <w:r w:rsidRPr="000C3A6C">
              <w:t>Stock 1</w:t>
            </w:r>
          </w:p>
        </w:tc>
        <w:tc>
          <w:tcPr>
            <w:tcW w:w="7470" w:type="dxa"/>
            <w:gridSpan w:val="3"/>
            <w:shd w:val="clear" w:color="auto" w:fill="BFBFBF" w:themeFill="background1" w:themeFillShade="BF"/>
          </w:tcPr>
          <w:p w14:paraId="41A006DC" w14:textId="6347CB90" w:rsidR="00EC4498" w:rsidRPr="000C3A6C" w:rsidRDefault="00EC4498" w:rsidP="008D41C9">
            <w:pPr>
              <w:pStyle w:val="TableColumnHead"/>
            </w:pPr>
            <w:r w:rsidRPr="000C3A6C">
              <w:t>Stock 2</w:t>
            </w:r>
          </w:p>
        </w:tc>
      </w:tr>
      <w:tr w:rsidR="00EC4498" w:rsidRPr="007B1F9F" w14:paraId="5FD97931" w14:textId="77777777" w:rsidTr="00EC4498">
        <w:trPr>
          <w:trHeight w:val="237"/>
        </w:trPr>
        <w:tc>
          <w:tcPr>
            <w:tcW w:w="1530" w:type="dxa"/>
            <w:vMerge/>
            <w:shd w:val="clear" w:color="auto" w:fill="BFBFBF" w:themeFill="background1" w:themeFillShade="BF"/>
            <w:vAlign w:val="center"/>
          </w:tcPr>
          <w:p w14:paraId="6D2F8A47" w14:textId="7F445CCF" w:rsidR="00EC4498" w:rsidRPr="000C3A6C" w:rsidRDefault="00EC4498" w:rsidP="00EC4498">
            <w:pPr>
              <w:pStyle w:val="TableColumnHead"/>
              <w:ind w:left="24"/>
            </w:pPr>
          </w:p>
        </w:tc>
        <w:tc>
          <w:tcPr>
            <w:tcW w:w="1620" w:type="dxa"/>
            <w:shd w:val="clear" w:color="auto" w:fill="D9D9D9" w:themeFill="background1" w:themeFillShade="D9"/>
          </w:tcPr>
          <w:p w14:paraId="53D8AB3F" w14:textId="77777777" w:rsidR="00EC4498" w:rsidRPr="007B1F9F" w:rsidRDefault="00EC4498" w:rsidP="008D41C9">
            <w:pPr>
              <w:pStyle w:val="TableBody"/>
            </w:pPr>
          </w:p>
        </w:tc>
        <w:tc>
          <w:tcPr>
            <w:tcW w:w="2610" w:type="dxa"/>
            <w:shd w:val="clear" w:color="auto" w:fill="D9D9D9" w:themeFill="background1" w:themeFillShade="D9"/>
            <w:vAlign w:val="center"/>
          </w:tcPr>
          <w:p w14:paraId="3A2E677B" w14:textId="77777777" w:rsidR="00EC4498" w:rsidRPr="000C3A6C" w:rsidRDefault="00EC4498" w:rsidP="00EC4498">
            <w:pPr>
              <w:pStyle w:val="TableBody"/>
              <w:rPr>
                <w:b/>
              </w:rPr>
            </w:pPr>
            <w:r w:rsidRPr="000C3A6C">
              <w:rPr>
                <w:b/>
              </w:rPr>
              <w:t>Gain</w:t>
            </w:r>
          </w:p>
        </w:tc>
        <w:tc>
          <w:tcPr>
            <w:tcW w:w="3240" w:type="dxa"/>
            <w:shd w:val="clear" w:color="auto" w:fill="D9D9D9" w:themeFill="background1" w:themeFillShade="D9"/>
            <w:vAlign w:val="center"/>
          </w:tcPr>
          <w:p w14:paraId="21449A20" w14:textId="77777777" w:rsidR="00EC4498" w:rsidRPr="000C3A6C" w:rsidRDefault="00EC4498" w:rsidP="00EC4498">
            <w:pPr>
              <w:pStyle w:val="TableBody"/>
              <w:rPr>
                <w:b/>
              </w:rPr>
            </w:pPr>
            <w:r w:rsidRPr="000C3A6C">
              <w:rPr>
                <w:b/>
              </w:rPr>
              <w:t>Lose</w:t>
            </w:r>
          </w:p>
        </w:tc>
      </w:tr>
      <w:tr w:rsidR="00EC4498" w:rsidRPr="007B1F9F" w14:paraId="324A6E3C" w14:textId="77777777" w:rsidTr="00EC4498">
        <w:trPr>
          <w:trHeight w:val="253"/>
        </w:trPr>
        <w:tc>
          <w:tcPr>
            <w:tcW w:w="1530" w:type="dxa"/>
            <w:vMerge/>
            <w:shd w:val="clear" w:color="auto" w:fill="BFBFBF" w:themeFill="background1" w:themeFillShade="BF"/>
          </w:tcPr>
          <w:p w14:paraId="350B3627" w14:textId="77777777" w:rsidR="00EC4498" w:rsidRPr="007B1F9F" w:rsidRDefault="00EC4498" w:rsidP="00FB6277">
            <w:pPr>
              <w:pStyle w:val="NumberedQuestion"/>
            </w:pPr>
          </w:p>
        </w:tc>
        <w:tc>
          <w:tcPr>
            <w:tcW w:w="1620" w:type="dxa"/>
            <w:shd w:val="clear" w:color="auto" w:fill="D9D9D9" w:themeFill="background1" w:themeFillShade="D9"/>
            <w:vAlign w:val="center"/>
          </w:tcPr>
          <w:p w14:paraId="0A29387C" w14:textId="77777777" w:rsidR="00EC4498" w:rsidRPr="000C3A6C" w:rsidRDefault="00EC4498" w:rsidP="00EC4498">
            <w:pPr>
              <w:pStyle w:val="TableBody"/>
              <w:jc w:val="left"/>
              <w:rPr>
                <w:b/>
              </w:rPr>
            </w:pPr>
            <w:r w:rsidRPr="000C3A6C">
              <w:rPr>
                <w:b/>
              </w:rPr>
              <w:t>Gain</w:t>
            </w:r>
          </w:p>
        </w:tc>
        <w:tc>
          <w:tcPr>
            <w:tcW w:w="2610" w:type="dxa"/>
            <w:vAlign w:val="center"/>
          </w:tcPr>
          <w:p w14:paraId="6A689701" w14:textId="1F315233" w:rsidR="00EC4498" w:rsidRDefault="00EC4498" w:rsidP="00EC4498">
            <w:pPr>
              <w:pStyle w:val="TableBody"/>
              <w:jc w:val="left"/>
            </w:pPr>
            <w:r>
              <w:t xml:space="preserve">Stock 1 </w:t>
            </w:r>
            <w:r w:rsidRPr="007B1F9F">
              <w:t>Gain</w:t>
            </w:r>
            <w:r w:rsidR="007E1CAD">
              <w:t xml:space="preserve"> </w:t>
            </w:r>
            <w:r>
              <w:t xml:space="preserve"> </w:t>
            </w:r>
          </w:p>
          <w:p w14:paraId="4975F6C7" w14:textId="77777777" w:rsidR="00EC4498" w:rsidRPr="007B1F9F" w:rsidRDefault="00EC4498" w:rsidP="00EC4498">
            <w:pPr>
              <w:pStyle w:val="TableBody"/>
              <w:jc w:val="left"/>
            </w:pPr>
            <w:r>
              <w:t xml:space="preserve">Stock 2 </w:t>
            </w:r>
            <w:r w:rsidRPr="007B1F9F">
              <w:t>Gain</w:t>
            </w:r>
          </w:p>
        </w:tc>
        <w:tc>
          <w:tcPr>
            <w:tcW w:w="3240" w:type="dxa"/>
            <w:vAlign w:val="center"/>
          </w:tcPr>
          <w:p w14:paraId="4D88FBF8" w14:textId="5ACFCDA1" w:rsidR="00EC4498" w:rsidRDefault="00EC4498" w:rsidP="00EC4498">
            <w:pPr>
              <w:pStyle w:val="TableBody"/>
              <w:jc w:val="left"/>
            </w:pPr>
            <w:r>
              <w:t xml:space="preserve">Stock 1 </w:t>
            </w:r>
            <w:r w:rsidRPr="007B1F9F">
              <w:t>Gain</w:t>
            </w:r>
            <w:r w:rsidR="007E1CAD">
              <w:t xml:space="preserve"> </w:t>
            </w:r>
            <w:r>
              <w:t xml:space="preserve"> </w:t>
            </w:r>
          </w:p>
          <w:p w14:paraId="1B374478" w14:textId="77777777" w:rsidR="00EC4498" w:rsidRPr="007B1F9F" w:rsidRDefault="00EC4498" w:rsidP="00EC4498">
            <w:pPr>
              <w:pStyle w:val="TableBody"/>
              <w:jc w:val="left"/>
            </w:pPr>
            <w:r>
              <w:t xml:space="preserve">Stock 2 </w:t>
            </w:r>
            <w:r w:rsidRPr="007B1F9F">
              <w:t>Lose</w:t>
            </w:r>
          </w:p>
        </w:tc>
      </w:tr>
      <w:tr w:rsidR="00EC4498" w:rsidRPr="007B1F9F" w14:paraId="09BC816E" w14:textId="77777777" w:rsidTr="00EC4498">
        <w:trPr>
          <w:trHeight w:val="269"/>
        </w:trPr>
        <w:tc>
          <w:tcPr>
            <w:tcW w:w="1530" w:type="dxa"/>
            <w:vMerge/>
            <w:shd w:val="clear" w:color="auto" w:fill="BFBFBF" w:themeFill="background1" w:themeFillShade="BF"/>
          </w:tcPr>
          <w:p w14:paraId="6C73C7F0" w14:textId="77777777" w:rsidR="00EC4498" w:rsidRPr="007B1F9F" w:rsidRDefault="00EC4498" w:rsidP="00FB6277">
            <w:pPr>
              <w:pStyle w:val="NumberedQuestion"/>
            </w:pPr>
          </w:p>
        </w:tc>
        <w:tc>
          <w:tcPr>
            <w:tcW w:w="1620" w:type="dxa"/>
            <w:shd w:val="clear" w:color="auto" w:fill="D9D9D9" w:themeFill="background1" w:themeFillShade="D9"/>
            <w:vAlign w:val="center"/>
          </w:tcPr>
          <w:p w14:paraId="30CA41B7" w14:textId="77777777" w:rsidR="00EC4498" w:rsidRPr="000C3A6C" w:rsidRDefault="00EC4498" w:rsidP="00EC4498">
            <w:pPr>
              <w:pStyle w:val="TableBody"/>
              <w:jc w:val="left"/>
              <w:rPr>
                <w:b/>
              </w:rPr>
            </w:pPr>
            <w:r w:rsidRPr="000C3A6C">
              <w:rPr>
                <w:b/>
              </w:rPr>
              <w:t>Lose</w:t>
            </w:r>
          </w:p>
        </w:tc>
        <w:tc>
          <w:tcPr>
            <w:tcW w:w="2610" w:type="dxa"/>
            <w:vAlign w:val="center"/>
          </w:tcPr>
          <w:p w14:paraId="5A47E92A" w14:textId="68398377" w:rsidR="00EC4498" w:rsidRDefault="00EC4498" w:rsidP="00EC4498">
            <w:pPr>
              <w:pStyle w:val="TableBody"/>
              <w:jc w:val="left"/>
            </w:pPr>
            <w:r>
              <w:t xml:space="preserve">Stock 1 </w:t>
            </w:r>
            <w:r w:rsidRPr="007B1F9F">
              <w:t>Lose</w:t>
            </w:r>
            <w:r w:rsidR="007E1CAD">
              <w:t xml:space="preserve">  </w:t>
            </w:r>
          </w:p>
          <w:p w14:paraId="13C8C860" w14:textId="77777777" w:rsidR="00EC4498" w:rsidRPr="007B1F9F" w:rsidRDefault="00EC4498" w:rsidP="00EC4498">
            <w:pPr>
              <w:pStyle w:val="TableBody"/>
              <w:jc w:val="left"/>
            </w:pPr>
            <w:r>
              <w:t xml:space="preserve">Stock 2 </w:t>
            </w:r>
            <w:r w:rsidRPr="007B1F9F">
              <w:t>Gain</w:t>
            </w:r>
          </w:p>
        </w:tc>
        <w:tc>
          <w:tcPr>
            <w:tcW w:w="3240" w:type="dxa"/>
            <w:vAlign w:val="center"/>
          </w:tcPr>
          <w:p w14:paraId="18BBD5BB" w14:textId="0DBA136F" w:rsidR="00EC4498" w:rsidRDefault="00EC4498" w:rsidP="00EC4498">
            <w:pPr>
              <w:pStyle w:val="TableBody"/>
              <w:jc w:val="left"/>
            </w:pPr>
            <w:r>
              <w:t>Stock 1 Lose</w:t>
            </w:r>
            <w:r w:rsidR="007E1CAD">
              <w:t xml:space="preserve"> </w:t>
            </w:r>
            <w:r>
              <w:t xml:space="preserve"> </w:t>
            </w:r>
          </w:p>
          <w:p w14:paraId="79032C04" w14:textId="77777777" w:rsidR="00EC4498" w:rsidRPr="007B1F9F" w:rsidRDefault="00EC4498" w:rsidP="00EC4498">
            <w:pPr>
              <w:pStyle w:val="TableBody"/>
              <w:jc w:val="left"/>
            </w:pPr>
            <w:r>
              <w:t xml:space="preserve">Stock 2 </w:t>
            </w:r>
            <w:r w:rsidRPr="007B1F9F">
              <w:t>Lose</w:t>
            </w:r>
          </w:p>
        </w:tc>
      </w:tr>
    </w:tbl>
    <w:p w14:paraId="577A472C" w14:textId="76EB2D8D" w:rsidR="00FB6277" w:rsidRDefault="00FB6277" w:rsidP="00FB6277">
      <w:pPr>
        <w:pStyle w:val="NumberedQuestion"/>
      </w:pPr>
      <w:r>
        <w:tab/>
        <w:t>Assume that the probability of Stock 1 gaining is 50 percent.</w:t>
      </w:r>
      <w:r w:rsidR="007E1CAD">
        <w:t xml:space="preserve"> </w:t>
      </w:r>
      <w:r w:rsidRPr="007B1F9F">
        <w:t>Assume that</w:t>
      </w:r>
      <w:r>
        <w:t xml:space="preserve"> the probability of Stock 2 gaining is 50 percent.</w:t>
      </w:r>
      <w:r w:rsidR="007E1CAD">
        <w:t xml:space="preserve"> </w:t>
      </w:r>
      <w:r w:rsidRPr="007B1F9F">
        <w:t xml:space="preserve"> </w:t>
      </w:r>
      <w:r>
        <w:t xml:space="preserve">Assume that </w:t>
      </w:r>
      <w:r w:rsidRPr="007B1F9F">
        <w:t>each of the four possibilities</w:t>
      </w:r>
      <w:r>
        <w:t xml:space="preserve"> listed in the table above is</w:t>
      </w:r>
      <w:r w:rsidRPr="007B1F9F">
        <w:t xml:space="preserve"> 25</w:t>
      </w:r>
      <w:r>
        <w:t xml:space="preserve"> percent.</w:t>
      </w:r>
      <w:r w:rsidRPr="007B1F9F">
        <w:t xml:space="preserve"> </w:t>
      </w:r>
    </w:p>
    <w:p w14:paraId="09093B07" w14:textId="422B40CC" w:rsidR="00FB6277" w:rsidRDefault="00FB6277" w:rsidP="00EC4498">
      <w:pPr>
        <w:pStyle w:val="alistQuestion"/>
      </w:pPr>
      <w:r>
        <w:t>a.</w:t>
      </w:r>
      <w:r>
        <w:tab/>
      </w:r>
      <w:r w:rsidRPr="007B1F9F">
        <w:t xml:space="preserve">If you put all of your money into Stock 1 or Stock 2, what is the </w:t>
      </w:r>
      <w:r>
        <w:t>average return that you will receive?</w:t>
      </w:r>
      <w:r w:rsidR="007E1CAD">
        <w:t xml:space="preserve"> </w:t>
      </w:r>
      <w:r>
        <w:t>(</w:t>
      </w:r>
      <w:r w:rsidRPr="00B63F80">
        <w:rPr>
          <w:i/>
        </w:rPr>
        <w:t>Hint</w:t>
      </w:r>
      <w:r>
        <w:t xml:space="preserve">: average the returns of +30 percent and </w:t>
      </w:r>
      <w:r w:rsidR="00803E84">
        <w:t>–</w:t>
      </w:r>
      <w:r>
        <w:t>10 percent.)</w:t>
      </w:r>
    </w:p>
    <w:p w14:paraId="69D0282A" w14:textId="1097FDBA" w:rsidR="00FB6277" w:rsidRDefault="00FB6277" w:rsidP="00EC4498">
      <w:pPr>
        <w:pStyle w:val="alistQuestion"/>
      </w:pPr>
      <w:r>
        <w:t>b.</w:t>
      </w:r>
      <w:r>
        <w:tab/>
      </w:r>
      <w:r w:rsidRPr="007B1F9F">
        <w:t xml:space="preserve">If you split your money </w:t>
      </w:r>
      <w:r>
        <w:t xml:space="preserve">equally </w:t>
      </w:r>
      <w:r w:rsidRPr="007B1F9F">
        <w:t>between the two stocks</w:t>
      </w:r>
      <w:r>
        <w:t xml:space="preserve"> ($50 in </w:t>
      </w:r>
      <w:r w:rsidR="00803E84">
        <w:t>S</w:t>
      </w:r>
      <w:r>
        <w:t xml:space="preserve">tock 1 and $50 in </w:t>
      </w:r>
      <w:r w:rsidR="00803E84">
        <w:t>S</w:t>
      </w:r>
      <w:r>
        <w:t>tock 2)</w:t>
      </w:r>
      <w:r w:rsidRPr="007B1F9F">
        <w:t xml:space="preserve">, </w:t>
      </w:r>
      <w:r>
        <w:t>what would be your total return at the end of the year in each of the boxes above</w:t>
      </w:r>
      <w:r w:rsidRPr="007B1F9F">
        <w:t xml:space="preserve">? Fill out the following table to indicate the </w:t>
      </w:r>
      <w:r>
        <w:t>total return</w:t>
      </w:r>
      <w:r w:rsidRPr="007B1F9F">
        <w:t xml:space="preserve"> you would have </w:t>
      </w:r>
      <w:r>
        <w:t>in each of the four possible situations</w:t>
      </w:r>
      <w:r w:rsidRPr="007B1F9F">
        <w:t>.</w:t>
      </w:r>
      <w:r w:rsidR="007E1CAD">
        <w:t xml:space="preserve"> </w:t>
      </w:r>
      <w:r>
        <w:t>(</w:t>
      </w:r>
      <w:r w:rsidRPr="00B63F80">
        <w:rPr>
          <w:i/>
        </w:rPr>
        <w:t>Hint</w:t>
      </w:r>
      <w:r>
        <w:t>: average the returns of the two investments in each box.)</w:t>
      </w:r>
    </w:p>
    <w:tbl>
      <w:tblPr>
        <w:tblStyle w:val="TableGrid"/>
        <w:tblW w:w="0" w:type="auto"/>
        <w:jc w:val="center"/>
        <w:tblInd w:w="-282" w:type="dxa"/>
        <w:tblLook w:val="04A0" w:firstRow="1" w:lastRow="0" w:firstColumn="1" w:lastColumn="0" w:noHBand="0" w:noVBand="1"/>
      </w:tblPr>
      <w:tblGrid>
        <w:gridCol w:w="1372"/>
        <w:gridCol w:w="997"/>
        <w:gridCol w:w="1194"/>
        <w:gridCol w:w="1194"/>
      </w:tblGrid>
      <w:tr w:rsidR="00EC4498" w:rsidRPr="007B1F9F" w14:paraId="2467F2AB" w14:textId="77777777" w:rsidTr="00EC4498">
        <w:trPr>
          <w:jc w:val="center"/>
        </w:trPr>
        <w:tc>
          <w:tcPr>
            <w:tcW w:w="1372" w:type="dxa"/>
            <w:vMerge w:val="restart"/>
            <w:shd w:val="clear" w:color="auto" w:fill="BFBFBF" w:themeFill="background1" w:themeFillShade="BF"/>
            <w:vAlign w:val="center"/>
          </w:tcPr>
          <w:p w14:paraId="71A1BEDA" w14:textId="28C0BAE1" w:rsidR="00EC4498" w:rsidRPr="007B1F9F" w:rsidRDefault="00EC4498" w:rsidP="00EC4498">
            <w:pPr>
              <w:pStyle w:val="TableBody"/>
              <w:ind w:left="0"/>
              <w:jc w:val="left"/>
            </w:pPr>
            <w:r w:rsidRPr="000C3A6C">
              <w:rPr>
                <w:b/>
              </w:rPr>
              <w:t>Stock 1</w:t>
            </w:r>
          </w:p>
        </w:tc>
        <w:tc>
          <w:tcPr>
            <w:tcW w:w="3385" w:type="dxa"/>
            <w:gridSpan w:val="3"/>
            <w:shd w:val="clear" w:color="auto" w:fill="BFBFBF" w:themeFill="background1" w:themeFillShade="BF"/>
          </w:tcPr>
          <w:p w14:paraId="6523AB1A" w14:textId="5FF38678" w:rsidR="00EC4498" w:rsidRPr="000C3A6C" w:rsidRDefault="00EC4498" w:rsidP="00EC4498">
            <w:pPr>
              <w:pStyle w:val="TableBody"/>
              <w:ind w:left="0"/>
              <w:rPr>
                <w:b/>
              </w:rPr>
            </w:pPr>
            <w:r w:rsidRPr="000C3A6C">
              <w:rPr>
                <w:b/>
              </w:rPr>
              <w:t>Stock 2</w:t>
            </w:r>
          </w:p>
        </w:tc>
      </w:tr>
      <w:tr w:rsidR="00EC4498" w:rsidRPr="007B1F9F" w14:paraId="64077123" w14:textId="77777777" w:rsidTr="00EC4498">
        <w:trPr>
          <w:jc w:val="center"/>
        </w:trPr>
        <w:tc>
          <w:tcPr>
            <w:tcW w:w="1372" w:type="dxa"/>
            <w:vMerge/>
            <w:shd w:val="clear" w:color="auto" w:fill="BFBFBF" w:themeFill="background1" w:themeFillShade="BF"/>
            <w:vAlign w:val="center"/>
          </w:tcPr>
          <w:p w14:paraId="42D54504" w14:textId="3B96F1A2" w:rsidR="00EC4498" w:rsidRPr="000C3A6C" w:rsidRDefault="00EC4498" w:rsidP="00EC4498">
            <w:pPr>
              <w:pStyle w:val="TableBody"/>
              <w:ind w:left="0"/>
              <w:rPr>
                <w:b/>
              </w:rPr>
            </w:pPr>
          </w:p>
        </w:tc>
        <w:tc>
          <w:tcPr>
            <w:tcW w:w="997" w:type="dxa"/>
            <w:shd w:val="clear" w:color="auto" w:fill="D9D9D9" w:themeFill="background1" w:themeFillShade="D9"/>
          </w:tcPr>
          <w:p w14:paraId="0AC57B74" w14:textId="77777777" w:rsidR="00EC4498" w:rsidRPr="007B1F9F" w:rsidRDefault="00EC4498" w:rsidP="00EC4498">
            <w:pPr>
              <w:pStyle w:val="TableBody"/>
              <w:ind w:left="0"/>
            </w:pPr>
          </w:p>
        </w:tc>
        <w:tc>
          <w:tcPr>
            <w:tcW w:w="1194" w:type="dxa"/>
            <w:shd w:val="clear" w:color="auto" w:fill="D9D9D9" w:themeFill="background1" w:themeFillShade="D9"/>
          </w:tcPr>
          <w:p w14:paraId="551DD22D" w14:textId="77777777" w:rsidR="00EC4498" w:rsidRPr="000C3A6C" w:rsidRDefault="00EC4498" w:rsidP="00EC4498">
            <w:pPr>
              <w:pStyle w:val="TableBody"/>
              <w:ind w:left="0"/>
              <w:rPr>
                <w:b/>
              </w:rPr>
            </w:pPr>
            <w:r w:rsidRPr="000C3A6C">
              <w:rPr>
                <w:b/>
              </w:rPr>
              <w:t>Gain</w:t>
            </w:r>
          </w:p>
        </w:tc>
        <w:tc>
          <w:tcPr>
            <w:tcW w:w="1194" w:type="dxa"/>
            <w:shd w:val="clear" w:color="auto" w:fill="D9D9D9" w:themeFill="background1" w:themeFillShade="D9"/>
          </w:tcPr>
          <w:p w14:paraId="7414FBA9" w14:textId="77777777" w:rsidR="00EC4498" w:rsidRPr="000C3A6C" w:rsidRDefault="00EC4498" w:rsidP="00EC4498">
            <w:pPr>
              <w:pStyle w:val="TableBody"/>
              <w:ind w:left="0"/>
              <w:rPr>
                <w:b/>
              </w:rPr>
            </w:pPr>
            <w:r w:rsidRPr="000C3A6C">
              <w:rPr>
                <w:b/>
              </w:rPr>
              <w:t>Lose</w:t>
            </w:r>
          </w:p>
        </w:tc>
      </w:tr>
      <w:tr w:rsidR="00EC4498" w:rsidRPr="007B1F9F" w14:paraId="34263365" w14:textId="77777777" w:rsidTr="00EC4498">
        <w:trPr>
          <w:jc w:val="center"/>
        </w:trPr>
        <w:tc>
          <w:tcPr>
            <w:tcW w:w="1372" w:type="dxa"/>
            <w:vMerge/>
            <w:shd w:val="clear" w:color="auto" w:fill="BFBFBF" w:themeFill="background1" w:themeFillShade="BF"/>
          </w:tcPr>
          <w:p w14:paraId="0C8C3764" w14:textId="77777777" w:rsidR="00EC4498" w:rsidRPr="007B1F9F" w:rsidRDefault="00EC4498" w:rsidP="00EC4498">
            <w:pPr>
              <w:pStyle w:val="TableBody"/>
              <w:ind w:left="0"/>
            </w:pPr>
          </w:p>
        </w:tc>
        <w:tc>
          <w:tcPr>
            <w:tcW w:w="997" w:type="dxa"/>
            <w:shd w:val="clear" w:color="auto" w:fill="D9D9D9" w:themeFill="background1" w:themeFillShade="D9"/>
          </w:tcPr>
          <w:p w14:paraId="7A35AB7A" w14:textId="77777777" w:rsidR="00EC4498" w:rsidRPr="000C3A6C" w:rsidRDefault="00EC4498" w:rsidP="00EC4498">
            <w:pPr>
              <w:pStyle w:val="TableBody"/>
              <w:ind w:left="0"/>
              <w:rPr>
                <w:b/>
              </w:rPr>
            </w:pPr>
            <w:r w:rsidRPr="000C3A6C">
              <w:rPr>
                <w:b/>
              </w:rPr>
              <w:t>Gain</w:t>
            </w:r>
          </w:p>
        </w:tc>
        <w:tc>
          <w:tcPr>
            <w:tcW w:w="1194" w:type="dxa"/>
          </w:tcPr>
          <w:p w14:paraId="78005157" w14:textId="77777777" w:rsidR="00EC4498" w:rsidRPr="007B1F9F" w:rsidRDefault="00EC4498" w:rsidP="00EC4498">
            <w:pPr>
              <w:pStyle w:val="TableBody"/>
              <w:ind w:left="0"/>
            </w:pPr>
          </w:p>
        </w:tc>
        <w:tc>
          <w:tcPr>
            <w:tcW w:w="1194" w:type="dxa"/>
          </w:tcPr>
          <w:p w14:paraId="3F3D77B5" w14:textId="77777777" w:rsidR="00EC4498" w:rsidRPr="007B1F9F" w:rsidRDefault="00EC4498" w:rsidP="00EC4498">
            <w:pPr>
              <w:pStyle w:val="TableBody"/>
              <w:ind w:left="0"/>
            </w:pPr>
          </w:p>
        </w:tc>
      </w:tr>
      <w:tr w:rsidR="00EC4498" w:rsidRPr="007B1F9F" w14:paraId="0446174D" w14:textId="77777777" w:rsidTr="00EC4498">
        <w:trPr>
          <w:jc w:val="center"/>
        </w:trPr>
        <w:tc>
          <w:tcPr>
            <w:tcW w:w="1372" w:type="dxa"/>
            <w:vMerge/>
            <w:shd w:val="clear" w:color="auto" w:fill="BFBFBF" w:themeFill="background1" w:themeFillShade="BF"/>
          </w:tcPr>
          <w:p w14:paraId="388E7EF6" w14:textId="77777777" w:rsidR="00EC4498" w:rsidRPr="007B1F9F" w:rsidRDefault="00EC4498" w:rsidP="00EC4498">
            <w:pPr>
              <w:pStyle w:val="TableBody"/>
              <w:ind w:left="0"/>
            </w:pPr>
          </w:p>
        </w:tc>
        <w:tc>
          <w:tcPr>
            <w:tcW w:w="997" w:type="dxa"/>
            <w:shd w:val="clear" w:color="auto" w:fill="D9D9D9" w:themeFill="background1" w:themeFillShade="D9"/>
          </w:tcPr>
          <w:p w14:paraId="4DA971F7" w14:textId="77777777" w:rsidR="00EC4498" w:rsidRPr="000C3A6C" w:rsidRDefault="00EC4498" w:rsidP="00EC4498">
            <w:pPr>
              <w:pStyle w:val="TableBody"/>
              <w:ind w:left="0"/>
              <w:rPr>
                <w:b/>
              </w:rPr>
            </w:pPr>
            <w:r w:rsidRPr="000C3A6C">
              <w:rPr>
                <w:b/>
              </w:rPr>
              <w:t>Lose</w:t>
            </w:r>
          </w:p>
        </w:tc>
        <w:tc>
          <w:tcPr>
            <w:tcW w:w="1194" w:type="dxa"/>
          </w:tcPr>
          <w:p w14:paraId="7885FF52" w14:textId="77777777" w:rsidR="00EC4498" w:rsidRPr="007B1F9F" w:rsidRDefault="00EC4498" w:rsidP="00EC4498">
            <w:pPr>
              <w:pStyle w:val="TableBody"/>
              <w:ind w:left="0"/>
            </w:pPr>
          </w:p>
        </w:tc>
        <w:tc>
          <w:tcPr>
            <w:tcW w:w="1194" w:type="dxa"/>
          </w:tcPr>
          <w:p w14:paraId="47A0F0E3" w14:textId="77777777" w:rsidR="00EC4498" w:rsidRPr="007B1F9F" w:rsidRDefault="00EC4498" w:rsidP="00EC4498">
            <w:pPr>
              <w:pStyle w:val="TableBody"/>
              <w:ind w:left="0"/>
            </w:pPr>
          </w:p>
        </w:tc>
      </w:tr>
    </w:tbl>
    <w:p w14:paraId="0FF8887E" w14:textId="77777777" w:rsidR="00FB6277" w:rsidRPr="007B1F9F" w:rsidRDefault="00FB6277" w:rsidP="00FB6277">
      <w:pPr>
        <w:pStyle w:val="NumberedQuestion"/>
      </w:pPr>
    </w:p>
    <w:p w14:paraId="3D38FF5F" w14:textId="579DBB42" w:rsidR="00EC4498" w:rsidRDefault="00FB6277" w:rsidP="00EC4498">
      <w:pPr>
        <w:pStyle w:val="alistQuestion"/>
      </w:pPr>
      <w:r>
        <w:t>c.</w:t>
      </w:r>
      <w:r>
        <w:tab/>
      </w:r>
      <w:r w:rsidRPr="007B1F9F">
        <w:t xml:space="preserve">If you split your money between the two stocks, what is the </w:t>
      </w:r>
      <w:r>
        <w:t>average return that you will receive?</w:t>
      </w:r>
      <w:r w:rsidR="007E1CAD">
        <w:t xml:space="preserve"> </w:t>
      </w:r>
      <w:r>
        <w:t>(</w:t>
      </w:r>
      <w:r w:rsidRPr="00B63F80">
        <w:rPr>
          <w:i/>
        </w:rPr>
        <w:t>Hint</w:t>
      </w:r>
      <w:r>
        <w:t>: take the total return for each box in part (b) and calculate the average across the four boxes giving each box equal weight.)</w:t>
      </w:r>
    </w:p>
    <w:p w14:paraId="24C80B75" w14:textId="4EA9B78D" w:rsidR="00FB6277" w:rsidRDefault="00FB6277" w:rsidP="00EC4498">
      <w:pPr>
        <w:pStyle w:val="alistQuestion"/>
      </w:pPr>
      <w:r>
        <w:t>d.</w:t>
      </w:r>
      <w:r>
        <w:tab/>
      </w:r>
      <w:r w:rsidRPr="007B1F9F">
        <w:t xml:space="preserve">Is there any benefit </w:t>
      </w:r>
      <w:r>
        <w:t xml:space="preserve">in </w:t>
      </w:r>
      <w:r w:rsidRPr="007B1F9F">
        <w:t>splitting your money between the two stocks? How does this relate to the concept of diversification?</w:t>
      </w:r>
    </w:p>
    <w:p w14:paraId="296C52A9" w14:textId="23EB269A" w:rsidR="00FB6277" w:rsidRDefault="00185703" w:rsidP="00185703">
      <w:pPr>
        <w:pStyle w:val="AnswernoNumber"/>
      </w:pPr>
      <w:r w:rsidRPr="00185703">
        <w:rPr>
          <w:i/>
        </w:rPr>
        <w:t>Answer:</w:t>
      </w:r>
    </w:p>
    <w:p w14:paraId="4A89E066" w14:textId="5E81C7F3" w:rsidR="00FB6277" w:rsidRDefault="00EC4498" w:rsidP="00EC4498">
      <w:pPr>
        <w:pStyle w:val="aListAnswer"/>
      </w:pPr>
      <w:r>
        <w:tab/>
      </w:r>
      <w:r w:rsidR="00FB6277">
        <w:t>a.</w:t>
      </w:r>
      <w:r w:rsidR="00FB6277">
        <w:tab/>
      </w:r>
      <w:r w:rsidR="00FB6277" w:rsidRPr="007B1F9F">
        <w:t xml:space="preserve">There is a </w:t>
      </w:r>
      <w:r w:rsidR="00FB6277">
        <w:t>one-half</w:t>
      </w:r>
      <w:r w:rsidR="00FB6277" w:rsidRPr="007B1F9F">
        <w:t xml:space="preserve"> chance that you will gain </w:t>
      </w:r>
      <w:r w:rsidR="00FB6277">
        <w:t>3</w:t>
      </w:r>
      <w:r w:rsidR="00FB6277" w:rsidRPr="007B1F9F">
        <w:t>0</w:t>
      </w:r>
      <w:r w:rsidR="00FB6277">
        <w:t xml:space="preserve"> percent</w:t>
      </w:r>
      <w:r w:rsidR="00FB6277" w:rsidRPr="007B1F9F">
        <w:t xml:space="preserve">, and a </w:t>
      </w:r>
      <w:r w:rsidR="00FB6277">
        <w:t>one-half</w:t>
      </w:r>
      <w:r w:rsidR="00FB6277" w:rsidRPr="007B1F9F">
        <w:t xml:space="preserve"> chance that you will lose 10</w:t>
      </w:r>
      <w:r w:rsidR="00FB6277">
        <w:t xml:space="preserve"> percent</w:t>
      </w:r>
      <w:r w:rsidR="00FB6277" w:rsidRPr="007B1F9F">
        <w:t xml:space="preserve">, so the </w:t>
      </w:r>
      <w:r w:rsidR="00FB6277">
        <w:t>average return</w:t>
      </w:r>
      <w:r w:rsidR="00FB6277" w:rsidRPr="007B1F9F">
        <w:t xml:space="preserve"> is</w:t>
      </w:r>
    </w:p>
    <w:p w14:paraId="26727A94" w14:textId="4CDE9588" w:rsidR="00FB6277" w:rsidRDefault="00803E84" w:rsidP="00EC4498">
      <w:pPr>
        <w:pStyle w:val="aListAnswer"/>
        <w:jc w:val="center"/>
      </w:pPr>
      <w:r w:rsidRPr="008D41C9">
        <w:rPr>
          <w:position w:val="-12"/>
        </w:rPr>
        <w:object w:dxaOrig="2900" w:dyaOrig="360" w14:anchorId="309B39C9">
          <v:shape id="_x0000_i1029" type="#_x0000_t75" style="width:144.8pt;height:18.4pt" o:ole="">
            <v:imagedata r:id="rId19" o:title=""/>
          </v:shape>
          <o:OLEObject Type="Embed" ProgID="Equation.DSMT4" ShapeID="_x0000_i1029" DrawAspect="Content" ObjectID="_1451482267" r:id="rId20"/>
        </w:object>
      </w:r>
    </w:p>
    <w:p w14:paraId="61B379CF" w14:textId="174C9AE8" w:rsidR="00FB6277" w:rsidRDefault="00EC4498" w:rsidP="00EC4498">
      <w:pPr>
        <w:pStyle w:val="aListAnswer"/>
      </w:pPr>
      <w:r>
        <w:tab/>
      </w:r>
      <w:r w:rsidR="00FB6277">
        <w:t>b.</w:t>
      </w:r>
      <w:r w:rsidR="00FB6277">
        <w:tab/>
        <w:t>Because half of your portfolio is in each stock, we multiply the returns for that stock by their portfolio weight (</w:t>
      </w:r>
      <w:r w:rsidR="001B28CA">
        <w:t>0</w:t>
      </w:r>
      <w:r w:rsidR="00FB6277">
        <w:t>.5) in each situation.</w:t>
      </w:r>
      <w:r w:rsidR="007E1CAD">
        <w:t xml:space="preserve"> </w:t>
      </w:r>
    </w:p>
    <w:p w14:paraId="66BF0602" w14:textId="77777777" w:rsidR="00EE3322" w:rsidRDefault="00EE3322" w:rsidP="00EC4498">
      <w:pPr>
        <w:pStyle w:val="aListAnswer"/>
      </w:pPr>
    </w:p>
    <w:tbl>
      <w:tblPr>
        <w:tblStyle w:val="TableGrid"/>
        <w:tblW w:w="8640" w:type="dxa"/>
        <w:tblInd w:w="828" w:type="dxa"/>
        <w:tblLayout w:type="fixed"/>
        <w:tblLook w:val="04A0" w:firstRow="1" w:lastRow="0" w:firstColumn="1" w:lastColumn="0" w:noHBand="0" w:noVBand="1"/>
      </w:tblPr>
      <w:tblGrid>
        <w:gridCol w:w="900"/>
        <w:gridCol w:w="990"/>
        <w:gridCol w:w="3150"/>
        <w:gridCol w:w="3600"/>
      </w:tblGrid>
      <w:tr w:rsidR="00EC4498" w:rsidRPr="007B1F9F" w14:paraId="45CE4C65" w14:textId="77777777" w:rsidTr="00EC4498">
        <w:trPr>
          <w:trHeight w:val="257"/>
        </w:trPr>
        <w:tc>
          <w:tcPr>
            <w:tcW w:w="900" w:type="dxa"/>
            <w:vMerge w:val="restart"/>
            <w:shd w:val="clear" w:color="auto" w:fill="BFBFBF" w:themeFill="background1" w:themeFillShade="BF"/>
            <w:vAlign w:val="center"/>
          </w:tcPr>
          <w:p w14:paraId="3D54EB91" w14:textId="335D565A" w:rsidR="00EC4498" w:rsidRPr="00EC4498" w:rsidRDefault="00EC4498" w:rsidP="00EC4498">
            <w:pPr>
              <w:pStyle w:val="TableBody"/>
              <w:ind w:left="0"/>
              <w:jc w:val="left"/>
              <w:rPr>
                <w:b/>
              </w:rPr>
            </w:pPr>
            <w:r w:rsidRPr="00EC4498">
              <w:rPr>
                <w:b/>
              </w:rPr>
              <w:lastRenderedPageBreak/>
              <w:t>Stock 1</w:t>
            </w:r>
          </w:p>
        </w:tc>
        <w:tc>
          <w:tcPr>
            <w:tcW w:w="7740" w:type="dxa"/>
            <w:gridSpan w:val="3"/>
            <w:shd w:val="clear" w:color="auto" w:fill="BFBFBF" w:themeFill="background1" w:themeFillShade="BF"/>
          </w:tcPr>
          <w:p w14:paraId="7DDDECB1" w14:textId="4A0C667C" w:rsidR="00EC4498" w:rsidRPr="00EC4498" w:rsidRDefault="00EC4498" w:rsidP="00EC4498">
            <w:pPr>
              <w:pStyle w:val="TableBody"/>
              <w:ind w:left="0"/>
              <w:rPr>
                <w:b/>
              </w:rPr>
            </w:pPr>
            <w:r w:rsidRPr="00EC4498">
              <w:rPr>
                <w:b/>
              </w:rPr>
              <w:t>Stock 2</w:t>
            </w:r>
          </w:p>
        </w:tc>
      </w:tr>
      <w:tr w:rsidR="00EC4498" w:rsidRPr="007B1F9F" w14:paraId="46327952" w14:textId="77777777" w:rsidTr="00EC4498">
        <w:trPr>
          <w:trHeight w:val="214"/>
        </w:trPr>
        <w:tc>
          <w:tcPr>
            <w:tcW w:w="900" w:type="dxa"/>
            <w:vMerge/>
            <w:shd w:val="clear" w:color="auto" w:fill="BFBFBF" w:themeFill="background1" w:themeFillShade="BF"/>
            <w:vAlign w:val="center"/>
          </w:tcPr>
          <w:p w14:paraId="16558F8B" w14:textId="4BD1314E" w:rsidR="00EC4498" w:rsidRPr="00EC4498" w:rsidRDefault="00EC4498" w:rsidP="00EC4498">
            <w:pPr>
              <w:pStyle w:val="TableBody"/>
              <w:ind w:left="0"/>
              <w:rPr>
                <w:b/>
              </w:rPr>
            </w:pPr>
          </w:p>
        </w:tc>
        <w:tc>
          <w:tcPr>
            <w:tcW w:w="990" w:type="dxa"/>
            <w:shd w:val="clear" w:color="auto" w:fill="D9D9D9" w:themeFill="background1" w:themeFillShade="D9"/>
          </w:tcPr>
          <w:p w14:paraId="6B707A98" w14:textId="77777777" w:rsidR="00EC4498" w:rsidRPr="00EC4498" w:rsidRDefault="00EC4498" w:rsidP="00EC4498">
            <w:pPr>
              <w:pStyle w:val="TableBody"/>
              <w:ind w:left="0"/>
              <w:rPr>
                <w:b/>
              </w:rPr>
            </w:pPr>
          </w:p>
        </w:tc>
        <w:tc>
          <w:tcPr>
            <w:tcW w:w="3150" w:type="dxa"/>
            <w:shd w:val="clear" w:color="auto" w:fill="D9D9D9" w:themeFill="background1" w:themeFillShade="D9"/>
            <w:vAlign w:val="center"/>
          </w:tcPr>
          <w:p w14:paraId="551C14C6" w14:textId="77777777" w:rsidR="00EC4498" w:rsidRPr="00EC4498" w:rsidRDefault="00EC4498" w:rsidP="00EC4498">
            <w:pPr>
              <w:pStyle w:val="TableBody"/>
              <w:ind w:left="0"/>
              <w:rPr>
                <w:b/>
              </w:rPr>
            </w:pPr>
            <w:r w:rsidRPr="00EC4498">
              <w:rPr>
                <w:b/>
              </w:rPr>
              <w:t>Gain</w:t>
            </w:r>
          </w:p>
        </w:tc>
        <w:tc>
          <w:tcPr>
            <w:tcW w:w="3600" w:type="dxa"/>
            <w:shd w:val="clear" w:color="auto" w:fill="D9D9D9" w:themeFill="background1" w:themeFillShade="D9"/>
            <w:vAlign w:val="center"/>
          </w:tcPr>
          <w:p w14:paraId="3155DE00" w14:textId="77777777" w:rsidR="00EC4498" w:rsidRPr="00EC4498" w:rsidRDefault="00EC4498" w:rsidP="00EC4498">
            <w:pPr>
              <w:pStyle w:val="TableBody"/>
              <w:ind w:left="0"/>
              <w:rPr>
                <w:b/>
              </w:rPr>
            </w:pPr>
            <w:r w:rsidRPr="00EC4498">
              <w:rPr>
                <w:b/>
              </w:rPr>
              <w:t>Lose</w:t>
            </w:r>
          </w:p>
        </w:tc>
      </w:tr>
      <w:tr w:rsidR="00EC4498" w:rsidRPr="007B1F9F" w14:paraId="505F7630" w14:textId="77777777" w:rsidTr="00EC4498">
        <w:trPr>
          <w:trHeight w:val="458"/>
        </w:trPr>
        <w:tc>
          <w:tcPr>
            <w:tcW w:w="900" w:type="dxa"/>
            <w:vMerge/>
            <w:shd w:val="clear" w:color="auto" w:fill="BFBFBF" w:themeFill="background1" w:themeFillShade="BF"/>
          </w:tcPr>
          <w:p w14:paraId="19651808" w14:textId="77777777" w:rsidR="00EC4498" w:rsidRPr="00EC4498" w:rsidRDefault="00EC4498" w:rsidP="00EC4498">
            <w:pPr>
              <w:pStyle w:val="TableBody"/>
              <w:ind w:left="0"/>
              <w:rPr>
                <w:b/>
              </w:rPr>
            </w:pPr>
          </w:p>
        </w:tc>
        <w:tc>
          <w:tcPr>
            <w:tcW w:w="990" w:type="dxa"/>
            <w:shd w:val="clear" w:color="auto" w:fill="D9D9D9" w:themeFill="background1" w:themeFillShade="D9"/>
            <w:vAlign w:val="center"/>
          </w:tcPr>
          <w:p w14:paraId="5657AB32" w14:textId="77777777" w:rsidR="00EC4498" w:rsidRPr="00EC4498" w:rsidRDefault="00EC4498" w:rsidP="00EC4498">
            <w:pPr>
              <w:pStyle w:val="TableBody"/>
              <w:ind w:left="0"/>
              <w:jc w:val="left"/>
              <w:rPr>
                <w:b/>
              </w:rPr>
            </w:pPr>
            <w:r w:rsidRPr="00EC4498">
              <w:rPr>
                <w:b/>
              </w:rPr>
              <w:t>Gain</w:t>
            </w:r>
          </w:p>
        </w:tc>
        <w:tc>
          <w:tcPr>
            <w:tcW w:w="3150" w:type="dxa"/>
            <w:vAlign w:val="center"/>
          </w:tcPr>
          <w:p w14:paraId="7C4F7128" w14:textId="7BB50F48" w:rsidR="00EC4498" w:rsidRPr="007B1F9F" w:rsidRDefault="001B28CA" w:rsidP="00EC4498">
            <w:pPr>
              <w:pStyle w:val="TableBody"/>
              <w:ind w:left="0"/>
            </w:pPr>
            <w:r w:rsidRPr="008D41C9">
              <w:rPr>
                <w:position w:val="-6"/>
              </w:rPr>
              <w:object w:dxaOrig="2520" w:dyaOrig="260" w14:anchorId="73B12389">
                <v:shape id="_x0000_i1030" type="#_x0000_t75" style="width:126.4pt;height:12.8pt" o:ole="">
                  <v:imagedata r:id="rId21" o:title=""/>
                </v:shape>
                <o:OLEObject Type="Embed" ProgID="Equation.DSMT4" ShapeID="_x0000_i1030" DrawAspect="Content" ObjectID="_1451482268" r:id="rId22"/>
              </w:object>
            </w:r>
          </w:p>
        </w:tc>
        <w:tc>
          <w:tcPr>
            <w:tcW w:w="3600" w:type="dxa"/>
            <w:vAlign w:val="center"/>
          </w:tcPr>
          <w:p w14:paraId="0EB4FD20" w14:textId="7980BDF5" w:rsidR="00EC4498" w:rsidRPr="007B1F9F" w:rsidRDefault="001B28CA" w:rsidP="00EC4498">
            <w:pPr>
              <w:pStyle w:val="TableBody"/>
              <w:ind w:left="0"/>
            </w:pPr>
            <w:r w:rsidRPr="008D41C9">
              <w:rPr>
                <w:position w:val="-10"/>
              </w:rPr>
              <w:object w:dxaOrig="2780" w:dyaOrig="300" w14:anchorId="1ACB8413">
                <v:shape id="_x0000_i1031" type="#_x0000_t75" style="width:140pt;height:14.4pt" o:ole="">
                  <v:imagedata r:id="rId23" o:title=""/>
                </v:shape>
                <o:OLEObject Type="Embed" ProgID="Equation.DSMT4" ShapeID="_x0000_i1031" DrawAspect="Content" ObjectID="_1451482269" r:id="rId24"/>
              </w:object>
            </w:r>
          </w:p>
        </w:tc>
      </w:tr>
      <w:tr w:rsidR="00EC4498" w:rsidRPr="007B1F9F" w14:paraId="3DC4C01A" w14:textId="77777777" w:rsidTr="00EC4498">
        <w:trPr>
          <w:trHeight w:val="243"/>
        </w:trPr>
        <w:tc>
          <w:tcPr>
            <w:tcW w:w="900" w:type="dxa"/>
            <w:vMerge/>
            <w:shd w:val="clear" w:color="auto" w:fill="BFBFBF" w:themeFill="background1" w:themeFillShade="BF"/>
          </w:tcPr>
          <w:p w14:paraId="7945E6CD" w14:textId="77777777" w:rsidR="00EC4498" w:rsidRPr="00EC4498" w:rsidRDefault="00EC4498" w:rsidP="00EC4498">
            <w:pPr>
              <w:pStyle w:val="TableBody"/>
              <w:ind w:left="0"/>
              <w:rPr>
                <w:b/>
              </w:rPr>
            </w:pPr>
          </w:p>
        </w:tc>
        <w:tc>
          <w:tcPr>
            <w:tcW w:w="990" w:type="dxa"/>
            <w:shd w:val="clear" w:color="auto" w:fill="D9D9D9" w:themeFill="background1" w:themeFillShade="D9"/>
            <w:vAlign w:val="center"/>
          </w:tcPr>
          <w:p w14:paraId="09B43EBC" w14:textId="77777777" w:rsidR="00EC4498" w:rsidRPr="00EC4498" w:rsidRDefault="00EC4498" w:rsidP="00EC4498">
            <w:pPr>
              <w:pStyle w:val="TableBody"/>
              <w:ind w:left="0"/>
              <w:jc w:val="left"/>
              <w:rPr>
                <w:b/>
              </w:rPr>
            </w:pPr>
            <w:r w:rsidRPr="00EC4498">
              <w:rPr>
                <w:b/>
              </w:rPr>
              <w:t>Lose</w:t>
            </w:r>
          </w:p>
        </w:tc>
        <w:tc>
          <w:tcPr>
            <w:tcW w:w="3150" w:type="dxa"/>
            <w:vAlign w:val="center"/>
          </w:tcPr>
          <w:p w14:paraId="62D77A4D" w14:textId="6C1840F4" w:rsidR="00EC4498" w:rsidRPr="007B1F9F" w:rsidRDefault="001B28CA" w:rsidP="00EC4498">
            <w:pPr>
              <w:pStyle w:val="TableBody"/>
              <w:ind w:left="0"/>
            </w:pPr>
            <w:r w:rsidRPr="008D41C9">
              <w:rPr>
                <w:position w:val="-12"/>
              </w:rPr>
              <w:object w:dxaOrig="2720" w:dyaOrig="360" w14:anchorId="3CC2DCDD">
                <v:shape id="_x0000_i1032" type="#_x0000_t75" style="width:136.8pt;height:18.4pt" o:ole="">
                  <v:imagedata r:id="rId25" o:title=""/>
                </v:shape>
                <o:OLEObject Type="Embed" ProgID="Equation.DSMT4" ShapeID="_x0000_i1032" DrawAspect="Content" ObjectID="_1451482270" r:id="rId26"/>
              </w:object>
            </w:r>
          </w:p>
        </w:tc>
        <w:tc>
          <w:tcPr>
            <w:tcW w:w="3600" w:type="dxa"/>
            <w:vAlign w:val="center"/>
          </w:tcPr>
          <w:p w14:paraId="4B2DF960" w14:textId="5202A1F7" w:rsidR="00EC4498" w:rsidRPr="00EC4498" w:rsidRDefault="00EC4498" w:rsidP="00EC4498">
            <w:pPr>
              <w:pStyle w:val="TableBody"/>
              <w:ind w:left="0"/>
              <w:rPr>
                <w:sz w:val="20"/>
                <w:szCs w:val="20"/>
              </w:rPr>
            </w:pPr>
            <w:r w:rsidRPr="008D41C9">
              <w:rPr>
                <w:position w:val="-12"/>
              </w:rPr>
              <w:object w:dxaOrig="3300" w:dyaOrig="360" w14:anchorId="75B07F51">
                <v:shape id="_x0000_i1033" type="#_x0000_t75" style="width:165.6pt;height:18.4pt" o:ole="">
                  <v:imagedata r:id="rId27" o:title=""/>
                </v:shape>
                <o:OLEObject Type="Embed" ProgID="Equation.DSMT4" ShapeID="_x0000_i1033" DrawAspect="Content" ObjectID="_1451482271" r:id="rId28"/>
              </w:object>
            </w:r>
          </w:p>
        </w:tc>
      </w:tr>
    </w:tbl>
    <w:p w14:paraId="6BD09B90" w14:textId="46CBCFD9" w:rsidR="00FB6277" w:rsidRPr="00B63F80" w:rsidRDefault="00EC4498" w:rsidP="00EC4498">
      <w:pPr>
        <w:pStyle w:val="aListAnswer"/>
      </w:pPr>
      <w:r>
        <w:tab/>
      </w:r>
      <w:r w:rsidR="00FB6277">
        <w:t>c.</w:t>
      </w:r>
      <w:r w:rsidR="00FB6277">
        <w:tab/>
      </w:r>
      <w:r w:rsidR="00FB6277" w:rsidRPr="007B1F9F">
        <w:t>There is a 25</w:t>
      </w:r>
      <w:r w:rsidR="00FB6277">
        <w:t xml:space="preserve"> percent</w:t>
      </w:r>
      <w:r w:rsidR="00FB6277" w:rsidRPr="007B1F9F">
        <w:t xml:space="preserve"> cha</w:t>
      </w:r>
      <w:r w:rsidR="00FB6277">
        <w:t>nc</w:t>
      </w:r>
      <w:r w:rsidR="00FB6277" w:rsidRPr="007B1F9F">
        <w:t>e you will end up in each of the four possibilities, so the expected value is</w:t>
      </w:r>
    </w:p>
    <w:bookmarkStart w:id="9" w:name="MTBlankEqn"/>
    <w:bookmarkEnd w:id="9"/>
    <w:p w14:paraId="3CECD31B" w14:textId="370952AA" w:rsidR="00FB6277" w:rsidRDefault="001B28CA" w:rsidP="00EC4498">
      <w:pPr>
        <w:pStyle w:val="aListAnswer"/>
        <w:jc w:val="center"/>
      </w:pPr>
      <w:r w:rsidRPr="008D41C9">
        <w:rPr>
          <w:position w:val="-12"/>
        </w:rPr>
        <w:object w:dxaOrig="5400" w:dyaOrig="360" w14:anchorId="6EE6BC82">
          <v:shape id="_x0000_i1034" type="#_x0000_t75" style="width:270.4pt;height:18.4pt" o:ole="">
            <v:imagedata r:id="rId29" o:title=""/>
          </v:shape>
          <o:OLEObject Type="Embed" ProgID="Equation.DSMT4" ShapeID="_x0000_i1034" DrawAspect="Content" ObjectID="_1451482272" r:id="rId30"/>
        </w:object>
      </w:r>
    </w:p>
    <w:p w14:paraId="646B8CF2" w14:textId="7D133D2B" w:rsidR="00FB6277" w:rsidRDefault="00EC4498" w:rsidP="00EC4498">
      <w:pPr>
        <w:pStyle w:val="aListAnswer"/>
      </w:pPr>
      <w:r>
        <w:tab/>
      </w:r>
      <w:r w:rsidR="00FB6277">
        <w:t>d.</w:t>
      </w:r>
      <w:r w:rsidR="00FB6277">
        <w:tab/>
      </w:r>
      <w:r w:rsidR="00FB6277" w:rsidRPr="007B1F9F">
        <w:t>We saw in parts a and c that the expected value of your investment is the same whether you invest in a single stock or split your money between the two stocks. However, there is less volatility in your payout if you diversify by investing half your money in both stocks rather than investing all of your money in a single stock. In other words, if you invest all of your money in a single stock, you will either win big or lose big. However, if you split your money between the two stocks, there is a third possi</w:t>
      </w:r>
      <w:r w:rsidR="00FB6277">
        <w:t xml:space="preserve">bility </w:t>
      </w:r>
      <w:r w:rsidR="00FB6277" w:rsidRPr="007B1F9F">
        <w:t>that one stock will gain and the other one will lose</w:t>
      </w:r>
      <w:r w:rsidR="00FB6277">
        <w:t>,</w:t>
      </w:r>
      <w:r w:rsidR="00FB6277" w:rsidRPr="007B1F9F">
        <w:t xml:space="preserve"> and the two eff</w:t>
      </w:r>
      <w:r w:rsidR="00FB6277">
        <w:t>ects will cancel each other out.</w:t>
      </w:r>
      <w:r w:rsidR="007E1CAD">
        <w:t xml:space="preserve"> </w:t>
      </w:r>
      <w:r w:rsidR="00FB6277">
        <w:t xml:space="preserve">This leads to </w:t>
      </w:r>
      <w:r w:rsidR="00FB6277" w:rsidRPr="007B1F9F">
        <w:t xml:space="preserve">a </w:t>
      </w:r>
      <w:r w:rsidR="00FB6277">
        <w:t>less volatile return</w:t>
      </w:r>
      <w:r w:rsidR="00FB6277" w:rsidRPr="007B1F9F">
        <w:t xml:space="preserve">. When you are planning for retirement, it is very important, when budgeting, to know approximately how much money you will have. Finding out that all of your stocks have lost value at the same time can be quite a blow. Therefore, people are advised to </w:t>
      </w:r>
      <w:r w:rsidR="00FB6277">
        <w:t>diversify</w:t>
      </w:r>
      <w:r w:rsidR="00FB6277" w:rsidRPr="007B1F9F">
        <w:t xml:space="preserve"> so that they do</w:t>
      </w:r>
      <w:r w:rsidR="001B28CA">
        <w:t xml:space="preserve"> </w:t>
      </w:r>
      <w:r w:rsidR="001B28CA" w:rsidRPr="007B1F9F">
        <w:t>n</w:t>
      </w:r>
      <w:r w:rsidR="001B28CA">
        <w:t>o</w:t>
      </w:r>
      <w:r w:rsidR="001B28CA" w:rsidRPr="007B1F9F">
        <w:t xml:space="preserve">t </w:t>
      </w:r>
      <w:r w:rsidR="00FB6277" w:rsidRPr="007B1F9F">
        <w:t>have “all of their eggs in one basket.”</w:t>
      </w:r>
    </w:p>
    <w:p w14:paraId="0D0B0D76" w14:textId="661E967A" w:rsidR="00FB6277" w:rsidRPr="0032614B" w:rsidRDefault="00FB6277" w:rsidP="00EC4498">
      <w:pPr>
        <w:pStyle w:val="ReferenceLineAhead"/>
      </w:pPr>
      <w:r w:rsidRPr="0032614B">
        <w:t xml:space="preserve">A-head: </w:t>
      </w:r>
      <w:r>
        <w:t>RISKY RETURNS; DIVERSIFICATION</w:t>
      </w:r>
    </w:p>
    <w:p w14:paraId="7C1030C5" w14:textId="3E7FA9E7" w:rsidR="00FB6277" w:rsidRPr="0032614B" w:rsidRDefault="00FB6277" w:rsidP="00EC4498">
      <w:pPr>
        <w:pStyle w:val="ReferenceLineAhead"/>
      </w:pPr>
      <w:r w:rsidRPr="0032614B">
        <w:t xml:space="preserve">Concept: </w:t>
      </w:r>
      <w:r>
        <w:t>Risky returns; Diversification</w:t>
      </w:r>
    </w:p>
    <w:p w14:paraId="142BEBA8" w14:textId="77777777" w:rsidR="00FB6277" w:rsidRPr="0032614B" w:rsidRDefault="00FB6277" w:rsidP="00EC4498">
      <w:pPr>
        <w:pStyle w:val="ReferenceLineAhead"/>
      </w:pPr>
      <w:r w:rsidRPr="0032614B">
        <w:t xml:space="preserve">Difficulty: </w:t>
      </w:r>
      <w:r>
        <w:t>Moderate/Hard</w:t>
      </w:r>
    </w:p>
    <w:p w14:paraId="73FC49B2" w14:textId="77777777" w:rsidR="00FB6277" w:rsidRDefault="00FB6277" w:rsidP="00EC4498">
      <w:pPr>
        <w:pStyle w:val="ReferenceLineAhead"/>
      </w:pPr>
      <w:r>
        <w:t>Problem-type: Calculation</w:t>
      </w:r>
    </w:p>
    <w:p w14:paraId="30A41E50" w14:textId="42A5C5C1" w:rsidR="00FB6277" w:rsidRDefault="00FB6277" w:rsidP="00FB6277">
      <w:pPr>
        <w:pStyle w:val="NumberedQuestion"/>
      </w:pPr>
      <w:r>
        <w:t>10.</w:t>
      </w:r>
      <w:r>
        <w:tab/>
        <w:t>Suppose that a mutual fund, Washington Peak Strategic Bond Fund, believes it has hit upon a winning investment strategy.</w:t>
      </w:r>
      <w:r w:rsidR="007E1CAD">
        <w:t xml:space="preserve"> </w:t>
      </w:r>
      <w:r>
        <w:t>The fund uses an active management strategy to try to outperform the bond market.</w:t>
      </w:r>
      <w:r w:rsidR="007E1CAD">
        <w:t xml:space="preserve"> </w:t>
      </w:r>
      <w:r>
        <w:t>According to Washington Peak’s prospectus, investors need to pay fees of 2 percent annually.</w:t>
      </w:r>
      <w:r w:rsidR="007E1CAD">
        <w:t xml:space="preserve"> </w:t>
      </w:r>
      <w:r>
        <w:t>Based on the historical success of their active investment strategy, the strategy is projected to generate annual returns (once fees are paid) of 8 percent. A friend of yours is considering investing in Washington Peak and asks you for investment advice. What would you suggest?</w:t>
      </w:r>
    </w:p>
    <w:p w14:paraId="5C68A4B7" w14:textId="027EA5BD" w:rsidR="00FB6277" w:rsidRDefault="00185703" w:rsidP="00EC4498">
      <w:pPr>
        <w:pStyle w:val="AnswernoNumber"/>
      </w:pPr>
      <w:r w:rsidRPr="00185703">
        <w:rPr>
          <w:i/>
        </w:rPr>
        <w:t>Answer:</w:t>
      </w:r>
      <w:r w:rsidR="00EC4498">
        <w:rPr>
          <w:i/>
        </w:rPr>
        <w:t xml:space="preserve"> </w:t>
      </w:r>
      <w:r w:rsidR="00FB6277">
        <w:t xml:space="preserve">One of the problems with Washington Peak’s investment strategy is the lack of diversification. By investing most of the fund’s money in one investment strategy, Peak will not be able to diversify its returns. It should therefore not be a </w:t>
      </w:r>
      <w:r w:rsidR="00FB6277" w:rsidRPr="00B63F80">
        <w:rPr>
          <w:i/>
        </w:rPr>
        <w:t>large</w:t>
      </w:r>
      <w:r w:rsidR="00FB6277">
        <w:t xml:space="preserve"> fraction of your friend’s total investment portfolio.</w:t>
      </w:r>
      <w:r w:rsidR="007E1CAD">
        <w:t xml:space="preserve"> </w:t>
      </w:r>
      <w:r w:rsidR="00FB6277">
        <w:t>Second, Peak’s traders base their strategy on historical data. It is not necessarily the case that historical trends will continue to play out in the future. This fact introduces some additional risk.</w:t>
      </w:r>
      <w:r w:rsidR="007E1CAD">
        <w:t xml:space="preserve"> </w:t>
      </w:r>
      <w:r w:rsidR="00FB6277">
        <w:t xml:space="preserve">The third factor that your friend will need to consider is the expense ratio that Washington Peak is charging. An expense ratio of 2 percent is generally considered to be very high for a mutual fund. High expense ratios lower the net annual return that your friend receives on his investment. </w:t>
      </w:r>
    </w:p>
    <w:p w14:paraId="3583E004" w14:textId="6CA057D9" w:rsidR="00FB6277" w:rsidRDefault="00FB6277" w:rsidP="00EC4498">
      <w:pPr>
        <w:pStyle w:val="ReferenceLineAhead"/>
      </w:pPr>
      <w:r>
        <w:t>A-head:</w:t>
      </w:r>
      <w:r w:rsidR="007E1CAD">
        <w:t xml:space="preserve"> </w:t>
      </w:r>
      <w:r>
        <w:t>RISKY RETURNS; DIVERSIFICATION; INVESTMENT ACCOUNTS</w:t>
      </w:r>
    </w:p>
    <w:p w14:paraId="1F35C3A2" w14:textId="5E571EC2" w:rsidR="00FB6277" w:rsidRDefault="00FB6277" w:rsidP="00EC4498">
      <w:pPr>
        <w:pStyle w:val="ReferenceLineAhead"/>
      </w:pPr>
      <w:r>
        <w:t>Concept: Diversification, expense ratios</w:t>
      </w:r>
    </w:p>
    <w:p w14:paraId="6C9EF0F2" w14:textId="77777777" w:rsidR="00FB6277" w:rsidRDefault="00FB6277" w:rsidP="00EC4498">
      <w:pPr>
        <w:pStyle w:val="ReferenceLineAhead"/>
      </w:pPr>
      <w:r>
        <w:t>Difficulty: Easy/Moderate</w:t>
      </w:r>
    </w:p>
    <w:p w14:paraId="288E5E9D" w14:textId="77777777" w:rsidR="00FB6277" w:rsidRDefault="00FB6277" w:rsidP="00EC4498">
      <w:pPr>
        <w:pStyle w:val="ReferenceLineAhead"/>
      </w:pPr>
      <w:r>
        <w:t>Problem-type: Fictional ‘real-world’ scenario</w:t>
      </w:r>
    </w:p>
    <w:p w14:paraId="78D079AF" w14:textId="43D74EE3" w:rsidR="00FB6277" w:rsidRDefault="00FB6277" w:rsidP="00FB6277">
      <w:pPr>
        <w:pStyle w:val="NumberedQuestion"/>
      </w:pPr>
      <w:r>
        <w:t>11</w:t>
      </w:r>
      <w:r w:rsidRPr="007B1F9F">
        <w:t>.</w:t>
      </w:r>
      <w:r w:rsidRPr="007B1F9F">
        <w:tab/>
      </w:r>
      <w:r>
        <w:t>Tom, a government employee, has a defined benefit pension.</w:t>
      </w:r>
      <w:r w:rsidR="007E1CAD">
        <w:t xml:space="preserve"> </w:t>
      </w:r>
      <w:r>
        <w:t>He has worked for his employer for 35 years before retiring at age 65.</w:t>
      </w:r>
      <w:r w:rsidR="007E1CAD">
        <w:t xml:space="preserve"> </w:t>
      </w:r>
      <w:r>
        <w:t>His final salary was $85,000.</w:t>
      </w:r>
      <w:r w:rsidR="007E1CAD">
        <w:t xml:space="preserve"> </w:t>
      </w:r>
      <w:r>
        <w:t>Calculate how much of his final preretirement income a standard defined benefit pension plan would replace.</w:t>
      </w:r>
    </w:p>
    <w:p w14:paraId="56FCBB38" w14:textId="5A0EAD82" w:rsidR="00EC4498" w:rsidRDefault="00185703" w:rsidP="00EC4498">
      <w:pPr>
        <w:pStyle w:val="AnswernoNumber"/>
      </w:pPr>
      <w:r w:rsidRPr="00185703">
        <w:rPr>
          <w:i/>
        </w:rPr>
        <w:lastRenderedPageBreak/>
        <w:t>Answer:</w:t>
      </w:r>
      <w:r w:rsidR="00EC4498">
        <w:rPr>
          <w:i/>
        </w:rPr>
        <w:t xml:space="preserve"> </w:t>
      </w:r>
      <w:r w:rsidR="00FB6277">
        <w:t>Using the formula given in the chapter, Tom’s pension would equal:</w:t>
      </w:r>
      <w:r w:rsidR="007E1CAD">
        <w:t xml:space="preserve"> </w:t>
      </w:r>
    </w:p>
    <w:p w14:paraId="55D905FE" w14:textId="6257BCE8" w:rsidR="00FB6277" w:rsidRDefault="001B28CA" w:rsidP="00EC4498">
      <w:pPr>
        <w:pStyle w:val="AnswernoNumber"/>
        <w:jc w:val="center"/>
      </w:pPr>
      <w:r>
        <w:t>0</w:t>
      </w:r>
      <w:r w:rsidR="00FB6277">
        <w:t>.02 × 35 × $85,000 = $59,500.</w:t>
      </w:r>
    </w:p>
    <w:p w14:paraId="01C7BA5E" w14:textId="4F43ED24" w:rsidR="00FB6277" w:rsidRDefault="00FB6277" w:rsidP="00EC4498">
      <w:pPr>
        <w:pStyle w:val="AnswernoNumber"/>
      </w:pPr>
      <w:r>
        <w:t xml:space="preserve">This would replace $59,500/$85,000 = </w:t>
      </w:r>
      <w:r w:rsidR="001B28CA">
        <w:t>0</w:t>
      </w:r>
      <w:r>
        <w:t>.70 or 70 percent of his preretirement income.</w:t>
      </w:r>
    </w:p>
    <w:p w14:paraId="66455A80" w14:textId="7BED50CC" w:rsidR="00FB6277" w:rsidRPr="0032614B" w:rsidRDefault="00FB6277" w:rsidP="00EC4498">
      <w:pPr>
        <w:pStyle w:val="ReferenceLineAhead"/>
      </w:pPr>
      <w:r w:rsidRPr="0032614B">
        <w:t xml:space="preserve">A-head: </w:t>
      </w:r>
      <w:r>
        <w:t>INVESTMENT ACCOUNTS</w:t>
      </w:r>
    </w:p>
    <w:p w14:paraId="0DADBCBE" w14:textId="5A419054" w:rsidR="00FB6277" w:rsidRPr="0032614B" w:rsidRDefault="00FB6277" w:rsidP="00EC4498">
      <w:pPr>
        <w:pStyle w:val="ReferenceLineAhead"/>
      </w:pPr>
      <w:r w:rsidRPr="0032614B">
        <w:t xml:space="preserve">Concept: </w:t>
      </w:r>
      <w:r>
        <w:t>Retirement savings plans</w:t>
      </w:r>
    </w:p>
    <w:p w14:paraId="5D2E8024" w14:textId="77777777" w:rsidR="00FB6277" w:rsidRPr="0032614B" w:rsidRDefault="00FB6277" w:rsidP="00EC4498">
      <w:pPr>
        <w:pStyle w:val="ReferenceLineAhead"/>
      </w:pPr>
      <w:r w:rsidRPr="0032614B">
        <w:t xml:space="preserve">Difficulty: </w:t>
      </w:r>
      <w:r>
        <w:t>Easy</w:t>
      </w:r>
    </w:p>
    <w:p w14:paraId="5BF6CAFB" w14:textId="77777777" w:rsidR="00FB6277" w:rsidRDefault="00FB6277" w:rsidP="00EC4498">
      <w:pPr>
        <w:pStyle w:val="ReferenceLineAhead"/>
      </w:pPr>
      <w:r>
        <w:t>Problem-type: Hypothetical real-world scenario</w:t>
      </w:r>
    </w:p>
    <w:p w14:paraId="25D5DA39" w14:textId="204AC7DA" w:rsidR="00FB6277" w:rsidRDefault="00FB6277" w:rsidP="00FB6277">
      <w:pPr>
        <w:pStyle w:val="NumberedQuestion"/>
      </w:pPr>
      <w:r>
        <w:t xml:space="preserve">12. </w:t>
      </w:r>
      <w:proofErr w:type="spellStart"/>
      <w:r>
        <w:t>Recency</w:t>
      </w:r>
      <w:proofErr w:type="spellEnd"/>
      <w:r>
        <w:t xml:space="preserve"> bias refers to a psychological bias whereby people believe that recent past trends and patterns will continue in the future. How would </w:t>
      </w:r>
      <w:proofErr w:type="spellStart"/>
      <w:r>
        <w:t>recency</w:t>
      </w:r>
      <w:proofErr w:type="spellEnd"/>
      <w:r>
        <w:t xml:space="preserve"> bias explain why investors chase returns? </w:t>
      </w:r>
      <w:proofErr w:type="gramStart"/>
      <w:r>
        <w:t xml:space="preserve">Does </w:t>
      </w:r>
      <w:r w:rsidR="001B28CA">
        <w:t>return-</w:t>
      </w:r>
      <w:r>
        <w:t>chasing lead investors</w:t>
      </w:r>
      <w:proofErr w:type="gramEnd"/>
      <w:r>
        <w:t xml:space="preserve"> to realize a higher rate of return on investments?</w:t>
      </w:r>
    </w:p>
    <w:p w14:paraId="59D5FED6" w14:textId="76BA69BA" w:rsidR="00FB6277" w:rsidRDefault="00185703" w:rsidP="00EC4498">
      <w:pPr>
        <w:pStyle w:val="AnswernoNumber"/>
      </w:pPr>
      <w:r w:rsidRPr="00185703">
        <w:rPr>
          <w:i/>
        </w:rPr>
        <w:t>Answer:</w:t>
      </w:r>
      <w:r w:rsidR="00EC4498">
        <w:rPr>
          <w:i/>
        </w:rPr>
        <w:t xml:space="preserve"> </w:t>
      </w:r>
      <w:r w:rsidR="001B28CA">
        <w:t>Return-</w:t>
      </w:r>
      <w:r w:rsidR="00FB6277">
        <w:t xml:space="preserve">chasing involves investing in assets that have realized a high rate of return in the past. </w:t>
      </w:r>
      <w:proofErr w:type="spellStart"/>
      <w:r w:rsidR="00FB6277">
        <w:t>Recency</w:t>
      </w:r>
      <w:proofErr w:type="spellEnd"/>
      <w:r w:rsidR="00FB6277">
        <w:t xml:space="preserve"> bias could explain </w:t>
      </w:r>
      <w:proofErr w:type="gramStart"/>
      <w:r w:rsidR="00FB6277">
        <w:t>return-chasing</w:t>
      </w:r>
      <w:proofErr w:type="gramEnd"/>
      <w:r w:rsidR="00FB6277">
        <w:t xml:space="preserve">. </w:t>
      </w:r>
      <w:proofErr w:type="spellStart"/>
      <w:r w:rsidR="00FB6277">
        <w:t>Recency</w:t>
      </w:r>
      <w:proofErr w:type="spellEnd"/>
      <w:r w:rsidR="00FB6277">
        <w:t xml:space="preserve"> bias leads people to mistakenly believe that recent past trends and patterns will continue into the future, leading people to chase recent historical returns. As discussed in the Evidence</w:t>
      </w:r>
      <w:r w:rsidR="001B28CA">
        <w:t>-</w:t>
      </w:r>
      <w:r w:rsidR="00FB6277">
        <w:t xml:space="preserve">Based Economics feature in the chapter, research has shown that </w:t>
      </w:r>
      <w:proofErr w:type="gramStart"/>
      <w:r w:rsidR="00FB6277">
        <w:t>return</w:t>
      </w:r>
      <w:r w:rsidR="001B28CA">
        <w:t>-</w:t>
      </w:r>
      <w:r w:rsidR="00FB6277">
        <w:t>chasing</w:t>
      </w:r>
      <w:proofErr w:type="gramEnd"/>
      <w:r w:rsidR="00FB6277">
        <w:t xml:space="preserve"> does not usually benefit investors. At 154 of the largest U.S. corporations, employees did not benefit from return chasing. </w:t>
      </w:r>
    </w:p>
    <w:p w14:paraId="019E2BF7" w14:textId="6876F6C2" w:rsidR="00FB6277" w:rsidRDefault="00FB6277" w:rsidP="00EC4498">
      <w:pPr>
        <w:pStyle w:val="ReferenceLineAhead"/>
      </w:pPr>
      <w:r>
        <w:t>A-head: EVIDENCE-BASED ECONOMICS: DO INVESTORS CHASE HISTORICAL RETURNS?</w:t>
      </w:r>
    </w:p>
    <w:p w14:paraId="2C095C80" w14:textId="36E569C9" w:rsidR="00FB6277" w:rsidRDefault="00FB6277" w:rsidP="00EC4498">
      <w:pPr>
        <w:pStyle w:val="ReferenceLineAhead"/>
      </w:pPr>
      <w:r>
        <w:t xml:space="preserve">Concept: Return chasing </w:t>
      </w:r>
    </w:p>
    <w:p w14:paraId="7E2E760F" w14:textId="77777777" w:rsidR="00FB6277" w:rsidRDefault="00FB6277" w:rsidP="00EC4498">
      <w:pPr>
        <w:pStyle w:val="ReferenceLineAhead"/>
      </w:pPr>
      <w:r>
        <w:t>Difficulty: Easy/Moderate</w:t>
      </w:r>
    </w:p>
    <w:p w14:paraId="4B593BCC" w14:textId="577427CE" w:rsidR="00232CED" w:rsidRPr="00232CED" w:rsidRDefault="00FB6277" w:rsidP="00EC4498">
      <w:pPr>
        <w:pStyle w:val="ReferenceLineAhead"/>
      </w:pPr>
      <w:r>
        <w:t>Problem-type: Fictional ‘real-world’ scenario</w:t>
      </w:r>
    </w:p>
    <w:sectPr w:rsidR="00232CED" w:rsidRPr="00232CED" w:rsidSect="006A2D22">
      <w:headerReference w:type="even" r:id="rId31"/>
      <w:headerReference w:type="default" r:id="rId32"/>
      <w:footerReference w:type="even" r:id="rId33"/>
      <w:footerReference w:type="default" r:id="rId34"/>
      <w:footerReference w:type="first" r:id="rId35"/>
      <w:pgSz w:w="12240" w:h="15840"/>
      <w:pgMar w:top="1440" w:right="1440" w:bottom="1440" w:left="1440" w:header="708" w:footer="708" w:gutter="0"/>
      <w:pgNumType w:start="1"/>
      <w:cols w:space="708"/>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04CFEE5" w14:textId="77777777" w:rsidR="005803F7" w:rsidRDefault="005803F7" w:rsidP="007E6623">
      <w:pPr>
        <w:spacing w:after="0" w:line="240" w:lineRule="auto"/>
      </w:pPr>
      <w:r>
        <w:separator/>
      </w:r>
    </w:p>
  </w:endnote>
  <w:endnote w:type="continuationSeparator" w:id="0">
    <w:p w14:paraId="07E42883" w14:textId="77777777" w:rsidR="005803F7" w:rsidRDefault="005803F7" w:rsidP="007E66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Tahoma">
    <w:panose1 w:val="020B0604030504040204"/>
    <w:charset w:val="00"/>
    <w:family w:val="auto"/>
    <w:pitch w:val="variable"/>
    <w:sig w:usb0="E1002AFF" w:usb1="C000605B" w:usb2="00000029" w:usb3="00000000" w:csb0="000101FF" w:csb1="00000000"/>
  </w:font>
  <w:font w:name="ＭＳ 明朝">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D6A909D" w14:textId="2F1C3DE8" w:rsidR="005803F7" w:rsidRPr="00324748" w:rsidRDefault="005803F7" w:rsidP="00BA3304">
    <w:pPr>
      <w:pStyle w:val="Footer"/>
      <w:jc w:val="center"/>
      <w:rPr>
        <w:rFonts w:cstheme="minorHAnsi"/>
        <w:sz w:val="18"/>
        <w:szCs w:val="20"/>
      </w:rPr>
    </w:pPr>
    <w:r w:rsidRPr="00324748">
      <w:rPr>
        <w:rFonts w:cstheme="minorHAnsi"/>
        <w:sz w:val="18"/>
        <w:szCs w:val="20"/>
      </w:rPr>
      <w:t>© 201</w:t>
    </w:r>
    <w:r w:rsidR="00EE3322">
      <w:rPr>
        <w:rFonts w:cstheme="minorHAnsi"/>
        <w:sz w:val="18"/>
        <w:szCs w:val="20"/>
      </w:rPr>
      <w:t>8</w:t>
    </w:r>
    <w:r w:rsidRPr="00324748">
      <w:rPr>
        <w:rFonts w:cstheme="minorHAnsi"/>
        <w:sz w:val="18"/>
        <w:szCs w:val="20"/>
      </w:rPr>
      <w:t xml:space="preserve"> Pearson Education, Inc.</w:t>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5D66E22" w14:textId="62076FF9" w:rsidR="005803F7" w:rsidRPr="00324748" w:rsidRDefault="005803F7" w:rsidP="00BA3304">
    <w:pPr>
      <w:pStyle w:val="Footer"/>
      <w:jc w:val="center"/>
      <w:rPr>
        <w:rFonts w:cstheme="minorHAnsi"/>
        <w:sz w:val="18"/>
        <w:szCs w:val="20"/>
      </w:rPr>
    </w:pPr>
    <w:r w:rsidRPr="00324748">
      <w:rPr>
        <w:rFonts w:cstheme="minorHAnsi"/>
        <w:sz w:val="18"/>
        <w:szCs w:val="20"/>
      </w:rPr>
      <w:t>© 201</w:t>
    </w:r>
    <w:r w:rsidR="00EE3322">
      <w:rPr>
        <w:rFonts w:cstheme="minorHAnsi"/>
        <w:sz w:val="18"/>
        <w:szCs w:val="20"/>
      </w:rPr>
      <w:t>8</w:t>
    </w:r>
    <w:r w:rsidRPr="00324748">
      <w:rPr>
        <w:rFonts w:cstheme="minorHAnsi"/>
        <w:sz w:val="18"/>
        <w:szCs w:val="20"/>
      </w:rPr>
      <w:t xml:space="preserve"> Pearson Education, Inc.</w:t>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3AC93CE" w14:textId="56BBFAF2" w:rsidR="005803F7" w:rsidRPr="00324748" w:rsidRDefault="005803F7" w:rsidP="00BA3304">
    <w:pPr>
      <w:pStyle w:val="Footer"/>
      <w:jc w:val="center"/>
      <w:rPr>
        <w:rFonts w:cstheme="minorHAnsi"/>
        <w:sz w:val="18"/>
        <w:szCs w:val="18"/>
      </w:rPr>
    </w:pPr>
    <w:r w:rsidRPr="00324748">
      <w:rPr>
        <w:rFonts w:cstheme="minorHAnsi"/>
        <w:sz w:val="18"/>
        <w:szCs w:val="18"/>
      </w:rPr>
      <w:t>© 201</w:t>
    </w:r>
    <w:r w:rsidR="00EE3322">
      <w:rPr>
        <w:rFonts w:cstheme="minorHAnsi"/>
        <w:sz w:val="18"/>
        <w:szCs w:val="18"/>
      </w:rPr>
      <w:t>8</w:t>
    </w:r>
    <w:r w:rsidRPr="00324748">
      <w:rPr>
        <w:rFonts w:cstheme="minorHAnsi"/>
        <w:sz w:val="18"/>
        <w:szCs w:val="18"/>
      </w:rPr>
      <w:t xml:space="preserve"> Pearson Education, Inc.</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37D469F" w14:textId="77777777" w:rsidR="005803F7" w:rsidRDefault="005803F7" w:rsidP="007E6623">
      <w:pPr>
        <w:spacing w:after="0" w:line="240" w:lineRule="auto"/>
      </w:pPr>
      <w:r>
        <w:separator/>
      </w:r>
    </w:p>
  </w:footnote>
  <w:footnote w:type="continuationSeparator" w:id="0">
    <w:p w14:paraId="78606BF7" w14:textId="77777777" w:rsidR="005803F7" w:rsidRDefault="005803F7" w:rsidP="007E6623">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C9B352" w14:textId="6C239E9D" w:rsidR="005803F7" w:rsidRPr="00BA3304" w:rsidRDefault="005803F7" w:rsidP="007D0565">
    <w:pPr>
      <w:pStyle w:val="Header"/>
      <w:pBdr>
        <w:bottom w:val="single" w:sz="4" w:space="2" w:color="auto"/>
      </w:pBdr>
      <w:tabs>
        <w:tab w:val="clear" w:pos="4320"/>
        <w:tab w:val="clear" w:pos="8640"/>
        <w:tab w:val="right" w:pos="9432"/>
      </w:tabs>
      <w:spacing w:after="360"/>
      <w:rPr>
        <w:rFonts w:ascii="Calibri" w:hAnsi="Calibri" w:cs="Calibri"/>
        <w:sz w:val="18"/>
      </w:rPr>
    </w:pPr>
    <w:r w:rsidRPr="00BA3304">
      <w:rPr>
        <w:rFonts w:ascii="Calibri" w:hAnsi="Calibri" w:cs="Calibri"/>
        <w:b/>
        <w:sz w:val="20"/>
      </w:rPr>
      <w:fldChar w:fldCharType="begin"/>
    </w:r>
    <w:r w:rsidRPr="00BA3304">
      <w:rPr>
        <w:rFonts w:ascii="Calibri" w:hAnsi="Calibri" w:cs="Calibri"/>
        <w:b/>
        <w:sz w:val="20"/>
      </w:rPr>
      <w:instrText xml:space="preserve"> PAGE  \* MERGEFORMAT </w:instrText>
    </w:r>
    <w:r w:rsidRPr="00BA3304">
      <w:rPr>
        <w:rFonts w:ascii="Calibri" w:hAnsi="Calibri" w:cs="Calibri"/>
        <w:b/>
        <w:sz w:val="20"/>
      </w:rPr>
      <w:fldChar w:fldCharType="separate"/>
    </w:r>
    <w:r w:rsidR="009B70E5">
      <w:rPr>
        <w:rFonts w:ascii="Calibri" w:hAnsi="Calibri" w:cs="Calibri"/>
        <w:b/>
        <w:noProof/>
        <w:sz w:val="20"/>
      </w:rPr>
      <w:t>8</w:t>
    </w:r>
    <w:r w:rsidRPr="00BA3304">
      <w:rPr>
        <w:rFonts w:ascii="Calibri" w:hAnsi="Calibri" w:cs="Calibri"/>
        <w:b/>
        <w:sz w:val="20"/>
      </w:rPr>
      <w:fldChar w:fldCharType="end"/>
    </w:r>
    <w:r>
      <w:rPr>
        <w:rFonts w:ascii="Calibri" w:hAnsi="Calibri" w:cs="Calibri"/>
        <w:sz w:val="18"/>
      </w:rPr>
      <w:t xml:space="preserve"> </w:t>
    </w:r>
    <w:proofErr w:type="spellStart"/>
    <w:r w:rsidRPr="00BA3304">
      <w:rPr>
        <w:rFonts w:ascii="Calibri" w:hAnsi="Calibri" w:cs="Calibri"/>
        <w:sz w:val="20"/>
        <w:szCs w:val="24"/>
      </w:rPr>
      <w:t>Acemoglu</w:t>
    </w:r>
    <w:proofErr w:type="spellEnd"/>
    <w:r w:rsidRPr="00BA3304">
      <w:rPr>
        <w:rFonts w:ascii="Calibri" w:hAnsi="Calibri" w:cs="Calibri"/>
        <w:sz w:val="20"/>
        <w:szCs w:val="24"/>
      </w:rPr>
      <w:t xml:space="preserve">, </w:t>
    </w:r>
    <w:proofErr w:type="spellStart"/>
    <w:r w:rsidRPr="00BA3304">
      <w:rPr>
        <w:rFonts w:ascii="Calibri" w:hAnsi="Calibri" w:cs="Calibri"/>
        <w:sz w:val="20"/>
        <w:szCs w:val="24"/>
      </w:rPr>
      <w:t>Laibson</w:t>
    </w:r>
    <w:proofErr w:type="spellEnd"/>
    <w:r w:rsidRPr="00BA3304">
      <w:rPr>
        <w:rFonts w:ascii="Calibri" w:hAnsi="Calibri" w:cs="Calibri"/>
        <w:sz w:val="20"/>
        <w:szCs w:val="24"/>
      </w:rPr>
      <w:t>, and List</w:t>
    </w:r>
    <w:r>
      <w:rPr>
        <w:rFonts w:ascii="Calibri" w:hAnsi="Calibri" w:cs="Calibri"/>
        <w:sz w:val="20"/>
        <w:szCs w:val="24"/>
      </w:rPr>
      <w:t xml:space="preserve"> |</w:t>
    </w:r>
    <w:r w:rsidRPr="00BA3304">
      <w:rPr>
        <w:rFonts w:ascii="Calibri" w:hAnsi="Calibri" w:cs="Calibri"/>
        <w:sz w:val="20"/>
        <w:szCs w:val="24"/>
      </w:rPr>
      <w:t xml:space="preserve"> </w:t>
    </w:r>
    <w:r>
      <w:rPr>
        <w:rFonts w:ascii="Calibri" w:hAnsi="Calibri" w:cs="Calibri"/>
        <w:i/>
        <w:iCs/>
        <w:sz w:val="20"/>
        <w:szCs w:val="24"/>
      </w:rPr>
      <w:t>E</w:t>
    </w:r>
    <w:r w:rsidRPr="00BA3304">
      <w:rPr>
        <w:rFonts w:ascii="Calibri" w:hAnsi="Calibri" w:cs="Calibri"/>
        <w:i/>
        <w:iCs/>
        <w:sz w:val="20"/>
        <w:szCs w:val="24"/>
      </w:rPr>
      <w:t>conomics</w: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8A7238D" w14:textId="111FF71C" w:rsidR="005803F7" w:rsidRPr="007D0565" w:rsidRDefault="005803F7" w:rsidP="007D0565">
    <w:pPr>
      <w:pStyle w:val="Header"/>
      <w:pBdr>
        <w:bottom w:val="single" w:sz="4" w:space="2" w:color="auto"/>
      </w:pBdr>
      <w:tabs>
        <w:tab w:val="clear" w:pos="4320"/>
        <w:tab w:val="clear" w:pos="8640"/>
        <w:tab w:val="right" w:pos="9432"/>
      </w:tabs>
      <w:spacing w:after="360"/>
      <w:jc w:val="right"/>
      <w:rPr>
        <w:rFonts w:cstheme="minorHAnsi"/>
        <w:sz w:val="18"/>
      </w:rPr>
    </w:pPr>
    <w:r>
      <w:rPr>
        <w:rFonts w:cstheme="minorHAnsi"/>
        <w:b/>
        <w:sz w:val="20"/>
      </w:rPr>
      <w:t xml:space="preserve">Web </w:t>
    </w:r>
    <w:r w:rsidRPr="00324748">
      <w:rPr>
        <w:rFonts w:cstheme="minorHAnsi"/>
        <w:b/>
        <w:sz w:val="20"/>
      </w:rPr>
      <w:t xml:space="preserve">Chapter </w:t>
    </w:r>
    <w:r>
      <w:rPr>
        <w:rFonts w:cstheme="minorHAnsi"/>
        <w:b/>
        <w:sz w:val="20"/>
      </w:rPr>
      <w:t>1</w:t>
    </w:r>
    <w:r>
      <w:rPr>
        <w:rFonts w:cstheme="minorHAnsi"/>
        <w:sz w:val="20"/>
      </w:rPr>
      <w:t xml:space="preserve"> |</w:t>
    </w:r>
    <w:r w:rsidRPr="00BA3304">
      <w:rPr>
        <w:rFonts w:cstheme="minorHAnsi"/>
        <w:sz w:val="20"/>
      </w:rPr>
      <w:t xml:space="preserve"> </w:t>
    </w:r>
    <w:r>
      <w:rPr>
        <w:rFonts w:cstheme="minorHAnsi"/>
        <w:sz w:val="20"/>
        <w:lang w:val="en-IN"/>
      </w:rPr>
      <w:t>Financial Decision Making</w:t>
    </w:r>
    <w:r>
      <w:rPr>
        <w:rFonts w:cstheme="minorHAnsi"/>
        <w:sz w:val="20"/>
      </w:rPr>
      <w:t xml:space="preserve"> </w:t>
    </w:r>
    <w:r w:rsidRPr="00BA3304">
      <w:rPr>
        <w:rFonts w:cstheme="minorHAnsi"/>
        <w:b/>
        <w:sz w:val="20"/>
      </w:rPr>
      <w:fldChar w:fldCharType="begin"/>
    </w:r>
    <w:r w:rsidRPr="00BA3304">
      <w:rPr>
        <w:rFonts w:cstheme="minorHAnsi"/>
        <w:b/>
        <w:sz w:val="20"/>
      </w:rPr>
      <w:instrText xml:space="preserve"> PAGE  \* MERGEFORMAT </w:instrText>
    </w:r>
    <w:r w:rsidRPr="00BA3304">
      <w:rPr>
        <w:rFonts w:cstheme="minorHAnsi"/>
        <w:b/>
        <w:sz w:val="20"/>
      </w:rPr>
      <w:fldChar w:fldCharType="separate"/>
    </w:r>
    <w:r w:rsidR="009B70E5">
      <w:rPr>
        <w:rFonts w:cstheme="minorHAnsi"/>
        <w:b/>
        <w:noProof/>
        <w:sz w:val="20"/>
      </w:rPr>
      <w:t>7</w:t>
    </w:r>
    <w:r w:rsidRPr="00BA3304">
      <w:rPr>
        <w:rFonts w:cstheme="minorHAnsi"/>
        <w:b/>
        <w:sz w:val="20"/>
      </w:rPr>
      <w:fldChar w:fldCharType="end"/>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F5158D"/>
    <w:multiLevelType w:val="hybridMultilevel"/>
    <w:tmpl w:val="C87CB7F6"/>
    <w:lvl w:ilvl="0" w:tplc="04090019">
      <w:start w:val="1"/>
      <w:numFmt w:val="lowerLetter"/>
      <w:lvlText w:val="%1."/>
      <w:lvlJc w:val="left"/>
      <w:pPr>
        <w:ind w:left="3870" w:hanging="360"/>
      </w:pPr>
    </w:lvl>
    <w:lvl w:ilvl="1" w:tplc="04090019" w:tentative="1">
      <w:start w:val="1"/>
      <w:numFmt w:val="lowerLetter"/>
      <w:lvlText w:val="%2."/>
      <w:lvlJc w:val="left"/>
      <w:pPr>
        <w:ind w:left="3915" w:hanging="360"/>
      </w:pPr>
    </w:lvl>
    <w:lvl w:ilvl="2" w:tplc="0409001B" w:tentative="1">
      <w:start w:val="1"/>
      <w:numFmt w:val="lowerRoman"/>
      <w:lvlText w:val="%3."/>
      <w:lvlJc w:val="right"/>
      <w:pPr>
        <w:ind w:left="4635" w:hanging="180"/>
      </w:pPr>
    </w:lvl>
    <w:lvl w:ilvl="3" w:tplc="0409000F" w:tentative="1">
      <w:start w:val="1"/>
      <w:numFmt w:val="decimal"/>
      <w:lvlText w:val="%4."/>
      <w:lvlJc w:val="left"/>
      <w:pPr>
        <w:ind w:left="5355" w:hanging="360"/>
      </w:pPr>
    </w:lvl>
    <w:lvl w:ilvl="4" w:tplc="04090019" w:tentative="1">
      <w:start w:val="1"/>
      <w:numFmt w:val="lowerLetter"/>
      <w:lvlText w:val="%5."/>
      <w:lvlJc w:val="left"/>
      <w:pPr>
        <w:ind w:left="6075" w:hanging="360"/>
      </w:pPr>
    </w:lvl>
    <w:lvl w:ilvl="5" w:tplc="0409001B" w:tentative="1">
      <w:start w:val="1"/>
      <w:numFmt w:val="lowerRoman"/>
      <w:lvlText w:val="%6."/>
      <w:lvlJc w:val="right"/>
      <w:pPr>
        <w:ind w:left="6795" w:hanging="180"/>
      </w:pPr>
    </w:lvl>
    <w:lvl w:ilvl="6" w:tplc="0409000F" w:tentative="1">
      <w:start w:val="1"/>
      <w:numFmt w:val="decimal"/>
      <w:lvlText w:val="%7."/>
      <w:lvlJc w:val="left"/>
      <w:pPr>
        <w:ind w:left="7515" w:hanging="360"/>
      </w:pPr>
    </w:lvl>
    <w:lvl w:ilvl="7" w:tplc="04090019" w:tentative="1">
      <w:start w:val="1"/>
      <w:numFmt w:val="lowerLetter"/>
      <w:lvlText w:val="%8."/>
      <w:lvlJc w:val="left"/>
      <w:pPr>
        <w:ind w:left="8235" w:hanging="360"/>
      </w:pPr>
    </w:lvl>
    <w:lvl w:ilvl="8" w:tplc="0409001B" w:tentative="1">
      <w:start w:val="1"/>
      <w:numFmt w:val="lowerRoman"/>
      <w:lvlText w:val="%9."/>
      <w:lvlJc w:val="right"/>
      <w:pPr>
        <w:ind w:left="8955" w:hanging="180"/>
      </w:pPr>
    </w:lvl>
  </w:abstractNum>
  <w:abstractNum w:abstractNumId="1">
    <w:nsid w:val="0B1440BB"/>
    <w:multiLevelType w:val="hybridMultilevel"/>
    <w:tmpl w:val="156E6F30"/>
    <w:lvl w:ilvl="0" w:tplc="04090019">
      <w:start w:val="1"/>
      <w:numFmt w:val="lowerLetter"/>
      <w:lvlText w:val="%1."/>
      <w:lvlJc w:val="left"/>
      <w:pPr>
        <w:ind w:left="1485"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EB43035"/>
    <w:multiLevelType w:val="hybridMultilevel"/>
    <w:tmpl w:val="4EE61EB6"/>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127E19C8"/>
    <w:multiLevelType w:val="hybridMultilevel"/>
    <w:tmpl w:val="87AA0426"/>
    <w:lvl w:ilvl="0" w:tplc="98B00278">
      <w:start w:val="1"/>
      <w:numFmt w:val="decimal"/>
      <w:pStyle w:val="ListParagraph"/>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CBD2B36"/>
    <w:multiLevelType w:val="hybridMultilevel"/>
    <w:tmpl w:val="039CC008"/>
    <w:lvl w:ilvl="0" w:tplc="04090019">
      <w:start w:val="1"/>
      <w:numFmt w:val="lowerLetter"/>
      <w:lvlText w:val="%1."/>
      <w:lvlJc w:val="left"/>
      <w:pPr>
        <w:ind w:left="1485" w:hanging="360"/>
      </w:pPr>
    </w:lvl>
    <w:lvl w:ilvl="1" w:tplc="04090019">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D090E88"/>
    <w:multiLevelType w:val="hybridMultilevel"/>
    <w:tmpl w:val="34A4DF70"/>
    <w:lvl w:ilvl="0" w:tplc="04090019">
      <w:start w:val="1"/>
      <w:numFmt w:val="lowerLetter"/>
      <w:lvlText w:val="%1."/>
      <w:lvlJc w:val="left"/>
      <w:pPr>
        <w:ind w:left="144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F1A6B14"/>
    <w:multiLevelType w:val="hybridMultilevel"/>
    <w:tmpl w:val="8254380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F763A2E"/>
    <w:multiLevelType w:val="hybridMultilevel"/>
    <w:tmpl w:val="7722D61A"/>
    <w:lvl w:ilvl="0" w:tplc="04090001">
      <w:start w:val="1"/>
      <w:numFmt w:val="bullet"/>
      <w:lvlText w:val=""/>
      <w:lvlJc w:val="left"/>
      <w:pPr>
        <w:ind w:left="1208" w:hanging="360"/>
      </w:pPr>
      <w:rPr>
        <w:rFonts w:ascii="Symbol" w:hAnsi="Symbol" w:hint="default"/>
      </w:rPr>
    </w:lvl>
    <w:lvl w:ilvl="1" w:tplc="04090003" w:tentative="1">
      <w:start w:val="1"/>
      <w:numFmt w:val="bullet"/>
      <w:lvlText w:val="o"/>
      <w:lvlJc w:val="left"/>
      <w:pPr>
        <w:ind w:left="1928" w:hanging="360"/>
      </w:pPr>
      <w:rPr>
        <w:rFonts w:ascii="Courier New" w:hAnsi="Courier New" w:cs="Courier New" w:hint="default"/>
      </w:rPr>
    </w:lvl>
    <w:lvl w:ilvl="2" w:tplc="04090005" w:tentative="1">
      <w:start w:val="1"/>
      <w:numFmt w:val="bullet"/>
      <w:lvlText w:val=""/>
      <w:lvlJc w:val="left"/>
      <w:pPr>
        <w:ind w:left="2648" w:hanging="360"/>
      </w:pPr>
      <w:rPr>
        <w:rFonts w:ascii="Wingdings" w:hAnsi="Wingdings" w:hint="default"/>
      </w:rPr>
    </w:lvl>
    <w:lvl w:ilvl="3" w:tplc="04090001" w:tentative="1">
      <w:start w:val="1"/>
      <w:numFmt w:val="bullet"/>
      <w:lvlText w:val=""/>
      <w:lvlJc w:val="left"/>
      <w:pPr>
        <w:ind w:left="3368" w:hanging="360"/>
      </w:pPr>
      <w:rPr>
        <w:rFonts w:ascii="Symbol" w:hAnsi="Symbol" w:hint="default"/>
      </w:rPr>
    </w:lvl>
    <w:lvl w:ilvl="4" w:tplc="04090003" w:tentative="1">
      <w:start w:val="1"/>
      <w:numFmt w:val="bullet"/>
      <w:lvlText w:val="o"/>
      <w:lvlJc w:val="left"/>
      <w:pPr>
        <w:ind w:left="4088" w:hanging="360"/>
      </w:pPr>
      <w:rPr>
        <w:rFonts w:ascii="Courier New" w:hAnsi="Courier New" w:cs="Courier New" w:hint="default"/>
      </w:rPr>
    </w:lvl>
    <w:lvl w:ilvl="5" w:tplc="04090005" w:tentative="1">
      <w:start w:val="1"/>
      <w:numFmt w:val="bullet"/>
      <w:lvlText w:val=""/>
      <w:lvlJc w:val="left"/>
      <w:pPr>
        <w:ind w:left="4808" w:hanging="360"/>
      </w:pPr>
      <w:rPr>
        <w:rFonts w:ascii="Wingdings" w:hAnsi="Wingdings" w:hint="default"/>
      </w:rPr>
    </w:lvl>
    <w:lvl w:ilvl="6" w:tplc="04090001" w:tentative="1">
      <w:start w:val="1"/>
      <w:numFmt w:val="bullet"/>
      <w:lvlText w:val=""/>
      <w:lvlJc w:val="left"/>
      <w:pPr>
        <w:ind w:left="5528" w:hanging="360"/>
      </w:pPr>
      <w:rPr>
        <w:rFonts w:ascii="Symbol" w:hAnsi="Symbol" w:hint="default"/>
      </w:rPr>
    </w:lvl>
    <w:lvl w:ilvl="7" w:tplc="04090003" w:tentative="1">
      <w:start w:val="1"/>
      <w:numFmt w:val="bullet"/>
      <w:lvlText w:val="o"/>
      <w:lvlJc w:val="left"/>
      <w:pPr>
        <w:ind w:left="6248" w:hanging="360"/>
      </w:pPr>
      <w:rPr>
        <w:rFonts w:ascii="Courier New" w:hAnsi="Courier New" w:cs="Courier New" w:hint="default"/>
      </w:rPr>
    </w:lvl>
    <w:lvl w:ilvl="8" w:tplc="04090005" w:tentative="1">
      <w:start w:val="1"/>
      <w:numFmt w:val="bullet"/>
      <w:lvlText w:val=""/>
      <w:lvlJc w:val="left"/>
      <w:pPr>
        <w:ind w:left="6968" w:hanging="360"/>
      </w:pPr>
      <w:rPr>
        <w:rFonts w:ascii="Wingdings" w:hAnsi="Wingdings" w:hint="default"/>
      </w:rPr>
    </w:lvl>
  </w:abstractNum>
  <w:abstractNum w:abstractNumId="8">
    <w:nsid w:val="207975BB"/>
    <w:multiLevelType w:val="hybridMultilevel"/>
    <w:tmpl w:val="C94611A0"/>
    <w:lvl w:ilvl="0" w:tplc="04090019">
      <w:start w:val="1"/>
      <w:numFmt w:val="lowerLetter"/>
      <w:lvlText w:val="%1."/>
      <w:lvlJc w:val="left"/>
      <w:pPr>
        <w:ind w:left="1620" w:hanging="360"/>
      </w:p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9">
    <w:nsid w:val="22303231"/>
    <w:multiLevelType w:val="hybridMultilevel"/>
    <w:tmpl w:val="E8B02554"/>
    <w:lvl w:ilvl="0" w:tplc="8BFE3038">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26360E8"/>
    <w:multiLevelType w:val="hybridMultilevel"/>
    <w:tmpl w:val="B3E61C82"/>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nsid w:val="23E127E8"/>
    <w:multiLevelType w:val="hybridMultilevel"/>
    <w:tmpl w:val="35D467AE"/>
    <w:lvl w:ilvl="0" w:tplc="04090019">
      <w:start w:val="1"/>
      <w:numFmt w:val="lowerLetter"/>
      <w:lvlText w:val="%1."/>
      <w:lvlJc w:val="left"/>
      <w:pPr>
        <w:ind w:left="144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426052C"/>
    <w:multiLevelType w:val="hybridMultilevel"/>
    <w:tmpl w:val="2D2086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67D4E91"/>
    <w:multiLevelType w:val="hybridMultilevel"/>
    <w:tmpl w:val="1E1C5FD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87255B2"/>
    <w:multiLevelType w:val="hybridMultilevel"/>
    <w:tmpl w:val="BCF451BA"/>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28A161A0"/>
    <w:multiLevelType w:val="hybridMultilevel"/>
    <w:tmpl w:val="F2AA1562"/>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nsid w:val="31651DAA"/>
    <w:multiLevelType w:val="hybridMultilevel"/>
    <w:tmpl w:val="82543800"/>
    <w:lvl w:ilvl="0" w:tplc="04090019">
      <w:start w:val="1"/>
      <w:numFmt w:val="lowerLetter"/>
      <w:lvlText w:val="%1."/>
      <w:lvlJc w:val="left"/>
      <w:pPr>
        <w:ind w:left="81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1F659A2"/>
    <w:multiLevelType w:val="hybridMultilevel"/>
    <w:tmpl w:val="F4004D40"/>
    <w:lvl w:ilvl="0" w:tplc="002850DA">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nsid w:val="3641095C"/>
    <w:multiLevelType w:val="hybridMultilevel"/>
    <w:tmpl w:val="61F219BC"/>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
    <w:nsid w:val="3AF93294"/>
    <w:multiLevelType w:val="hybridMultilevel"/>
    <w:tmpl w:val="8254380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CC50213"/>
    <w:multiLevelType w:val="hybridMultilevel"/>
    <w:tmpl w:val="95F8E41A"/>
    <w:lvl w:ilvl="0" w:tplc="04090019">
      <w:start w:val="1"/>
      <w:numFmt w:val="lowerLetter"/>
      <w:lvlText w:val="%1."/>
      <w:lvlJc w:val="left"/>
      <w:pPr>
        <w:ind w:left="1485"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0750473"/>
    <w:multiLevelType w:val="hybridMultilevel"/>
    <w:tmpl w:val="D12E87B6"/>
    <w:lvl w:ilvl="0" w:tplc="04090019">
      <w:start w:val="1"/>
      <w:numFmt w:val="lowerLetter"/>
      <w:lvlText w:val="%1."/>
      <w:lvlJc w:val="left"/>
      <w:pPr>
        <w:ind w:left="16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2377ACE"/>
    <w:multiLevelType w:val="hybridMultilevel"/>
    <w:tmpl w:val="ED7062B2"/>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3">
    <w:nsid w:val="42BF4AB8"/>
    <w:multiLevelType w:val="hybridMultilevel"/>
    <w:tmpl w:val="0CF43DCC"/>
    <w:lvl w:ilvl="0" w:tplc="0409000F">
      <w:start w:val="1"/>
      <w:numFmt w:val="decimal"/>
      <w:lvlText w:val="%1."/>
      <w:lvlJc w:val="left"/>
      <w:pPr>
        <w:ind w:left="144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A8F076A"/>
    <w:multiLevelType w:val="hybridMultilevel"/>
    <w:tmpl w:val="BCF451BA"/>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nsid w:val="4F720AAF"/>
    <w:multiLevelType w:val="hybridMultilevel"/>
    <w:tmpl w:val="06BEE0AE"/>
    <w:lvl w:ilvl="0" w:tplc="04090019">
      <w:start w:val="1"/>
      <w:numFmt w:val="lowerLetter"/>
      <w:lvlText w:val="%1."/>
      <w:lvlJc w:val="left"/>
      <w:pPr>
        <w:ind w:left="1440" w:hanging="360"/>
      </w:pPr>
    </w:lvl>
    <w:lvl w:ilvl="1" w:tplc="04090019" w:tentative="1">
      <w:start w:val="1"/>
      <w:numFmt w:val="lowerLetter"/>
      <w:lvlText w:val="%2."/>
      <w:lvlJc w:val="left"/>
      <w:pPr>
        <w:ind w:left="1485" w:hanging="360"/>
      </w:pPr>
    </w:lvl>
    <w:lvl w:ilvl="2" w:tplc="0409001B" w:tentative="1">
      <w:start w:val="1"/>
      <w:numFmt w:val="lowerRoman"/>
      <w:lvlText w:val="%3."/>
      <w:lvlJc w:val="right"/>
      <w:pPr>
        <w:ind w:left="2205" w:hanging="180"/>
      </w:pPr>
    </w:lvl>
    <w:lvl w:ilvl="3" w:tplc="0409000F" w:tentative="1">
      <w:start w:val="1"/>
      <w:numFmt w:val="decimal"/>
      <w:lvlText w:val="%4."/>
      <w:lvlJc w:val="left"/>
      <w:pPr>
        <w:ind w:left="2925" w:hanging="360"/>
      </w:pPr>
    </w:lvl>
    <w:lvl w:ilvl="4" w:tplc="04090019" w:tentative="1">
      <w:start w:val="1"/>
      <w:numFmt w:val="lowerLetter"/>
      <w:lvlText w:val="%5."/>
      <w:lvlJc w:val="left"/>
      <w:pPr>
        <w:ind w:left="3645" w:hanging="360"/>
      </w:pPr>
    </w:lvl>
    <w:lvl w:ilvl="5" w:tplc="0409001B" w:tentative="1">
      <w:start w:val="1"/>
      <w:numFmt w:val="lowerRoman"/>
      <w:lvlText w:val="%6."/>
      <w:lvlJc w:val="right"/>
      <w:pPr>
        <w:ind w:left="4365" w:hanging="180"/>
      </w:pPr>
    </w:lvl>
    <w:lvl w:ilvl="6" w:tplc="0409000F" w:tentative="1">
      <w:start w:val="1"/>
      <w:numFmt w:val="decimal"/>
      <w:lvlText w:val="%7."/>
      <w:lvlJc w:val="left"/>
      <w:pPr>
        <w:ind w:left="5085" w:hanging="360"/>
      </w:pPr>
    </w:lvl>
    <w:lvl w:ilvl="7" w:tplc="04090019" w:tentative="1">
      <w:start w:val="1"/>
      <w:numFmt w:val="lowerLetter"/>
      <w:lvlText w:val="%8."/>
      <w:lvlJc w:val="left"/>
      <w:pPr>
        <w:ind w:left="5805" w:hanging="360"/>
      </w:pPr>
    </w:lvl>
    <w:lvl w:ilvl="8" w:tplc="0409001B" w:tentative="1">
      <w:start w:val="1"/>
      <w:numFmt w:val="lowerRoman"/>
      <w:lvlText w:val="%9."/>
      <w:lvlJc w:val="right"/>
      <w:pPr>
        <w:ind w:left="6525" w:hanging="180"/>
      </w:pPr>
    </w:lvl>
  </w:abstractNum>
  <w:abstractNum w:abstractNumId="26">
    <w:nsid w:val="4FC74866"/>
    <w:multiLevelType w:val="hybridMultilevel"/>
    <w:tmpl w:val="6F0469D4"/>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7">
    <w:nsid w:val="571C120D"/>
    <w:multiLevelType w:val="hybridMultilevel"/>
    <w:tmpl w:val="311AF870"/>
    <w:lvl w:ilvl="0" w:tplc="04090019">
      <w:start w:val="1"/>
      <w:numFmt w:val="lowerLetter"/>
      <w:lvlText w:val="%1."/>
      <w:lvlJc w:val="left"/>
      <w:pPr>
        <w:ind w:left="1485"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57D66A8D"/>
    <w:multiLevelType w:val="hybridMultilevel"/>
    <w:tmpl w:val="2004A358"/>
    <w:lvl w:ilvl="0" w:tplc="04090019">
      <w:start w:val="1"/>
      <w:numFmt w:val="lowerLetter"/>
      <w:lvlText w:val="%1."/>
      <w:lvlJc w:val="left"/>
      <w:pPr>
        <w:ind w:left="1485" w:hanging="360"/>
      </w:pPr>
    </w:lvl>
    <w:lvl w:ilvl="1" w:tplc="C6984BBE">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590F68DB"/>
    <w:multiLevelType w:val="hybridMultilevel"/>
    <w:tmpl w:val="CB1ECA04"/>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nsid w:val="5A0A0752"/>
    <w:multiLevelType w:val="hybridMultilevel"/>
    <w:tmpl w:val="BCF451BA"/>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nsid w:val="7010638A"/>
    <w:multiLevelType w:val="hybridMultilevel"/>
    <w:tmpl w:val="01C434AA"/>
    <w:lvl w:ilvl="0" w:tplc="04090019">
      <w:start w:val="1"/>
      <w:numFmt w:val="lowerLetter"/>
      <w:lvlText w:val="%1."/>
      <w:lvlJc w:val="left"/>
      <w:pPr>
        <w:ind w:left="1485"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2073CD8"/>
    <w:multiLevelType w:val="hybridMultilevel"/>
    <w:tmpl w:val="D5B070E4"/>
    <w:lvl w:ilvl="0" w:tplc="04090019">
      <w:start w:val="1"/>
      <w:numFmt w:val="lowerLetter"/>
      <w:lvlText w:val="%1."/>
      <w:lvlJc w:val="left"/>
      <w:pPr>
        <w:ind w:left="1485" w:hanging="360"/>
      </w:pPr>
    </w:lvl>
    <w:lvl w:ilvl="1" w:tplc="04090019" w:tentative="1">
      <w:start w:val="1"/>
      <w:numFmt w:val="lowerLetter"/>
      <w:lvlText w:val="%2."/>
      <w:lvlJc w:val="left"/>
      <w:pPr>
        <w:ind w:left="2205" w:hanging="360"/>
      </w:pPr>
    </w:lvl>
    <w:lvl w:ilvl="2" w:tplc="0409001B" w:tentative="1">
      <w:start w:val="1"/>
      <w:numFmt w:val="lowerRoman"/>
      <w:lvlText w:val="%3."/>
      <w:lvlJc w:val="right"/>
      <w:pPr>
        <w:ind w:left="2925" w:hanging="180"/>
      </w:pPr>
    </w:lvl>
    <w:lvl w:ilvl="3" w:tplc="0409000F" w:tentative="1">
      <w:start w:val="1"/>
      <w:numFmt w:val="decimal"/>
      <w:lvlText w:val="%4."/>
      <w:lvlJc w:val="left"/>
      <w:pPr>
        <w:ind w:left="3645" w:hanging="360"/>
      </w:pPr>
    </w:lvl>
    <w:lvl w:ilvl="4" w:tplc="04090019" w:tentative="1">
      <w:start w:val="1"/>
      <w:numFmt w:val="lowerLetter"/>
      <w:lvlText w:val="%5."/>
      <w:lvlJc w:val="left"/>
      <w:pPr>
        <w:ind w:left="4365" w:hanging="360"/>
      </w:pPr>
    </w:lvl>
    <w:lvl w:ilvl="5" w:tplc="0409001B" w:tentative="1">
      <w:start w:val="1"/>
      <w:numFmt w:val="lowerRoman"/>
      <w:lvlText w:val="%6."/>
      <w:lvlJc w:val="right"/>
      <w:pPr>
        <w:ind w:left="5085" w:hanging="180"/>
      </w:pPr>
    </w:lvl>
    <w:lvl w:ilvl="6" w:tplc="0409000F" w:tentative="1">
      <w:start w:val="1"/>
      <w:numFmt w:val="decimal"/>
      <w:lvlText w:val="%7."/>
      <w:lvlJc w:val="left"/>
      <w:pPr>
        <w:ind w:left="5805" w:hanging="360"/>
      </w:pPr>
    </w:lvl>
    <w:lvl w:ilvl="7" w:tplc="04090019" w:tentative="1">
      <w:start w:val="1"/>
      <w:numFmt w:val="lowerLetter"/>
      <w:lvlText w:val="%8."/>
      <w:lvlJc w:val="left"/>
      <w:pPr>
        <w:ind w:left="6525" w:hanging="360"/>
      </w:pPr>
    </w:lvl>
    <w:lvl w:ilvl="8" w:tplc="0409001B" w:tentative="1">
      <w:start w:val="1"/>
      <w:numFmt w:val="lowerRoman"/>
      <w:lvlText w:val="%9."/>
      <w:lvlJc w:val="right"/>
      <w:pPr>
        <w:ind w:left="7245" w:hanging="180"/>
      </w:pPr>
    </w:lvl>
  </w:abstractNum>
  <w:abstractNum w:abstractNumId="33">
    <w:nsid w:val="72E75AE5"/>
    <w:multiLevelType w:val="hybridMultilevel"/>
    <w:tmpl w:val="956AA5F4"/>
    <w:lvl w:ilvl="0" w:tplc="04090019">
      <w:start w:val="1"/>
      <w:numFmt w:val="lowerLetter"/>
      <w:lvlText w:val="%1."/>
      <w:lvlJc w:val="left"/>
      <w:pPr>
        <w:ind w:left="1485" w:hanging="360"/>
      </w:pPr>
    </w:lvl>
    <w:lvl w:ilvl="1" w:tplc="04090019">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749C54B6"/>
    <w:multiLevelType w:val="hybridMultilevel"/>
    <w:tmpl w:val="0AE075B6"/>
    <w:lvl w:ilvl="0" w:tplc="1B90AE22">
      <w:start w:val="1"/>
      <w:numFmt w:val="lowerLetter"/>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755E7283"/>
    <w:multiLevelType w:val="hybridMultilevel"/>
    <w:tmpl w:val="92204386"/>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6">
    <w:nsid w:val="77584AF0"/>
    <w:multiLevelType w:val="hybridMultilevel"/>
    <w:tmpl w:val="5DA01F02"/>
    <w:lvl w:ilvl="0" w:tplc="04090019">
      <w:start w:val="1"/>
      <w:numFmt w:val="lowerLetter"/>
      <w:lvlText w:val="%1."/>
      <w:lvlJc w:val="left"/>
      <w:pPr>
        <w:ind w:left="1485"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77CD552B"/>
    <w:multiLevelType w:val="hybridMultilevel"/>
    <w:tmpl w:val="59324536"/>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8">
    <w:nsid w:val="7AF13DA2"/>
    <w:multiLevelType w:val="hybridMultilevel"/>
    <w:tmpl w:val="8254380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3"/>
  </w:num>
  <w:num w:numId="3">
    <w:abstractNumId w:val="9"/>
  </w:num>
  <w:num w:numId="4">
    <w:abstractNumId w:val="17"/>
  </w:num>
  <w:num w:numId="5">
    <w:abstractNumId w:val="13"/>
  </w:num>
  <w:num w:numId="6">
    <w:abstractNumId w:val="32"/>
  </w:num>
  <w:num w:numId="7">
    <w:abstractNumId w:val="1"/>
  </w:num>
  <w:num w:numId="8">
    <w:abstractNumId w:val="20"/>
  </w:num>
  <w:num w:numId="9">
    <w:abstractNumId w:val="27"/>
  </w:num>
  <w:num w:numId="10">
    <w:abstractNumId w:val="31"/>
  </w:num>
  <w:num w:numId="11">
    <w:abstractNumId w:val="28"/>
  </w:num>
  <w:num w:numId="12">
    <w:abstractNumId w:val="36"/>
  </w:num>
  <w:num w:numId="13">
    <w:abstractNumId w:val="8"/>
  </w:num>
  <w:num w:numId="14">
    <w:abstractNumId w:val="21"/>
  </w:num>
  <w:num w:numId="15">
    <w:abstractNumId w:val="10"/>
  </w:num>
  <w:num w:numId="16">
    <w:abstractNumId w:val="5"/>
  </w:num>
  <w:num w:numId="17">
    <w:abstractNumId w:val="22"/>
  </w:num>
  <w:num w:numId="18">
    <w:abstractNumId w:val="33"/>
  </w:num>
  <w:num w:numId="19">
    <w:abstractNumId w:val="35"/>
  </w:num>
  <w:num w:numId="20">
    <w:abstractNumId w:val="18"/>
  </w:num>
  <w:num w:numId="21">
    <w:abstractNumId w:val="4"/>
  </w:num>
  <w:num w:numId="22">
    <w:abstractNumId w:val="11"/>
  </w:num>
  <w:num w:numId="23">
    <w:abstractNumId w:val="26"/>
  </w:num>
  <w:num w:numId="24">
    <w:abstractNumId w:val="23"/>
  </w:num>
  <w:num w:numId="25">
    <w:abstractNumId w:val="25"/>
  </w:num>
  <w:num w:numId="26">
    <w:abstractNumId w:val="0"/>
  </w:num>
  <w:num w:numId="27">
    <w:abstractNumId w:val="17"/>
    <w:lvlOverride w:ilvl="0">
      <w:startOverride w:val="1"/>
    </w:lvlOverride>
  </w:num>
  <w:num w:numId="28">
    <w:abstractNumId w:val="37"/>
  </w:num>
  <w:num w:numId="29">
    <w:abstractNumId w:val="15"/>
  </w:num>
  <w:num w:numId="30">
    <w:abstractNumId w:val="38"/>
  </w:num>
  <w:num w:numId="31">
    <w:abstractNumId w:val="19"/>
  </w:num>
  <w:num w:numId="32">
    <w:abstractNumId w:val="6"/>
  </w:num>
  <w:num w:numId="33">
    <w:abstractNumId w:val="16"/>
  </w:num>
  <w:num w:numId="34">
    <w:abstractNumId w:val="9"/>
    <w:lvlOverride w:ilvl="0">
      <w:startOverride w:val="1"/>
    </w:lvlOverride>
  </w:num>
  <w:num w:numId="35">
    <w:abstractNumId w:val="9"/>
    <w:lvlOverride w:ilvl="0">
      <w:startOverride w:val="1"/>
    </w:lvlOverride>
  </w:num>
  <w:num w:numId="36">
    <w:abstractNumId w:val="9"/>
    <w:lvlOverride w:ilvl="0">
      <w:startOverride w:val="1"/>
    </w:lvlOverride>
  </w:num>
  <w:num w:numId="37">
    <w:abstractNumId w:val="7"/>
  </w:num>
  <w:num w:numId="38">
    <w:abstractNumId w:val="14"/>
  </w:num>
  <w:num w:numId="39">
    <w:abstractNumId w:val="30"/>
  </w:num>
  <w:num w:numId="40">
    <w:abstractNumId w:val="24"/>
  </w:num>
  <w:num w:numId="41">
    <w:abstractNumId w:val="34"/>
  </w:num>
  <w:num w:numId="42">
    <w:abstractNumId w:val="29"/>
  </w:num>
  <w:num w:numId="43">
    <w:abstractNumId w:val="12"/>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oNotTrackMoves/>
  <w:doNotTrackFormatting/>
  <w:defaultTabStop w:val="720"/>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126A"/>
    <w:rsid w:val="00007020"/>
    <w:rsid w:val="00010BA8"/>
    <w:rsid w:val="00014649"/>
    <w:rsid w:val="00027A23"/>
    <w:rsid w:val="00031C10"/>
    <w:rsid w:val="00032787"/>
    <w:rsid w:val="00035B35"/>
    <w:rsid w:val="00036B07"/>
    <w:rsid w:val="00040A39"/>
    <w:rsid w:val="00045DE5"/>
    <w:rsid w:val="00046316"/>
    <w:rsid w:val="00052861"/>
    <w:rsid w:val="000633C9"/>
    <w:rsid w:val="00072A6A"/>
    <w:rsid w:val="00072ECB"/>
    <w:rsid w:val="00081936"/>
    <w:rsid w:val="000819A6"/>
    <w:rsid w:val="000819E8"/>
    <w:rsid w:val="00082867"/>
    <w:rsid w:val="00087ECF"/>
    <w:rsid w:val="0009120E"/>
    <w:rsid w:val="00093E7B"/>
    <w:rsid w:val="000B2D80"/>
    <w:rsid w:val="000B7BC3"/>
    <w:rsid w:val="000C090A"/>
    <w:rsid w:val="000C3A9A"/>
    <w:rsid w:val="000C467A"/>
    <w:rsid w:val="000D0B48"/>
    <w:rsid w:val="000D5957"/>
    <w:rsid w:val="000E51BC"/>
    <w:rsid w:val="000F28E0"/>
    <w:rsid w:val="000F56A9"/>
    <w:rsid w:val="000F79B9"/>
    <w:rsid w:val="00112842"/>
    <w:rsid w:val="00114589"/>
    <w:rsid w:val="00116D47"/>
    <w:rsid w:val="00120062"/>
    <w:rsid w:val="00122A2F"/>
    <w:rsid w:val="00123F62"/>
    <w:rsid w:val="001265D4"/>
    <w:rsid w:val="0012794B"/>
    <w:rsid w:val="00133E55"/>
    <w:rsid w:val="00136143"/>
    <w:rsid w:val="00147506"/>
    <w:rsid w:val="00147D22"/>
    <w:rsid w:val="001543DD"/>
    <w:rsid w:val="00154D64"/>
    <w:rsid w:val="0016363E"/>
    <w:rsid w:val="001732DA"/>
    <w:rsid w:val="00183712"/>
    <w:rsid w:val="00185703"/>
    <w:rsid w:val="00186735"/>
    <w:rsid w:val="0019003F"/>
    <w:rsid w:val="00194EAF"/>
    <w:rsid w:val="001B28CA"/>
    <w:rsid w:val="001C0194"/>
    <w:rsid w:val="001C19D4"/>
    <w:rsid w:val="001D7CCD"/>
    <w:rsid w:val="001E09A9"/>
    <w:rsid w:val="001E530C"/>
    <w:rsid w:val="001F081E"/>
    <w:rsid w:val="0020788D"/>
    <w:rsid w:val="00214998"/>
    <w:rsid w:val="002207FB"/>
    <w:rsid w:val="002263F1"/>
    <w:rsid w:val="002307D2"/>
    <w:rsid w:val="002313CF"/>
    <w:rsid w:val="00232CED"/>
    <w:rsid w:val="002442A3"/>
    <w:rsid w:val="00255388"/>
    <w:rsid w:val="0027081F"/>
    <w:rsid w:val="00270936"/>
    <w:rsid w:val="002743AC"/>
    <w:rsid w:val="00291C20"/>
    <w:rsid w:val="002947FE"/>
    <w:rsid w:val="002A0EA1"/>
    <w:rsid w:val="002A28E5"/>
    <w:rsid w:val="002B1B4C"/>
    <w:rsid w:val="002C2CE4"/>
    <w:rsid w:val="002C2F61"/>
    <w:rsid w:val="002D3421"/>
    <w:rsid w:val="002E4408"/>
    <w:rsid w:val="002E6B15"/>
    <w:rsid w:val="002F4252"/>
    <w:rsid w:val="002F6177"/>
    <w:rsid w:val="00303B8F"/>
    <w:rsid w:val="00305430"/>
    <w:rsid w:val="00312119"/>
    <w:rsid w:val="0031635C"/>
    <w:rsid w:val="0032126A"/>
    <w:rsid w:val="0032126B"/>
    <w:rsid w:val="003218BA"/>
    <w:rsid w:val="00324748"/>
    <w:rsid w:val="0033050D"/>
    <w:rsid w:val="00331D05"/>
    <w:rsid w:val="00336216"/>
    <w:rsid w:val="00340DDA"/>
    <w:rsid w:val="00356290"/>
    <w:rsid w:val="00371D11"/>
    <w:rsid w:val="0037304E"/>
    <w:rsid w:val="0037550C"/>
    <w:rsid w:val="00375CFC"/>
    <w:rsid w:val="00382252"/>
    <w:rsid w:val="00382CE2"/>
    <w:rsid w:val="003841D5"/>
    <w:rsid w:val="003A1FCA"/>
    <w:rsid w:val="003B02BF"/>
    <w:rsid w:val="003B078A"/>
    <w:rsid w:val="003B1341"/>
    <w:rsid w:val="003B791A"/>
    <w:rsid w:val="003C6ECC"/>
    <w:rsid w:val="003D656E"/>
    <w:rsid w:val="003E4904"/>
    <w:rsid w:val="003F31AB"/>
    <w:rsid w:val="0040530D"/>
    <w:rsid w:val="00412A2E"/>
    <w:rsid w:val="00431E1C"/>
    <w:rsid w:val="004333B5"/>
    <w:rsid w:val="00447496"/>
    <w:rsid w:val="004478D3"/>
    <w:rsid w:val="004479CC"/>
    <w:rsid w:val="0045038E"/>
    <w:rsid w:val="00456557"/>
    <w:rsid w:val="00457CF0"/>
    <w:rsid w:val="004752CE"/>
    <w:rsid w:val="00482254"/>
    <w:rsid w:val="004A077C"/>
    <w:rsid w:val="004A0824"/>
    <w:rsid w:val="004A61F5"/>
    <w:rsid w:val="004B461C"/>
    <w:rsid w:val="004B49D3"/>
    <w:rsid w:val="004B7D5C"/>
    <w:rsid w:val="004C03B3"/>
    <w:rsid w:val="004C49E5"/>
    <w:rsid w:val="004E5213"/>
    <w:rsid w:val="004E5637"/>
    <w:rsid w:val="005071A3"/>
    <w:rsid w:val="005100C2"/>
    <w:rsid w:val="00511F8B"/>
    <w:rsid w:val="00517D71"/>
    <w:rsid w:val="00523FD7"/>
    <w:rsid w:val="00527820"/>
    <w:rsid w:val="0053195C"/>
    <w:rsid w:val="00542BF0"/>
    <w:rsid w:val="005509A6"/>
    <w:rsid w:val="00554504"/>
    <w:rsid w:val="005570DE"/>
    <w:rsid w:val="005651DA"/>
    <w:rsid w:val="00567591"/>
    <w:rsid w:val="00567DEB"/>
    <w:rsid w:val="005803F7"/>
    <w:rsid w:val="00583AEC"/>
    <w:rsid w:val="005A1DF0"/>
    <w:rsid w:val="005A453C"/>
    <w:rsid w:val="005A70B4"/>
    <w:rsid w:val="005C14C6"/>
    <w:rsid w:val="005D1BB2"/>
    <w:rsid w:val="005D3AB1"/>
    <w:rsid w:val="005E5290"/>
    <w:rsid w:val="005F2088"/>
    <w:rsid w:val="005F21F0"/>
    <w:rsid w:val="00603D40"/>
    <w:rsid w:val="00606C61"/>
    <w:rsid w:val="006075C8"/>
    <w:rsid w:val="006078D3"/>
    <w:rsid w:val="00614515"/>
    <w:rsid w:val="00614929"/>
    <w:rsid w:val="0062259A"/>
    <w:rsid w:val="00627D46"/>
    <w:rsid w:val="0064032F"/>
    <w:rsid w:val="00644070"/>
    <w:rsid w:val="006565F5"/>
    <w:rsid w:val="00662B27"/>
    <w:rsid w:val="006812C1"/>
    <w:rsid w:val="00681A15"/>
    <w:rsid w:val="00691686"/>
    <w:rsid w:val="006A2C1D"/>
    <w:rsid w:val="006A2D22"/>
    <w:rsid w:val="006B6CF2"/>
    <w:rsid w:val="006C168F"/>
    <w:rsid w:val="006D103E"/>
    <w:rsid w:val="006D676A"/>
    <w:rsid w:val="006E05C1"/>
    <w:rsid w:val="006E18AB"/>
    <w:rsid w:val="006E1D49"/>
    <w:rsid w:val="00702B52"/>
    <w:rsid w:val="0070455B"/>
    <w:rsid w:val="007048E8"/>
    <w:rsid w:val="0070594C"/>
    <w:rsid w:val="0071041B"/>
    <w:rsid w:val="00711EF2"/>
    <w:rsid w:val="007141B8"/>
    <w:rsid w:val="00747E7E"/>
    <w:rsid w:val="00752094"/>
    <w:rsid w:val="0075376F"/>
    <w:rsid w:val="00755AFB"/>
    <w:rsid w:val="00761459"/>
    <w:rsid w:val="007631EE"/>
    <w:rsid w:val="00777D88"/>
    <w:rsid w:val="007837A5"/>
    <w:rsid w:val="0079050E"/>
    <w:rsid w:val="0079326D"/>
    <w:rsid w:val="007A010F"/>
    <w:rsid w:val="007B0672"/>
    <w:rsid w:val="007C1D3B"/>
    <w:rsid w:val="007C3468"/>
    <w:rsid w:val="007D0565"/>
    <w:rsid w:val="007D2774"/>
    <w:rsid w:val="007D3EDE"/>
    <w:rsid w:val="007D5B16"/>
    <w:rsid w:val="007E1CAD"/>
    <w:rsid w:val="007E44DF"/>
    <w:rsid w:val="007E50FE"/>
    <w:rsid w:val="007E6623"/>
    <w:rsid w:val="007F2A83"/>
    <w:rsid w:val="007F4289"/>
    <w:rsid w:val="007F7DCE"/>
    <w:rsid w:val="00803E84"/>
    <w:rsid w:val="008076D0"/>
    <w:rsid w:val="00840838"/>
    <w:rsid w:val="00862B9B"/>
    <w:rsid w:val="00865B5D"/>
    <w:rsid w:val="008700BC"/>
    <w:rsid w:val="00870D36"/>
    <w:rsid w:val="0087165F"/>
    <w:rsid w:val="00877D16"/>
    <w:rsid w:val="00880BBF"/>
    <w:rsid w:val="008861D6"/>
    <w:rsid w:val="0089546A"/>
    <w:rsid w:val="008A10C6"/>
    <w:rsid w:val="008A1E99"/>
    <w:rsid w:val="008C2561"/>
    <w:rsid w:val="008C7D37"/>
    <w:rsid w:val="008D0A16"/>
    <w:rsid w:val="008D41C9"/>
    <w:rsid w:val="008D50C4"/>
    <w:rsid w:val="008E085E"/>
    <w:rsid w:val="008E0C81"/>
    <w:rsid w:val="008F0C6A"/>
    <w:rsid w:val="008F166C"/>
    <w:rsid w:val="008F5ADA"/>
    <w:rsid w:val="00903411"/>
    <w:rsid w:val="0091053C"/>
    <w:rsid w:val="00920D3D"/>
    <w:rsid w:val="0092548A"/>
    <w:rsid w:val="0093363E"/>
    <w:rsid w:val="0093783C"/>
    <w:rsid w:val="009518BB"/>
    <w:rsid w:val="009552AC"/>
    <w:rsid w:val="00956D61"/>
    <w:rsid w:val="00957D32"/>
    <w:rsid w:val="00966445"/>
    <w:rsid w:val="00966D48"/>
    <w:rsid w:val="00972C57"/>
    <w:rsid w:val="009902A1"/>
    <w:rsid w:val="0099325F"/>
    <w:rsid w:val="0099603C"/>
    <w:rsid w:val="009A7AE1"/>
    <w:rsid w:val="009B704B"/>
    <w:rsid w:val="009B70E5"/>
    <w:rsid w:val="009B7A37"/>
    <w:rsid w:val="009C4104"/>
    <w:rsid w:val="009E169B"/>
    <w:rsid w:val="009F0D8A"/>
    <w:rsid w:val="009F5428"/>
    <w:rsid w:val="00A05F1E"/>
    <w:rsid w:val="00A10E89"/>
    <w:rsid w:val="00A111D9"/>
    <w:rsid w:val="00A1128A"/>
    <w:rsid w:val="00A14A03"/>
    <w:rsid w:val="00A27204"/>
    <w:rsid w:val="00A3662B"/>
    <w:rsid w:val="00A73A6F"/>
    <w:rsid w:val="00A74A9D"/>
    <w:rsid w:val="00A762CB"/>
    <w:rsid w:val="00A8238E"/>
    <w:rsid w:val="00A8399F"/>
    <w:rsid w:val="00A91516"/>
    <w:rsid w:val="00A9209B"/>
    <w:rsid w:val="00AA3F28"/>
    <w:rsid w:val="00AA4B06"/>
    <w:rsid w:val="00AB34B9"/>
    <w:rsid w:val="00AB5937"/>
    <w:rsid w:val="00AC628E"/>
    <w:rsid w:val="00AC741A"/>
    <w:rsid w:val="00AE40BF"/>
    <w:rsid w:val="00AE7C81"/>
    <w:rsid w:val="00AF5A5B"/>
    <w:rsid w:val="00AF6C64"/>
    <w:rsid w:val="00B14EB1"/>
    <w:rsid w:val="00B1512C"/>
    <w:rsid w:val="00B168DF"/>
    <w:rsid w:val="00B366A4"/>
    <w:rsid w:val="00B40733"/>
    <w:rsid w:val="00B40A92"/>
    <w:rsid w:val="00B47F67"/>
    <w:rsid w:val="00B524C4"/>
    <w:rsid w:val="00B542BA"/>
    <w:rsid w:val="00B63104"/>
    <w:rsid w:val="00B64081"/>
    <w:rsid w:val="00B664BE"/>
    <w:rsid w:val="00B74D3E"/>
    <w:rsid w:val="00B82F0C"/>
    <w:rsid w:val="00B876EC"/>
    <w:rsid w:val="00B87A27"/>
    <w:rsid w:val="00B96E5B"/>
    <w:rsid w:val="00BA274A"/>
    <w:rsid w:val="00BA3304"/>
    <w:rsid w:val="00BA3E0D"/>
    <w:rsid w:val="00BA5A10"/>
    <w:rsid w:val="00BA60D5"/>
    <w:rsid w:val="00BC5C5E"/>
    <w:rsid w:val="00BD6036"/>
    <w:rsid w:val="00BE2B5B"/>
    <w:rsid w:val="00BE562F"/>
    <w:rsid w:val="00BF4F78"/>
    <w:rsid w:val="00BF7666"/>
    <w:rsid w:val="00C0097E"/>
    <w:rsid w:val="00C01487"/>
    <w:rsid w:val="00C13EA0"/>
    <w:rsid w:val="00C276C5"/>
    <w:rsid w:val="00C27DD9"/>
    <w:rsid w:val="00C447A2"/>
    <w:rsid w:val="00C475D3"/>
    <w:rsid w:val="00C556B1"/>
    <w:rsid w:val="00C5634D"/>
    <w:rsid w:val="00C6142F"/>
    <w:rsid w:val="00C6578E"/>
    <w:rsid w:val="00C73A51"/>
    <w:rsid w:val="00C90938"/>
    <w:rsid w:val="00C96AF5"/>
    <w:rsid w:val="00CA32A9"/>
    <w:rsid w:val="00CA73FB"/>
    <w:rsid w:val="00CB1928"/>
    <w:rsid w:val="00CB39D7"/>
    <w:rsid w:val="00CB4BF9"/>
    <w:rsid w:val="00CC3368"/>
    <w:rsid w:val="00CC5643"/>
    <w:rsid w:val="00CD13B1"/>
    <w:rsid w:val="00CD684C"/>
    <w:rsid w:val="00CD6A15"/>
    <w:rsid w:val="00CE4B4C"/>
    <w:rsid w:val="00CE4F7D"/>
    <w:rsid w:val="00CF0FA5"/>
    <w:rsid w:val="00CF224B"/>
    <w:rsid w:val="00D00208"/>
    <w:rsid w:val="00D11415"/>
    <w:rsid w:val="00D11A64"/>
    <w:rsid w:val="00D1766D"/>
    <w:rsid w:val="00D179EC"/>
    <w:rsid w:val="00D20152"/>
    <w:rsid w:val="00D31D60"/>
    <w:rsid w:val="00D46959"/>
    <w:rsid w:val="00D53CB6"/>
    <w:rsid w:val="00D5446F"/>
    <w:rsid w:val="00D5675E"/>
    <w:rsid w:val="00D744DC"/>
    <w:rsid w:val="00D74D5A"/>
    <w:rsid w:val="00D76621"/>
    <w:rsid w:val="00D81CA0"/>
    <w:rsid w:val="00D854D5"/>
    <w:rsid w:val="00D92505"/>
    <w:rsid w:val="00D969AA"/>
    <w:rsid w:val="00DA33EB"/>
    <w:rsid w:val="00DD543F"/>
    <w:rsid w:val="00DD616D"/>
    <w:rsid w:val="00DD7480"/>
    <w:rsid w:val="00DE602F"/>
    <w:rsid w:val="00DE7F01"/>
    <w:rsid w:val="00DF1A5B"/>
    <w:rsid w:val="00E002BA"/>
    <w:rsid w:val="00E1026A"/>
    <w:rsid w:val="00E125E3"/>
    <w:rsid w:val="00E13996"/>
    <w:rsid w:val="00E1426D"/>
    <w:rsid w:val="00E22111"/>
    <w:rsid w:val="00E252A5"/>
    <w:rsid w:val="00E3253C"/>
    <w:rsid w:val="00E33BB5"/>
    <w:rsid w:val="00E4625B"/>
    <w:rsid w:val="00E579BA"/>
    <w:rsid w:val="00E60FE7"/>
    <w:rsid w:val="00E866AE"/>
    <w:rsid w:val="00E929AC"/>
    <w:rsid w:val="00E95B15"/>
    <w:rsid w:val="00EA0A6E"/>
    <w:rsid w:val="00EA58C1"/>
    <w:rsid w:val="00EA5B10"/>
    <w:rsid w:val="00EB0476"/>
    <w:rsid w:val="00EC0973"/>
    <w:rsid w:val="00EC4498"/>
    <w:rsid w:val="00EC7CB2"/>
    <w:rsid w:val="00ED3BC7"/>
    <w:rsid w:val="00EE3322"/>
    <w:rsid w:val="00EE3550"/>
    <w:rsid w:val="00EE500F"/>
    <w:rsid w:val="00EF4A29"/>
    <w:rsid w:val="00EF65B4"/>
    <w:rsid w:val="00F00462"/>
    <w:rsid w:val="00F00742"/>
    <w:rsid w:val="00F03B78"/>
    <w:rsid w:val="00F20F69"/>
    <w:rsid w:val="00F334D2"/>
    <w:rsid w:val="00F420EC"/>
    <w:rsid w:val="00F43BBF"/>
    <w:rsid w:val="00F5375A"/>
    <w:rsid w:val="00F55416"/>
    <w:rsid w:val="00F55FF9"/>
    <w:rsid w:val="00F62DFF"/>
    <w:rsid w:val="00F65808"/>
    <w:rsid w:val="00F731B1"/>
    <w:rsid w:val="00F7567A"/>
    <w:rsid w:val="00F767F3"/>
    <w:rsid w:val="00F86FA1"/>
    <w:rsid w:val="00F87288"/>
    <w:rsid w:val="00F873D8"/>
    <w:rsid w:val="00F910A3"/>
    <w:rsid w:val="00F97986"/>
    <w:rsid w:val="00FA15B4"/>
    <w:rsid w:val="00FA1673"/>
    <w:rsid w:val="00FA18DC"/>
    <w:rsid w:val="00FB6277"/>
    <w:rsid w:val="00FC1122"/>
    <w:rsid w:val="00FC2142"/>
    <w:rsid w:val="00FD5BD2"/>
    <w:rsid w:val="00FD6ED6"/>
    <w:rsid w:val="00FE26A2"/>
    <w:rsid w:val="00FE2C89"/>
    <w:rsid w:val="00FE66DD"/>
    <w:rsid w:val="00FF16CE"/>
    <w:rsid w:val="00FF44C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1CF4DA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62B27"/>
  </w:style>
  <w:style w:type="paragraph" w:styleId="Heading1">
    <w:name w:val="heading 1"/>
    <w:basedOn w:val="Normal"/>
    <w:next w:val="Normal"/>
    <w:link w:val="Heading1Char"/>
    <w:uiPriority w:val="9"/>
    <w:qFormat/>
    <w:rsid w:val="00BA3304"/>
    <w:pPr>
      <w:keepNext/>
      <w:keepLines/>
      <w:spacing w:before="480" w:after="0"/>
      <w:outlineLvl w:val="0"/>
    </w:pPr>
    <w:rPr>
      <w:rFonts w:ascii="Times New Roman" w:eastAsiaTheme="majorEastAsia" w:hAnsi="Times New Roman" w:cs="Times New Roman"/>
      <w:b/>
      <w:bCs/>
      <w:color w:val="000000" w:themeColor="text1"/>
      <w:sz w:val="28"/>
      <w:szCs w:val="28"/>
      <w:lang w:val="en-IN"/>
    </w:rPr>
  </w:style>
  <w:style w:type="paragraph" w:styleId="Heading8">
    <w:name w:val="heading 8"/>
    <w:basedOn w:val="Normal"/>
    <w:next w:val="Normal"/>
    <w:link w:val="Heading8Char"/>
    <w:uiPriority w:val="9"/>
    <w:unhideWhenUsed/>
    <w:qFormat/>
    <w:rsid w:val="00FB6277"/>
    <w:pPr>
      <w:keepNext/>
      <w:keepLines/>
      <w:spacing w:before="200" w:after="0"/>
      <w:outlineLvl w:val="7"/>
    </w:pPr>
    <w:rPr>
      <w:rFonts w:asciiTheme="majorHAnsi" w:eastAsiaTheme="majorEastAsia" w:hAnsiTheme="majorHAnsi" w:cstheme="majorBidi"/>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82CE2"/>
    <w:rPr>
      <w:color w:val="0000FF" w:themeColor="hyperlink"/>
      <w:u w:val="single"/>
    </w:rPr>
  </w:style>
  <w:style w:type="character" w:styleId="CommentReference">
    <w:name w:val="annotation reference"/>
    <w:basedOn w:val="DefaultParagraphFont"/>
    <w:uiPriority w:val="99"/>
    <w:semiHidden/>
    <w:unhideWhenUsed/>
    <w:rsid w:val="007D3EDE"/>
    <w:rPr>
      <w:sz w:val="16"/>
      <w:szCs w:val="16"/>
    </w:rPr>
  </w:style>
  <w:style w:type="paragraph" w:styleId="CommentText">
    <w:name w:val="annotation text"/>
    <w:basedOn w:val="Normal"/>
    <w:link w:val="CommentTextChar"/>
    <w:uiPriority w:val="99"/>
    <w:unhideWhenUsed/>
    <w:rsid w:val="007D3EDE"/>
    <w:pPr>
      <w:spacing w:line="240" w:lineRule="auto"/>
    </w:pPr>
    <w:rPr>
      <w:sz w:val="20"/>
      <w:szCs w:val="20"/>
    </w:rPr>
  </w:style>
  <w:style w:type="character" w:customStyle="1" w:styleId="CommentTextChar">
    <w:name w:val="Comment Text Char"/>
    <w:basedOn w:val="DefaultParagraphFont"/>
    <w:link w:val="CommentText"/>
    <w:uiPriority w:val="99"/>
    <w:rsid w:val="007D3EDE"/>
    <w:rPr>
      <w:sz w:val="20"/>
      <w:szCs w:val="20"/>
    </w:rPr>
  </w:style>
  <w:style w:type="paragraph" w:styleId="CommentSubject">
    <w:name w:val="annotation subject"/>
    <w:basedOn w:val="CommentText"/>
    <w:next w:val="CommentText"/>
    <w:link w:val="CommentSubjectChar"/>
    <w:uiPriority w:val="99"/>
    <w:semiHidden/>
    <w:unhideWhenUsed/>
    <w:rsid w:val="007D3EDE"/>
    <w:rPr>
      <w:b/>
      <w:bCs/>
    </w:rPr>
  </w:style>
  <w:style w:type="character" w:customStyle="1" w:styleId="CommentSubjectChar">
    <w:name w:val="Comment Subject Char"/>
    <w:basedOn w:val="CommentTextChar"/>
    <w:link w:val="CommentSubject"/>
    <w:uiPriority w:val="99"/>
    <w:semiHidden/>
    <w:rsid w:val="007D3EDE"/>
    <w:rPr>
      <w:b/>
      <w:bCs/>
      <w:sz w:val="20"/>
      <w:szCs w:val="20"/>
    </w:rPr>
  </w:style>
  <w:style w:type="paragraph" w:styleId="BalloonText">
    <w:name w:val="Balloon Text"/>
    <w:basedOn w:val="Normal"/>
    <w:link w:val="BalloonTextChar"/>
    <w:uiPriority w:val="99"/>
    <w:semiHidden/>
    <w:unhideWhenUsed/>
    <w:rsid w:val="007D3ED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D3EDE"/>
    <w:rPr>
      <w:rFonts w:ascii="Tahoma" w:hAnsi="Tahoma" w:cs="Tahoma"/>
      <w:sz w:val="16"/>
      <w:szCs w:val="16"/>
    </w:rPr>
  </w:style>
  <w:style w:type="character" w:styleId="FollowedHyperlink">
    <w:name w:val="FollowedHyperlink"/>
    <w:basedOn w:val="DefaultParagraphFont"/>
    <w:uiPriority w:val="99"/>
    <w:semiHidden/>
    <w:unhideWhenUsed/>
    <w:rsid w:val="006B6CF2"/>
    <w:rPr>
      <w:color w:val="800080" w:themeColor="followedHyperlink"/>
      <w:u w:val="single"/>
    </w:rPr>
  </w:style>
  <w:style w:type="paragraph" w:styleId="ListParagraph">
    <w:name w:val="List Paragraph"/>
    <w:basedOn w:val="Normal"/>
    <w:link w:val="ListParagraphChar"/>
    <w:uiPriority w:val="34"/>
    <w:qFormat/>
    <w:rsid w:val="00BA3304"/>
    <w:pPr>
      <w:numPr>
        <w:numId w:val="2"/>
      </w:numPr>
      <w:spacing w:before="240" w:after="120" w:line="240" w:lineRule="auto"/>
      <w:ind w:left="360"/>
    </w:pPr>
    <w:rPr>
      <w:rFonts w:ascii="Times New Roman" w:hAnsi="Times New Roman" w:cs="Times New Roman"/>
      <w:color w:val="000000" w:themeColor="text1"/>
    </w:rPr>
  </w:style>
  <w:style w:type="character" w:customStyle="1" w:styleId="ListParagraphChar">
    <w:name w:val="List Paragraph Char"/>
    <w:basedOn w:val="DefaultParagraphFont"/>
    <w:link w:val="ListParagraph"/>
    <w:uiPriority w:val="34"/>
    <w:rsid w:val="00BA3304"/>
    <w:rPr>
      <w:rFonts w:ascii="Times New Roman" w:hAnsi="Times New Roman" w:cs="Times New Roman"/>
      <w:color w:val="000000" w:themeColor="text1"/>
    </w:rPr>
  </w:style>
  <w:style w:type="paragraph" w:styleId="Revision">
    <w:name w:val="Revision"/>
    <w:hidden/>
    <w:uiPriority w:val="99"/>
    <w:semiHidden/>
    <w:rsid w:val="00255388"/>
    <w:pPr>
      <w:spacing w:after="0" w:line="240" w:lineRule="auto"/>
    </w:pPr>
  </w:style>
  <w:style w:type="table" w:styleId="TableGrid">
    <w:name w:val="Table Grid"/>
    <w:basedOn w:val="TableNormal"/>
    <w:rsid w:val="0027081F"/>
    <w:pPr>
      <w:spacing w:after="0" w:line="240" w:lineRule="auto"/>
      <w:ind w:left="36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itle">
    <w:name w:val="Title"/>
    <w:basedOn w:val="Normal"/>
    <w:next w:val="Normal"/>
    <w:link w:val="TitleChar"/>
    <w:uiPriority w:val="10"/>
    <w:qFormat/>
    <w:rsid w:val="004A61F5"/>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4A61F5"/>
    <w:rPr>
      <w:rFonts w:asciiTheme="majorHAnsi" w:eastAsiaTheme="majorEastAsia" w:hAnsiTheme="majorHAnsi" w:cstheme="majorBidi"/>
      <w:color w:val="17365D" w:themeColor="text2" w:themeShade="BF"/>
      <w:spacing w:val="5"/>
      <w:kern w:val="28"/>
      <w:sz w:val="52"/>
      <w:szCs w:val="52"/>
    </w:rPr>
  </w:style>
  <w:style w:type="paragraph" w:styleId="Header">
    <w:name w:val="header"/>
    <w:basedOn w:val="Normal"/>
    <w:link w:val="HeaderChar"/>
    <w:unhideWhenUsed/>
    <w:rsid w:val="007E6623"/>
    <w:pPr>
      <w:tabs>
        <w:tab w:val="center" w:pos="4320"/>
        <w:tab w:val="right" w:pos="8640"/>
      </w:tabs>
      <w:spacing w:after="0" w:line="240" w:lineRule="auto"/>
    </w:pPr>
  </w:style>
  <w:style w:type="character" w:customStyle="1" w:styleId="HeaderChar">
    <w:name w:val="Header Char"/>
    <w:basedOn w:val="DefaultParagraphFont"/>
    <w:link w:val="Header"/>
    <w:uiPriority w:val="99"/>
    <w:rsid w:val="007E6623"/>
  </w:style>
  <w:style w:type="paragraph" w:styleId="Footer">
    <w:name w:val="footer"/>
    <w:basedOn w:val="Normal"/>
    <w:link w:val="FooterChar"/>
    <w:uiPriority w:val="99"/>
    <w:unhideWhenUsed/>
    <w:rsid w:val="007E6623"/>
    <w:pPr>
      <w:tabs>
        <w:tab w:val="center" w:pos="4320"/>
        <w:tab w:val="right" w:pos="8640"/>
      </w:tabs>
      <w:spacing w:after="0" w:line="240" w:lineRule="auto"/>
    </w:pPr>
  </w:style>
  <w:style w:type="character" w:customStyle="1" w:styleId="FooterChar">
    <w:name w:val="Footer Char"/>
    <w:basedOn w:val="DefaultParagraphFont"/>
    <w:link w:val="Footer"/>
    <w:uiPriority w:val="99"/>
    <w:rsid w:val="007E6623"/>
  </w:style>
  <w:style w:type="character" w:customStyle="1" w:styleId="Heading1Char">
    <w:name w:val="Heading 1 Char"/>
    <w:basedOn w:val="DefaultParagraphFont"/>
    <w:link w:val="Heading1"/>
    <w:uiPriority w:val="9"/>
    <w:rsid w:val="00BA3304"/>
    <w:rPr>
      <w:rFonts w:ascii="Times New Roman" w:eastAsiaTheme="majorEastAsia" w:hAnsi="Times New Roman" w:cs="Times New Roman"/>
      <w:b/>
      <w:bCs/>
      <w:color w:val="000000" w:themeColor="text1"/>
      <w:sz w:val="28"/>
      <w:szCs w:val="28"/>
      <w:lang w:val="en-IN"/>
    </w:rPr>
  </w:style>
  <w:style w:type="paragraph" w:customStyle="1" w:styleId="AnswernoNumber">
    <w:name w:val="Answer_noNumber"/>
    <w:basedOn w:val="Normal"/>
    <w:qFormat/>
    <w:rsid w:val="00BA3304"/>
    <w:pPr>
      <w:spacing w:before="120" w:after="120" w:line="240" w:lineRule="auto"/>
      <w:ind w:left="360"/>
    </w:pPr>
    <w:rPr>
      <w:rFonts w:ascii="Times New Roman" w:hAnsi="Times New Roman" w:cs="Times New Roman"/>
      <w:color w:val="000000" w:themeColor="text1"/>
    </w:rPr>
  </w:style>
  <w:style w:type="paragraph" w:customStyle="1" w:styleId="alistQuestion">
    <w:name w:val="a_list_Question"/>
    <w:basedOn w:val="ListParagraph"/>
    <w:qFormat/>
    <w:rsid w:val="00AA4B06"/>
    <w:pPr>
      <w:numPr>
        <w:numId w:val="0"/>
      </w:numPr>
      <w:spacing w:before="120"/>
      <w:ind w:left="720" w:hanging="360"/>
    </w:pPr>
  </w:style>
  <w:style w:type="paragraph" w:customStyle="1" w:styleId="aListAnswer">
    <w:name w:val="a_List_Answer"/>
    <w:basedOn w:val="LetteredQuestions"/>
    <w:qFormat/>
    <w:rsid w:val="00F00742"/>
    <w:pPr>
      <w:tabs>
        <w:tab w:val="clear" w:pos="450"/>
        <w:tab w:val="decimal" w:pos="900"/>
      </w:tabs>
      <w:spacing w:before="120"/>
      <w:ind w:left="1170"/>
    </w:pPr>
    <w:rPr>
      <w:rFonts w:eastAsiaTheme="minorEastAsia"/>
    </w:rPr>
  </w:style>
  <w:style w:type="paragraph" w:customStyle="1" w:styleId="TableColumnHead">
    <w:name w:val="TableColumnHead"/>
    <w:basedOn w:val="Normal"/>
    <w:qFormat/>
    <w:rsid w:val="001E09A9"/>
    <w:pPr>
      <w:spacing w:before="40" w:after="40" w:line="240" w:lineRule="auto"/>
      <w:jc w:val="center"/>
    </w:pPr>
    <w:rPr>
      <w:rFonts w:cstheme="minorHAnsi"/>
      <w:b/>
      <w:color w:val="000000" w:themeColor="text1"/>
    </w:rPr>
  </w:style>
  <w:style w:type="paragraph" w:customStyle="1" w:styleId="TableBody">
    <w:name w:val="TableBody"/>
    <w:basedOn w:val="Normal"/>
    <w:qFormat/>
    <w:rsid w:val="001E09A9"/>
    <w:pPr>
      <w:spacing w:before="40" w:after="40" w:line="240" w:lineRule="auto"/>
      <w:jc w:val="center"/>
    </w:pPr>
    <w:rPr>
      <w:rFonts w:cstheme="minorHAnsi"/>
      <w:color w:val="000000" w:themeColor="text1"/>
    </w:rPr>
  </w:style>
  <w:style w:type="paragraph" w:customStyle="1" w:styleId="ChapterNumber">
    <w:name w:val="ChapterNumber"/>
    <w:basedOn w:val="Title"/>
    <w:qFormat/>
    <w:rsid w:val="009E169B"/>
    <w:pPr>
      <w:pBdr>
        <w:bottom w:val="single" w:sz="8" w:space="4" w:color="000000" w:themeColor="text1"/>
      </w:pBdr>
      <w:spacing w:before="120" w:after="120"/>
      <w:contextualSpacing w:val="0"/>
    </w:pPr>
    <w:rPr>
      <w:rFonts w:ascii="Calibri" w:hAnsi="Calibri" w:cs="Calibri"/>
      <w:color w:val="000000" w:themeColor="text1"/>
      <w:sz w:val="44"/>
      <w:lang w:val="en-IN"/>
    </w:rPr>
  </w:style>
  <w:style w:type="paragraph" w:customStyle="1" w:styleId="ChapterTitle">
    <w:name w:val="ChapterTitle"/>
    <w:basedOn w:val="Title"/>
    <w:qFormat/>
    <w:rsid w:val="009E169B"/>
    <w:pPr>
      <w:pBdr>
        <w:bottom w:val="single" w:sz="8" w:space="4" w:color="000000" w:themeColor="text1"/>
      </w:pBdr>
      <w:spacing w:before="120" w:after="120"/>
      <w:contextualSpacing w:val="0"/>
    </w:pPr>
    <w:rPr>
      <w:rFonts w:ascii="Calibri" w:hAnsi="Calibri" w:cs="Calibri"/>
      <w:b/>
      <w:color w:val="000000" w:themeColor="text1"/>
      <w:lang w:val="en-IN"/>
    </w:rPr>
  </w:style>
  <w:style w:type="paragraph" w:customStyle="1" w:styleId="NumberedQuestion">
    <w:name w:val="NumberedQuestion"/>
    <w:basedOn w:val="ListParagraph"/>
    <w:qFormat/>
    <w:rsid w:val="00DD616D"/>
    <w:pPr>
      <w:numPr>
        <w:numId w:val="0"/>
      </w:numPr>
      <w:ind w:left="360" w:hanging="360"/>
    </w:pPr>
  </w:style>
  <w:style w:type="paragraph" w:customStyle="1" w:styleId="LetteredQuestions">
    <w:name w:val="LetteredQuestions"/>
    <w:basedOn w:val="NumberedQuestion"/>
    <w:qFormat/>
    <w:rsid w:val="00123F62"/>
    <w:pPr>
      <w:tabs>
        <w:tab w:val="decimal" w:pos="450"/>
      </w:tabs>
      <w:ind w:left="720" w:hanging="720"/>
    </w:pPr>
  </w:style>
  <w:style w:type="character" w:customStyle="1" w:styleId="MTConvertedEquation">
    <w:name w:val="MTConvertedEquation"/>
    <w:basedOn w:val="DefaultParagraphFont"/>
    <w:rsid w:val="00EE500F"/>
  </w:style>
  <w:style w:type="paragraph" w:customStyle="1" w:styleId="ReferenceLineAhead">
    <w:name w:val="ReferenceLine_Ahead"/>
    <w:basedOn w:val="Normal"/>
    <w:qFormat/>
    <w:rsid w:val="00AA4B06"/>
    <w:pPr>
      <w:spacing w:after="0" w:line="240" w:lineRule="auto"/>
      <w:ind w:left="720" w:hanging="360"/>
    </w:pPr>
    <w:rPr>
      <w:rFonts w:ascii="Times New Roman" w:hAnsi="Times New Roman" w:cs="Times New Roman"/>
      <w:sz w:val="20"/>
      <w:szCs w:val="20"/>
    </w:rPr>
  </w:style>
  <w:style w:type="character" w:customStyle="1" w:styleId="Heading8Char">
    <w:name w:val="Heading 8 Char"/>
    <w:basedOn w:val="DefaultParagraphFont"/>
    <w:link w:val="Heading8"/>
    <w:uiPriority w:val="9"/>
    <w:rsid w:val="00FB6277"/>
    <w:rPr>
      <w:rFonts w:asciiTheme="majorHAnsi" w:eastAsiaTheme="majorEastAsia" w:hAnsiTheme="majorHAnsi" w:cstheme="majorBidi"/>
      <w:color w:val="404040" w:themeColor="text1" w:themeTint="BF"/>
      <w:sz w:val="20"/>
      <w:szCs w:val="20"/>
    </w:rPr>
  </w:style>
  <w:style w:type="paragraph" w:customStyle="1" w:styleId="MTDisplayEquation">
    <w:name w:val="MTDisplayEquation"/>
    <w:basedOn w:val="Normal"/>
    <w:next w:val="Normal"/>
    <w:link w:val="MTDisplayEquationChar"/>
    <w:rsid w:val="00FB6277"/>
    <w:pPr>
      <w:tabs>
        <w:tab w:val="center" w:pos="4860"/>
        <w:tab w:val="right" w:pos="9360"/>
      </w:tabs>
      <w:spacing w:after="0" w:line="240" w:lineRule="auto"/>
      <w:ind w:left="360" w:hanging="360"/>
    </w:pPr>
    <w:rPr>
      <w:rFonts w:ascii="Times New Roman" w:eastAsia="Times New Roman" w:hAnsi="Times New Roman" w:cs="Times New Roman"/>
      <w:sz w:val="24"/>
      <w:szCs w:val="24"/>
    </w:rPr>
  </w:style>
  <w:style w:type="character" w:customStyle="1" w:styleId="MTDisplayEquationChar">
    <w:name w:val="MTDisplayEquation Char"/>
    <w:basedOn w:val="DefaultParagraphFont"/>
    <w:link w:val="MTDisplayEquation"/>
    <w:rsid w:val="00FB6277"/>
    <w:rPr>
      <w:rFonts w:ascii="Times New Roman" w:eastAsia="Times New Roman" w:hAnsi="Times New Roman" w:cs="Times New Roman"/>
      <w:sz w:val="24"/>
      <w:szCs w:val="24"/>
    </w:rPr>
  </w:style>
  <w:style w:type="character" w:customStyle="1" w:styleId="apple-converted-space">
    <w:name w:val="apple-converted-space"/>
    <w:basedOn w:val="DefaultParagraphFont"/>
    <w:rsid w:val="00FB6277"/>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62B27"/>
  </w:style>
  <w:style w:type="paragraph" w:styleId="Heading1">
    <w:name w:val="heading 1"/>
    <w:basedOn w:val="Normal"/>
    <w:next w:val="Normal"/>
    <w:link w:val="Heading1Char"/>
    <w:uiPriority w:val="9"/>
    <w:qFormat/>
    <w:rsid w:val="00BA3304"/>
    <w:pPr>
      <w:keepNext/>
      <w:keepLines/>
      <w:spacing w:before="480" w:after="0"/>
      <w:outlineLvl w:val="0"/>
    </w:pPr>
    <w:rPr>
      <w:rFonts w:ascii="Times New Roman" w:eastAsiaTheme="majorEastAsia" w:hAnsi="Times New Roman" w:cs="Times New Roman"/>
      <w:b/>
      <w:bCs/>
      <w:color w:val="000000" w:themeColor="text1"/>
      <w:sz w:val="28"/>
      <w:szCs w:val="28"/>
      <w:lang w:val="en-IN"/>
    </w:rPr>
  </w:style>
  <w:style w:type="paragraph" w:styleId="Heading8">
    <w:name w:val="heading 8"/>
    <w:basedOn w:val="Normal"/>
    <w:next w:val="Normal"/>
    <w:link w:val="Heading8Char"/>
    <w:uiPriority w:val="9"/>
    <w:unhideWhenUsed/>
    <w:qFormat/>
    <w:rsid w:val="00FB6277"/>
    <w:pPr>
      <w:keepNext/>
      <w:keepLines/>
      <w:spacing w:before="200" w:after="0"/>
      <w:outlineLvl w:val="7"/>
    </w:pPr>
    <w:rPr>
      <w:rFonts w:asciiTheme="majorHAnsi" w:eastAsiaTheme="majorEastAsia" w:hAnsiTheme="majorHAnsi" w:cstheme="majorBidi"/>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82CE2"/>
    <w:rPr>
      <w:color w:val="0000FF" w:themeColor="hyperlink"/>
      <w:u w:val="single"/>
    </w:rPr>
  </w:style>
  <w:style w:type="character" w:styleId="CommentReference">
    <w:name w:val="annotation reference"/>
    <w:basedOn w:val="DefaultParagraphFont"/>
    <w:uiPriority w:val="99"/>
    <w:semiHidden/>
    <w:unhideWhenUsed/>
    <w:rsid w:val="007D3EDE"/>
    <w:rPr>
      <w:sz w:val="16"/>
      <w:szCs w:val="16"/>
    </w:rPr>
  </w:style>
  <w:style w:type="paragraph" w:styleId="CommentText">
    <w:name w:val="annotation text"/>
    <w:basedOn w:val="Normal"/>
    <w:link w:val="CommentTextChar"/>
    <w:uiPriority w:val="99"/>
    <w:unhideWhenUsed/>
    <w:rsid w:val="007D3EDE"/>
    <w:pPr>
      <w:spacing w:line="240" w:lineRule="auto"/>
    </w:pPr>
    <w:rPr>
      <w:sz w:val="20"/>
      <w:szCs w:val="20"/>
    </w:rPr>
  </w:style>
  <w:style w:type="character" w:customStyle="1" w:styleId="CommentTextChar">
    <w:name w:val="Comment Text Char"/>
    <w:basedOn w:val="DefaultParagraphFont"/>
    <w:link w:val="CommentText"/>
    <w:uiPriority w:val="99"/>
    <w:rsid w:val="007D3EDE"/>
    <w:rPr>
      <w:sz w:val="20"/>
      <w:szCs w:val="20"/>
    </w:rPr>
  </w:style>
  <w:style w:type="paragraph" w:styleId="CommentSubject">
    <w:name w:val="annotation subject"/>
    <w:basedOn w:val="CommentText"/>
    <w:next w:val="CommentText"/>
    <w:link w:val="CommentSubjectChar"/>
    <w:uiPriority w:val="99"/>
    <w:semiHidden/>
    <w:unhideWhenUsed/>
    <w:rsid w:val="007D3EDE"/>
    <w:rPr>
      <w:b/>
      <w:bCs/>
    </w:rPr>
  </w:style>
  <w:style w:type="character" w:customStyle="1" w:styleId="CommentSubjectChar">
    <w:name w:val="Comment Subject Char"/>
    <w:basedOn w:val="CommentTextChar"/>
    <w:link w:val="CommentSubject"/>
    <w:uiPriority w:val="99"/>
    <w:semiHidden/>
    <w:rsid w:val="007D3EDE"/>
    <w:rPr>
      <w:b/>
      <w:bCs/>
      <w:sz w:val="20"/>
      <w:szCs w:val="20"/>
    </w:rPr>
  </w:style>
  <w:style w:type="paragraph" w:styleId="BalloonText">
    <w:name w:val="Balloon Text"/>
    <w:basedOn w:val="Normal"/>
    <w:link w:val="BalloonTextChar"/>
    <w:uiPriority w:val="99"/>
    <w:semiHidden/>
    <w:unhideWhenUsed/>
    <w:rsid w:val="007D3ED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D3EDE"/>
    <w:rPr>
      <w:rFonts w:ascii="Tahoma" w:hAnsi="Tahoma" w:cs="Tahoma"/>
      <w:sz w:val="16"/>
      <w:szCs w:val="16"/>
    </w:rPr>
  </w:style>
  <w:style w:type="character" w:styleId="FollowedHyperlink">
    <w:name w:val="FollowedHyperlink"/>
    <w:basedOn w:val="DefaultParagraphFont"/>
    <w:uiPriority w:val="99"/>
    <w:semiHidden/>
    <w:unhideWhenUsed/>
    <w:rsid w:val="006B6CF2"/>
    <w:rPr>
      <w:color w:val="800080" w:themeColor="followedHyperlink"/>
      <w:u w:val="single"/>
    </w:rPr>
  </w:style>
  <w:style w:type="paragraph" w:styleId="ListParagraph">
    <w:name w:val="List Paragraph"/>
    <w:basedOn w:val="Normal"/>
    <w:link w:val="ListParagraphChar"/>
    <w:uiPriority w:val="34"/>
    <w:qFormat/>
    <w:rsid w:val="00BA3304"/>
    <w:pPr>
      <w:numPr>
        <w:numId w:val="2"/>
      </w:numPr>
      <w:spacing w:before="240" w:after="120" w:line="240" w:lineRule="auto"/>
      <w:ind w:left="360"/>
    </w:pPr>
    <w:rPr>
      <w:rFonts w:ascii="Times New Roman" w:hAnsi="Times New Roman" w:cs="Times New Roman"/>
      <w:color w:val="000000" w:themeColor="text1"/>
    </w:rPr>
  </w:style>
  <w:style w:type="character" w:customStyle="1" w:styleId="ListParagraphChar">
    <w:name w:val="List Paragraph Char"/>
    <w:basedOn w:val="DefaultParagraphFont"/>
    <w:link w:val="ListParagraph"/>
    <w:uiPriority w:val="34"/>
    <w:rsid w:val="00BA3304"/>
    <w:rPr>
      <w:rFonts w:ascii="Times New Roman" w:hAnsi="Times New Roman" w:cs="Times New Roman"/>
      <w:color w:val="000000" w:themeColor="text1"/>
    </w:rPr>
  </w:style>
  <w:style w:type="paragraph" w:styleId="Revision">
    <w:name w:val="Revision"/>
    <w:hidden/>
    <w:uiPriority w:val="99"/>
    <w:semiHidden/>
    <w:rsid w:val="00255388"/>
    <w:pPr>
      <w:spacing w:after="0" w:line="240" w:lineRule="auto"/>
    </w:pPr>
  </w:style>
  <w:style w:type="table" w:styleId="TableGrid">
    <w:name w:val="Table Grid"/>
    <w:basedOn w:val="TableNormal"/>
    <w:rsid w:val="0027081F"/>
    <w:pPr>
      <w:spacing w:after="0" w:line="240" w:lineRule="auto"/>
      <w:ind w:left="36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itle">
    <w:name w:val="Title"/>
    <w:basedOn w:val="Normal"/>
    <w:next w:val="Normal"/>
    <w:link w:val="TitleChar"/>
    <w:uiPriority w:val="10"/>
    <w:qFormat/>
    <w:rsid w:val="004A61F5"/>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4A61F5"/>
    <w:rPr>
      <w:rFonts w:asciiTheme="majorHAnsi" w:eastAsiaTheme="majorEastAsia" w:hAnsiTheme="majorHAnsi" w:cstheme="majorBidi"/>
      <w:color w:val="17365D" w:themeColor="text2" w:themeShade="BF"/>
      <w:spacing w:val="5"/>
      <w:kern w:val="28"/>
      <w:sz w:val="52"/>
      <w:szCs w:val="52"/>
    </w:rPr>
  </w:style>
  <w:style w:type="paragraph" w:styleId="Header">
    <w:name w:val="header"/>
    <w:basedOn w:val="Normal"/>
    <w:link w:val="HeaderChar"/>
    <w:unhideWhenUsed/>
    <w:rsid w:val="007E6623"/>
    <w:pPr>
      <w:tabs>
        <w:tab w:val="center" w:pos="4320"/>
        <w:tab w:val="right" w:pos="8640"/>
      </w:tabs>
      <w:spacing w:after="0" w:line="240" w:lineRule="auto"/>
    </w:pPr>
  </w:style>
  <w:style w:type="character" w:customStyle="1" w:styleId="HeaderChar">
    <w:name w:val="Header Char"/>
    <w:basedOn w:val="DefaultParagraphFont"/>
    <w:link w:val="Header"/>
    <w:uiPriority w:val="99"/>
    <w:rsid w:val="007E6623"/>
  </w:style>
  <w:style w:type="paragraph" w:styleId="Footer">
    <w:name w:val="footer"/>
    <w:basedOn w:val="Normal"/>
    <w:link w:val="FooterChar"/>
    <w:uiPriority w:val="99"/>
    <w:unhideWhenUsed/>
    <w:rsid w:val="007E6623"/>
    <w:pPr>
      <w:tabs>
        <w:tab w:val="center" w:pos="4320"/>
        <w:tab w:val="right" w:pos="8640"/>
      </w:tabs>
      <w:spacing w:after="0" w:line="240" w:lineRule="auto"/>
    </w:pPr>
  </w:style>
  <w:style w:type="character" w:customStyle="1" w:styleId="FooterChar">
    <w:name w:val="Footer Char"/>
    <w:basedOn w:val="DefaultParagraphFont"/>
    <w:link w:val="Footer"/>
    <w:uiPriority w:val="99"/>
    <w:rsid w:val="007E6623"/>
  </w:style>
  <w:style w:type="character" w:customStyle="1" w:styleId="Heading1Char">
    <w:name w:val="Heading 1 Char"/>
    <w:basedOn w:val="DefaultParagraphFont"/>
    <w:link w:val="Heading1"/>
    <w:uiPriority w:val="9"/>
    <w:rsid w:val="00BA3304"/>
    <w:rPr>
      <w:rFonts w:ascii="Times New Roman" w:eastAsiaTheme="majorEastAsia" w:hAnsi="Times New Roman" w:cs="Times New Roman"/>
      <w:b/>
      <w:bCs/>
      <w:color w:val="000000" w:themeColor="text1"/>
      <w:sz w:val="28"/>
      <w:szCs w:val="28"/>
      <w:lang w:val="en-IN"/>
    </w:rPr>
  </w:style>
  <w:style w:type="paragraph" w:customStyle="1" w:styleId="AnswernoNumber">
    <w:name w:val="Answer_noNumber"/>
    <w:basedOn w:val="Normal"/>
    <w:qFormat/>
    <w:rsid w:val="00BA3304"/>
    <w:pPr>
      <w:spacing w:before="120" w:after="120" w:line="240" w:lineRule="auto"/>
      <w:ind w:left="360"/>
    </w:pPr>
    <w:rPr>
      <w:rFonts w:ascii="Times New Roman" w:hAnsi="Times New Roman" w:cs="Times New Roman"/>
      <w:color w:val="000000" w:themeColor="text1"/>
    </w:rPr>
  </w:style>
  <w:style w:type="paragraph" w:customStyle="1" w:styleId="alistQuestion">
    <w:name w:val="a_list_Question"/>
    <w:basedOn w:val="ListParagraph"/>
    <w:qFormat/>
    <w:rsid w:val="00AA4B06"/>
    <w:pPr>
      <w:numPr>
        <w:numId w:val="0"/>
      </w:numPr>
      <w:spacing w:before="120"/>
      <w:ind w:left="720" w:hanging="360"/>
    </w:pPr>
  </w:style>
  <w:style w:type="paragraph" w:customStyle="1" w:styleId="aListAnswer">
    <w:name w:val="a_List_Answer"/>
    <w:basedOn w:val="LetteredQuestions"/>
    <w:qFormat/>
    <w:rsid w:val="00F00742"/>
    <w:pPr>
      <w:tabs>
        <w:tab w:val="clear" w:pos="450"/>
        <w:tab w:val="decimal" w:pos="900"/>
      </w:tabs>
      <w:spacing w:before="120"/>
      <w:ind w:left="1170"/>
    </w:pPr>
    <w:rPr>
      <w:rFonts w:eastAsiaTheme="minorEastAsia"/>
    </w:rPr>
  </w:style>
  <w:style w:type="paragraph" w:customStyle="1" w:styleId="TableColumnHead">
    <w:name w:val="TableColumnHead"/>
    <w:basedOn w:val="Normal"/>
    <w:qFormat/>
    <w:rsid w:val="001E09A9"/>
    <w:pPr>
      <w:spacing w:before="40" w:after="40" w:line="240" w:lineRule="auto"/>
      <w:jc w:val="center"/>
    </w:pPr>
    <w:rPr>
      <w:rFonts w:cstheme="minorHAnsi"/>
      <w:b/>
      <w:color w:val="000000" w:themeColor="text1"/>
    </w:rPr>
  </w:style>
  <w:style w:type="paragraph" w:customStyle="1" w:styleId="TableBody">
    <w:name w:val="TableBody"/>
    <w:basedOn w:val="Normal"/>
    <w:qFormat/>
    <w:rsid w:val="001E09A9"/>
    <w:pPr>
      <w:spacing w:before="40" w:after="40" w:line="240" w:lineRule="auto"/>
      <w:jc w:val="center"/>
    </w:pPr>
    <w:rPr>
      <w:rFonts w:cstheme="minorHAnsi"/>
      <w:color w:val="000000" w:themeColor="text1"/>
    </w:rPr>
  </w:style>
  <w:style w:type="paragraph" w:customStyle="1" w:styleId="ChapterNumber">
    <w:name w:val="ChapterNumber"/>
    <w:basedOn w:val="Title"/>
    <w:qFormat/>
    <w:rsid w:val="009E169B"/>
    <w:pPr>
      <w:pBdr>
        <w:bottom w:val="single" w:sz="8" w:space="4" w:color="000000" w:themeColor="text1"/>
      </w:pBdr>
      <w:spacing w:before="120" w:after="120"/>
      <w:contextualSpacing w:val="0"/>
    </w:pPr>
    <w:rPr>
      <w:rFonts w:ascii="Calibri" w:hAnsi="Calibri" w:cs="Calibri"/>
      <w:color w:val="000000" w:themeColor="text1"/>
      <w:sz w:val="44"/>
      <w:lang w:val="en-IN"/>
    </w:rPr>
  </w:style>
  <w:style w:type="paragraph" w:customStyle="1" w:styleId="ChapterTitle">
    <w:name w:val="ChapterTitle"/>
    <w:basedOn w:val="Title"/>
    <w:qFormat/>
    <w:rsid w:val="009E169B"/>
    <w:pPr>
      <w:pBdr>
        <w:bottom w:val="single" w:sz="8" w:space="4" w:color="000000" w:themeColor="text1"/>
      </w:pBdr>
      <w:spacing w:before="120" w:after="120"/>
      <w:contextualSpacing w:val="0"/>
    </w:pPr>
    <w:rPr>
      <w:rFonts w:ascii="Calibri" w:hAnsi="Calibri" w:cs="Calibri"/>
      <w:b/>
      <w:color w:val="000000" w:themeColor="text1"/>
      <w:lang w:val="en-IN"/>
    </w:rPr>
  </w:style>
  <w:style w:type="paragraph" w:customStyle="1" w:styleId="NumberedQuestion">
    <w:name w:val="NumberedQuestion"/>
    <w:basedOn w:val="ListParagraph"/>
    <w:qFormat/>
    <w:rsid w:val="00DD616D"/>
    <w:pPr>
      <w:numPr>
        <w:numId w:val="0"/>
      </w:numPr>
      <w:ind w:left="360" w:hanging="360"/>
    </w:pPr>
  </w:style>
  <w:style w:type="paragraph" w:customStyle="1" w:styleId="LetteredQuestions">
    <w:name w:val="LetteredQuestions"/>
    <w:basedOn w:val="NumberedQuestion"/>
    <w:qFormat/>
    <w:rsid w:val="00123F62"/>
    <w:pPr>
      <w:tabs>
        <w:tab w:val="decimal" w:pos="450"/>
      </w:tabs>
      <w:ind w:left="720" w:hanging="720"/>
    </w:pPr>
  </w:style>
  <w:style w:type="character" w:customStyle="1" w:styleId="MTConvertedEquation">
    <w:name w:val="MTConvertedEquation"/>
    <w:basedOn w:val="DefaultParagraphFont"/>
    <w:rsid w:val="00EE500F"/>
  </w:style>
  <w:style w:type="paragraph" w:customStyle="1" w:styleId="ReferenceLineAhead">
    <w:name w:val="ReferenceLine_Ahead"/>
    <w:basedOn w:val="Normal"/>
    <w:qFormat/>
    <w:rsid w:val="00AA4B06"/>
    <w:pPr>
      <w:spacing w:after="0" w:line="240" w:lineRule="auto"/>
      <w:ind w:left="720" w:hanging="360"/>
    </w:pPr>
    <w:rPr>
      <w:rFonts w:ascii="Times New Roman" w:hAnsi="Times New Roman" w:cs="Times New Roman"/>
      <w:sz w:val="20"/>
      <w:szCs w:val="20"/>
    </w:rPr>
  </w:style>
  <w:style w:type="character" w:customStyle="1" w:styleId="Heading8Char">
    <w:name w:val="Heading 8 Char"/>
    <w:basedOn w:val="DefaultParagraphFont"/>
    <w:link w:val="Heading8"/>
    <w:uiPriority w:val="9"/>
    <w:rsid w:val="00FB6277"/>
    <w:rPr>
      <w:rFonts w:asciiTheme="majorHAnsi" w:eastAsiaTheme="majorEastAsia" w:hAnsiTheme="majorHAnsi" w:cstheme="majorBidi"/>
      <w:color w:val="404040" w:themeColor="text1" w:themeTint="BF"/>
      <w:sz w:val="20"/>
      <w:szCs w:val="20"/>
    </w:rPr>
  </w:style>
  <w:style w:type="paragraph" w:customStyle="1" w:styleId="MTDisplayEquation">
    <w:name w:val="MTDisplayEquation"/>
    <w:basedOn w:val="Normal"/>
    <w:next w:val="Normal"/>
    <w:link w:val="MTDisplayEquationChar"/>
    <w:rsid w:val="00FB6277"/>
    <w:pPr>
      <w:tabs>
        <w:tab w:val="center" w:pos="4860"/>
        <w:tab w:val="right" w:pos="9360"/>
      </w:tabs>
      <w:spacing w:after="0" w:line="240" w:lineRule="auto"/>
      <w:ind w:left="360" w:hanging="360"/>
    </w:pPr>
    <w:rPr>
      <w:rFonts w:ascii="Times New Roman" w:eastAsia="Times New Roman" w:hAnsi="Times New Roman" w:cs="Times New Roman"/>
      <w:sz w:val="24"/>
      <w:szCs w:val="24"/>
    </w:rPr>
  </w:style>
  <w:style w:type="character" w:customStyle="1" w:styleId="MTDisplayEquationChar">
    <w:name w:val="MTDisplayEquation Char"/>
    <w:basedOn w:val="DefaultParagraphFont"/>
    <w:link w:val="MTDisplayEquation"/>
    <w:rsid w:val="00FB6277"/>
    <w:rPr>
      <w:rFonts w:ascii="Times New Roman" w:eastAsia="Times New Roman" w:hAnsi="Times New Roman" w:cs="Times New Roman"/>
      <w:sz w:val="24"/>
      <w:szCs w:val="24"/>
    </w:rPr>
  </w:style>
  <w:style w:type="character" w:customStyle="1" w:styleId="apple-converted-space">
    <w:name w:val="apple-converted-space"/>
    <w:basedOn w:val="DefaultParagraphFont"/>
    <w:rsid w:val="00FB627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2905545">
      <w:bodyDiv w:val="1"/>
      <w:marLeft w:val="0"/>
      <w:marRight w:val="0"/>
      <w:marTop w:val="0"/>
      <w:marBottom w:val="0"/>
      <w:divBdr>
        <w:top w:val="none" w:sz="0" w:space="0" w:color="auto"/>
        <w:left w:val="none" w:sz="0" w:space="0" w:color="auto"/>
        <w:bottom w:val="none" w:sz="0" w:space="0" w:color="auto"/>
        <w:right w:val="none" w:sz="0" w:space="0" w:color="auto"/>
      </w:divBdr>
    </w:div>
    <w:div w:id="803428325">
      <w:bodyDiv w:val="1"/>
      <w:marLeft w:val="0"/>
      <w:marRight w:val="0"/>
      <w:marTop w:val="0"/>
      <w:marBottom w:val="0"/>
      <w:divBdr>
        <w:top w:val="none" w:sz="0" w:space="0" w:color="auto"/>
        <w:left w:val="none" w:sz="0" w:space="0" w:color="auto"/>
        <w:bottom w:val="none" w:sz="0" w:space="0" w:color="auto"/>
        <w:right w:val="none" w:sz="0" w:space="0" w:color="auto"/>
      </w:divBdr>
    </w:div>
    <w:div w:id="1007440891">
      <w:bodyDiv w:val="1"/>
      <w:marLeft w:val="0"/>
      <w:marRight w:val="0"/>
      <w:marTop w:val="0"/>
      <w:marBottom w:val="0"/>
      <w:divBdr>
        <w:top w:val="none" w:sz="0" w:space="0" w:color="auto"/>
        <w:left w:val="none" w:sz="0" w:space="0" w:color="auto"/>
        <w:bottom w:val="none" w:sz="0" w:space="0" w:color="auto"/>
        <w:right w:val="none" w:sz="0" w:space="0" w:color="auto"/>
      </w:divBdr>
    </w:div>
    <w:div w:id="1095975143">
      <w:bodyDiv w:val="1"/>
      <w:marLeft w:val="0"/>
      <w:marRight w:val="0"/>
      <w:marTop w:val="0"/>
      <w:marBottom w:val="0"/>
      <w:divBdr>
        <w:top w:val="none" w:sz="0" w:space="0" w:color="auto"/>
        <w:left w:val="none" w:sz="0" w:space="0" w:color="auto"/>
        <w:bottom w:val="none" w:sz="0" w:space="0" w:color="auto"/>
        <w:right w:val="none" w:sz="0" w:space="0" w:color="auto"/>
      </w:divBdr>
    </w:div>
    <w:div w:id="1190609025">
      <w:bodyDiv w:val="1"/>
      <w:marLeft w:val="0"/>
      <w:marRight w:val="0"/>
      <w:marTop w:val="0"/>
      <w:marBottom w:val="0"/>
      <w:divBdr>
        <w:top w:val="none" w:sz="0" w:space="0" w:color="auto"/>
        <w:left w:val="none" w:sz="0" w:space="0" w:color="auto"/>
        <w:bottom w:val="none" w:sz="0" w:space="0" w:color="auto"/>
        <w:right w:val="none" w:sz="0" w:space="0" w:color="auto"/>
      </w:divBdr>
    </w:div>
    <w:div w:id="1470589255">
      <w:bodyDiv w:val="1"/>
      <w:marLeft w:val="0"/>
      <w:marRight w:val="0"/>
      <w:marTop w:val="0"/>
      <w:marBottom w:val="0"/>
      <w:divBdr>
        <w:top w:val="none" w:sz="0" w:space="0" w:color="auto"/>
        <w:left w:val="none" w:sz="0" w:space="0" w:color="auto"/>
        <w:bottom w:val="none" w:sz="0" w:space="0" w:color="auto"/>
        <w:right w:val="none" w:sz="0" w:space="0" w:color="auto"/>
      </w:divBdr>
    </w:div>
    <w:div w:id="1810591176">
      <w:bodyDiv w:val="1"/>
      <w:marLeft w:val="0"/>
      <w:marRight w:val="0"/>
      <w:marTop w:val="0"/>
      <w:marBottom w:val="0"/>
      <w:divBdr>
        <w:top w:val="none" w:sz="0" w:space="0" w:color="auto"/>
        <w:left w:val="none" w:sz="0" w:space="0" w:color="auto"/>
        <w:bottom w:val="none" w:sz="0" w:space="0" w:color="auto"/>
        <w:right w:val="none" w:sz="0" w:space="0" w:color="auto"/>
      </w:divBdr>
    </w:div>
    <w:div w:id="2024891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20" Type="http://schemas.openxmlformats.org/officeDocument/2006/relationships/oleObject" Target="embeddings/oleObject5.bin"/><Relationship Id="rId21" Type="http://schemas.openxmlformats.org/officeDocument/2006/relationships/image" Target="media/image8.wmf"/><Relationship Id="rId22" Type="http://schemas.openxmlformats.org/officeDocument/2006/relationships/oleObject" Target="embeddings/oleObject6.bin"/><Relationship Id="rId23" Type="http://schemas.openxmlformats.org/officeDocument/2006/relationships/image" Target="media/image9.wmf"/><Relationship Id="rId24" Type="http://schemas.openxmlformats.org/officeDocument/2006/relationships/oleObject" Target="embeddings/oleObject7.bin"/><Relationship Id="rId25" Type="http://schemas.openxmlformats.org/officeDocument/2006/relationships/image" Target="media/image10.wmf"/><Relationship Id="rId26" Type="http://schemas.openxmlformats.org/officeDocument/2006/relationships/oleObject" Target="embeddings/oleObject8.bin"/><Relationship Id="rId27" Type="http://schemas.openxmlformats.org/officeDocument/2006/relationships/image" Target="media/image11.wmf"/><Relationship Id="rId28" Type="http://schemas.openxmlformats.org/officeDocument/2006/relationships/oleObject" Target="embeddings/oleObject9.bin"/><Relationship Id="rId29" Type="http://schemas.openxmlformats.org/officeDocument/2006/relationships/image" Target="media/image12.wmf"/><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30" Type="http://schemas.openxmlformats.org/officeDocument/2006/relationships/oleObject" Target="embeddings/oleObject10.bin"/><Relationship Id="rId31" Type="http://schemas.openxmlformats.org/officeDocument/2006/relationships/header" Target="header1.xml"/><Relationship Id="rId32" Type="http://schemas.openxmlformats.org/officeDocument/2006/relationships/header" Target="header2.xml"/><Relationship Id="rId9" Type="http://schemas.openxmlformats.org/officeDocument/2006/relationships/image" Target="media/image1.wmf"/><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33" Type="http://schemas.openxmlformats.org/officeDocument/2006/relationships/footer" Target="footer1.xml"/><Relationship Id="rId34" Type="http://schemas.openxmlformats.org/officeDocument/2006/relationships/footer" Target="footer2.xml"/><Relationship Id="rId35" Type="http://schemas.openxmlformats.org/officeDocument/2006/relationships/footer" Target="footer3.xml"/><Relationship Id="rId36" Type="http://schemas.openxmlformats.org/officeDocument/2006/relationships/fontTable" Target="fontTable.xml"/><Relationship Id="rId10" Type="http://schemas.openxmlformats.org/officeDocument/2006/relationships/oleObject" Target="embeddings/oleObject1.bin"/><Relationship Id="rId11" Type="http://schemas.openxmlformats.org/officeDocument/2006/relationships/image" Target="media/image2.wmf"/><Relationship Id="rId12" Type="http://schemas.openxmlformats.org/officeDocument/2006/relationships/oleObject" Target="embeddings/oleObject2.bin"/><Relationship Id="rId13" Type="http://schemas.openxmlformats.org/officeDocument/2006/relationships/image" Target="media/image3.wmf"/><Relationship Id="rId14" Type="http://schemas.openxmlformats.org/officeDocument/2006/relationships/oleObject" Target="embeddings/oleObject3.bin"/><Relationship Id="rId15" Type="http://schemas.openxmlformats.org/officeDocument/2006/relationships/image" Target="media/image4.emf"/><Relationship Id="rId16" Type="http://schemas.openxmlformats.org/officeDocument/2006/relationships/oleObject" Target="embeddings/oleObject4.bin"/><Relationship Id="rId17" Type="http://schemas.openxmlformats.org/officeDocument/2006/relationships/image" Target="media/image5.tif"/><Relationship Id="rId18" Type="http://schemas.openxmlformats.org/officeDocument/2006/relationships/image" Target="media/image6.tif"/><Relationship Id="rId19" Type="http://schemas.openxmlformats.org/officeDocument/2006/relationships/image" Target="media/image7.wmf"/><Relationship Id="rId3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BA408E-B45A-BA46-A794-C3832E258A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13</Pages>
  <Words>3928</Words>
  <Characters>22391</Characters>
  <Application>Microsoft Macintosh Word</Application>
  <DocSecurity>0</DocSecurity>
  <Lines>186</Lines>
  <Paragraphs>52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26267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Julia Paul</dc:creator>
  <cp:lastModifiedBy>Nancy Freihofer</cp:lastModifiedBy>
  <cp:revision>4</cp:revision>
  <cp:lastPrinted>2014-12-22T19:38:00Z</cp:lastPrinted>
  <dcterms:created xsi:type="dcterms:W3CDTF">2018-01-16T18:58:00Z</dcterms:created>
  <dcterms:modified xsi:type="dcterms:W3CDTF">2018-01-16T21:43:00Z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