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72B0B" w14:textId="77777777" w:rsidR="008E5B47" w:rsidRPr="00D8546D" w:rsidRDefault="008E5B47" w:rsidP="00901041">
      <w:pPr>
        <w:pStyle w:val="Title"/>
        <w:suppressAutoHyphens/>
        <w:rPr>
          <w:sz w:val="36"/>
          <w:szCs w:val="36"/>
        </w:rPr>
      </w:pPr>
      <w:r w:rsidRPr="00D8546D">
        <w:rPr>
          <w:sz w:val="36"/>
          <w:szCs w:val="36"/>
        </w:rPr>
        <w:t>CHAPTER 2</w:t>
      </w:r>
    </w:p>
    <w:p w14:paraId="53DB292D" w14:textId="77777777" w:rsidR="00C45117" w:rsidRPr="00D8546D" w:rsidRDefault="00C45117" w:rsidP="00901041">
      <w:pPr>
        <w:pStyle w:val="Title"/>
        <w:suppressAutoHyphens/>
        <w:rPr>
          <w:sz w:val="36"/>
          <w:szCs w:val="36"/>
        </w:rPr>
      </w:pPr>
      <w:r w:rsidRPr="00D8546D">
        <w:rPr>
          <w:sz w:val="36"/>
          <w:szCs w:val="36"/>
        </w:rPr>
        <w:t>Measurement</w:t>
      </w:r>
    </w:p>
    <w:p w14:paraId="17B54E1C" w14:textId="3247582A" w:rsidR="00812935" w:rsidRDefault="00812935" w:rsidP="00901041">
      <w:pPr>
        <w:suppressAutoHyphens/>
      </w:pPr>
    </w:p>
    <w:p w14:paraId="760E0B1C" w14:textId="77777777" w:rsidR="00DD01D8" w:rsidRPr="00166AA7" w:rsidRDefault="00DD01D8" w:rsidP="00901041">
      <w:pPr>
        <w:suppressAutoHyphens/>
      </w:pPr>
    </w:p>
    <w:p w14:paraId="21823E33" w14:textId="77777777" w:rsidR="001B092E" w:rsidRDefault="005A1A1D" w:rsidP="00901041">
      <w:pPr>
        <w:pStyle w:val="Title"/>
        <w:suppressAutoHyphens/>
        <w:jc w:val="left"/>
        <w:rPr>
          <w:rFonts w:ascii="Helvetica" w:hAnsi="Helvetica"/>
        </w:rPr>
      </w:pPr>
      <w:r>
        <w:rPr>
          <w:rFonts w:ascii="Helvetica" w:hAnsi="Helvetica"/>
        </w:rPr>
        <w:t>KEY IDEAS IN THIS CHAPTER</w:t>
      </w:r>
    </w:p>
    <w:p w14:paraId="1C98DC95" w14:textId="77777777" w:rsidR="001B092E" w:rsidRPr="0058635B" w:rsidRDefault="001B092E" w:rsidP="00901041">
      <w:pPr>
        <w:suppressAutoHyphens/>
        <w:rPr>
          <w:sz w:val="17"/>
          <w:szCs w:val="17"/>
        </w:rPr>
      </w:pPr>
    </w:p>
    <w:p w14:paraId="2F53007E" w14:textId="77777777" w:rsidR="00ED67DF" w:rsidRPr="0058635B" w:rsidRDefault="00D90426" w:rsidP="00901041">
      <w:pPr>
        <w:numPr>
          <w:ilvl w:val="0"/>
          <w:numId w:val="13"/>
        </w:numPr>
        <w:suppressAutoHyphens/>
        <w:rPr>
          <w:spacing w:val="-2"/>
        </w:rPr>
      </w:pPr>
      <w:r w:rsidRPr="0058635B">
        <w:rPr>
          <w:spacing w:val="-2"/>
        </w:rPr>
        <w:t>Measurements of key macroeconomic variables such as gross domestic product (GDP), the price level, inflation, unemployment</w:t>
      </w:r>
      <w:r w:rsidR="00494E89" w:rsidRPr="0058635B">
        <w:rPr>
          <w:spacing w:val="-2"/>
        </w:rPr>
        <w:t>,</w:t>
      </w:r>
      <w:r w:rsidRPr="0058635B">
        <w:rPr>
          <w:spacing w:val="-2"/>
        </w:rPr>
        <w:t xml:space="preserve"> and so on motivate macroeconomists to build economic models that can organize our thinking about how the economy works.</w:t>
      </w:r>
    </w:p>
    <w:p w14:paraId="1E46BCBD" w14:textId="77777777" w:rsidR="007113CD" w:rsidRPr="0058635B" w:rsidRDefault="007113CD" w:rsidP="00901041">
      <w:pPr>
        <w:suppressAutoHyphens/>
        <w:rPr>
          <w:sz w:val="17"/>
          <w:szCs w:val="17"/>
        </w:rPr>
      </w:pPr>
    </w:p>
    <w:p w14:paraId="1AC365C5" w14:textId="77777777" w:rsidR="00E265A8" w:rsidRDefault="00E701B3" w:rsidP="00901041">
      <w:pPr>
        <w:numPr>
          <w:ilvl w:val="0"/>
          <w:numId w:val="13"/>
        </w:numPr>
        <w:tabs>
          <w:tab w:val="clear" w:pos="360"/>
        </w:tabs>
        <w:suppressAutoHyphens/>
      </w:pPr>
      <w:r>
        <w:t>GDP can be measured using the product approach, the expenditure approach, or the income approach.</w:t>
      </w:r>
      <w:r w:rsidR="00FF618F">
        <w:t xml:space="preserve"> </w:t>
      </w:r>
      <w:r>
        <w:t xml:space="preserve">Absent measurement errors, </w:t>
      </w:r>
      <w:r w:rsidR="00474BDF">
        <w:t>all three</w:t>
      </w:r>
      <w:r>
        <w:t xml:space="preserve"> approach</w:t>
      </w:r>
      <w:r w:rsidR="00474BDF">
        <w:t xml:space="preserve">es yield </w:t>
      </w:r>
      <w:r>
        <w:t>the same estimate of GDP.</w:t>
      </w:r>
    </w:p>
    <w:p w14:paraId="5523F881" w14:textId="77777777" w:rsidR="007113CD" w:rsidRPr="0058635B" w:rsidRDefault="007113CD" w:rsidP="00901041">
      <w:pPr>
        <w:suppressAutoHyphens/>
        <w:rPr>
          <w:sz w:val="17"/>
          <w:szCs w:val="17"/>
        </w:rPr>
      </w:pPr>
    </w:p>
    <w:p w14:paraId="600140B5" w14:textId="77777777" w:rsidR="00ED67DF" w:rsidRDefault="00474BDF" w:rsidP="00901041">
      <w:pPr>
        <w:numPr>
          <w:ilvl w:val="0"/>
          <w:numId w:val="13"/>
        </w:numPr>
        <w:tabs>
          <w:tab w:val="clear" w:pos="360"/>
        </w:tabs>
        <w:suppressAutoHyphens/>
      </w:pPr>
      <w:r>
        <w:t xml:space="preserve">There </w:t>
      </w:r>
      <w:r w:rsidR="00494E89">
        <w:t xml:space="preserve">are </w:t>
      </w:r>
      <w:r>
        <w:t>two approaches to measuring real GDP: choosing a base year and chain-weighting.</w:t>
      </w:r>
      <w:r w:rsidR="00FF618F">
        <w:t xml:space="preserve"> </w:t>
      </w:r>
      <w:r>
        <w:t xml:space="preserve">The latter corrects for the bias that arises in real GDP calculations when </w:t>
      </w:r>
      <w:r w:rsidR="0058635B">
        <w:br/>
      </w:r>
      <w:r>
        <w:t>a base year is used and relative prices change over time.</w:t>
      </w:r>
    </w:p>
    <w:p w14:paraId="2B1C4369" w14:textId="77777777" w:rsidR="007113CD" w:rsidRPr="0058635B" w:rsidRDefault="007113CD" w:rsidP="00901041">
      <w:pPr>
        <w:suppressAutoHyphens/>
        <w:rPr>
          <w:sz w:val="17"/>
          <w:szCs w:val="17"/>
        </w:rPr>
      </w:pPr>
    </w:p>
    <w:p w14:paraId="7652DCF2" w14:textId="77777777" w:rsidR="007F67F8" w:rsidRDefault="005D0D5D" w:rsidP="00901041">
      <w:pPr>
        <w:numPr>
          <w:ilvl w:val="0"/>
          <w:numId w:val="13"/>
        </w:numPr>
        <w:suppressAutoHyphens/>
      </w:pPr>
      <w:r>
        <w:t>Three</w:t>
      </w:r>
      <w:r w:rsidR="007F67F8">
        <w:t xml:space="preserve"> key </w:t>
      </w:r>
      <w:proofErr w:type="spellStart"/>
      <w:r w:rsidR="007F67F8">
        <w:t>labour</w:t>
      </w:r>
      <w:proofErr w:type="spellEnd"/>
      <w:r w:rsidR="007F67F8">
        <w:t xml:space="preserve"> market variables are the unemployment rate</w:t>
      </w:r>
      <w:r>
        <w:t>,</w:t>
      </w:r>
      <w:r w:rsidR="007F67F8">
        <w:t xml:space="preserve"> the participation rate</w:t>
      </w:r>
      <w:r>
        <w:t>, and the employment/population ratio</w:t>
      </w:r>
      <w:r w:rsidR="007F67F8">
        <w:t xml:space="preserve">. The unemployment rate is sometimes used as a measure of </w:t>
      </w:r>
      <w:proofErr w:type="spellStart"/>
      <w:r w:rsidR="007F67F8">
        <w:t>labour</w:t>
      </w:r>
      <w:proofErr w:type="spellEnd"/>
      <w:r w:rsidR="007F67F8">
        <w:t xml:space="preserve"> market tightness.</w:t>
      </w:r>
    </w:p>
    <w:p w14:paraId="63F32CE5" w14:textId="77777777" w:rsidR="007F67F8" w:rsidRPr="0058635B" w:rsidRDefault="007F67F8" w:rsidP="00901041">
      <w:pPr>
        <w:suppressAutoHyphens/>
        <w:rPr>
          <w:sz w:val="17"/>
          <w:szCs w:val="17"/>
        </w:rPr>
      </w:pPr>
    </w:p>
    <w:p w14:paraId="030E2623" w14:textId="77777777" w:rsidR="002930A3" w:rsidRPr="0058635B" w:rsidRDefault="002930A3" w:rsidP="00901041">
      <w:pPr>
        <w:suppressAutoHyphens/>
        <w:rPr>
          <w:sz w:val="17"/>
          <w:szCs w:val="17"/>
        </w:rPr>
      </w:pPr>
    </w:p>
    <w:p w14:paraId="50D9B121" w14:textId="77777777" w:rsidR="001B092E" w:rsidRDefault="001B092E" w:rsidP="00901041">
      <w:pPr>
        <w:pStyle w:val="Title"/>
        <w:suppressAutoHyphens/>
        <w:jc w:val="left"/>
        <w:rPr>
          <w:rFonts w:ascii="Helvetica" w:hAnsi="Helvetica"/>
        </w:rPr>
      </w:pPr>
      <w:r>
        <w:rPr>
          <w:rFonts w:ascii="Helvetica" w:hAnsi="Helvetica"/>
        </w:rPr>
        <w:t xml:space="preserve">NEW IN THE </w:t>
      </w:r>
      <w:r w:rsidR="00A042C2">
        <w:rPr>
          <w:rFonts w:ascii="Helvetica" w:hAnsi="Helvetica"/>
        </w:rPr>
        <w:t>SIXTH</w:t>
      </w:r>
      <w:r>
        <w:rPr>
          <w:rFonts w:ascii="Helvetica" w:hAnsi="Helvetica"/>
        </w:rPr>
        <w:t xml:space="preserve"> EDITION</w:t>
      </w:r>
    </w:p>
    <w:p w14:paraId="4A6D2378" w14:textId="77777777" w:rsidR="005D0D5D" w:rsidRPr="0058635B" w:rsidRDefault="005D0D5D" w:rsidP="00901041">
      <w:pPr>
        <w:suppressAutoHyphens/>
        <w:rPr>
          <w:sz w:val="17"/>
          <w:szCs w:val="17"/>
        </w:rPr>
      </w:pPr>
    </w:p>
    <w:p w14:paraId="57F69353" w14:textId="77777777" w:rsidR="00661D55" w:rsidRDefault="005D0D5D" w:rsidP="00901041">
      <w:pPr>
        <w:numPr>
          <w:ilvl w:val="0"/>
          <w:numId w:val="15"/>
        </w:numPr>
        <w:tabs>
          <w:tab w:val="clear" w:pos="720"/>
        </w:tabs>
        <w:suppressAutoHyphens/>
        <w:ind w:left="360"/>
      </w:pPr>
      <w:r w:rsidRPr="00661D55">
        <w:t>All data and graphs have been updated.</w:t>
      </w:r>
    </w:p>
    <w:p w14:paraId="297EC41A" w14:textId="77777777" w:rsidR="00DF7111" w:rsidRPr="00661D55" w:rsidRDefault="00DF7111" w:rsidP="00901041">
      <w:pPr>
        <w:numPr>
          <w:ilvl w:val="0"/>
          <w:numId w:val="15"/>
        </w:numPr>
        <w:tabs>
          <w:tab w:val="clear" w:pos="720"/>
        </w:tabs>
        <w:suppressAutoHyphens/>
        <w:ind w:left="360"/>
      </w:pPr>
      <w:r>
        <w:t>New end-of-chapter problems.</w:t>
      </w:r>
    </w:p>
    <w:p w14:paraId="7F35D0F7" w14:textId="77777777" w:rsidR="00C45117" w:rsidRPr="0058635B" w:rsidRDefault="00C45117" w:rsidP="00901041">
      <w:pPr>
        <w:suppressAutoHyphens/>
        <w:rPr>
          <w:sz w:val="17"/>
          <w:szCs w:val="17"/>
        </w:rPr>
      </w:pPr>
    </w:p>
    <w:p w14:paraId="4E9E846C" w14:textId="77777777" w:rsidR="007F67F8" w:rsidRPr="0058635B" w:rsidRDefault="007F67F8" w:rsidP="00901041">
      <w:pPr>
        <w:suppressAutoHyphens/>
        <w:rPr>
          <w:sz w:val="17"/>
          <w:szCs w:val="17"/>
        </w:rPr>
      </w:pPr>
    </w:p>
    <w:p w14:paraId="324B0445" w14:textId="77777777" w:rsidR="00C45117" w:rsidRPr="008E5B47" w:rsidRDefault="008E5B47" w:rsidP="00901041">
      <w:pPr>
        <w:suppressAutoHyphens/>
        <w:rPr>
          <w:rFonts w:ascii="Helvetica" w:hAnsi="Helvetica"/>
          <w:b/>
          <w:sz w:val="28"/>
        </w:rPr>
      </w:pPr>
      <w:r w:rsidRPr="008E5B47">
        <w:rPr>
          <w:rFonts w:ascii="Helvetica" w:hAnsi="Helvetica"/>
          <w:b/>
          <w:sz w:val="28"/>
        </w:rPr>
        <w:t>TEACHING GOALS</w:t>
      </w:r>
    </w:p>
    <w:p w14:paraId="02EF872A" w14:textId="77777777" w:rsidR="00C45117" w:rsidRPr="00166AA7" w:rsidRDefault="00C45117" w:rsidP="00901041">
      <w:pPr>
        <w:suppressAutoHyphens/>
      </w:pPr>
    </w:p>
    <w:p w14:paraId="3A20FD4C" w14:textId="77777777" w:rsidR="00654452" w:rsidRPr="0058635B" w:rsidRDefault="00C45117" w:rsidP="00901041">
      <w:pPr>
        <w:suppressAutoHyphens/>
        <w:rPr>
          <w:sz w:val="17"/>
          <w:szCs w:val="17"/>
        </w:rPr>
      </w:pPr>
      <w:r>
        <w:t>Students must understand the importance of measuring aggregate economic activity.</w:t>
      </w:r>
      <w:r w:rsidR="00FF618F">
        <w:t xml:space="preserve"> </w:t>
      </w:r>
      <w:r>
        <w:t>Macroeconomics hopes to produce theories that provide useful in</w:t>
      </w:r>
      <w:r w:rsidR="00654452">
        <w:t xml:space="preserve">sights and policy conclusions. </w:t>
      </w:r>
      <w:r>
        <w:t>To be credible, such theories must produce hypotheses which evidence cou</w:t>
      </w:r>
      <w:r w:rsidR="00654452">
        <w:t xml:space="preserve">ld possibly refute. </w:t>
      </w:r>
      <w:r>
        <w:t>Macroeconomic measu</w:t>
      </w:r>
      <w:r w:rsidR="00654452">
        <w:t xml:space="preserve">rement provides such evidence. </w:t>
      </w:r>
      <w:r>
        <w:t>Without macroeconomic measurements, macroeconomics could not be a social science, and would rather consist of phi</w:t>
      </w:r>
      <w:r w:rsidR="00654452">
        <w:t xml:space="preserve">losophizing and pontificating. </w:t>
      </w:r>
      <w:r>
        <w:t>Market transactions provide the most si</w:t>
      </w:r>
      <w:r w:rsidR="00654452">
        <w:t xml:space="preserve">mple and direct measurements. </w:t>
      </w:r>
      <w:r>
        <w:t>Macroeconomists’ most basic measurement is Gross Domestic Product (GDP), the value of all final goods and services produced in an economy during a given period of time.</w:t>
      </w:r>
      <w:r>
        <w:cr/>
      </w:r>
    </w:p>
    <w:p w14:paraId="4B906AA3" w14:textId="2B854225" w:rsidR="00C45117" w:rsidRDefault="00C45117" w:rsidP="00DD01D8">
      <w:pPr>
        <w:suppressAutoHyphens/>
      </w:pPr>
      <w:r>
        <w:t xml:space="preserve">In Canada, Statistics Canada’s National Income and Expenditure Accounts provide </w:t>
      </w:r>
      <w:r w:rsidR="00654452">
        <w:t xml:space="preserve">the official estimates of GDP. </w:t>
      </w:r>
      <w:r>
        <w:t>These accounts employ their own set of accounting rules to ensure internal consistency and to provide seve</w:t>
      </w:r>
      <w:r w:rsidR="00654452">
        <w:t xml:space="preserve">ral separate estimates of GDP. </w:t>
      </w:r>
      <w:r>
        <w:t>These separate estimates are provided by the product accounts, the expenditure acco</w:t>
      </w:r>
      <w:r w:rsidR="00654452">
        <w:t xml:space="preserve">unts, and the income accounts. </w:t>
      </w:r>
      <w:r>
        <w:t>The various accounting conventions may, at first glance, be rather dry and complicated. However, students can only easily digest the material in later chapters if they have a good grounding in the fundamentals.</w:t>
      </w:r>
    </w:p>
    <w:p w14:paraId="7E57C2E8" w14:textId="77777777" w:rsidR="00C45117" w:rsidRDefault="00C45117" w:rsidP="00901041">
      <w:pPr>
        <w:suppressAutoHyphens/>
      </w:pPr>
      <w:r>
        <w:lastRenderedPageBreak/>
        <w:t xml:space="preserve">GDP changes through time because different amounts of goods and services are produced, and such goods and services are sold at different prices. Standards of living </w:t>
      </w:r>
      <w:r w:rsidR="0058635B">
        <w:br/>
      </w:r>
      <w:r>
        <w:t>are determined by the amounts of goods and services produced, not by the price</w:t>
      </w:r>
      <w:r w:rsidR="00654452">
        <w:t xml:space="preserve">s they command in the market. </w:t>
      </w:r>
      <w:r>
        <w:t xml:space="preserve">While GDP is relatively easy to measure, the decomposition </w:t>
      </w:r>
      <w:r w:rsidR="0058635B">
        <w:br/>
      </w:r>
      <w:r>
        <w:t>of changes in real GDP into quantity and price comp</w:t>
      </w:r>
      <w:r w:rsidR="00654452">
        <w:t xml:space="preserve">onents is much more difficult. </w:t>
      </w:r>
      <w:r>
        <w:t>This kind of problem is less</w:t>
      </w:r>
      <w:r w:rsidR="00654452">
        <w:t xml:space="preserve"> pressing for microeconomists. </w:t>
      </w:r>
      <w:r>
        <w:t xml:space="preserve">It is easy to measure </w:t>
      </w:r>
      <w:r w:rsidR="00654452">
        <w:t xml:space="preserve">separately </w:t>
      </w:r>
      <w:r>
        <w:t>the number of apples sol</w:t>
      </w:r>
      <w:r w:rsidR="00654452">
        <w:t xml:space="preserve">d and the price of each apple. </w:t>
      </w:r>
      <w:r>
        <w:t xml:space="preserve">Because macroeconomics deals with aggregate output, the differentiation of price and quantity is much less </w:t>
      </w:r>
      <w:r w:rsidR="00263FCD">
        <w:t xml:space="preserve">apparent. </w:t>
      </w:r>
      <w:r>
        <w:t xml:space="preserve">It is important to emphasize that, while there may be more or less reasonable approaches </w:t>
      </w:r>
      <w:r w:rsidR="0058635B">
        <w:br/>
      </w:r>
      <w:r>
        <w:t>to this problem, there is</w:t>
      </w:r>
      <w:r w:rsidR="00263FCD">
        <w:t xml:space="preserve"> no unambiguous best approach. </w:t>
      </w:r>
      <w:r>
        <w:t>Since many important policy discussions involve debates about output and price measurements, it is important to understand exactly how such measurements are produced.</w:t>
      </w:r>
    </w:p>
    <w:p w14:paraId="07DD3A5E" w14:textId="77777777" w:rsidR="007F67F8" w:rsidRPr="007F67F8" w:rsidRDefault="007F67F8" w:rsidP="00901041"/>
    <w:p w14:paraId="4D14D3D5" w14:textId="77777777" w:rsidR="00AA4880" w:rsidRPr="00166AA7" w:rsidRDefault="00AA4880" w:rsidP="00901041"/>
    <w:p w14:paraId="330F683F" w14:textId="77777777" w:rsidR="00C45117" w:rsidRPr="00471FEA" w:rsidRDefault="00471FEA" w:rsidP="00901041">
      <w:pPr>
        <w:suppressAutoHyphens/>
        <w:rPr>
          <w:rFonts w:ascii="Helvetica" w:hAnsi="Helvetica"/>
          <w:b/>
          <w:sz w:val="28"/>
        </w:rPr>
      </w:pPr>
      <w:r w:rsidRPr="00471FEA">
        <w:rPr>
          <w:rFonts w:ascii="Helvetica" w:hAnsi="Helvetica"/>
          <w:b/>
          <w:sz w:val="28"/>
        </w:rPr>
        <w:t>CLASSROOM DISCUSSION TOPICS</w:t>
      </w:r>
      <w:r w:rsidR="00C45117" w:rsidRPr="00471FEA">
        <w:rPr>
          <w:rFonts w:ascii="Helvetica" w:hAnsi="Helvetica"/>
          <w:b/>
          <w:sz w:val="28"/>
        </w:rPr>
        <w:t xml:space="preserve"> </w:t>
      </w:r>
    </w:p>
    <w:p w14:paraId="711F18DE" w14:textId="77777777" w:rsidR="00C45117" w:rsidRPr="00166AA7" w:rsidRDefault="00C45117" w:rsidP="00901041"/>
    <w:p w14:paraId="5109F0A3" w14:textId="77777777" w:rsidR="00C45117" w:rsidRDefault="009812B7" w:rsidP="00901041">
      <w:pPr>
        <w:suppressAutoHyphens/>
      </w:pPr>
      <w:r>
        <w:t>Much</w:t>
      </w:r>
      <w:r w:rsidR="00C45117">
        <w:t xml:space="preserve"> of this materi</w:t>
      </w:r>
      <w:r w:rsidR="00946FDB">
        <w:t xml:space="preserve">al is best learned by example. </w:t>
      </w:r>
      <w:r w:rsidR="00C45117">
        <w:t xml:space="preserve">Rather than simply working through the examples from the text or making up your own, the material may resonate better if students come </w:t>
      </w:r>
      <w:r w:rsidR="00946FDB">
        <w:t xml:space="preserve">up with their own examples. </w:t>
      </w:r>
      <w:r w:rsidR="00C45117">
        <w:t>They can start by picking a single good, and by the choice of their numbers, provide their own implied decomposition of outpu</w:t>
      </w:r>
      <w:r w:rsidR="00946FDB">
        <w:t>t into wage and profit income. L</w:t>
      </w:r>
      <w:r w:rsidR="00C45117">
        <w:t>ater on, encourage them to suggest intermediate input production, inventory adjustments, international transactions, and a government sector. Such an exercise may help assure students that the identities presented in the text are more than simply abstract constructions.</w:t>
      </w:r>
    </w:p>
    <w:p w14:paraId="05617DF3" w14:textId="77777777" w:rsidR="00C45117" w:rsidRDefault="00C45117" w:rsidP="00901041"/>
    <w:p w14:paraId="082999DD" w14:textId="77777777" w:rsidR="00C45117" w:rsidRDefault="00C45117" w:rsidP="00901041">
      <w:pPr>
        <w:suppressAutoHyphens/>
      </w:pPr>
      <w:r>
        <w:t>Canada Pension Plan benefits are indexed to the Consumer Price Index.</w:t>
      </w:r>
      <w:r w:rsidR="00FF618F">
        <w:t xml:space="preserve"> </w:t>
      </w:r>
      <w:r>
        <w:t>Explain with an example exactly h</w:t>
      </w:r>
      <w:r w:rsidR="00946FDB">
        <w:t xml:space="preserve">ow these adjustments are made. </w:t>
      </w:r>
      <w:r>
        <w:t xml:space="preserve">Ask the students if they think </w:t>
      </w:r>
      <w:r w:rsidR="00946FDB">
        <w:t xml:space="preserve">that this procedure is </w:t>
      </w:r>
      <w:r w:rsidR="00AB3361">
        <w:t>“fair.”</w:t>
      </w:r>
      <w:r w:rsidR="00946FDB">
        <w:t xml:space="preserve"> </w:t>
      </w:r>
      <w:r>
        <w:t xml:space="preserve">Another topic for concern is the stagnation in the </w:t>
      </w:r>
      <w:r w:rsidR="00946FDB">
        <w:t xml:space="preserve">growth of measured real wages. </w:t>
      </w:r>
      <w:r>
        <w:t>Real wages are measured by dividing (for example) average hourly wages paid in manufacturin</w:t>
      </w:r>
      <w:r w:rsidR="00946FDB">
        <w:t xml:space="preserve">g by the consumer price index. </w:t>
      </w:r>
      <w:r>
        <w:t xml:space="preserve">Ask students if measured changes in real wages confirm or conflict with their general beliefs about whether the typical worker is better or worse off than </w:t>
      </w:r>
      <w:r w:rsidR="008311E7">
        <w:t>ten</w:t>
      </w:r>
      <w:r>
        <w:t xml:space="preserve"> o</w:t>
      </w:r>
      <w:r w:rsidR="00946FDB">
        <w:t xml:space="preserve">r </w:t>
      </w:r>
      <w:r w:rsidR="008311E7">
        <w:t>twenty</w:t>
      </w:r>
      <w:r w:rsidR="00946FDB">
        <w:t xml:space="preserve"> years ago. </w:t>
      </w:r>
      <w:r>
        <w:t>How does possible mismeasurement of prices reconcile any apparent differences between casual impressions and statistical evidence?</w:t>
      </w:r>
    </w:p>
    <w:p w14:paraId="3F006ACF" w14:textId="77777777" w:rsidR="00CE131E" w:rsidRPr="00901041" w:rsidRDefault="00CE131E" w:rsidP="00901041"/>
    <w:p w14:paraId="0E0E5188" w14:textId="77777777" w:rsidR="00CE131E" w:rsidRPr="00CE131E" w:rsidRDefault="00CE131E" w:rsidP="00901041">
      <w:pPr>
        <w:suppressAutoHyphens/>
      </w:pPr>
      <w:r w:rsidRPr="00CE131E">
        <w:rPr>
          <w:bCs/>
          <w:lang w:val="en-CA"/>
        </w:rPr>
        <w:t>Economic welfare</w:t>
      </w:r>
      <w:r w:rsidRPr="00CE131E">
        <w:rPr>
          <w:lang w:val="en-CA"/>
        </w:rPr>
        <w:t xml:space="preserve"> measures the nation’s overal</w:t>
      </w:r>
      <w:r w:rsidR="00EF7486">
        <w:rPr>
          <w:lang w:val="en-CA"/>
        </w:rPr>
        <w:t xml:space="preserve">l state of economic well-being. </w:t>
      </w:r>
      <w:r w:rsidRPr="00CE131E">
        <w:rPr>
          <w:lang w:val="en-CA"/>
        </w:rPr>
        <w:t>The text discusses several reasons why real GDP is not a perfect measure of economic welfare. One of the</w:t>
      </w:r>
      <w:r w:rsidR="00501F82">
        <w:rPr>
          <w:lang w:val="en-CA"/>
        </w:rPr>
        <w:t xml:space="preserve"> reasons </w:t>
      </w:r>
      <w:r w:rsidRPr="00CE131E">
        <w:rPr>
          <w:lang w:val="en-CA"/>
        </w:rPr>
        <w:t xml:space="preserve">is that </w:t>
      </w:r>
      <w:r w:rsidR="00501F82">
        <w:rPr>
          <w:lang w:val="en-CA"/>
        </w:rPr>
        <w:t>r</w:t>
      </w:r>
      <w:r w:rsidRPr="00CE131E">
        <w:rPr>
          <w:lang w:val="en-CA"/>
        </w:rPr>
        <w:t xml:space="preserve">eal GDP does not include </w:t>
      </w:r>
      <w:r w:rsidRPr="00CE131E">
        <w:rPr>
          <w:iCs/>
          <w:lang w:val="en-CA"/>
        </w:rPr>
        <w:t>household production</w:t>
      </w:r>
      <w:r w:rsidR="00AB3361">
        <w:rPr>
          <w:iCs/>
          <w:lang w:val="en-CA"/>
        </w:rPr>
        <w:t>,</w:t>
      </w:r>
      <w:r w:rsidRPr="00CE131E">
        <w:rPr>
          <w:lang w:val="en-CA"/>
        </w:rPr>
        <w:t xml:space="preserve"> that is, productive activities done in and around the house by members of the household.</w:t>
      </w:r>
      <w:r>
        <w:rPr>
          <w:lang w:val="en-CA"/>
        </w:rPr>
        <w:t xml:space="preserve"> </w:t>
      </w:r>
      <w:r w:rsidR="00D528C8">
        <w:rPr>
          <w:lang w:val="en-CA"/>
        </w:rPr>
        <w:t xml:space="preserve">Point out to students that </w:t>
      </w:r>
      <w:proofErr w:type="spellStart"/>
      <w:r w:rsidR="00D528C8">
        <w:rPr>
          <w:lang w:val="en-CA"/>
        </w:rPr>
        <w:t>i</w:t>
      </w:r>
      <w:proofErr w:type="spellEnd"/>
      <w:r w:rsidRPr="00CE131E">
        <w:t>n Canada</w:t>
      </w:r>
      <w:r w:rsidR="00501F82">
        <w:t xml:space="preserve"> (as well as in many </w:t>
      </w:r>
      <w:r w:rsidR="00EF7486">
        <w:t xml:space="preserve">other </w:t>
      </w:r>
      <w:r w:rsidR="00501F82">
        <w:t>industrialized countries)</w:t>
      </w:r>
      <w:r w:rsidRPr="00CE131E">
        <w:t xml:space="preserve"> many children receive day</w:t>
      </w:r>
      <w:r w:rsidR="00622023">
        <w:t xml:space="preserve"> </w:t>
      </w:r>
      <w:r w:rsidRPr="00CE131E">
        <w:t xml:space="preserve">care from commercial providers. In </w:t>
      </w:r>
      <w:r w:rsidR="00D528C8">
        <w:t xml:space="preserve">many countries in Asia and </w:t>
      </w:r>
      <w:r w:rsidRPr="00CE131E">
        <w:t xml:space="preserve">Africa, this is unknown; children are almost all cared for by relatives. </w:t>
      </w:r>
      <w:r w:rsidR="00D528C8">
        <w:t>Then ask: h</w:t>
      </w:r>
      <w:r w:rsidRPr="00CE131E">
        <w:t>ow would this affect comparisons of GDP</w:t>
      </w:r>
      <w:r w:rsidR="00D528C8">
        <w:t xml:space="preserve"> per capita</w:t>
      </w:r>
      <w:r w:rsidRPr="00CE131E">
        <w:t xml:space="preserve">? </w:t>
      </w:r>
      <w:r w:rsidR="00D528C8">
        <w:t>Would this difference have any implication for w</w:t>
      </w:r>
      <w:r w:rsidRPr="00CE131E">
        <w:t>elfare levels?</w:t>
      </w:r>
    </w:p>
    <w:p w14:paraId="565A8913" w14:textId="77777777" w:rsidR="00C45117" w:rsidRPr="00CE131E" w:rsidRDefault="00C45117" w:rsidP="00901041"/>
    <w:p w14:paraId="6A49805B" w14:textId="77777777" w:rsidR="00F70768" w:rsidRPr="00901041" w:rsidRDefault="00C45117" w:rsidP="00901041">
      <w:pPr>
        <w:suppressAutoHyphens/>
        <w:rPr>
          <w:spacing w:val="1"/>
        </w:rPr>
      </w:pPr>
      <w:r w:rsidRPr="00901041">
        <w:rPr>
          <w:spacing w:val="1"/>
        </w:rPr>
        <w:lastRenderedPageBreak/>
        <w:t xml:space="preserve">The text discusses why unemployment may or may not be a good measure of </w:t>
      </w:r>
      <w:proofErr w:type="spellStart"/>
      <w:r w:rsidRPr="00901041">
        <w:rPr>
          <w:spacing w:val="1"/>
        </w:rPr>
        <w:t>labour</w:t>
      </w:r>
      <w:proofErr w:type="spellEnd"/>
      <w:r w:rsidRPr="00901041">
        <w:rPr>
          <w:spacing w:val="1"/>
        </w:rPr>
        <w:t xml:space="preserve"> market tightness. Another interpretation of the unemployment rate is that it has an inverse relationship with economic welfare.</w:t>
      </w:r>
      <w:r w:rsidR="00FF618F" w:rsidRPr="00901041">
        <w:rPr>
          <w:spacing w:val="1"/>
        </w:rPr>
        <w:t xml:space="preserve"> </w:t>
      </w:r>
      <w:r w:rsidRPr="00901041">
        <w:rPr>
          <w:spacing w:val="1"/>
        </w:rPr>
        <w:t>Ask the students if they a</w:t>
      </w:r>
      <w:r w:rsidR="00EF7486" w:rsidRPr="00901041">
        <w:rPr>
          <w:spacing w:val="1"/>
        </w:rPr>
        <w:t xml:space="preserve">gree with this interpretation. </w:t>
      </w:r>
      <w:r w:rsidRPr="00901041">
        <w:rPr>
          <w:spacing w:val="1"/>
        </w:rPr>
        <w:t xml:space="preserve">Does the unemployment rate </w:t>
      </w:r>
      <w:r w:rsidR="00EC20E8" w:rsidRPr="00901041">
        <w:rPr>
          <w:spacing w:val="1"/>
        </w:rPr>
        <w:t>allow for</w:t>
      </w:r>
      <w:r w:rsidRPr="00901041">
        <w:rPr>
          <w:spacing w:val="1"/>
        </w:rPr>
        <w:t xml:space="preserve"> considerations such as distribution of income? How can the unemployment rate </w:t>
      </w:r>
      <w:r w:rsidR="00EC20E8" w:rsidRPr="00901041">
        <w:rPr>
          <w:spacing w:val="1"/>
        </w:rPr>
        <w:t>factor in</w:t>
      </w:r>
      <w:r w:rsidRPr="00901041">
        <w:rPr>
          <w:spacing w:val="1"/>
        </w:rPr>
        <w:t xml:space="preserve"> considerations such as higher income per employed worker? Discuss possible pros and cons of using unemployment rather than per capita real </w:t>
      </w:r>
      <w:r w:rsidR="00EC20E8" w:rsidRPr="00901041">
        <w:rPr>
          <w:spacing w:val="1"/>
        </w:rPr>
        <w:t xml:space="preserve">GDP as a measure of well-being. </w:t>
      </w:r>
      <w:r w:rsidRPr="00901041">
        <w:rPr>
          <w:spacing w:val="1"/>
        </w:rPr>
        <w:t xml:space="preserve">Can unemployment be too low? Why or why not? </w:t>
      </w:r>
    </w:p>
    <w:p w14:paraId="20CE16D3" w14:textId="77777777" w:rsidR="00AA4880" w:rsidRPr="001176A4" w:rsidRDefault="00AA4880" w:rsidP="001176A4"/>
    <w:p w14:paraId="1D4E687B" w14:textId="77777777" w:rsidR="00970AF2" w:rsidRPr="001176A4" w:rsidRDefault="00970AF2" w:rsidP="001176A4"/>
    <w:p w14:paraId="640B09A1" w14:textId="77777777" w:rsidR="00C45117" w:rsidRPr="00A87926" w:rsidRDefault="00A87926" w:rsidP="00901041">
      <w:pPr>
        <w:suppressAutoHyphens/>
        <w:rPr>
          <w:rFonts w:ascii="Helvetica" w:hAnsi="Helvetica"/>
          <w:b/>
          <w:sz w:val="28"/>
        </w:rPr>
      </w:pPr>
      <w:r w:rsidRPr="00A87926">
        <w:rPr>
          <w:rFonts w:ascii="Helvetica" w:hAnsi="Helvetica"/>
          <w:b/>
          <w:sz w:val="28"/>
        </w:rPr>
        <w:t>OUTLINE</w:t>
      </w:r>
    </w:p>
    <w:p w14:paraId="167D4241" w14:textId="77777777" w:rsidR="00C45117" w:rsidRPr="00166AA7" w:rsidRDefault="00C45117" w:rsidP="001176A4"/>
    <w:p w14:paraId="5E636624" w14:textId="77777777" w:rsidR="00C45117" w:rsidRPr="00471D52" w:rsidRDefault="00C45117" w:rsidP="00901041">
      <w:pPr>
        <w:numPr>
          <w:ilvl w:val="0"/>
          <w:numId w:val="1"/>
        </w:numPr>
        <w:suppressAutoHyphens/>
        <w:rPr>
          <w:b/>
        </w:rPr>
      </w:pPr>
      <w:r w:rsidRPr="00471D52">
        <w:rPr>
          <w:b/>
        </w:rPr>
        <w:t xml:space="preserve">Measuring GDP: The National Income and </w:t>
      </w:r>
      <w:r w:rsidR="00AA4880" w:rsidRPr="00471D52">
        <w:rPr>
          <w:b/>
        </w:rPr>
        <w:t>Expenditure</w:t>
      </w:r>
      <w:r w:rsidRPr="00471D52">
        <w:rPr>
          <w:b/>
        </w:rPr>
        <w:t xml:space="preserve"> Accounts</w:t>
      </w:r>
    </w:p>
    <w:p w14:paraId="26526B91" w14:textId="77777777" w:rsidR="00C45117" w:rsidRDefault="00C45117" w:rsidP="00901041">
      <w:pPr>
        <w:numPr>
          <w:ilvl w:val="1"/>
          <w:numId w:val="1"/>
        </w:numPr>
        <w:suppressAutoHyphens/>
      </w:pPr>
      <w:r>
        <w:t xml:space="preserve">What </w:t>
      </w:r>
      <w:r w:rsidR="008311E7">
        <w:t>I</w:t>
      </w:r>
      <w:r>
        <w:t xml:space="preserve">s GDP and How </w:t>
      </w:r>
      <w:r w:rsidR="00471D52">
        <w:t>Do We</w:t>
      </w:r>
      <w:r>
        <w:t xml:space="preserve"> Measure</w:t>
      </w:r>
      <w:r w:rsidR="00471D52">
        <w:t xml:space="preserve"> It</w:t>
      </w:r>
      <w:r>
        <w:t>?</w:t>
      </w:r>
    </w:p>
    <w:p w14:paraId="42F55026" w14:textId="77777777" w:rsidR="00C45117" w:rsidRDefault="00C45117" w:rsidP="00901041">
      <w:pPr>
        <w:numPr>
          <w:ilvl w:val="2"/>
          <w:numId w:val="1"/>
        </w:numPr>
        <w:suppressAutoHyphens/>
      </w:pPr>
      <w:r>
        <w:t xml:space="preserve">GDP: Value of Final Output Produced Domestically </w:t>
      </w:r>
    </w:p>
    <w:p w14:paraId="58109DAA" w14:textId="77777777" w:rsidR="00C45117" w:rsidRDefault="00C45117" w:rsidP="00901041">
      <w:pPr>
        <w:numPr>
          <w:ilvl w:val="2"/>
          <w:numId w:val="1"/>
        </w:numPr>
        <w:suppressAutoHyphens/>
      </w:pPr>
      <w:r>
        <w:t>Statistics Canada’s National Income and Expenditure Accounts</w:t>
      </w:r>
    </w:p>
    <w:p w14:paraId="107D7720" w14:textId="77777777" w:rsidR="00C45117" w:rsidRDefault="00C45117" w:rsidP="00901041">
      <w:pPr>
        <w:numPr>
          <w:ilvl w:val="1"/>
          <w:numId w:val="1"/>
        </w:numPr>
        <w:suppressAutoHyphens/>
      </w:pPr>
      <w:r>
        <w:t>The Product Approach to Measuring GDP</w:t>
      </w:r>
    </w:p>
    <w:p w14:paraId="384FBD79" w14:textId="77777777" w:rsidR="00C45117" w:rsidRDefault="00C45117" w:rsidP="00901041">
      <w:pPr>
        <w:numPr>
          <w:ilvl w:val="2"/>
          <w:numId w:val="1"/>
        </w:numPr>
        <w:suppressAutoHyphens/>
      </w:pPr>
      <w:r>
        <w:t>Value Added</w:t>
      </w:r>
    </w:p>
    <w:p w14:paraId="6624A34C" w14:textId="77777777" w:rsidR="00C45117" w:rsidRDefault="00C45117" w:rsidP="00901041">
      <w:pPr>
        <w:numPr>
          <w:ilvl w:val="2"/>
          <w:numId w:val="1"/>
        </w:numPr>
        <w:suppressAutoHyphens/>
      </w:pPr>
      <w:r>
        <w:t>Intermediate Goods Inputs</w:t>
      </w:r>
    </w:p>
    <w:p w14:paraId="26997A5F" w14:textId="77777777" w:rsidR="00C45117" w:rsidRDefault="00C45117" w:rsidP="00901041">
      <w:pPr>
        <w:numPr>
          <w:ilvl w:val="1"/>
          <w:numId w:val="1"/>
        </w:numPr>
        <w:suppressAutoHyphens/>
      </w:pPr>
      <w:r>
        <w:t>The Expenditure Approach</w:t>
      </w:r>
    </w:p>
    <w:p w14:paraId="68F8473B" w14:textId="77777777" w:rsidR="00C45117" w:rsidRDefault="00C45117" w:rsidP="00901041">
      <w:pPr>
        <w:numPr>
          <w:ilvl w:val="2"/>
          <w:numId w:val="1"/>
        </w:numPr>
        <w:suppressAutoHyphens/>
      </w:pPr>
      <w:r>
        <w:t>Consumption</w:t>
      </w:r>
    </w:p>
    <w:p w14:paraId="17D18F88" w14:textId="77777777" w:rsidR="00C45117" w:rsidRDefault="00C45117" w:rsidP="00901041">
      <w:pPr>
        <w:numPr>
          <w:ilvl w:val="2"/>
          <w:numId w:val="1"/>
        </w:numPr>
        <w:suppressAutoHyphens/>
      </w:pPr>
      <w:r>
        <w:t>Investment</w:t>
      </w:r>
    </w:p>
    <w:p w14:paraId="5D7C19DD" w14:textId="77777777" w:rsidR="00C45117" w:rsidRDefault="00C45117" w:rsidP="00901041">
      <w:pPr>
        <w:numPr>
          <w:ilvl w:val="2"/>
          <w:numId w:val="1"/>
        </w:numPr>
        <w:suppressAutoHyphens/>
      </w:pPr>
      <w:r>
        <w:t>Government Expenditures</w:t>
      </w:r>
    </w:p>
    <w:p w14:paraId="7CF91BBB" w14:textId="77777777" w:rsidR="00C45117" w:rsidRDefault="00C45117" w:rsidP="00901041">
      <w:pPr>
        <w:numPr>
          <w:ilvl w:val="2"/>
          <w:numId w:val="1"/>
        </w:numPr>
        <w:suppressAutoHyphens/>
      </w:pPr>
      <w:r>
        <w:t>Net Exports</w:t>
      </w:r>
    </w:p>
    <w:p w14:paraId="7BA9DD13" w14:textId="77777777" w:rsidR="00C45117" w:rsidRDefault="00C45117" w:rsidP="00901041">
      <w:pPr>
        <w:numPr>
          <w:ilvl w:val="1"/>
          <w:numId w:val="1"/>
        </w:numPr>
        <w:suppressAutoHyphens/>
      </w:pPr>
      <w:r>
        <w:t>The Income Approach</w:t>
      </w:r>
    </w:p>
    <w:p w14:paraId="3E9323C1" w14:textId="77777777" w:rsidR="00C45117" w:rsidRDefault="00C45117" w:rsidP="00901041">
      <w:pPr>
        <w:numPr>
          <w:ilvl w:val="2"/>
          <w:numId w:val="1"/>
        </w:numPr>
        <w:suppressAutoHyphens/>
      </w:pPr>
      <w:r>
        <w:t>Wage Income</w:t>
      </w:r>
    </w:p>
    <w:p w14:paraId="2DCF74B6" w14:textId="77777777" w:rsidR="00C45117" w:rsidRDefault="00C45117" w:rsidP="00901041">
      <w:pPr>
        <w:numPr>
          <w:ilvl w:val="2"/>
          <w:numId w:val="1"/>
        </w:numPr>
        <w:suppressAutoHyphens/>
      </w:pPr>
      <w:r>
        <w:t>After-Tax Profits</w:t>
      </w:r>
    </w:p>
    <w:p w14:paraId="0ABD3C8B" w14:textId="77777777" w:rsidR="00C45117" w:rsidRDefault="00C45117" w:rsidP="00901041">
      <w:pPr>
        <w:numPr>
          <w:ilvl w:val="2"/>
          <w:numId w:val="1"/>
        </w:numPr>
        <w:suppressAutoHyphens/>
      </w:pPr>
      <w:r>
        <w:t>Interest Income</w:t>
      </w:r>
    </w:p>
    <w:p w14:paraId="18C84C7B" w14:textId="77777777" w:rsidR="00C45117" w:rsidRDefault="00C45117" w:rsidP="00901041">
      <w:pPr>
        <w:numPr>
          <w:ilvl w:val="2"/>
          <w:numId w:val="1"/>
        </w:numPr>
        <w:suppressAutoHyphens/>
      </w:pPr>
      <w:r>
        <w:t>Taxes</w:t>
      </w:r>
    </w:p>
    <w:p w14:paraId="572AD60F" w14:textId="77777777" w:rsidR="00C45117" w:rsidRDefault="00C45117" w:rsidP="00901041">
      <w:pPr>
        <w:numPr>
          <w:ilvl w:val="2"/>
          <w:numId w:val="1"/>
        </w:numPr>
        <w:suppressAutoHyphens/>
      </w:pPr>
      <w:r>
        <w:t>The Income</w:t>
      </w:r>
      <w:r w:rsidR="008311E7">
        <w:t>–</w:t>
      </w:r>
      <w:r>
        <w:t>Expenditure Identity</w:t>
      </w:r>
    </w:p>
    <w:p w14:paraId="2162F350" w14:textId="77777777" w:rsidR="00C45117" w:rsidRDefault="00C45117" w:rsidP="00901041">
      <w:pPr>
        <w:numPr>
          <w:ilvl w:val="1"/>
          <w:numId w:val="1"/>
        </w:numPr>
        <w:suppressAutoHyphens/>
      </w:pPr>
      <w:r>
        <w:t>An Example with Inventory Investment</w:t>
      </w:r>
    </w:p>
    <w:p w14:paraId="6C1D132F" w14:textId="77777777" w:rsidR="00C45117" w:rsidRDefault="00C45117" w:rsidP="00901041">
      <w:pPr>
        <w:numPr>
          <w:ilvl w:val="1"/>
          <w:numId w:val="1"/>
        </w:numPr>
        <w:suppressAutoHyphens/>
      </w:pPr>
      <w:r>
        <w:t>An Example with International Trade</w:t>
      </w:r>
    </w:p>
    <w:p w14:paraId="3275EB16" w14:textId="77777777" w:rsidR="00C45117" w:rsidRDefault="00C45117" w:rsidP="00901041">
      <w:pPr>
        <w:numPr>
          <w:ilvl w:val="1"/>
          <w:numId w:val="1"/>
        </w:numPr>
        <w:suppressAutoHyphens/>
      </w:pPr>
      <w:r>
        <w:t>Gross National Product (GNP)</w:t>
      </w:r>
    </w:p>
    <w:p w14:paraId="70C86BF4" w14:textId="77777777" w:rsidR="00C45117" w:rsidRDefault="00C45117" w:rsidP="00901041">
      <w:pPr>
        <w:numPr>
          <w:ilvl w:val="2"/>
          <w:numId w:val="1"/>
        </w:numPr>
        <w:suppressAutoHyphens/>
      </w:pPr>
      <w:r>
        <w:t>Treatment of Foreign Income</w:t>
      </w:r>
    </w:p>
    <w:p w14:paraId="53E25BFC" w14:textId="77777777" w:rsidR="00C45117" w:rsidRDefault="00C45117" w:rsidP="00901041">
      <w:pPr>
        <w:numPr>
          <w:ilvl w:val="2"/>
          <w:numId w:val="1"/>
        </w:numPr>
        <w:suppressAutoHyphens/>
      </w:pPr>
      <w:r>
        <w:t>GNP = GDP + Net Foreign Factor Payments from Abroad</w:t>
      </w:r>
    </w:p>
    <w:p w14:paraId="2DEFC590" w14:textId="77777777" w:rsidR="00C45117" w:rsidRDefault="00C45117" w:rsidP="00901041">
      <w:pPr>
        <w:numPr>
          <w:ilvl w:val="1"/>
          <w:numId w:val="1"/>
        </w:numPr>
        <w:suppressAutoHyphens/>
      </w:pPr>
      <w:r>
        <w:t>What Does GDP Leave Out?</w:t>
      </w:r>
    </w:p>
    <w:p w14:paraId="627AF82E" w14:textId="77777777" w:rsidR="00C45117" w:rsidRDefault="00C45117" w:rsidP="00901041">
      <w:pPr>
        <w:numPr>
          <w:ilvl w:val="2"/>
          <w:numId w:val="1"/>
        </w:numPr>
        <w:suppressAutoHyphens/>
      </w:pPr>
      <w:r>
        <w:t>GDP and Economic Welfare</w:t>
      </w:r>
    </w:p>
    <w:p w14:paraId="228FF8DF" w14:textId="77777777" w:rsidR="00C45117" w:rsidRDefault="00C45117" w:rsidP="00901041">
      <w:pPr>
        <w:numPr>
          <w:ilvl w:val="3"/>
          <w:numId w:val="1"/>
        </w:numPr>
        <w:suppressAutoHyphens/>
      </w:pPr>
      <w:r>
        <w:t>Income Distribution</w:t>
      </w:r>
    </w:p>
    <w:p w14:paraId="084B35AB" w14:textId="77777777" w:rsidR="00C45117" w:rsidRDefault="00C45117" w:rsidP="00901041">
      <w:pPr>
        <w:numPr>
          <w:ilvl w:val="3"/>
          <w:numId w:val="1"/>
        </w:numPr>
        <w:suppressAutoHyphens/>
      </w:pPr>
      <w:r>
        <w:t>Non-Market Activity</w:t>
      </w:r>
    </w:p>
    <w:p w14:paraId="48568C81" w14:textId="77777777" w:rsidR="00C45117" w:rsidRDefault="00C45117" w:rsidP="00901041">
      <w:pPr>
        <w:numPr>
          <w:ilvl w:val="2"/>
          <w:numId w:val="1"/>
        </w:numPr>
        <w:suppressAutoHyphens/>
      </w:pPr>
      <w:r>
        <w:t>Measuring Market Activity</w:t>
      </w:r>
    </w:p>
    <w:p w14:paraId="3B591139" w14:textId="77777777" w:rsidR="00C45117" w:rsidRDefault="00C45117" w:rsidP="00901041">
      <w:pPr>
        <w:numPr>
          <w:ilvl w:val="3"/>
          <w:numId w:val="1"/>
        </w:numPr>
        <w:suppressAutoHyphens/>
      </w:pPr>
      <w:r>
        <w:t>The Underground Economy</w:t>
      </w:r>
    </w:p>
    <w:p w14:paraId="62F681CF" w14:textId="77777777" w:rsidR="00C45117" w:rsidRDefault="00C45117" w:rsidP="00901041">
      <w:pPr>
        <w:numPr>
          <w:ilvl w:val="3"/>
          <w:numId w:val="1"/>
        </w:numPr>
        <w:suppressAutoHyphens/>
      </w:pPr>
      <w:r>
        <w:t>Valuing Government Expenditures</w:t>
      </w:r>
    </w:p>
    <w:p w14:paraId="25DED4B1" w14:textId="77777777" w:rsidR="00C45117" w:rsidRDefault="001176A4" w:rsidP="00901041">
      <w:pPr>
        <w:numPr>
          <w:ilvl w:val="1"/>
          <w:numId w:val="1"/>
        </w:numPr>
        <w:suppressAutoHyphens/>
      </w:pPr>
      <w:r>
        <w:br w:type="page"/>
      </w:r>
      <w:r w:rsidR="00C45117">
        <w:lastRenderedPageBreak/>
        <w:t>The Comp</w:t>
      </w:r>
      <w:r w:rsidR="0007542C">
        <w:t>onents of Aggregate Expenditure</w:t>
      </w:r>
    </w:p>
    <w:p w14:paraId="709252C1" w14:textId="77777777" w:rsidR="00C45117" w:rsidRDefault="00C45117" w:rsidP="00901041">
      <w:pPr>
        <w:numPr>
          <w:ilvl w:val="2"/>
          <w:numId w:val="1"/>
        </w:numPr>
        <w:suppressAutoHyphens/>
      </w:pPr>
      <w:r>
        <w:t>Consumption</w:t>
      </w:r>
    </w:p>
    <w:p w14:paraId="387DA8C1" w14:textId="77777777" w:rsidR="00C45117" w:rsidRDefault="00C45117" w:rsidP="00901041">
      <w:pPr>
        <w:numPr>
          <w:ilvl w:val="3"/>
          <w:numId w:val="1"/>
        </w:numPr>
        <w:suppressAutoHyphens/>
      </w:pPr>
      <w:r>
        <w:t>Durable Goods</w:t>
      </w:r>
    </w:p>
    <w:p w14:paraId="47BFCAA8" w14:textId="77777777" w:rsidR="00C45117" w:rsidRDefault="00C45117" w:rsidP="00901041">
      <w:pPr>
        <w:numPr>
          <w:ilvl w:val="3"/>
          <w:numId w:val="1"/>
        </w:numPr>
        <w:suppressAutoHyphens/>
      </w:pPr>
      <w:r>
        <w:t>Semi-Durable Goods</w:t>
      </w:r>
    </w:p>
    <w:p w14:paraId="23CE6101" w14:textId="77777777" w:rsidR="00C45117" w:rsidRDefault="00C45117" w:rsidP="00901041">
      <w:pPr>
        <w:numPr>
          <w:ilvl w:val="3"/>
          <w:numId w:val="1"/>
        </w:numPr>
        <w:suppressAutoHyphens/>
      </w:pPr>
      <w:r>
        <w:t>Non-Durable Goods</w:t>
      </w:r>
    </w:p>
    <w:p w14:paraId="3F6C3243" w14:textId="77777777" w:rsidR="00C45117" w:rsidRDefault="00C45117" w:rsidP="00901041">
      <w:pPr>
        <w:numPr>
          <w:ilvl w:val="3"/>
          <w:numId w:val="1"/>
        </w:numPr>
        <w:suppressAutoHyphens/>
      </w:pPr>
      <w:r>
        <w:t>Services</w:t>
      </w:r>
    </w:p>
    <w:p w14:paraId="34D11872" w14:textId="77777777" w:rsidR="00C45117" w:rsidRDefault="00C45117" w:rsidP="00901041">
      <w:pPr>
        <w:numPr>
          <w:ilvl w:val="2"/>
          <w:numId w:val="1"/>
        </w:numPr>
        <w:suppressAutoHyphens/>
      </w:pPr>
      <w:r>
        <w:t>Investment</w:t>
      </w:r>
    </w:p>
    <w:p w14:paraId="54A39AAA" w14:textId="77777777" w:rsidR="00C45117" w:rsidRDefault="00C45117" w:rsidP="00901041">
      <w:pPr>
        <w:numPr>
          <w:ilvl w:val="3"/>
          <w:numId w:val="1"/>
        </w:numPr>
        <w:suppressAutoHyphens/>
      </w:pPr>
      <w:r>
        <w:t>Fixed Investment: Nonresidential and Residential</w:t>
      </w:r>
    </w:p>
    <w:p w14:paraId="23715004" w14:textId="77777777" w:rsidR="00C45117" w:rsidRDefault="00C45117" w:rsidP="00901041">
      <w:pPr>
        <w:numPr>
          <w:ilvl w:val="3"/>
          <w:numId w:val="1"/>
        </w:numPr>
        <w:suppressAutoHyphens/>
      </w:pPr>
      <w:r>
        <w:t>Inventory Investment</w:t>
      </w:r>
    </w:p>
    <w:p w14:paraId="4D175E47" w14:textId="77777777" w:rsidR="00C45117" w:rsidRDefault="00C45117" w:rsidP="00901041">
      <w:pPr>
        <w:numPr>
          <w:ilvl w:val="2"/>
          <w:numId w:val="1"/>
        </w:numPr>
        <w:suppressAutoHyphens/>
      </w:pPr>
      <w:r>
        <w:t>Net Exports</w:t>
      </w:r>
    </w:p>
    <w:p w14:paraId="1488A5CF" w14:textId="77777777" w:rsidR="00C45117" w:rsidRDefault="00C45117" w:rsidP="00901041">
      <w:pPr>
        <w:numPr>
          <w:ilvl w:val="3"/>
          <w:numId w:val="1"/>
        </w:numPr>
        <w:suppressAutoHyphens/>
      </w:pPr>
      <w:r>
        <w:t>Exports</w:t>
      </w:r>
    </w:p>
    <w:p w14:paraId="594DABC6" w14:textId="77777777" w:rsidR="00C45117" w:rsidRDefault="00C45117" w:rsidP="00901041">
      <w:pPr>
        <w:numPr>
          <w:ilvl w:val="3"/>
          <w:numId w:val="1"/>
        </w:numPr>
        <w:suppressAutoHyphens/>
      </w:pPr>
      <w:r>
        <w:t>Imports</w:t>
      </w:r>
    </w:p>
    <w:p w14:paraId="13C39FE7" w14:textId="77777777" w:rsidR="00C45117" w:rsidRDefault="00C45117" w:rsidP="00901041">
      <w:pPr>
        <w:numPr>
          <w:ilvl w:val="2"/>
          <w:numId w:val="1"/>
        </w:numPr>
        <w:suppressAutoHyphens/>
      </w:pPr>
      <w:r>
        <w:t>Government Expenditures</w:t>
      </w:r>
    </w:p>
    <w:p w14:paraId="52DA13A5" w14:textId="77777777" w:rsidR="00C45117" w:rsidRDefault="00C45117" w:rsidP="00901041">
      <w:pPr>
        <w:numPr>
          <w:ilvl w:val="3"/>
          <w:numId w:val="1"/>
        </w:numPr>
        <w:suppressAutoHyphens/>
      </w:pPr>
      <w:r>
        <w:t>Government Consumption</w:t>
      </w:r>
    </w:p>
    <w:p w14:paraId="133079A9" w14:textId="77777777" w:rsidR="00C45117" w:rsidRDefault="00C45117" w:rsidP="00901041">
      <w:pPr>
        <w:numPr>
          <w:ilvl w:val="3"/>
          <w:numId w:val="1"/>
        </w:numPr>
        <w:suppressAutoHyphens/>
      </w:pPr>
      <w:r>
        <w:t>Government Investment</w:t>
      </w:r>
    </w:p>
    <w:p w14:paraId="45B7FE45" w14:textId="77777777" w:rsidR="00FB1BB8" w:rsidRPr="00FB1BB8" w:rsidRDefault="00C45117" w:rsidP="00901041">
      <w:pPr>
        <w:numPr>
          <w:ilvl w:val="3"/>
          <w:numId w:val="1"/>
        </w:numPr>
        <w:suppressAutoHyphens/>
        <w:rPr>
          <w:sz w:val="22"/>
        </w:rPr>
      </w:pPr>
      <w:r>
        <w:t>Treatment of Transfer Payments</w:t>
      </w:r>
    </w:p>
    <w:p w14:paraId="3EA2678C" w14:textId="77777777" w:rsidR="00C45117" w:rsidRPr="00FB1BB8" w:rsidRDefault="00C45117" w:rsidP="001176A4"/>
    <w:p w14:paraId="776B2E76" w14:textId="77777777" w:rsidR="00C45117" w:rsidRPr="00471D52" w:rsidRDefault="00C45117" w:rsidP="00901041">
      <w:pPr>
        <w:numPr>
          <w:ilvl w:val="0"/>
          <w:numId w:val="1"/>
        </w:numPr>
        <w:suppressAutoHyphens/>
        <w:rPr>
          <w:b/>
        </w:rPr>
      </w:pPr>
      <w:r w:rsidRPr="00471D52">
        <w:rPr>
          <w:b/>
        </w:rPr>
        <w:t>Nominal and Real GDP and Price Indices</w:t>
      </w:r>
    </w:p>
    <w:p w14:paraId="65E26571" w14:textId="77777777" w:rsidR="00C45117" w:rsidRDefault="00C45117" w:rsidP="00901041">
      <w:pPr>
        <w:numPr>
          <w:ilvl w:val="1"/>
          <w:numId w:val="1"/>
        </w:numPr>
        <w:suppressAutoHyphens/>
      </w:pPr>
      <w:r>
        <w:t>Impact of Price Changes</w:t>
      </w:r>
    </w:p>
    <w:p w14:paraId="395A9491" w14:textId="77777777" w:rsidR="00C45117" w:rsidRDefault="00C45117" w:rsidP="00901041">
      <w:pPr>
        <w:numPr>
          <w:ilvl w:val="2"/>
          <w:numId w:val="1"/>
        </w:numPr>
        <w:suppressAutoHyphens/>
      </w:pPr>
      <w:r>
        <w:t xml:space="preserve">Price Index </w:t>
      </w:r>
      <w:r w:rsidR="008311E7">
        <w:t>v</w:t>
      </w:r>
      <w:r>
        <w:t>ersus Inflation Rate</w:t>
      </w:r>
    </w:p>
    <w:p w14:paraId="63024375" w14:textId="77777777" w:rsidR="00C45117" w:rsidRDefault="00C45117" w:rsidP="00901041">
      <w:pPr>
        <w:numPr>
          <w:ilvl w:val="2"/>
          <w:numId w:val="1"/>
        </w:numPr>
        <w:suppressAutoHyphens/>
      </w:pPr>
      <w:r>
        <w:t>Real and Nominal Changes</w:t>
      </w:r>
    </w:p>
    <w:p w14:paraId="68E2D5F7" w14:textId="77777777" w:rsidR="00C45117" w:rsidRDefault="00C45117" w:rsidP="00901041">
      <w:pPr>
        <w:numPr>
          <w:ilvl w:val="1"/>
          <w:numId w:val="1"/>
        </w:numPr>
        <w:suppressAutoHyphens/>
      </w:pPr>
      <w:r>
        <w:t>Real GDP</w:t>
      </w:r>
    </w:p>
    <w:p w14:paraId="6137453D" w14:textId="77777777" w:rsidR="00C45117" w:rsidRDefault="00C45117" w:rsidP="00901041">
      <w:pPr>
        <w:numPr>
          <w:ilvl w:val="2"/>
          <w:numId w:val="1"/>
        </w:numPr>
        <w:suppressAutoHyphens/>
      </w:pPr>
      <w:r>
        <w:t>Output Valued at Base Year Prices</w:t>
      </w:r>
    </w:p>
    <w:p w14:paraId="20680D34" w14:textId="77777777" w:rsidR="00C45117" w:rsidRDefault="00290AE2" w:rsidP="00901041">
      <w:pPr>
        <w:numPr>
          <w:ilvl w:val="2"/>
          <w:numId w:val="1"/>
        </w:numPr>
        <w:suppressAutoHyphens/>
      </w:pPr>
      <w:r>
        <w:t>Chain-</w:t>
      </w:r>
      <w:r w:rsidR="00C45117">
        <w:t>Weighted Real GDP</w:t>
      </w:r>
    </w:p>
    <w:p w14:paraId="52CF47C6" w14:textId="77777777" w:rsidR="00C45117" w:rsidRDefault="00C45117" w:rsidP="00901041">
      <w:pPr>
        <w:numPr>
          <w:ilvl w:val="1"/>
          <w:numId w:val="1"/>
        </w:numPr>
        <w:suppressAutoHyphens/>
      </w:pPr>
      <w:r>
        <w:t>Measures of the Price Level</w:t>
      </w:r>
    </w:p>
    <w:p w14:paraId="7501667F" w14:textId="77777777" w:rsidR="00C45117" w:rsidRDefault="00C45117" w:rsidP="00901041">
      <w:pPr>
        <w:numPr>
          <w:ilvl w:val="2"/>
          <w:numId w:val="1"/>
        </w:numPr>
        <w:suppressAutoHyphens/>
      </w:pPr>
      <w:r>
        <w:t>Implicit GDP Price Deflator</w:t>
      </w:r>
    </w:p>
    <w:p w14:paraId="51C601BC" w14:textId="77777777" w:rsidR="00C45117" w:rsidRDefault="00C45117" w:rsidP="00901041">
      <w:pPr>
        <w:numPr>
          <w:ilvl w:val="2"/>
          <w:numId w:val="1"/>
        </w:numPr>
        <w:suppressAutoHyphens/>
      </w:pPr>
      <w:r>
        <w:t>Consumer Price Index (CPI)</w:t>
      </w:r>
    </w:p>
    <w:p w14:paraId="343D5CD8" w14:textId="77777777" w:rsidR="00C45117" w:rsidRDefault="00C45117" w:rsidP="00901041">
      <w:pPr>
        <w:numPr>
          <w:ilvl w:val="1"/>
          <w:numId w:val="1"/>
        </w:numPr>
        <w:suppressAutoHyphens/>
      </w:pPr>
      <w:r>
        <w:t xml:space="preserve">Problems </w:t>
      </w:r>
      <w:r w:rsidR="00CE648E">
        <w:t xml:space="preserve">with </w:t>
      </w:r>
      <w:r>
        <w:t>Measuring Real GDP and the Price Level</w:t>
      </w:r>
    </w:p>
    <w:p w14:paraId="311F9240" w14:textId="77777777" w:rsidR="00C45117" w:rsidRDefault="00C45117" w:rsidP="00901041">
      <w:pPr>
        <w:numPr>
          <w:ilvl w:val="2"/>
          <w:numId w:val="1"/>
        </w:numPr>
        <w:suppressAutoHyphens/>
      </w:pPr>
      <w:r>
        <w:t>Substitution Biases</w:t>
      </w:r>
    </w:p>
    <w:p w14:paraId="233A7B8A" w14:textId="77777777" w:rsidR="00C45117" w:rsidRDefault="00C45117" w:rsidP="00901041">
      <w:pPr>
        <w:numPr>
          <w:ilvl w:val="2"/>
          <w:numId w:val="1"/>
        </w:numPr>
        <w:suppressAutoHyphens/>
      </w:pPr>
      <w:r>
        <w:t>Accounting for Quality Changes</w:t>
      </w:r>
    </w:p>
    <w:p w14:paraId="15A23241" w14:textId="77777777" w:rsidR="00C45117" w:rsidRDefault="00C45117" w:rsidP="00901041">
      <w:pPr>
        <w:numPr>
          <w:ilvl w:val="2"/>
          <w:numId w:val="1"/>
        </w:numPr>
        <w:suppressAutoHyphens/>
      </w:pPr>
      <w:r>
        <w:t>Treatment of Newly-Introduced Goods</w:t>
      </w:r>
      <w:r>
        <w:tab/>
      </w:r>
    </w:p>
    <w:p w14:paraId="0A6EA848" w14:textId="77777777" w:rsidR="006455BD" w:rsidRDefault="006455BD" w:rsidP="00901041">
      <w:pPr>
        <w:numPr>
          <w:ilvl w:val="1"/>
          <w:numId w:val="1"/>
        </w:numPr>
        <w:suppressAutoHyphens/>
      </w:pPr>
      <w:r>
        <w:t>Price Indices and Monetary Policy in Canada (Macroeconomics in Action 2.1)</w:t>
      </w:r>
    </w:p>
    <w:p w14:paraId="523A7C44" w14:textId="77777777" w:rsidR="00C45117" w:rsidRPr="00FB1BB8" w:rsidRDefault="00C45117" w:rsidP="001176A4"/>
    <w:p w14:paraId="28BE19B1" w14:textId="77777777" w:rsidR="00C45117" w:rsidRPr="00CE648E" w:rsidRDefault="00C45117" w:rsidP="00901041">
      <w:pPr>
        <w:numPr>
          <w:ilvl w:val="0"/>
          <w:numId w:val="1"/>
        </w:numPr>
        <w:suppressAutoHyphens/>
        <w:rPr>
          <w:b/>
        </w:rPr>
      </w:pPr>
      <w:r w:rsidRPr="00CE648E">
        <w:rPr>
          <w:b/>
        </w:rPr>
        <w:t>Savings, Wealth, and Capital</w:t>
      </w:r>
    </w:p>
    <w:p w14:paraId="1FEC5EBD" w14:textId="77777777" w:rsidR="00C45117" w:rsidRDefault="00C45117" w:rsidP="00901041">
      <w:pPr>
        <w:numPr>
          <w:ilvl w:val="1"/>
          <w:numId w:val="1"/>
        </w:numPr>
        <w:suppressAutoHyphens/>
      </w:pPr>
      <w:r>
        <w:t>Stocks and Flows</w:t>
      </w:r>
    </w:p>
    <w:p w14:paraId="49FB3E6B" w14:textId="77777777" w:rsidR="00C45117" w:rsidRDefault="00C45117" w:rsidP="00901041">
      <w:pPr>
        <w:numPr>
          <w:ilvl w:val="1"/>
          <w:numId w:val="1"/>
        </w:numPr>
        <w:suppressAutoHyphens/>
      </w:pPr>
      <w:r>
        <w:t>Private Disposable Income and Private Sector Saving</w:t>
      </w:r>
    </w:p>
    <w:p w14:paraId="46966CD5" w14:textId="26CC9BD2" w:rsidR="00C45117" w:rsidRDefault="003779C9" w:rsidP="00901041">
      <w:pPr>
        <w:numPr>
          <w:ilvl w:val="2"/>
          <w:numId w:val="1"/>
        </w:numPr>
        <w:suppressAutoHyphens/>
      </w:pPr>
      <m:oMath>
        <m:sSup>
          <m:sSupPr>
            <m:ctrlPr>
              <w:rPr>
                <w:rFonts w:ascii="Cambria Math" w:hAnsi="Cambria Math"/>
                <w:i/>
                <w:noProof/>
              </w:rPr>
            </m:ctrlPr>
          </m:sSupPr>
          <m:e>
            <m:r>
              <w:rPr>
                <w:rFonts w:ascii="Cambria Math" w:hAnsi="Cambria Math"/>
                <w:noProof/>
              </w:rPr>
              <m:t>Y</m:t>
            </m:r>
          </m:e>
          <m:sup>
            <m:r>
              <w:rPr>
                <w:rFonts w:ascii="Cambria Math" w:hAnsi="Cambria Math"/>
                <w:noProof/>
              </w:rPr>
              <m:t>d</m:t>
            </m:r>
          </m:sup>
        </m:sSup>
        <m:r>
          <w:rPr>
            <w:rFonts w:ascii="Cambria Math" w:hAnsi="Cambria Math"/>
            <w:noProof/>
          </w:rPr>
          <m:t>=Y+NFP+TR+INT-T</m:t>
        </m:r>
      </m:oMath>
    </w:p>
    <w:p w14:paraId="13D9F8AE" w14:textId="128297D7" w:rsidR="00C45117" w:rsidRDefault="003779C9" w:rsidP="00901041">
      <w:pPr>
        <w:numPr>
          <w:ilvl w:val="2"/>
          <w:numId w:val="1"/>
        </w:numPr>
        <w:suppressAutoHyphens/>
      </w:pPr>
      <m:oMath>
        <m:sSup>
          <m:sSupPr>
            <m:ctrlPr>
              <w:rPr>
                <w:rFonts w:ascii="Cambria Math" w:hAnsi="Cambria Math"/>
                <w:i/>
                <w:noProof/>
              </w:rPr>
            </m:ctrlPr>
          </m:sSupPr>
          <m:e>
            <m:r>
              <w:rPr>
                <w:rFonts w:ascii="Cambria Math" w:hAnsi="Cambria Math"/>
                <w:noProof/>
              </w:rPr>
              <m:t>S</m:t>
            </m:r>
          </m:e>
          <m:sup>
            <m:r>
              <w:rPr>
                <w:rFonts w:ascii="Cambria Math" w:hAnsi="Cambria Math"/>
                <w:noProof/>
              </w:rPr>
              <m:t>p</m:t>
            </m:r>
          </m:sup>
        </m:sSup>
        <m:r>
          <w:rPr>
            <w:rFonts w:ascii="Cambria Math" w:hAnsi="Cambria Math"/>
            <w:noProof/>
          </w:rPr>
          <m:t>=</m:t>
        </m:r>
        <m:sSup>
          <m:sSupPr>
            <m:ctrlPr>
              <w:rPr>
                <w:rFonts w:ascii="Cambria Math" w:hAnsi="Cambria Math"/>
                <w:i/>
                <w:noProof/>
              </w:rPr>
            </m:ctrlPr>
          </m:sSupPr>
          <m:e>
            <m:r>
              <w:rPr>
                <w:rFonts w:ascii="Cambria Math" w:hAnsi="Cambria Math"/>
                <w:noProof/>
              </w:rPr>
              <m:t>Y</m:t>
            </m:r>
          </m:e>
          <m:sup>
            <m:r>
              <w:rPr>
                <w:rFonts w:ascii="Cambria Math" w:hAnsi="Cambria Math"/>
                <w:noProof/>
              </w:rPr>
              <m:t>d</m:t>
            </m:r>
          </m:sup>
        </m:sSup>
        <m:r>
          <w:rPr>
            <w:rFonts w:ascii="Cambria Math" w:hAnsi="Cambria Math"/>
            <w:noProof/>
          </w:rPr>
          <m:t>-C</m:t>
        </m:r>
      </m:oMath>
    </w:p>
    <w:p w14:paraId="2C25E1C3" w14:textId="77777777" w:rsidR="00C45117" w:rsidRDefault="00C45117" w:rsidP="00901041">
      <w:pPr>
        <w:numPr>
          <w:ilvl w:val="1"/>
          <w:numId w:val="1"/>
        </w:numPr>
        <w:suppressAutoHyphens/>
      </w:pPr>
      <w:r>
        <w:t>Government Surpluses, Deficits, and Government Saving</w:t>
      </w:r>
    </w:p>
    <w:p w14:paraId="4452B24F" w14:textId="797F1D69" w:rsidR="00C45117" w:rsidRDefault="003779C9" w:rsidP="00901041">
      <w:pPr>
        <w:numPr>
          <w:ilvl w:val="2"/>
          <w:numId w:val="1"/>
        </w:numPr>
        <w:suppressAutoHyphens/>
      </w:pPr>
      <m:oMath>
        <m:sSup>
          <m:sSupPr>
            <m:ctrlPr>
              <w:rPr>
                <w:rFonts w:ascii="Cambria Math" w:hAnsi="Cambria Math"/>
                <w:i/>
                <w:noProof/>
              </w:rPr>
            </m:ctrlPr>
          </m:sSupPr>
          <m:e>
            <m:r>
              <w:rPr>
                <w:rFonts w:ascii="Cambria Math" w:hAnsi="Cambria Math"/>
                <w:noProof/>
              </w:rPr>
              <m:t>S</m:t>
            </m:r>
          </m:e>
          <m:sup>
            <m:r>
              <w:rPr>
                <w:rFonts w:ascii="Cambria Math" w:hAnsi="Cambria Math"/>
                <w:noProof/>
              </w:rPr>
              <m:t>g</m:t>
            </m:r>
          </m:sup>
        </m:sSup>
        <m:r>
          <w:rPr>
            <w:rFonts w:ascii="Cambria Math" w:hAnsi="Cambria Math"/>
            <w:noProof/>
          </w:rPr>
          <m:t>=T-TR-INT-G</m:t>
        </m:r>
      </m:oMath>
      <w:r>
        <w:rPr>
          <w:noProof/>
          <w:position w:val="-6"/>
        </w:rPr>
        <w:object w:dxaOrig="2299" w:dyaOrig="320" w14:anchorId="6E5AB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 style="width:115.35pt;height:16.65pt;mso-width-percent:0;mso-height-percent:0;mso-width-percent:0;mso-height-percent:0" o:ole="" fillcolor="window"/>
          <o:OLEObject Type="Embed" ProgID="Equation.3" ShapeID="_x0000_i1046" DrawAspect="Content" ObjectID="_1628403748" r:id="rId8"/>
        </w:object>
      </w:r>
    </w:p>
    <w:p w14:paraId="338F4A94" w14:textId="0F911D84" w:rsidR="00C45117" w:rsidRDefault="007F7F01" w:rsidP="00901041">
      <w:pPr>
        <w:numPr>
          <w:ilvl w:val="2"/>
          <w:numId w:val="1"/>
        </w:numPr>
        <w:suppressAutoHyphens/>
      </w:pPr>
      <m:oMath>
        <m:r>
          <w:rPr>
            <w:rFonts w:ascii="Cambria Math" w:hAnsi="Cambria Math"/>
            <w:noProof/>
          </w:rPr>
          <m:t>D=-</m:t>
        </m:r>
        <m:sSup>
          <m:sSupPr>
            <m:ctrlPr>
              <w:rPr>
                <w:rFonts w:ascii="Cambria Math" w:hAnsi="Cambria Math"/>
                <w:i/>
                <w:noProof/>
              </w:rPr>
            </m:ctrlPr>
          </m:sSupPr>
          <m:e>
            <m:r>
              <w:rPr>
                <w:rFonts w:ascii="Cambria Math" w:hAnsi="Cambria Math"/>
                <w:noProof/>
              </w:rPr>
              <m:t>S</m:t>
            </m:r>
          </m:e>
          <m:sup>
            <m:r>
              <w:rPr>
                <w:rFonts w:ascii="Cambria Math" w:hAnsi="Cambria Math"/>
                <w:noProof/>
              </w:rPr>
              <m:t>g</m:t>
            </m:r>
          </m:sup>
        </m:sSup>
      </m:oMath>
      <w:r w:rsidR="003779C9">
        <w:rPr>
          <w:noProof/>
          <w:position w:val="-6"/>
        </w:rPr>
        <w:object w:dxaOrig="920" w:dyaOrig="320" w14:anchorId="7ED86BF2">
          <v:shape id="_x0000_i1045" type="#_x0000_t75" alt="" style="width:46pt;height:16.65pt;mso-width-percent:0;mso-height-percent:0;mso-width-percent:0;mso-height-percent:0" o:ole="" fillcolor="window"/>
          <o:OLEObject Type="Embed" ProgID="Equation.3" ShapeID="_x0000_i1045" DrawAspect="Content" ObjectID="_1628403749" r:id="rId9"/>
        </w:object>
      </w:r>
    </w:p>
    <w:p w14:paraId="1B2CED5B" w14:textId="77777777" w:rsidR="00C45117" w:rsidRDefault="00C45117" w:rsidP="00901041">
      <w:pPr>
        <w:numPr>
          <w:ilvl w:val="1"/>
          <w:numId w:val="1"/>
        </w:numPr>
        <w:suppressAutoHyphens/>
      </w:pPr>
      <w:r>
        <w:t xml:space="preserve">National Saving: </w:t>
      </w:r>
    </w:p>
    <w:p w14:paraId="259A6A84" w14:textId="0A127AF8" w:rsidR="00C45117" w:rsidRDefault="007F7F01" w:rsidP="00901041">
      <w:pPr>
        <w:numPr>
          <w:ilvl w:val="2"/>
          <w:numId w:val="1"/>
        </w:numPr>
        <w:suppressAutoHyphens/>
      </w:pPr>
      <m:oMath>
        <m:r>
          <w:rPr>
            <w:rFonts w:ascii="Cambria Math" w:hAnsi="Cambria Math"/>
            <w:noProof/>
          </w:rPr>
          <m:t>S=</m:t>
        </m:r>
        <m:sSup>
          <m:sSupPr>
            <m:ctrlPr>
              <w:rPr>
                <w:rFonts w:ascii="Cambria Math" w:hAnsi="Cambria Math"/>
                <w:i/>
                <w:noProof/>
              </w:rPr>
            </m:ctrlPr>
          </m:sSupPr>
          <m:e>
            <m:r>
              <w:rPr>
                <w:rFonts w:ascii="Cambria Math" w:hAnsi="Cambria Math"/>
                <w:noProof/>
              </w:rPr>
              <m:t>S</m:t>
            </m:r>
          </m:e>
          <m:sup>
            <m:r>
              <w:rPr>
                <w:rFonts w:ascii="Cambria Math" w:hAnsi="Cambria Math"/>
                <w:noProof/>
              </w:rPr>
              <m:t>p</m:t>
            </m:r>
          </m:sup>
        </m:sSup>
        <m:r>
          <w:rPr>
            <w:rFonts w:ascii="Cambria Math" w:hAnsi="Cambria Math"/>
            <w:noProof/>
          </w:rPr>
          <m:t>+</m:t>
        </m:r>
        <m:sSup>
          <m:sSupPr>
            <m:ctrlPr>
              <w:rPr>
                <w:rFonts w:ascii="Cambria Math" w:hAnsi="Cambria Math"/>
                <w:i/>
                <w:noProof/>
              </w:rPr>
            </m:ctrlPr>
          </m:sSupPr>
          <m:e>
            <m:r>
              <w:rPr>
                <w:rFonts w:ascii="Cambria Math" w:hAnsi="Cambria Math"/>
                <w:noProof/>
              </w:rPr>
              <m:t>S</m:t>
            </m:r>
          </m:e>
          <m:sup>
            <m:r>
              <w:rPr>
                <w:rFonts w:ascii="Cambria Math" w:hAnsi="Cambria Math"/>
                <w:noProof/>
              </w:rPr>
              <m:t>g</m:t>
            </m:r>
          </m:sup>
        </m:sSup>
        <m:r>
          <w:rPr>
            <w:rFonts w:ascii="Cambria Math" w:hAnsi="Cambria Math"/>
            <w:noProof/>
          </w:rPr>
          <m:t>=Y+NFP-C-G</m:t>
        </m:r>
      </m:oMath>
      <w:r w:rsidR="003779C9">
        <w:rPr>
          <w:noProof/>
          <w:position w:val="-6"/>
        </w:rPr>
        <w:object w:dxaOrig="3180" w:dyaOrig="320" w14:anchorId="7D50C65E">
          <v:shape id="_x0000_i1044" type="#_x0000_t75" alt="" style="width:159.35pt;height:16.65pt;mso-width-percent:0;mso-height-percent:0;mso-width-percent:0;mso-height-percent:0" o:ole="" fillcolor="window"/>
          <o:OLEObject Type="Embed" ProgID="Equation.3" ShapeID="_x0000_i1044" DrawAspect="Content" ObjectID="_1628403750" r:id="rId10"/>
        </w:object>
      </w:r>
    </w:p>
    <w:p w14:paraId="2FF5151C" w14:textId="4711E0CD" w:rsidR="00C45117" w:rsidRDefault="00C45117" w:rsidP="00901041">
      <w:pPr>
        <w:numPr>
          <w:ilvl w:val="1"/>
          <w:numId w:val="1"/>
        </w:numPr>
        <w:suppressAutoHyphens/>
      </w:pPr>
      <w:r>
        <w:t>Saving, Investment, and the Current Account</w:t>
      </w:r>
    </w:p>
    <w:p w14:paraId="68378DC4" w14:textId="38F8FCFD" w:rsidR="00C45117" w:rsidRDefault="007F7F01" w:rsidP="00901041">
      <w:pPr>
        <w:numPr>
          <w:ilvl w:val="2"/>
          <w:numId w:val="1"/>
        </w:numPr>
        <w:suppressAutoHyphens/>
      </w:pPr>
      <m:oMath>
        <m:r>
          <w:rPr>
            <w:rFonts w:ascii="Cambria Math" w:hAnsi="Cambria Math"/>
            <w:noProof/>
          </w:rPr>
          <m:t>S=I+NX+NFP</m:t>
        </m:r>
      </m:oMath>
      <w:r w:rsidR="003779C9">
        <w:rPr>
          <w:noProof/>
          <w:position w:val="-6"/>
        </w:rPr>
        <w:object w:dxaOrig="1880" w:dyaOrig="279" w14:anchorId="38B7EF10">
          <v:shape id="_x0000_i1043" type="#_x0000_t75" alt="" style="width:94pt;height:13.35pt;mso-width-percent:0;mso-height-percent:0;mso-width-percent:0;mso-height-percent:0" o:ole="" fillcolor="window"/>
          <o:OLEObject Type="Embed" ProgID="Equation.3" ShapeID="_x0000_i1043" DrawAspect="Content" ObjectID="_1628403751" r:id="rId11"/>
        </w:object>
      </w:r>
    </w:p>
    <w:p w14:paraId="364673B1" w14:textId="7C981116" w:rsidR="00C45117" w:rsidRDefault="007F7F01" w:rsidP="00901041">
      <w:pPr>
        <w:numPr>
          <w:ilvl w:val="2"/>
          <w:numId w:val="1"/>
        </w:numPr>
        <w:suppressAutoHyphens/>
      </w:pPr>
      <m:oMath>
        <m:r>
          <w:rPr>
            <w:rFonts w:ascii="Cambria Math" w:hAnsi="Cambria Math"/>
            <w:noProof/>
          </w:rPr>
          <m:t>CA=NX+NFP;S=I+CA</m:t>
        </m:r>
      </m:oMath>
      <w:r w:rsidR="003779C9">
        <w:rPr>
          <w:noProof/>
          <w:position w:val="-6"/>
        </w:rPr>
        <w:object w:dxaOrig="3080" w:dyaOrig="279" w14:anchorId="56971178">
          <v:shape id="_x0000_i1042" type="#_x0000_t75" alt="" style="width:154pt;height:13.35pt;mso-width-percent:0;mso-height-percent:0;mso-width-percent:0;mso-height-percent:0" o:ole="" fillcolor="window"/>
          <o:OLEObject Type="Embed" ProgID="Equation.3" ShapeID="_x0000_i1042" DrawAspect="Content" ObjectID="_1628403752" r:id="rId12"/>
        </w:object>
      </w:r>
    </w:p>
    <w:p w14:paraId="47D11ED3" w14:textId="77777777" w:rsidR="00C45117" w:rsidRDefault="00C45117" w:rsidP="00901041">
      <w:pPr>
        <w:numPr>
          <w:ilvl w:val="1"/>
          <w:numId w:val="1"/>
        </w:numPr>
        <w:suppressAutoHyphens/>
      </w:pPr>
      <w:r>
        <w:lastRenderedPageBreak/>
        <w:t>The Stock of Capital</w:t>
      </w:r>
    </w:p>
    <w:p w14:paraId="3C98501B" w14:textId="1B56D5DA" w:rsidR="00C45117" w:rsidRDefault="007F7F01" w:rsidP="00901041">
      <w:pPr>
        <w:numPr>
          <w:ilvl w:val="2"/>
          <w:numId w:val="1"/>
        </w:numPr>
        <w:suppressAutoHyphens/>
      </w:pPr>
      <w:r>
        <w:rPr>
          <w:noProof/>
        </w:rPr>
        <w:t>National savings is changes in national wealth.</w:t>
      </w:r>
      <w:r w:rsidR="003779C9">
        <w:rPr>
          <w:noProof/>
          <w:position w:val="-6"/>
        </w:rPr>
        <w:object w:dxaOrig="1420" w:dyaOrig="279" w14:anchorId="3F4B6923">
          <v:shape id="_x0000_i1041" type="#_x0000_t75" alt="" style="width:70.65pt;height:13.35pt;mso-width-percent:0;mso-height-percent:0;mso-width-percent:0;mso-height-percent:0" o:ole="" fillcolor="window"/>
          <o:OLEObject Type="Embed" ProgID="Equation.3" ShapeID="_x0000_i1041" DrawAspect="Content" ObjectID="_1628403753" r:id="rId13"/>
        </w:object>
      </w:r>
    </w:p>
    <w:p w14:paraId="3A45F247" w14:textId="6D56D82C" w:rsidR="00C45117" w:rsidRDefault="007F7F01" w:rsidP="00901041">
      <w:pPr>
        <w:numPr>
          <w:ilvl w:val="2"/>
          <w:numId w:val="1"/>
        </w:numPr>
        <w:suppressAutoHyphens/>
      </w:pPr>
      <w:r>
        <w:rPr>
          <w:noProof/>
        </w:rPr>
        <w:t>Investment is changes in the capital stock.</w:t>
      </w:r>
      <w:r w:rsidR="003779C9">
        <w:rPr>
          <w:noProof/>
          <w:position w:val="-6"/>
        </w:rPr>
        <w:object w:dxaOrig="880" w:dyaOrig="279" w14:anchorId="5827296D">
          <v:shape id="_x0000_i1040" type="#_x0000_t75" alt="" style="width:43.35pt;height:13.35pt;mso-width-percent:0;mso-height-percent:0;mso-width-percent:0;mso-height-percent:0" o:ole="" fillcolor="window"/>
          <o:OLEObject Type="Embed" ProgID="Equation.3" ShapeID="_x0000_i1040" DrawAspect="Content" ObjectID="_1628403754" r:id="rId14"/>
        </w:object>
      </w:r>
    </w:p>
    <w:p w14:paraId="5F975D21" w14:textId="3707D0B3" w:rsidR="00FF618F" w:rsidRDefault="007F7F01" w:rsidP="00DD01D8">
      <w:pPr>
        <w:numPr>
          <w:ilvl w:val="2"/>
          <w:numId w:val="1"/>
        </w:numPr>
        <w:suppressAutoHyphens/>
      </w:pPr>
      <w:r>
        <w:rPr>
          <w:noProof/>
        </w:rPr>
        <w:t>Current account surplus is changes in net claims on foreigners.</w:t>
      </w:r>
      <w:r w:rsidR="003779C9">
        <w:rPr>
          <w:noProof/>
          <w:position w:val="-10"/>
        </w:rPr>
        <w:object w:dxaOrig="2900" w:dyaOrig="320" w14:anchorId="02CC864F">
          <v:shape id="_x0000_i1039" type="#_x0000_t75" alt="" style="width:145.35pt;height:16.65pt;mso-width-percent:0;mso-height-percent:0;mso-width-percent:0;mso-height-percent:0" o:ole="" fillcolor="window"/>
          <o:OLEObject Type="Embed" ProgID="Equation.3" ShapeID="_x0000_i1039" DrawAspect="Content" ObjectID="_1628403755" r:id="rId15"/>
        </w:object>
      </w:r>
    </w:p>
    <w:p w14:paraId="4CDC9EB8" w14:textId="77777777" w:rsidR="00C45117" w:rsidRPr="005C5FF9" w:rsidRDefault="00C45117" w:rsidP="00901041">
      <w:pPr>
        <w:numPr>
          <w:ilvl w:val="0"/>
          <w:numId w:val="1"/>
        </w:numPr>
        <w:suppressAutoHyphens/>
        <w:rPr>
          <w:b/>
        </w:rPr>
      </w:pPr>
      <w:proofErr w:type="spellStart"/>
      <w:r w:rsidRPr="005C5FF9">
        <w:rPr>
          <w:b/>
        </w:rPr>
        <w:t>Labour</w:t>
      </w:r>
      <w:proofErr w:type="spellEnd"/>
      <w:r w:rsidRPr="005C5FF9">
        <w:rPr>
          <w:b/>
        </w:rPr>
        <w:t xml:space="preserve"> Market Measurement</w:t>
      </w:r>
    </w:p>
    <w:p w14:paraId="46C1C99E" w14:textId="77777777" w:rsidR="00C45117" w:rsidRDefault="00C45117" w:rsidP="00901041">
      <w:pPr>
        <w:numPr>
          <w:ilvl w:val="1"/>
          <w:numId w:val="1"/>
        </w:numPr>
        <w:suppressAutoHyphens/>
      </w:pPr>
      <w:r>
        <w:t>Statistics Canada’s Categories</w:t>
      </w:r>
    </w:p>
    <w:p w14:paraId="136084E6" w14:textId="77777777" w:rsidR="00C45117" w:rsidRDefault="00C45117" w:rsidP="00901041">
      <w:pPr>
        <w:numPr>
          <w:ilvl w:val="2"/>
          <w:numId w:val="1"/>
        </w:numPr>
        <w:suppressAutoHyphens/>
      </w:pPr>
      <w:r>
        <w:t>Employed</w:t>
      </w:r>
    </w:p>
    <w:p w14:paraId="78D71E81" w14:textId="77777777" w:rsidR="00C45117" w:rsidRDefault="00C45117" w:rsidP="00901041">
      <w:pPr>
        <w:numPr>
          <w:ilvl w:val="2"/>
          <w:numId w:val="1"/>
        </w:numPr>
        <w:suppressAutoHyphens/>
      </w:pPr>
      <w:r>
        <w:t>Unemployed</w:t>
      </w:r>
    </w:p>
    <w:p w14:paraId="6FBA287B" w14:textId="77777777" w:rsidR="00C45117" w:rsidRDefault="00C45117" w:rsidP="00901041">
      <w:pPr>
        <w:numPr>
          <w:ilvl w:val="2"/>
          <w:numId w:val="1"/>
        </w:numPr>
        <w:suppressAutoHyphens/>
      </w:pPr>
      <w:r>
        <w:t xml:space="preserve">Not in the </w:t>
      </w:r>
      <w:proofErr w:type="spellStart"/>
      <w:r>
        <w:t>Labour</w:t>
      </w:r>
      <w:proofErr w:type="spellEnd"/>
      <w:r>
        <w:t xml:space="preserve"> Force</w:t>
      </w:r>
    </w:p>
    <w:p w14:paraId="53AFECFF" w14:textId="77777777" w:rsidR="00C45117" w:rsidRDefault="00C45117" w:rsidP="00901041">
      <w:pPr>
        <w:numPr>
          <w:ilvl w:val="1"/>
          <w:numId w:val="1"/>
        </w:numPr>
        <w:suppressAutoHyphens/>
        <w:ind w:left="1080" w:hanging="720"/>
      </w:pPr>
      <w:r>
        <w:t>The Unemployment Rate</w:t>
      </w:r>
    </w:p>
    <w:p w14:paraId="1F23C549" w14:textId="77777777" w:rsidR="00FF618F" w:rsidRDefault="00FF618F" w:rsidP="00D62827"/>
    <w:p w14:paraId="3A544268" w14:textId="77777777" w:rsidR="005D651A" w:rsidRDefault="00526137" w:rsidP="00D62827">
      <w:pPr>
        <w:suppressAutoHyphens/>
        <w:ind w:left="360"/>
        <w:jc w:val="center"/>
      </w:pPr>
      <w:r>
        <w:rPr>
          <w:noProof/>
          <w:lang w:val="en-AU" w:eastAsia="en-AU"/>
        </w:rPr>
        <w:drawing>
          <wp:inline distT="0" distB="0" distL="0" distR="0" wp14:anchorId="43086781" wp14:editId="34779FD9">
            <wp:extent cx="2528570" cy="365760"/>
            <wp:effectExtent l="0" t="0" r="0" b="254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28570" cy="365760"/>
                    </a:xfrm>
                    <a:prstGeom prst="rect">
                      <a:avLst/>
                    </a:prstGeom>
                    <a:noFill/>
                    <a:ln>
                      <a:noFill/>
                    </a:ln>
                  </pic:spPr>
                </pic:pic>
              </a:graphicData>
            </a:graphic>
          </wp:inline>
        </w:drawing>
      </w:r>
    </w:p>
    <w:p w14:paraId="4D847529" w14:textId="77777777" w:rsidR="005D651A" w:rsidRPr="00FB1BB8" w:rsidRDefault="005D651A" w:rsidP="00D62827"/>
    <w:p w14:paraId="6D8F7684" w14:textId="77777777" w:rsidR="00C45117" w:rsidRDefault="00C45117" w:rsidP="00901041">
      <w:pPr>
        <w:numPr>
          <w:ilvl w:val="1"/>
          <w:numId w:val="1"/>
        </w:numPr>
        <w:suppressAutoHyphens/>
        <w:ind w:left="1080" w:hanging="720"/>
      </w:pPr>
      <w:r>
        <w:t>The Participation Rate</w:t>
      </w:r>
    </w:p>
    <w:p w14:paraId="33C290E0" w14:textId="77777777" w:rsidR="005D651A" w:rsidRPr="00FB1BB8" w:rsidRDefault="005D651A" w:rsidP="00D62827"/>
    <w:p w14:paraId="4A3CC302" w14:textId="77777777" w:rsidR="005D651A" w:rsidRDefault="003779C9" w:rsidP="00D62827">
      <w:pPr>
        <w:suppressAutoHyphens/>
        <w:ind w:left="360"/>
        <w:jc w:val="center"/>
      </w:pPr>
      <w:r>
        <w:rPr>
          <w:noProof/>
          <w:position w:val="-28"/>
        </w:rPr>
        <w:object w:dxaOrig="4400" w:dyaOrig="639" w14:anchorId="6C3C1575">
          <v:shape id="_x0000_i1038" type="#_x0000_t75" alt="" style="width:220pt;height:32pt;mso-width-percent:0;mso-height-percent:0;mso-width-percent:0;mso-height-percent:0" o:ole="" fillcolor="window">
            <v:imagedata r:id="rId17" o:title=""/>
          </v:shape>
          <o:OLEObject Type="Embed" ProgID="Equation.3" ShapeID="_x0000_i1038" DrawAspect="Content" ObjectID="_1628403756" r:id="rId18"/>
        </w:object>
      </w:r>
    </w:p>
    <w:p w14:paraId="1811F135" w14:textId="77777777" w:rsidR="004407AA" w:rsidRPr="00FB1BB8" w:rsidRDefault="004407AA" w:rsidP="00D62827"/>
    <w:p w14:paraId="035F2AB1" w14:textId="77777777" w:rsidR="00FB1BB8" w:rsidRDefault="004407AA" w:rsidP="00901041">
      <w:pPr>
        <w:numPr>
          <w:ilvl w:val="1"/>
          <w:numId w:val="1"/>
        </w:numPr>
        <w:suppressAutoHyphens/>
      </w:pPr>
      <w:r>
        <w:t xml:space="preserve">The Employment/Population </w:t>
      </w:r>
      <w:r w:rsidR="008311E7">
        <w:t>R</w:t>
      </w:r>
      <w:r>
        <w:t>atio = (Total employed)/(Total working age population)</w:t>
      </w:r>
      <w:r w:rsidR="00FB1BB8" w:rsidRPr="00FB1BB8">
        <w:t xml:space="preserve"> </w:t>
      </w:r>
    </w:p>
    <w:p w14:paraId="74F570C2" w14:textId="77777777" w:rsidR="004407AA" w:rsidRPr="00FB1BB8" w:rsidRDefault="004407AA" w:rsidP="00D62827"/>
    <w:p w14:paraId="06F3C5FB" w14:textId="77777777" w:rsidR="00FB1BB8" w:rsidRDefault="005C5FF9" w:rsidP="00901041">
      <w:pPr>
        <w:numPr>
          <w:ilvl w:val="1"/>
          <w:numId w:val="1"/>
        </w:numPr>
        <w:suppressAutoHyphens/>
      </w:pPr>
      <w:r>
        <w:t xml:space="preserve">Unemployment and </w:t>
      </w:r>
      <w:proofErr w:type="spellStart"/>
      <w:r>
        <w:t>Labour</w:t>
      </w:r>
      <w:proofErr w:type="spellEnd"/>
      <w:r>
        <w:t xml:space="preserve"> Market</w:t>
      </w:r>
      <w:r w:rsidR="00C45117">
        <w:t xml:space="preserve"> Tightness</w:t>
      </w:r>
    </w:p>
    <w:p w14:paraId="50FED944" w14:textId="77777777" w:rsidR="00C45117" w:rsidRDefault="00C45117" w:rsidP="00901041">
      <w:pPr>
        <w:numPr>
          <w:ilvl w:val="2"/>
          <w:numId w:val="1"/>
        </w:numPr>
        <w:suppressAutoHyphens/>
      </w:pPr>
      <w:r>
        <w:t>Discouraged Workers</w:t>
      </w:r>
    </w:p>
    <w:p w14:paraId="5BE1F08D" w14:textId="77777777" w:rsidR="00C45117" w:rsidRDefault="00C45117" w:rsidP="00901041">
      <w:pPr>
        <w:numPr>
          <w:ilvl w:val="2"/>
          <w:numId w:val="1"/>
        </w:numPr>
        <w:suppressAutoHyphens/>
      </w:pPr>
      <w:r>
        <w:t>Job Search Intensity</w:t>
      </w:r>
    </w:p>
    <w:p w14:paraId="05D62BD1" w14:textId="77777777" w:rsidR="00C45117" w:rsidRPr="00B64160" w:rsidRDefault="00C45117" w:rsidP="00D62827"/>
    <w:p w14:paraId="045B9532" w14:textId="77777777" w:rsidR="00B64160" w:rsidRPr="00B64160" w:rsidRDefault="00B64160" w:rsidP="00D62827"/>
    <w:p w14:paraId="48774F58" w14:textId="77777777" w:rsidR="00C45117" w:rsidRPr="002522D7" w:rsidRDefault="002522D7" w:rsidP="00901041">
      <w:pPr>
        <w:suppressAutoHyphens/>
        <w:rPr>
          <w:rFonts w:ascii="Helvetica" w:hAnsi="Helvetica"/>
          <w:b/>
          <w:sz w:val="28"/>
        </w:rPr>
      </w:pPr>
      <w:r w:rsidRPr="002522D7">
        <w:rPr>
          <w:rFonts w:ascii="Helvetica" w:hAnsi="Helvetica"/>
          <w:b/>
          <w:sz w:val="28"/>
        </w:rPr>
        <w:t>TEXTBOOK QUESTION SOLUTIONS</w:t>
      </w:r>
    </w:p>
    <w:p w14:paraId="242BB4F1" w14:textId="77777777" w:rsidR="00C45117" w:rsidRPr="00FB1BB8" w:rsidRDefault="00C45117" w:rsidP="00B64160"/>
    <w:p w14:paraId="3BC95073" w14:textId="77777777" w:rsidR="00C45117" w:rsidRPr="002522D7" w:rsidRDefault="00C45117" w:rsidP="00901041">
      <w:pPr>
        <w:suppressAutoHyphens/>
        <w:rPr>
          <w:b/>
          <w:sz w:val="28"/>
          <w:szCs w:val="28"/>
        </w:rPr>
      </w:pPr>
      <w:r w:rsidRPr="002522D7">
        <w:rPr>
          <w:b/>
          <w:sz w:val="28"/>
          <w:szCs w:val="28"/>
        </w:rPr>
        <w:t>Problems</w:t>
      </w:r>
    </w:p>
    <w:p w14:paraId="35202FE2" w14:textId="77777777" w:rsidR="00C45117" w:rsidRPr="00FB1BB8" w:rsidRDefault="00C45117" w:rsidP="00B64160"/>
    <w:p w14:paraId="2ED9BE5B" w14:textId="77777777" w:rsidR="00C45117" w:rsidRPr="00B64160" w:rsidRDefault="00C45117" w:rsidP="00901041">
      <w:pPr>
        <w:suppressAutoHyphens/>
        <w:ind w:left="360" w:hanging="360"/>
        <w:rPr>
          <w:spacing w:val="1"/>
        </w:rPr>
      </w:pPr>
      <w:r w:rsidRPr="00B64160">
        <w:rPr>
          <w:spacing w:val="1"/>
        </w:rPr>
        <w:t>1.</w:t>
      </w:r>
      <w:r w:rsidRPr="00B64160">
        <w:rPr>
          <w:spacing w:val="1"/>
        </w:rPr>
        <w:tab/>
        <w:t>Product accounting adds up</w:t>
      </w:r>
      <w:r w:rsidR="00AB07C7" w:rsidRPr="00B64160">
        <w:rPr>
          <w:spacing w:val="1"/>
        </w:rPr>
        <w:t xml:space="preserve"> value added by all producers. </w:t>
      </w:r>
      <w:r w:rsidRPr="00B64160">
        <w:rPr>
          <w:spacing w:val="1"/>
        </w:rPr>
        <w:t xml:space="preserve">The wheat producer has </w:t>
      </w:r>
      <w:r w:rsidR="00B64160">
        <w:rPr>
          <w:spacing w:val="1"/>
        </w:rPr>
        <w:br/>
      </w:r>
      <w:r w:rsidRPr="00B64160">
        <w:rPr>
          <w:spacing w:val="1"/>
        </w:rPr>
        <w:t xml:space="preserve">no intermediate inputs and produces 3 million </w:t>
      </w:r>
      <w:proofErr w:type="spellStart"/>
      <w:r w:rsidRPr="00B64160">
        <w:rPr>
          <w:spacing w:val="1"/>
        </w:rPr>
        <w:t>tonnes</w:t>
      </w:r>
      <w:proofErr w:type="spellEnd"/>
      <w:r w:rsidR="00AB07C7" w:rsidRPr="00B64160">
        <w:rPr>
          <w:spacing w:val="1"/>
        </w:rPr>
        <w:t xml:space="preserve"> at $30/</w:t>
      </w:r>
      <w:proofErr w:type="spellStart"/>
      <w:r w:rsidR="00AB07C7" w:rsidRPr="00B64160">
        <w:rPr>
          <w:spacing w:val="1"/>
        </w:rPr>
        <w:t>tonne</w:t>
      </w:r>
      <w:proofErr w:type="spellEnd"/>
      <w:r w:rsidR="00AB07C7" w:rsidRPr="00B64160">
        <w:rPr>
          <w:spacing w:val="1"/>
        </w:rPr>
        <w:t xml:space="preserve"> for $90 million. </w:t>
      </w:r>
      <w:r w:rsidRPr="00B64160">
        <w:rPr>
          <w:spacing w:val="1"/>
        </w:rPr>
        <w:t>The bread producer produces 100 million loaves at $3.50/loa</w:t>
      </w:r>
      <w:r w:rsidR="00AB07C7" w:rsidRPr="00B64160">
        <w:rPr>
          <w:spacing w:val="1"/>
        </w:rPr>
        <w:t xml:space="preserve">f for $350 million. </w:t>
      </w:r>
      <w:r w:rsidR="00B64160">
        <w:rPr>
          <w:spacing w:val="1"/>
        </w:rPr>
        <w:br/>
      </w:r>
      <w:r w:rsidRPr="00B64160">
        <w:rPr>
          <w:spacing w:val="1"/>
        </w:rPr>
        <w:t>The bread producer uses $75 milli</w:t>
      </w:r>
      <w:r w:rsidR="00AB07C7" w:rsidRPr="00B64160">
        <w:rPr>
          <w:spacing w:val="1"/>
        </w:rPr>
        <w:t xml:space="preserve">on worth of wheat as an input. </w:t>
      </w:r>
      <w:r w:rsidRPr="00B64160">
        <w:rPr>
          <w:spacing w:val="1"/>
        </w:rPr>
        <w:t>Therefore, the bread producer’</w:t>
      </w:r>
      <w:r w:rsidR="00AB07C7" w:rsidRPr="00B64160">
        <w:rPr>
          <w:spacing w:val="1"/>
        </w:rPr>
        <w:t xml:space="preserve">s value added is $275 million. </w:t>
      </w:r>
      <w:r w:rsidRPr="00B64160">
        <w:rPr>
          <w:spacing w:val="1"/>
        </w:rPr>
        <w:t>Total GDP is</w:t>
      </w:r>
      <w:r w:rsidR="002B303A" w:rsidRPr="00B64160">
        <w:rPr>
          <w:spacing w:val="1"/>
        </w:rPr>
        <w:t>,</w:t>
      </w:r>
      <w:r w:rsidRPr="00B64160">
        <w:rPr>
          <w:spacing w:val="1"/>
        </w:rPr>
        <w:t xml:space="preserve"> therefore</w:t>
      </w:r>
      <w:r w:rsidR="002B303A" w:rsidRPr="00B64160">
        <w:rPr>
          <w:spacing w:val="1"/>
        </w:rPr>
        <w:t>,</w:t>
      </w:r>
      <w:r w:rsidRPr="00B64160">
        <w:rPr>
          <w:spacing w:val="1"/>
        </w:rPr>
        <w:t xml:space="preserve"> $90 million </w:t>
      </w:r>
      <w:r w:rsidR="00B64160">
        <w:rPr>
          <w:spacing w:val="1"/>
        </w:rPr>
        <w:br/>
      </w:r>
      <w:r w:rsidRPr="00B64160">
        <w:rPr>
          <w:spacing w:val="1"/>
        </w:rPr>
        <w:t>+ $275 million = $365 million.</w:t>
      </w:r>
    </w:p>
    <w:p w14:paraId="726866F2" w14:textId="77777777" w:rsidR="00C45117" w:rsidRPr="00FB1BB8" w:rsidRDefault="00C45117" w:rsidP="00F60517"/>
    <w:p w14:paraId="2A425377" w14:textId="77777777" w:rsidR="00C45117" w:rsidRDefault="00C45117" w:rsidP="00901041">
      <w:pPr>
        <w:suppressAutoHyphens/>
        <w:ind w:left="360"/>
      </w:pPr>
      <w:r>
        <w:t>Expenditure accounting adds up the value of expenditures on final output.</w:t>
      </w:r>
      <w:r w:rsidR="00FF618F">
        <w:t xml:space="preserve"> </w:t>
      </w:r>
      <w:r>
        <w:t>Consumers buy 100 million loaves a</w:t>
      </w:r>
      <w:r w:rsidR="00AB07C7">
        <w:t xml:space="preserve">t $3.50/loaf for $350 million. </w:t>
      </w:r>
      <w:r>
        <w:t>The wheat producer adds 0.5</w:t>
      </w:r>
      <w:r w:rsidR="00F60517">
        <w:t> </w:t>
      </w:r>
      <w:r>
        <w:t>million</w:t>
      </w:r>
      <w:r w:rsidR="00AB07C7">
        <w:t xml:space="preserve"> </w:t>
      </w:r>
      <w:proofErr w:type="spellStart"/>
      <w:r w:rsidR="00AB07C7">
        <w:t>tonnes</w:t>
      </w:r>
      <w:proofErr w:type="spellEnd"/>
      <w:r w:rsidR="00AB07C7">
        <w:t xml:space="preserve"> of wheat to inventory. </w:t>
      </w:r>
      <w:r>
        <w:t xml:space="preserve">Therefore, investment spending is equal to 0.5 million </w:t>
      </w:r>
      <w:proofErr w:type="spellStart"/>
      <w:r>
        <w:t>tonnes</w:t>
      </w:r>
      <w:proofErr w:type="spellEnd"/>
      <w:r>
        <w:t xml:space="preserve"> of wheat valued at $30</w:t>
      </w:r>
      <w:r w:rsidR="00080F7D">
        <w:t>/</w:t>
      </w:r>
      <w:proofErr w:type="spellStart"/>
      <w:r>
        <w:t>to</w:t>
      </w:r>
      <w:r w:rsidR="00AB07C7">
        <w:t>nne</w:t>
      </w:r>
      <w:proofErr w:type="spellEnd"/>
      <w:r w:rsidR="00AB07C7">
        <w:t xml:space="preserve">, which costs $15 million. </w:t>
      </w:r>
      <w:r>
        <w:t>Total GDP is, therefore, $350 million + $15 million = $365 million.</w:t>
      </w:r>
    </w:p>
    <w:p w14:paraId="4D88D851" w14:textId="77777777" w:rsidR="00C45117" w:rsidRPr="00702B31" w:rsidRDefault="008A05B2" w:rsidP="00901041">
      <w:pPr>
        <w:suppressAutoHyphens/>
        <w:rPr>
          <w:b/>
        </w:rPr>
      </w:pPr>
      <w:r w:rsidRPr="00702B31">
        <w:rPr>
          <w:b/>
        </w:rPr>
        <w:br w:type="page"/>
      </w:r>
      <w:r w:rsidR="00C45117" w:rsidRPr="00702B31">
        <w:lastRenderedPageBreak/>
        <w:t>2.</w:t>
      </w:r>
      <w:r w:rsidR="00C45117" w:rsidRPr="00702B31">
        <w:tab/>
      </w:r>
      <w:r w:rsidR="00C45117" w:rsidRPr="00702B31">
        <w:rPr>
          <w:b/>
        </w:rPr>
        <w:t>Coal producer, steel producer, and consumers.</w:t>
      </w:r>
    </w:p>
    <w:p w14:paraId="15DF7E56" w14:textId="77777777" w:rsidR="00E5706E" w:rsidRPr="005F186B" w:rsidRDefault="00E5706E" w:rsidP="00E5706E"/>
    <w:p w14:paraId="39FE53BA" w14:textId="77777777" w:rsidR="00C45117" w:rsidRDefault="007A597C" w:rsidP="00901041">
      <w:pPr>
        <w:pStyle w:val="BodyTextIndent3"/>
        <w:tabs>
          <w:tab w:val="left" w:pos="720"/>
        </w:tabs>
        <w:suppressAutoHyphens/>
      </w:pPr>
      <w:r>
        <w:t>a)</w:t>
      </w:r>
      <w:r>
        <w:tab/>
      </w:r>
      <w:proofErr w:type="spellStart"/>
      <w:r>
        <w:t>i</w:t>
      </w:r>
      <w:proofErr w:type="spellEnd"/>
      <w:r>
        <w:t>)</w:t>
      </w:r>
      <w:r>
        <w:tab/>
        <w:t xml:space="preserve">Product approach: </w:t>
      </w:r>
      <w:r w:rsidR="00C45117">
        <w:t xml:space="preserve">Coal producer produces 15 million </w:t>
      </w:r>
      <w:proofErr w:type="spellStart"/>
      <w:r w:rsidR="00C45117">
        <w:t>tonnes</w:t>
      </w:r>
      <w:proofErr w:type="spellEnd"/>
      <w:r w:rsidR="00C45117">
        <w:t xml:space="preserve"> of coal at $5/</w:t>
      </w:r>
      <w:proofErr w:type="spellStart"/>
      <w:r w:rsidR="00C45117">
        <w:t>tonne</w:t>
      </w:r>
      <w:proofErr w:type="spellEnd"/>
      <w:r w:rsidR="00C45117">
        <w:t>, which adds $75 million to GDP. The steel producer produces $10</w:t>
      </w:r>
      <w:r w:rsidR="008A05B2">
        <w:t> </w:t>
      </w:r>
      <w:r w:rsidR="00C45117">
        <w:t xml:space="preserve">million </w:t>
      </w:r>
      <w:proofErr w:type="spellStart"/>
      <w:r w:rsidR="00C45117">
        <w:t>tonnes</w:t>
      </w:r>
      <w:proofErr w:type="spellEnd"/>
      <w:r w:rsidR="00C45117">
        <w:t xml:space="preserve"> of steel at $20/</w:t>
      </w:r>
      <w:proofErr w:type="spellStart"/>
      <w:r w:rsidR="00C45117">
        <w:t>tonne</w:t>
      </w:r>
      <w:proofErr w:type="spellEnd"/>
      <w:r w:rsidR="00C45117">
        <w:t xml:space="preserve">, which is worth $200 million. The steel producer pays $125 million for 25 million </w:t>
      </w:r>
      <w:proofErr w:type="spellStart"/>
      <w:r w:rsidR="00C45117">
        <w:t>tonnes</w:t>
      </w:r>
      <w:proofErr w:type="spellEnd"/>
      <w:r w:rsidR="00C45117">
        <w:t xml:space="preserve"> of coal at $5/</w:t>
      </w:r>
      <w:proofErr w:type="spellStart"/>
      <w:r w:rsidR="00C45117">
        <w:t>tonne</w:t>
      </w:r>
      <w:proofErr w:type="spellEnd"/>
      <w:r w:rsidR="00C45117">
        <w:t xml:space="preserve">. The steel producer’s value added is, therefore, $75 million. GDP is equal </w:t>
      </w:r>
      <w:r w:rsidR="00C47312">
        <w:br/>
      </w:r>
      <w:r w:rsidR="00C45117">
        <w:t>to $75 million + $75 million = $150 million.</w:t>
      </w:r>
    </w:p>
    <w:p w14:paraId="6CDEE008" w14:textId="77777777" w:rsidR="00FF618F" w:rsidRDefault="00FF618F" w:rsidP="00C47312"/>
    <w:p w14:paraId="3D458E77" w14:textId="77777777" w:rsidR="007A597C" w:rsidRDefault="00C45117" w:rsidP="00901041">
      <w:pPr>
        <w:pStyle w:val="BodyTextIndent3"/>
        <w:suppressAutoHyphens/>
        <w:ind w:hanging="360"/>
      </w:pPr>
      <w:r>
        <w:t>ii)</w:t>
      </w:r>
      <w:r>
        <w:tab/>
        <w:t xml:space="preserve">Expenditure approach: Consumers buy 8 million </w:t>
      </w:r>
      <w:proofErr w:type="spellStart"/>
      <w:r>
        <w:t>tonnes</w:t>
      </w:r>
      <w:proofErr w:type="spellEnd"/>
      <w:r>
        <w:t xml:space="preserve"> of steel at $20/</w:t>
      </w:r>
      <w:proofErr w:type="spellStart"/>
      <w:r>
        <w:t>tonne</w:t>
      </w:r>
      <w:proofErr w:type="spellEnd"/>
      <w:r>
        <w:t>, s</w:t>
      </w:r>
      <w:r w:rsidR="007A597C">
        <w:t xml:space="preserve">o consumption is $160 million. </w:t>
      </w:r>
      <w:r>
        <w:t>There is no investme</w:t>
      </w:r>
      <w:r w:rsidR="00AB07C7">
        <w:t xml:space="preserve">nt and no government spending. </w:t>
      </w:r>
      <w:r>
        <w:t xml:space="preserve">Exports are 2 million </w:t>
      </w:r>
      <w:proofErr w:type="spellStart"/>
      <w:r>
        <w:t>tonnes</w:t>
      </w:r>
      <w:proofErr w:type="spellEnd"/>
      <w:r>
        <w:t xml:space="preserve"> of steel at $20/</w:t>
      </w:r>
      <w:proofErr w:type="spellStart"/>
      <w:r>
        <w:t>tonn</w:t>
      </w:r>
      <w:r w:rsidR="00AB07C7">
        <w:t>e</w:t>
      </w:r>
      <w:proofErr w:type="spellEnd"/>
      <w:r w:rsidR="00AB07C7">
        <w:t xml:space="preserve">, which is worth $40 million. </w:t>
      </w:r>
      <w:r>
        <w:t xml:space="preserve">Imports are 10 million </w:t>
      </w:r>
      <w:proofErr w:type="spellStart"/>
      <w:r>
        <w:t>tonnes</w:t>
      </w:r>
      <w:proofErr w:type="spellEnd"/>
      <w:r>
        <w:t xml:space="preserve"> of coal at $5/</w:t>
      </w:r>
      <w:proofErr w:type="spellStart"/>
      <w:r>
        <w:t>tonne</w:t>
      </w:r>
      <w:proofErr w:type="spellEnd"/>
      <w:r>
        <w:t xml:space="preserve">, which is worth $50 million. Net exports are, therefore, equal to $40 million </w:t>
      </w:r>
      <w:r>
        <w:sym w:font="Symbol" w:char="F02D"/>
      </w:r>
      <w:r>
        <w:t xml:space="preserve"> $50 million </w:t>
      </w:r>
      <w:r w:rsidR="00FB1BB8">
        <w:br/>
      </w:r>
      <w:r>
        <w:t xml:space="preserve">= </w:t>
      </w:r>
      <w:r>
        <w:sym w:font="Symbol" w:char="F02D"/>
      </w:r>
      <w:r>
        <w:t>$10 million. GDP is, therefore, equal to $160 million + (</w:t>
      </w:r>
      <w:r>
        <w:sym w:font="Symbol" w:char="F02D"/>
      </w:r>
      <w:r>
        <w:t xml:space="preserve">$10 million) </w:t>
      </w:r>
      <w:r w:rsidR="00FB1BB8">
        <w:br/>
      </w:r>
      <w:r>
        <w:t>= $</w:t>
      </w:r>
      <w:r w:rsidR="007A597C">
        <w:t>150 million.</w:t>
      </w:r>
    </w:p>
    <w:p w14:paraId="307732F0" w14:textId="77777777" w:rsidR="007A597C" w:rsidRDefault="007A597C" w:rsidP="00C47312"/>
    <w:p w14:paraId="67E9F481" w14:textId="77777777" w:rsidR="00C45117" w:rsidRDefault="00C45117" w:rsidP="00901041">
      <w:pPr>
        <w:pStyle w:val="BodyTextIndent3"/>
        <w:suppressAutoHyphens/>
        <w:ind w:hanging="360"/>
      </w:pPr>
      <w:r>
        <w:t>iii)</w:t>
      </w:r>
      <w:r w:rsidR="00FF618F">
        <w:tab/>
      </w:r>
      <w:r>
        <w:t>Income approach: The coal producer pays $</w:t>
      </w:r>
      <w:r w:rsidR="00080F7D">
        <w:t>5</w:t>
      </w:r>
      <w:r>
        <w:t>0 million in wage</w:t>
      </w:r>
      <w:r w:rsidR="00080F7D">
        <w:t>s and the steel producer pays $4</w:t>
      </w:r>
      <w:r>
        <w:t>0 million in wages, so total wages in the economy equal $90</w:t>
      </w:r>
      <w:r w:rsidR="00C47312">
        <w:t> </w:t>
      </w:r>
      <w:r>
        <w:t>million. The coal producer receives $75 million in revenue for</w:t>
      </w:r>
      <w:r w:rsidR="00080F7D">
        <w:t xml:space="preserve"> selling 15</w:t>
      </w:r>
      <w:r w:rsidR="00565E84">
        <w:t> </w:t>
      </w:r>
      <w:r w:rsidR="00080F7D">
        <w:t xml:space="preserve">million </w:t>
      </w:r>
      <w:proofErr w:type="spellStart"/>
      <w:r w:rsidR="00080F7D">
        <w:t>tonnes</w:t>
      </w:r>
      <w:proofErr w:type="spellEnd"/>
      <w:r w:rsidR="00080F7D">
        <w:t xml:space="preserve"> at $</w:t>
      </w:r>
      <w:r>
        <w:t>5/</w:t>
      </w:r>
      <w:proofErr w:type="spellStart"/>
      <w:r>
        <w:t>tonne</w:t>
      </w:r>
      <w:proofErr w:type="spellEnd"/>
      <w:r>
        <w:t xml:space="preserve">. The coal producer pays $50 million in wages, so the coal producer’s profits are $25 million. The steel producer receives $200 million in revenue for selling 10 million </w:t>
      </w:r>
      <w:proofErr w:type="spellStart"/>
      <w:r>
        <w:t>tonnes</w:t>
      </w:r>
      <w:proofErr w:type="spellEnd"/>
      <w:r>
        <w:t xml:space="preserve"> of steel at $20/</w:t>
      </w:r>
      <w:proofErr w:type="spellStart"/>
      <w:r>
        <w:t>tonne</w:t>
      </w:r>
      <w:proofErr w:type="spellEnd"/>
      <w:r>
        <w:t>. The steel producer pays $40 million in wages and pays $125 million for the 25</w:t>
      </w:r>
      <w:r w:rsidR="00B5591F">
        <w:t> </w:t>
      </w:r>
      <w:r>
        <w:t xml:space="preserve">million </w:t>
      </w:r>
      <w:proofErr w:type="spellStart"/>
      <w:r>
        <w:t>tonnes</w:t>
      </w:r>
      <w:proofErr w:type="spellEnd"/>
      <w:r>
        <w:t xml:space="preserve"> of coal t</w:t>
      </w:r>
      <w:r w:rsidR="00543160">
        <w:t xml:space="preserve">hat it needs to produce steel. </w:t>
      </w:r>
      <w:r>
        <w:t xml:space="preserve">The steel producer’s profits are, therefore, equal to $200 </w:t>
      </w:r>
      <w:r w:rsidR="006D0E61">
        <w:t xml:space="preserve">million </w:t>
      </w:r>
      <w:r>
        <w:sym w:font="Symbol" w:char="F02D"/>
      </w:r>
      <w:r>
        <w:t xml:space="preserve"> $40 million </w:t>
      </w:r>
      <w:r>
        <w:sym w:font="Symbol" w:char="F02D"/>
      </w:r>
      <w:r w:rsidR="00543160">
        <w:t xml:space="preserve"> $125 million </w:t>
      </w:r>
      <w:r w:rsidR="00B5591F">
        <w:br/>
      </w:r>
      <w:r w:rsidR="00543160">
        <w:t xml:space="preserve">= $35 million. </w:t>
      </w:r>
      <w:r>
        <w:t xml:space="preserve">Total profit income in the economy is therefore $25 million </w:t>
      </w:r>
      <w:r w:rsidR="004309D3">
        <w:br/>
      </w:r>
      <w:r w:rsidR="001B77A1">
        <w:t xml:space="preserve">+ $35 million = $60 million. </w:t>
      </w:r>
      <w:r>
        <w:t xml:space="preserve">GDP </w:t>
      </w:r>
      <w:r w:rsidR="001B77A1">
        <w:t xml:space="preserve">is </w:t>
      </w:r>
      <w:r>
        <w:t xml:space="preserve">therefore equal to wage income </w:t>
      </w:r>
      <w:r w:rsidR="0096773C">
        <w:br/>
      </w:r>
      <w:r>
        <w:t>($90 million) plu</w:t>
      </w:r>
      <w:r w:rsidR="001B77A1">
        <w:t xml:space="preserve">s profit income ($60 million). </w:t>
      </w:r>
      <w:r>
        <w:t>GDP is therefore $150 million.</w:t>
      </w:r>
    </w:p>
    <w:p w14:paraId="1555F878" w14:textId="77777777" w:rsidR="00C45117" w:rsidRDefault="00C45117" w:rsidP="00CA107F"/>
    <w:p w14:paraId="1E29D3E2" w14:textId="77777777" w:rsidR="00C45117" w:rsidRDefault="00C45117" w:rsidP="00901041">
      <w:pPr>
        <w:pStyle w:val="BodyTextIndent3"/>
        <w:suppressAutoHyphens/>
        <w:ind w:left="720" w:hanging="360"/>
      </w:pPr>
      <w:r>
        <w:t>b)</w:t>
      </w:r>
      <w:r>
        <w:tab/>
        <w:t>There are no net factor payment</w:t>
      </w:r>
      <w:r w:rsidR="00543160">
        <w:t xml:space="preserve">s from abroad in this example. </w:t>
      </w:r>
      <w:r>
        <w:t>Therefore, the current account surplus is equal to net exports, which is equal to (</w:t>
      </w:r>
      <w:r>
        <w:sym w:font="Symbol" w:char="F02D"/>
      </w:r>
      <w:r>
        <w:t>$10 million).</w:t>
      </w:r>
    </w:p>
    <w:p w14:paraId="45B25919" w14:textId="77777777" w:rsidR="00FF618F" w:rsidRDefault="00FF618F" w:rsidP="00CA107F"/>
    <w:p w14:paraId="6610DF4F" w14:textId="77777777" w:rsidR="00C45117" w:rsidRDefault="00C45117" w:rsidP="00901041">
      <w:pPr>
        <w:pStyle w:val="BodyTextIndent3"/>
        <w:numPr>
          <w:ilvl w:val="0"/>
          <w:numId w:val="8"/>
        </w:numPr>
        <w:suppressAutoHyphens/>
      </w:pPr>
      <w:r>
        <w:t>As originally formulated, GNP is equal to GDP, which is equal to $150 million.</w:t>
      </w:r>
      <w:r w:rsidR="00FF618F">
        <w:t xml:space="preserve"> </w:t>
      </w:r>
      <w:r>
        <w:t xml:space="preserve">Alternatively, if foreigners receive $25 million in coal industry profits as income, then net factor payments from abroad are </w:t>
      </w:r>
      <w:r>
        <w:sym w:font="Symbol" w:char="F02D"/>
      </w:r>
      <w:r>
        <w:t xml:space="preserve">$25 million, so GNP is equal to </w:t>
      </w:r>
      <w:r w:rsidR="00FB1BB8">
        <w:br/>
      </w:r>
      <w:r>
        <w:t>$125 million.</w:t>
      </w:r>
    </w:p>
    <w:p w14:paraId="3053C1A0" w14:textId="77777777" w:rsidR="00C45117" w:rsidRDefault="00C45117" w:rsidP="00CA107F"/>
    <w:p w14:paraId="1837EE7F" w14:textId="77777777" w:rsidR="00C45117" w:rsidRPr="00C00D96" w:rsidRDefault="00C45117" w:rsidP="00901041">
      <w:pPr>
        <w:pStyle w:val="BodyTextIndent3"/>
        <w:numPr>
          <w:ilvl w:val="1"/>
          <w:numId w:val="8"/>
        </w:numPr>
        <w:tabs>
          <w:tab w:val="clear" w:pos="1440"/>
          <w:tab w:val="num" w:pos="360"/>
        </w:tabs>
        <w:suppressAutoHyphens/>
        <w:ind w:hanging="1440"/>
        <w:rPr>
          <w:b/>
        </w:rPr>
      </w:pPr>
      <w:r w:rsidRPr="00C00D96">
        <w:rPr>
          <w:b/>
        </w:rPr>
        <w:t>Wheat and Bread</w:t>
      </w:r>
    </w:p>
    <w:p w14:paraId="34C529AC" w14:textId="77777777" w:rsidR="00C45117" w:rsidRDefault="00C45117" w:rsidP="00CA107F"/>
    <w:p w14:paraId="0ADC736B" w14:textId="77777777" w:rsidR="00C45117" w:rsidRDefault="00C45117" w:rsidP="00901041">
      <w:pPr>
        <w:pStyle w:val="BodyTextIndent"/>
        <w:numPr>
          <w:ilvl w:val="0"/>
          <w:numId w:val="9"/>
        </w:numPr>
        <w:suppressAutoHyphens/>
      </w:pPr>
      <w:r>
        <w:t>Following the product approach, value added by firm A is total revenue from wheat sales (note that the inventory accumulation is treated as if the firm sold the wheat to itself), or $150</w:t>
      </w:r>
      <w:r w:rsidR="00C12F47">
        <w:t xml:space="preserve"> </w:t>
      </w:r>
      <w:r>
        <w:t>000. For firm B, value added is revenue from sales of bread minus the value of wheat purchased from firm A, or $100</w:t>
      </w:r>
      <w:r w:rsidR="00C12F47">
        <w:t xml:space="preserve"> </w:t>
      </w:r>
      <w:r>
        <w:t>000</w:t>
      </w:r>
      <w:r w:rsidR="006D0E61">
        <w:t xml:space="preserve"> – </w:t>
      </w:r>
      <w:r>
        <w:t>$60</w:t>
      </w:r>
      <w:r w:rsidR="00C12F47">
        <w:t xml:space="preserve"> </w:t>
      </w:r>
      <w:r>
        <w:t xml:space="preserve">000 </w:t>
      </w:r>
      <w:r w:rsidR="00FB1BB8">
        <w:br/>
      </w:r>
      <w:r>
        <w:t>= $40</w:t>
      </w:r>
      <w:r w:rsidR="00C12F47">
        <w:t xml:space="preserve"> </w:t>
      </w:r>
      <w:r>
        <w:t>000. Therefore, total GDP = $150</w:t>
      </w:r>
      <w:r w:rsidR="00C12F47">
        <w:t xml:space="preserve"> </w:t>
      </w:r>
      <w:r>
        <w:t>000 + $40</w:t>
      </w:r>
      <w:r w:rsidR="00C12F47">
        <w:t xml:space="preserve"> </w:t>
      </w:r>
      <w:r>
        <w:t>000 = $190</w:t>
      </w:r>
      <w:r w:rsidR="00C12F47">
        <w:t xml:space="preserve"> </w:t>
      </w:r>
      <w:r>
        <w:t>000.</w:t>
      </w:r>
    </w:p>
    <w:p w14:paraId="464491BC" w14:textId="77777777" w:rsidR="00F33169" w:rsidRDefault="00593D52" w:rsidP="00901041">
      <w:pPr>
        <w:pStyle w:val="BodyTextIndent"/>
        <w:numPr>
          <w:ilvl w:val="0"/>
          <w:numId w:val="9"/>
        </w:numPr>
        <w:suppressAutoHyphens/>
      </w:pPr>
      <w:r>
        <w:br w:type="page"/>
      </w:r>
      <w:r w:rsidR="00C45117">
        <w:lastRenderedPageBreak/>
        <w:t xml:space="preserve">For the expenditure approach, consumption expenditure on bread, </w:t>
      </w:r>
      <w:r w:rsidR="00C45117" w:rsidRPr="00405936">
        <w:rPr>
          <w:i/>
        </w:rPr>
        <w:t>C</w:t>
      </w:r>
      <w:r w:rsidR="00C45117">
        <w:t xml:space="preserve"> = $100</w:t>
      </w:r>
      <w:r w:rsidR="00C12F47">
        <w:t xml:space="preserve"> </w:t>
      </w:r>
      <w:r w:rsidR="00C832A4">
        <w:t xml:space="preserve">000 </w:t>
      </w:r>
      <w:r w:rsidR="00FB1BB8">
        <w:br/>
      </w:r>
      <w:r w:rsidR="00C832A4">
        <w:t>+ $15</w:t>
      </w:r>
      <w:r w:rsidR="00C12F47">
        <w:t xml:space="preserve"> </w:t>
      </w:r>
      <w:r w:rsidR="00C45117">
        <w:t>000 = $115</w:t>
      </w:r>
      <w:r w:rsidR="00C12F47">
        <w:t xml:space="preserve"> </w:t>
      </w:r>
      <w:r w:rsidR="00C45117">
        <w:t>000 (note that imports of bread are included), investment in inventories is I = $15</w:t>
      </w:r>
      <w:r w:rsidR="00C12F47">
        <w:t xml:space="preserve"> </w:t>
      </w:r>
      <w:r w:rsidR="00C45117">
        <w:t xml:space="preserve">000, and net exports are </w:t>
      </w:r>
      <w:r w:rsidR="00C45117" w:rsidRPr="00405936">
        <w:rPr>
          <w:i/>
        </w:rPr>
        <w:t>NX</w:t>
      </w:r>
      <w:r w:rsidR="00C45117">
        <w:t xml:space="preserve"> = $75</w:t>
      </w:r>
      <w:r w:rsidR="00C12F47">
        <w:t xml:space="preserve"> </w:t>
      </w:r>
      <w:r w:rsidR="00C45117">
        <w:t xml:space="preserve">000 </w:t>
      </w:r>
      <w:r w:rsidR="00976312">
        <w:t>–</w:t>
      </w:r>
      <w:r w:rsidR="00C45117">
        <w:t xml:space="preserve"> $15</w:t>
      </w:r>
      <w:r w:rsidR="00C12F47">
        <w:t xml:space="preserve"> </w:t>
      </w:r>
      <w:r w:rsidR="00C45117">
        <w:t>000 = $60</w:t>
      </w:r>
      <w:r w:rsidR="00C12F47">
        <w:t xml:space="preserve"> </w:t>
      </w:r>
      <w:r w:rsidR="00C45117">
        <w:t xml:space="preserve">000. Government expenditures are </w:t>
      </w:r>
      <w:r w:rsidR="00C45117" w:rsidRPr="00405936">
        <w:rPr>
          <w:i/>
        </w:rPr>
        <w:t>G</w:t>
      </w:r>
      <w:r w:rsidR="00C45117">
        <w:t xml:space="preserve"> = 0. Therefore, </w:t>
      </w:r>
    </w:p>
    <w:p w14:paraId="4F97A62C" w14:textId="77777777" w:rsidR="00C45117" w:rsidRDefault="00C45117" w:rsidP="00901041">
      <w:pPr>
        <w:pStyle w:val="BodyTextIndent"/>
        <w:suppressAutoHyphens/>
        <w:ind w:left="360" w:firstLine="360"/>
      </w:pPr>
      <w:r>
        <w:t xml:space="preserve">GDP = </w:t>
      </w:r>
      <w:r w:rsidRPr="00405936">
        <w:rPr>
          <w:i/>
        </w:rPr>
        <w:t>C</w:t>
      </w:r>
      <w:r>
        <w:t xml:space="preserve"> + </w:t>
      </w:r>
      <w:r w:rsidRPr="00405936">
        <w:rPr>
          <w:i/>
        </w:rPr>
        <w:t>I</w:t>
      </w:r>
      <w:r>
        <w:t xml:space="preserve"> + </w:t>
      </w:r>
      <w:r w:rsidRPr="00405936">
        <w:rPr>
          <w:i/>
        </w:rPr>
        <w:t>G</w:t>
      </w:r>
      <w:r>
        <w:t xml:space="preserve"> + </w:t>
      </w:r>
      <w:r w:rsidRPr="00405936">
        <w:rPr>
          <w:i/>
        </w:rPr>
        <w:t>NX</w:t>
      </w:r>
      <w:r>
        <w:t xml:space="preserve"> = $115</w:t>
      </w:r>
      <w:r w:rsidR="00C12F47">
        <w:t xml:space="preserve"> </w:t>
      </w:r>
      <w:r>
        <w:t>000 + $15</w:t>
      </w:r>
      <w:r w:rsidR="00C12F47">
        <w:t xml:space="preserve"> </w:t>
      </w:r>
      <w:r>
        <w:t>000 + 0 + $60</w:t>
      </w:r>
      <w:r w:rsidR="00C12F47">
        <w:t xml:space="preserve"> </w:t>
      </w:r>
      <w:r>
        <w:t>000 = $190</w:t>
      </w:r>
      <w:r w:rsidR="00C12F47">
        <w:t xml:space="preserve"> </w:t>
      </w:r>
      <w:r>
        <w:t>000.</w:t>
      </w:r>
    </w:p>
    <w:p w14:paraId="07CECDC4" w14:textId="77777777" w:rsidR="00C45117" w:rsidRDefault="00C45117" w:rsidP="00901041">
      <w:pPr>
        <w:pStyle w:val="BodyTextIndent"/>
        <w:suppressAutoHyphens/>
        <w:ind w:left="0" w:firstLine="0"/>
      </w:pPr>
    </w:p>
    <w:p w14:paraId="23B87B46" w14:textId="77777777" w:rsidR="00C45117" w:rsidRPr="00E615DF" w:rsidRDefault="00C45117" w:rsidP="00901041">
      <w:pPr>
        <w:pStyle w:val="BodyTextIndent"/>
        <w:numPr>
          <w:ilvl w:val="0"/>
          <w:numId w:val="9"/>
        </w:numPr>
        <w:suppressAutoHyphens/>
        <w:rPr>
          <w:spacing w:val="-2"/>
        </w:rPr>
      </w:pPr>
      <w:r w:rsidRPr="00E615DF">
        <w:rPr>
          <w:spacing w:val="-2"/>
        </w:rPr>
        <w:t>For the income approach, in this case GDP is the sum of profits and wage income. Profits for firm A are $150</w:t>
      </w:r>
      <w:r w:rsidR="00C12F47" w:rsidRPr="00E615DF">
        <w:rPr>
          <w:spacing w:val="-2"/>
        </w:rPr>
        <w:t xml:space="preserve"> </w:t>
      </w:r>
      <w:r w:rsidRPr="00E615DF">
        <w:rPr>
          <w:spacing w:val="-2"/>
        </w:rPr>
        <w:t xml:space="preserve">000 </w:t>
      </w:r>
      <w:r w:rsidR="00976312" w:rsidRPr="00E615DF">
        <w:rPr>
          <w:spacing w:val="-2"/>
        </w:rPr>
        <w:t>–</w:t>
      </w:r>
      <w:r w:rsidRPr="00E615DF">
        <w:rPr>
          <w:spacing w:val="-2"/>
        </w:rPr>
        <w:t xml:space="preserve"> $50</w:t>
      </w:r>
      <w:r w:rsidR="00C12F47" w:rsidRPr="00E615DF">
        <w:rPr>
          <w:spacing w:val="-2"/>
        </w:rPr>
        <w:t xml:space="preserve"> </w:t>
      </w:r>
      <w:r w:rsidR="00C832A4" w:rsidRPr="00E615DF">
        <w:rPr>
          <w:spacing w:val="-2"/>
        </w:rPr>
        <w:t>000 = $100</w:t>
      </w:r>
      <w:r w:rsidR="00C12F47" w:rsidRPr="00E615DF">
        <w:rPr>
          <w:spacing w:val="-2"/>
        </w:rPr>
        <w:t xml:space="preserve"> </w:t>
      </w:r>
      <w:r w:rsidRPr="00E615DF">
        <w:rPr>
          <w:spacing w:val="-2"/>
        </w:rPr>
        <w:t>000 (revenue minus wage costs, where inventory accumulation is included as a positive amount) and profits for firm B are $100</w:t>
      </w:r>
      <w:r w:rsidR="00C12F47" w:rsidRPr="00E615DF">
        <w:rPr>
          <w:spacing w:val="-2"/>
        </w:rPr>
        <w:t xml:space="preserve"> </w:t>
      </w:r>
      <w:r w:rsidRPr="00E615DF">
        <w:rPr>
          <w:spacing w:val="-2"/>
        </w:rPr>
        <w:t xml:space="preserve">000 </w:t>
      </w:r>
      <w:r w:rsidR="00976312" w:rsidRPr="00E615DF">
        <w:rPr>
          <w:spacing w:val="-2"/>
        </w:rPr>
        <w:t>–</w:t>
      </w:r>
      <w:r w:rsidRPr="00E615DF">
        <w:rPr>
          <w:spacing w:val="-2"/>
        </w:rPr>
        <w:t xml:space="preserve"> $20</w:t>
      </w:r>
      <w:r w:rsidR="00C12F47" w:rsidRPr="00E615DF">
        <w:rPr>
          <w:spacing w:val="-2"/>
        </w:rPr>
        <w:t xml:space="preserve"> </w:t>
      </w:r>
      <w:r w:rsidRPr="00E615DF">
        <w:rPr>
          <w:spacing w:val="-2"/>
        </w:rPr>
        <w:t xml:space="preserve">000 </w:t>
      </w:r>
      <w:r w:rsidR="00976312" w:rsidRPr="00E615DF">
        <w:rPr>
          <w:spacing w:val="-2"/>
        </w:rPr>
        <w:t>–</w:t>
      </w:r>
      <w:r w:rsidRPr="00E615DF">
        <w:rPr>
          <w:spacing w:val="-2"/>
        </w:rPr>
        <w:t xml:space="preserve"> $60</w:t>
      </w:r>
      <w:r w:rsidR="00C12F47" w:rsidRPr="00E615DF">
        <w:rPr>
          <w:spacing w:val="-2"/>
        </w:rPr>
        <w:t xml:space="preserve"> </w:t>
      </w:r>
      <w:r w:rsidRPr="00E615DF">
        <w:rPr>
          <w:spacing w:val="-2"/>
        </w:rPr>
        <w:t>000 = $20</w:t>
      </w:r>
      <w:r w:rsidR="00C12F47" w:rsidRPr="00E615DF">
        <w:rPr>
          <w:spacing w:val="-2"/>
        </w:rPr>
        <w:t xml:space="preserve"> </w:t>
      </w:r>
      <w:r w:rsidRPr="00E615DF">
        <w:rPr>
          <w:spacing w:val="-2"/>
        </w:rPr>
        <w:t>000 (revenue minus wage costs minus the cost of the intermediate input). Total wages are $50</w:t>
      </w:r>
      <w:r w:rsidR="00C12F47" w:rsidRPr="00E615DF">
        <w:rPr>
          <w:spacing w:val="-2"/>
        </w:rPr>
        <w:t xml:space="preserve"> </w:t>
      </w:r>
      <w:r w:rsidRPr="00E615DF">
        <w:rPr>
          <w:spacing w:val="-2"/>
        </w:rPr>
        <w:t>000 + $20</w:t>
      </w:r>
      <w:r w:rsidR="00C12F47" w:rsidRPr="00E615DF">
        <w:rPr>
          <w:spacing w:val="-2"/>
        </w:rPr>
        <w:t xml:space="preserve"> </w:t>
      </w:r>
      <w:r w:rsidRPr="00E615DF">
        <w:rPr>
          <w:spacing w:val="-2"/>
        </w:rPr>
        <w:t>000 = $70</w:t>
      </w:r>
      <w:r w:rsidR="00C12F47" w:rsidRPr="00E615DF">
        <w:rPr>
          <w:spacing w:val="-2"/>
        </w:rPr>
        <w:t xml:space="preserve"> </w:t>
      </w:r>
      <w:r w:rsidRPr="00E615DF">
        <w:rPr>
          <w:spacing w:val="-2"/>
        </w:rPr>
        <w:t>000. Therefore, GDP = profits + wages = $100</w:t>
      </w:r>
      <w:r w:rsidR="00C12F47" w:rsidRPr="00E615DF">
        <w:rPr>
          <w:spacing w:val="-2"/>
        </w:rPr>
        <w:t xml:space="preserve"> </w:t>
      </w:r>
      <w:r w:rsidRPr="00E615DF">
        <w:rPr>
          <w:spacing w:val="-2"/>
        </w:rPr>
        <w:t>000 + $20</w:t>
      </w:r>
      <w:r w:rsidR="00C12F47" w:rsidRPr="00E615DF">
        <w:rPr>
          <w:spacing w:val="-2"/>
        </w:rPr>
        <w:t xml:space="preserve"> </w:t>
      </w:r>
      <w:r w:rsidRPr="00E615DF">
        <w:rPr>
          <w:spacing w:val="-2"/>
        </w:rPr>
        <w:t>000 + $70</w:t>
      </w:r>
      <w:r w:rsidR="00C12F47" w:rsidRPr="00E615DF">
        <w:rPr>
          <w:spacing w:val="-2"/>
        </w:rPr>
        <w:t xml:space="preserve"> </w:t>
      </w:r>
      <w:r w:rsidRPr="00E615DF">
        <w:rPr>
          <w:spacing w:val="-2"/>
        </w:rPr>
        <w:t>000 = $190</w:t>
      </w:r>
      <w:r w:rsidR="00C12F47" w:rsidRPr="00E615DF">
        <w:rPr>
          <w:spacing w:val="-2"/>
        </w:rPr>
        <w:t xml:space="preserve"> </w:t>
      </w:r>
      <w:r w:rsidRPr="00E615DF">
        <w:rPr>
          <w:spacing w:val="-2"/>
        </w:rPr>
        <w:t xml:space="preserve">000. </w:t>
      </w:r>
    </w:p>
    <w:p w14:paraId="775DE034" w14:textId="77777777" w:rsidR="00C45117" w:rsidRDefault="00C45117" w:rsidP="00B43ECD"/>
    <w:p w14:paraId="676F186F" w14:textId="77777777" w:rsidR="00C45117" w:rsidRDefault="00C45117" w:rsidP="00901041">
      <w:pPr>
        <w:pStyle w:val="BodyTextIndent3"/>
        <w:suppressAutoHyphens/>
        <w:ind w:left="360" w:hanging="360"/>
      </w:pPr>
      <w:r>
        <w:t>4.</w:t>
      </w:r>
      <w:r>
        <w:tab/>
        <w:t xml:space="preserve">Price and quantity </w:t>
      </w:r>
      <w:r w:rsidR="00F33169">
        <w:t>data are given as the following:</w:t>
      </w:r>
    </w:p>
    <w:p w14:paraId="2C0949BE" w14:textId="77777777" w:rsidR="00C45117" w:rsidRDefault="00C45117" w:rsidP="00B43ECD"/>
    <w:p w14:paraId="7B5EDBAE" w14:textId="77777777" w:rsidR="00C45117" w:rsidRPr="003F6CBF" w:rsidRDefault="00C45117" w:rsidP="00901041">
      <w:pPr>
        <w:pStyle w:val="BodyTextIndent3"/>
        <w:suppressAutoHyphens/>
        <w:ind w:left="0" w:firstLine="0"/>
        <w:jc w:val="center"/>
        <w:rPr>
          <w:b/>
        </w:rPr>
      </w:pPr>
      <w:r w:rsidRPr="003F6CBF">
        <w:rPr>
          <w:b/>
        </w:rPr>
        <w:t>Year 1</w:t>
      </w:r>
    </w:p>
    <w:p w14:paraId="011EA45E" w14:textId="77777777" w:rsidR="00C45117" w:rsidRPr="00A2112D" w:rsidRDefault="00C45117" w:rsidP="00A2112D"/>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2160"/>
        <w:gridCol w:w="1440"/>
        <w:gridCol w:w="1440"/>
      </w:tblGrid>
      <w:tr w:rsidR="003F6CBF" w14:paraId="014AF939" w14:textId="77777777">
        <w:trPr>
          <w:jc w:val="center"/>
        </w:trPr>
        <w:tc>
          <w:tcPr>
            <w:tcW w:w="2160" w:type="dxa"/>
            <w:tcBorders>
              <w:bottom w:val="single" w:sz="6" w:space="0" w:color="auto"/>
            </w:tcBorders>
          </w:tcPr>
          <w:p w14:paraId="0F944AE5" w14:textId="77777777" w:rsidR="003F6CBF" w:rsidRPr="003F6CBF" w:rsidRDefault="003F6CBF" w:rsidP="00901041">
            <w:pPr>
              <w:suppressAutoHyphens/>
              <w:rPr>
                <w:b/>
                <w:i/>
              </w:rPr>
            </w:pPr>
            <w:r w:rsidRPr="003F6CBF">
              <w:rPr>
                <w:b/>
                <w:i/>
              </w:rPr>
              <w:t>Good</w:t>
            </w:r>
          </w:p>
        </w:tc>
        <w:tc>
          <w:tcPr>
            <w:tcW w:w="1440" w:type="dxa"/>
            <w:tcBorders>
              <w:bottom w:val="single" w:sz="6" w:space="0" w:color="auto"/>
            </w:tcBorders>
          </w:tcPr>
          <w:p w14:paraId="4709F521" w14:textId="77777777" w:rsidR="003F6CBF" w:rsidRPr="003F6CBF" w:rsidRDefault="003F6CBF" w:rsidP="00901041">
            <w:pPr>
              <w:suppressAutoHyphens/>
              <w:jc w:val="center"/>
              <w:rPr>
                <w:b/>
                <w:i/>
              </w:rPr>
            </w:pPr>
            <w:r w:rsidRPr="003F6CBF">
              <w:rPr>
                <w:b/>
                <w:i/>
              </w:rPr>
              <w:t>Quantity</w:t>
            </w:r>
          </w:p>
        </w:tc>
        <w:tc>
          <w:tcPr>
            <w:tcW w:w="1440" w:type="dxa"/>
            <w:tcBorders>
              <w:bottom w:val="single" w:sz="6" w:space="0" w:color="auto"/>
            </w:tcBorders>
          </w:tcPr>
          <w:p w14:paraId="640DD255" w14:textId="77777777" w:rsidR="003F6CBF" w:rsidRPr="003F6CBF" w:rsidRDefault="003F6CBF" w:rsidP="00901041">
            <w:pPr>
              <w:suppressAutoHyphens/>
              <w:jc w:val="center"/>
              <w:rPr>
                <w:b/>
                <w:i/>
              </w:rPr>
            </w:pPr>
            <w:r w:rsidRPr="003F6CBF">
              <w:rPr>
                <w:b/>
                <w:i/>
              </w:rPr>
              <w:t>Price</w:t>
            </w:r>
          </w:p>
        </w:tc>
      </w:tr>
      <w:tr w:rsidR="003F6CBF" w14:paraId="7B0C22C3" w14:textId="77777777">
        <w:trPr>
          <w:jc w:val="center"/>
        </w:trPr>
        <w:tc>
          <w:tcPr>
            <w:tcW w:w="2160" w:type="dxa"/>
            <w:tcBorders>
              <w:top w:val="single" w:sz="6" w:space="0" w:color="auto"/>
            </w:tcBorders>
          </w:tcPr>
          <w:p w14:paraId="3447BA3A" w14:textId="77777777" w:rsidR="003F6CBF" w:rsidRPr="003F6CBF" w:rsidRDefault="003F6CBF" w:rsidP="00901041">
            <w:pPr>
              <w:suppressAutoHyphens/>
              <w:rPr>
                <w:i/>
              </w:rPr>
            </w:pPr>
            <w:r w:rsidRPr="003F6CBF">
              <w:rPr>
                <w:i/>
              </w:rPr>
              <w:t>Computers</w:t>
            </w:r>
          </w:p>
        </w:tc>
        <w:tc>
          <w:tcPr>
            <w:tcW w:w="1440" w:type="dxa"/>
            <w:tcBorders>
              <w:top w:val="single" w:sz="6" w:space="0" w:color="auto"/>
            </w:tcBorders>
          </w:tcPr>
          <w:p w14:paraId="3EC01797" w14:textId="77777777" w:rsidR="003F6CBF" w:rsidRDefault="003F6CBF" w:rsidP="00901041">
            <w:pPr>
              <w:suppressAutoHyphens/>
              <w:jc w:val="center"/>
            </w:pPr>
            <w:r>
              <w:t>20</w:t>
            </w:r>
          </w:p>
        </w:tc>
        <w:tc>
          <w:tcPr>
            <w:tcW w:w="1440" w:type="dxa"/>
            <w:tcBorders>
              <w:top w:val="single" w:sz="6" w:space="0" w:color="auto"/>
            </w:tcBorders>
          </w:tcPr>
          <w:p w14:paraId="6A55DCFF" w14:textId="77777777" w:rsidR="003F6CBF" w:rsidRDefault="003F6CBF" w:rsidP="00901041">
            <w:pPr>
              <w:suppressAutoHyphens/>
              <w:jc w:val="center"/>
            </w:pPr>
            <w:r>
              <w:t>$1000</w:t>
            </w:r>
          </w:p>
        </w:tc>
      </w:tr>
      <w:tr w:rsidR="003F6CBF" w14:paraId="4D46D3BF" w14:textId="77777777">
        <w:trPr>
          <w:jc w:val="center"/>
        </w:trPr>
        <w:tc>
          <w:tcPr>
            <w:tcW w:w="2160" w:type="dxa"/>
          </w:tcPr>
          <w:p w14:paraId="1B9E83E9" w14:textId="77777777" w:rsidR="003F6CBF" w:rsidRPr="003F6CBF" w:rsidRDefault="003F6CBF" w:rsidP="00901041">
            <w:pPr>
              <w:suppressAutoHyphens/>
              <w:rPr>
                <w:i/>
              </w:rPr>
            </w:pPr>
            <w:r w:rsidRPr="003F6CBF">
              <w:rPr>
                <w:i/>
              </w:rPr>
              <w:t>Bread</w:t>
            </w:r>
          </w:p>
        </w:tc>
        <w:tc>
          <w:tcPr>
            <w:tcW w:w="1440" w:type="dxa"/>
          </w:tcPr>
          <w:p w14:paraId="2B3738DE" w14:textId="77777777" w:rsidR="003F6CBF" w:rsidRDefault="003F6CBF" w:rsidP="00901041">
            <w:pPr>
              <w:suppressAutoHyphens/>
              <w:jc w:val="center"/>
            </w:pPr>
            <w:r>
              <w:t>10</w:t>
            </w:r>
            <w:r w:rsidR="00C12F47">
              <w:t xml:space="preserve"> </w:t>
            </w:r>
            <w:r>
              <w:t>000</w:t>
            </w:r>
          </w:p>
        </w:tc>
        <w:tc>
          <w:tcPr>
            <w:tcW w:w="1440" w:type="dxa"/>
          </w:tcPr>
          <w:p w14:paraId="008D7179" w14:textId="77777777" w:rsidR="003F6CBF" w:rsidRDefault="003F6CBF" w:rsidP="00901041">
            <w:pPr>
              <w:suppressAutoHyphens/>
              <w:jc w:val="center"/>
            </w:pPr>
            <w:r>
              <w:t>$1.00</w:t>
            </w:r>
          </w:p>
        </w:tc>
      </w:tr>
    </w:tbl>
    <w:p w14:paraId="31362759" w14:textId="77777777" w:rsidR="00C45117" w:rsidRDefault="00C45117" w:rsidP="00A2112D"/>
    <w:p w14:paraId="059041ED" w14:textId="77777777" w:rsidR="009C4A60" w:rsidRPr="00A2112D" w:rsidRDefault="009C4A60" w:rsidP="00A2112D"/>
    <w:p w14:paraId="0A3DC43E" w14:textId="77777777" w:rsidR="00C45117" w:rsidRPr="003F6CBF" w:rsidRDefault="00C45117" w:rsidP="00901041">
      <w:pPr>
        <w:pStyle w:val="BodyTextIndent3"/>
        <w:suppressAutoHyphens/>
        <w:ind w:left="0" w:firstLine="0"/>
        <w:jc w:val="center"/>
        <w:rPr>
          <w:b/>
        </w:rPr>
      </w:pPr>
      <w:r w:rsidRPr="003F6CBF">
        <w:rPr>
          <w:b/>
        </w:rPr>
        <w:t>Year 2</w:t>
      </w:r>
    </w:p>
    <w:p w14:paraId="7E9E3944" w14:textId="77777777" w:rsidR="00C45117" w:rsidRPr="00A2112D" w:rsidRDefault="00C45117" w:rsidP="00A2112D"/>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2160"/>
        <w:gridCol w:w="1440"/>
        <w:gridCol w:w="1440"/>
      </w:tblGrid>
      <w:tr w:rsidR="003F6CBF" w:rsidRPr="003F6CBF" w14:paraId="56D12561" w14:textId="77777777">
        <w:trPr>
          <w:cantSplit/>
          <w:jc w:val="center"/>
        </w:trPr>
        <w:tc>
          <w:tcPr>
            <w:tcW w:w="2160" w:type="dxa"/>
            <w:tcBorders>
              <w:top w:val="single" w:sz="6" w:space="0" w:color="auto"/>
              <w:bottom w:val="single" w:sz="4" w:space="0" w:color="auto"/>
            </w:tcBorders>
          </w:tcPr>
          <w:p w14:paraId="1707CF21" w14:textId="77777777" w:rsidR="003F6CBF" w:rsidRPr="003F6CBF" w:rsidRDefault="003F6CBF" w:rsidP="00901041">
            <w:pPr>
              <w:suppressAutoHyphens/>
              <w:rPr>
                <w:b/>
                <w:i/>
              </w:rPr>
            </w:pPr>
            <w:r w:rsidRPr="003F6CBF">
              <w:rPr>
                <w:b/>
                <w:i/>
              </w:rPr>
              <w:t>Good</w:t>
            </w:r>
          </w:p>
        </w:tc>
        <w:tc>
          <w:tcPr>
            <w:tcW w:w="1440" w:type="dxa"/>
            <w:tcBorders>
              <w:top w:val="single" w:sz="6" w:space="0" w:color="auto"/>
              <w:bottom w:val="single" w:sz="4" w:space="0" w:color="auto"/>
            </w:tcBorders>
          </w:tcPr>
          <w:p w14:paraId="21A1EE58" w14:textId="77777777" w:rsidR="003F6CBF" w:rsidRPr="003F6CBF" w:rsidRDefault="003F6CBF" w:rsidP="00901041">
            <w:pPr>
              <w:suppressAutoHyphens/>
              <w:jc w:val="center"/>
              <w:rPr>
                <w:b/>
                <w:i/>
              </w:rPr>
            </w:pPr>
            <w:r w:rsidRPr="003F6CBF">
              <w:rPr>
                <w:b/>
                <w:i/>
              </w:rPr>
              <w:t>Quantity</w:t>
            </w:r>
          </w:p>
        </w:tc>
        <w:tc>
          <w:tcPr>
            <w:tcW w:w="1440" w:type="dxa"/>
            <w:tcBorders>
              <w:top w:val="single" w:sz="6" w:space="0" w:color="auto"/>
              <w:bottom w:val="single" w:sz="4" w:space="0" w:color="auto"/>
            </w:tcBorders>
          </w:tcPr>
          <w:p w14:paraId="5C417923" w14:textId="77777777" w:rsidR="003F6CBF" w:rsidRPr="003F6CBF" w:rsidRDefault="003F6CBF" w:rsidP="00901041">
            <w:pPr>
              <w:suppressAutoHyphens/>
              <w:jc w:val="center"/>
              <w:rPr>
                <w:b/>
                <w:i/>
              </w:rPr>
            </w:pPr>
            <w:r w:rsidRPr="003F6CBF">
              <w:rPr>
                <w:b/>
                <w:i/>
              </w:rPr>
              <w:t>Price</w:t>
            </w:r>
          </w:p>
        </w:tc>
      </w:tr>
      <w:tr w:rsidR="003F6CBF" w14:paraId="220008F8" w14:textId="77777777">
        <w:trPr>
          <w:cantSplit/>
          <w:jc w:val="center"/>
        </w:trPr>
        <w:tc>
          <w:tcPr>
            <w:tcW w:w="2160" w:type="dxa"/>
            <w:tcBorders>
              <w:top w:val="single" w:sz="4" w:space="0" w:color="auto"/>
            </w:tcBorders>
          </w:tcPr>
          <w:p w14:paraId="3093E922" w14:textId="77777777" w:rsidR="003F6CBF" w:rsidRPr="003F6CBF" w:rsidRDefault="003F6CBF" w:rsidP="00901041">
            <w:pPr>
              <w:suppressAutoHyphens/>
              <w:rPr>
                <w:i/>
              </w:rPr>
            </w:pPr>
            <w:r w:rsidRPr="003F6CBF">
              <w:rPr>
                <w:i/>
              </w:rPr>
              <w:t>Computers</w:t>
            </w:r>
          </w:p>
        </w:tc>
        <w:tc>
          <w:tcPr>
            <w:tcW w:w="1440" w:type="dxa"/>
            <w:tcBorders>
              <w:top w:val="single" w:sz="4" w:space="0" w:color="auto"/>
            </w:tcBorders>
          </w:tcPr>
          <w:p w14:paraId="35639099" w14:textId="77777777" w:rsidR="003F6CBF" w:rsidRDefault="003F6CBF" w:rsidP="00901041">
            <w:pPr>
              <w:suppressAutoHyphens/>
              <w:jc w:val="center"/>
            </w:pPr>
            <w:r>
              <w:t>25</w:t>
            </w:r>
          </w:p>
        </w:tc>
        <w:tc>
          <w:tcPr>
            <w:tcW w:w="1440" w:type="dxa"/>
            <w:tcBorders>
              <w:top w:val="single" w:sz="4" w:space="0" w:color="auto"/>
            </w:tcBorders>
          </w:tcPr>
          <w:p w14:paraId="47AF0FDA" w14:textId="77777777" w:rsidR="003F6CBF" w:rsidRDefault="003F6CBF" w:rsidP="00901041">
            <w:pPr>
              <w:suppressAutoHyphens/>
              <w:jc w:val="center"/>
            </w:pPr>
            <w:r>
              <w:t>$1500</w:t>
            </w:r>
          </w:p>
        </w:tc>
      </w:tr>
      <w:tr w:rsidR="003F6CBF" w14:paraId="16BA6E50" w14:textId="77777777">
        <w:trPr>
          <w:cantSplit/>
          <w:jc w:val="center"/>
        </w:trPr>
        <w:tc>
          <w:tcPr>
            <w:tcW w:w="2160" w:type="dxa"/>
          </w:tcPr>
          <w:p w14:paraId="7664E5B6" w14:textId="77777777" w:rsidR="003F6CBF" w:rsidRPr="003F6CBF" w:rsidRDefault="003F6CBF" w:rsidP="00901041">
            <w:pPr>
              <w:suppressAutoHyphens/>
              <w:rPr>
                <w:i/>
              </w:rPr>
            </w:pPr>
            <w:r w:rsidRPr="003F6CBF">
              <w:rPr>
                <w:i/>
              </w:rPr>
              <w:t>Bread</w:t>
            </w:r>
          </w:p>
        </w:tc>
        <w:tc>
          <w:tcPr>
            <w:tcW w:w="1440" w:type="dxa"/>
          </w:tcPr>
          <w:p w14:paraId="17CD6C3C" w14:textId="77777777" w:rsidR="003F6CBF" w:rsidRDefault="003F6CBF" w:rsidP="00901041">
            <w:pPr>
              <w:suppressAutoHyphens/>
              <w:jc w:val="center"/>
            </w:pPr>
            <w:r>
              <w:t>12</w:t>
            </w:r>
            <w:r w:rsidR="00C12F47">
              <w:t xml:space="preserve"> </w:t>
            </w:r>
            <w:r>
              <w:t>000</w:t>
            </w:r>
          </w:p>
        </w:tc>
        <w:tc>
          <w:tcPr>
            <w:tcW w:w="1440" w:type="dxa"/>
          </w:tcPr>
          <w:p w14:paraId="3EBDE9AD" w14:textId="77777777" w:rsidR="003F6CBF" w:rsidRDefault="003F6CBF" w:rsidP="00901041">
            <w:pPr>
              <w:suppressAutoHyphens/>
              <w:jc w:val="center"/>
            </w:pPr>
            <w:r>
              <w:t>$1.10</w:t>
            </w:r>
          </w:p>
        </w:tc>
      </w:tr>
    </w:tbl>
    <w:p w14:paraId="0926AC16" w14:textId="77777777" w:rsidR="00C45117" w:rsidRDefault="00C45117" w:rsidP="006529D5"/>
    <w:p w14:paraId="2BA4843C" w14:textId="77777777" w:rsidR="00C45117" w:rsidRDefault="00C45117" w:rsidP="00901041">
      <w:pPr>
        <w:pStyle w:val="BodyTextIndent3"/>
        <w:suppressAutoHyphens/>
        <w:ind w:left="720" w:hanging="360"/>
      </w:pPr>
      <w:r>
        <w:t>a)</w:t>
      </w:r>
      <w:r>
        <w:tab/>
        <w:t xml:space="preserve">Year 1 nominal GDP = 20 </w:t>
      </w:r>
      <w:r>
        <w:sym w:font="Symbol" w:char="F0B4"/>
      </w:r>
      <w:r>
        <w:t xml:space="preserve"> $1000 + 10</w:t>
      </w:r>
      <w:r w:rsidR="00C12F47">
        <w:t xml:space="preserve"> </w:t>
      </w:r>
      <w:r>
        <w:t xml:space="preserve">000 </w:t>
      </w:r>
      <w:r>
        <w:sym w:font="Symbol" w:char="F0B4"/>
      </w:r>
      <w:r>
        <w:t xml:space="preserve"> $1.00 = $30</w:t>
      </w:r>
      <w:r w:rsidR="00C12F47">
        <w:t xml:space="preserve"> </w:t>
      </w:r>
      <w:r>
        <w:t>000.</w:t>
      </w:r>
      <w:r>
        <w:br/>
        <w:t xml:space="preserve">Year 2 </w:t>
      </w:r>
      <w:r w:rsidR="006405ED">
        <w:t>nominal GDP = 25</w:t>
      </w:r>
      <w:r>
        <w:t xml:space="preserve"> </w:t>
      </w:r>
      <w:r>
        <w:sym w:font="Symbol" w:char="F0B4"/>
      </w:r>
      <w:r>
        <w:t xml:space="preserve"> $1</w:t>
      </w:r>
      <w:r w:rsidR="006A3908">
        <w:t>500 + 12</w:t>
      </w:r>
      <w:r w:rsidR="00C12F47">
        <w:t xml:space="preserve"> </w:t>
      </w:r>
      <w:r>
        <w:t xml:space="preserve">000 </w:t>
      </w:r>
      <w:r>
        <w:sym w:font="Symbol" w:char="F0B4"/>
      </w:r>
      <w:r w:rsidR="006405ED">
        <w:t xml:space="preserve"> $1.1</w:t>
      </w:r>
      <w:r>
        <w:t>0 = $50</w:t>
      </w:r>
      <w:r w:rsidR="00C12F47">
        <w:t xml:space="preserve"> </w:t>
      </w:r>
      <w:r>
        <w:t>700.</w:t>
      </w:r>
    </w:p>
    <w:p w14:paraId="6171CD22" w14:textId="77777777" w:rsidR="006529D5" w:rsidRDefault="006529D5" w:rsidP="006529D5"/>
    <w:p w14:paraId="65D77B4C" w14:textId="77777777" w:rsidR="00FF618F" w:rsidRDefault="00C45117" w:rsidP="00901041">
      <w:pPr>
        <w:suppressAutoHyphens/>
        <w:ind w:left="720" w:hanging="360"/>
      </w:pPr>
      <w:r>
        <w:t>b)</w:t>
      </w:r>
      <w:r>
        <w:tab/>
      </w:r>
      <w:r w:rsidRPr="009C5103">
        <w:t>With year 1 as the base year, we need to value both years’ production at year 1 prices.</w:t>
      </w:r>
      <w:r w:rsidR="00FF618F">
        <w:t xml:space="preserve"> </w:t>
      </w:r>
      <w:r w:rsidRPr="009C5103">
        <w:t>In the base year, year 1, real GDP equals nominal GDP equals $30</w:t>
      </w:r>
      <w:r w:rsidR="00C12F47">
        <w:t xml:space="preserve"> </w:t>
      </w:r>
      <w:r w:rsidRPr="009C5103">
        <w:t>000.</w:t>
      </w:r>
      <w:r w:rsidR="00FF618F">
        <w:t xml:space="preserve"> </w:t>
      </w:r>
      <w:r w:rsidR="006529D5">
        <w:br/>
      </w:r>
      <w:r w:rsidRPr="009C5103">
        <w:t>In year 2, we need to value yea</w:t>
      </w:r>
      <w:r w:rsidR="004B2CCD" w:rsidRPr="009C5103">
        <w:t xml:space="preserve">r 2’s output at year 1 prices. </w:t>
      </w:r>
      <w:r w:rsidRPr="009C5103">
        <w:t>Year 2 real GDP</w:t>
      </w:r>
      <w:r w:rsidR="006529D5">
        <w:t xml:space="preserve"> </w:t>
      </w:r>
      <w:r w:rsidR="00CE233F">
        <w:br/>
      </w:r>
      <w:r w:rsidRPr="009C5103">
        <w:t xml:space="preserve">= 25 </w:t>
      </w:r>
      <w:r w:rsidRPr="009C5103">
        <w:sym w:font="Symbol" w:char="F0B4"/>
      </w:r>
      <w:r w:rsidRPr="009C5103">
        <w:t xml:space="preserve"> $1</w:t>
      </w:r>
      <w:r w:rsidR="006A3908" w:rsidRPr="009C5103">
        <w:t>000 + 12</w:t>
      </w:r>
      <w:r w:rsidR="00C12F47">
        <w:t xml:space="preserve"> </w:t>
      </w:r>
      <w:r w:rsidRPr="009C5103">
        <w:t xml:space="preserve">000 </w:t>
      </w:r>
      <w:r w:rsidRPr="009C5103">
        <w:sym w:font="Symbol" w:char="F0B4"/>
      </w:r>
      <w:r w:rsidRPr="009C5103">
        <w:t xml:space="preserve"> $1.00 = $37</w:t>
      </w:r>
      <w:r w:rsidR="00C12F47">
        <w:t xml:space="preserve"> </w:t>
      </w:r>
      <w:r w:rsidRPr="009C5103">
        <w:t xml:space="preserve">000. The percentage change in real GDP equals </w:t>
      </w:r>
      <w:r w:rsidR="00483F75" w:rsidRPr="009C5103">
        <w:t>[</w:t>
      </w:r>
      <w:r w:rsidRPr="009C5103">
        <w:t>($37</w:t>
      </w:r>
      <w:r w:rsidR="00C12F47">
        <w:t xml:space="preserve"> </w:t>
      </w:r>
      <w:r w:rsidRPr="009C5103">
        <w:t xml:space="preserve">000 </w:t>
      </w:r>
      <w:r w:rsidRPr="009C5103">
        <w:sym w:font="Symbol" w:char="F02D"/>
      </w:r>
      <w:r w:rsidR="006405ED" w:rsidRPr="009C5103">
        <w:t xml:space="preserve"> $30</w:t>
      </w:r>
      <w:r w:rsidR="00C12F47">
        <w:t xml:space="preserve"> </w:t>
      </w:r>
      <w:r w:rsidR="006405ED" w:rsidRPr="009C5103">
        <w:t>000)/$30</w:t>
      </w:r>
      <w:r w:rsidR="00C12F47">
        <w:t xml:space="preserve"> </w:t>
      </w:r>
      <w:r w:rsidR="006405ED" w:rsidRPr="009C5103">
        <w:t>000</w:t>
      </w:r>
      <w:r w:rsidR="00483F75" w:rsidRPr="009C5103">
        <w:t xml:space="preserve">] </w:t>
      </w:r>
      <w:r w:rsidR="0094725E" w:rsidRPr="009C5103">
        <w:sym w:font="Symbol" w:char="F0B4"/>
      </w:r>
      <w:r w:rsidR="0094725E">
        <w:t xml:space="preserve"> </w:t>
      </w:r>
      <w:r w:rsidR="00483F75" w:rsidRPr="009C5103">
        <w:t>100</w:t>
      </w:r>
      <w:r w:rsidR="006405ED" w:rsidRPr="009C5103">
        <w:t xml:space="preserve"> = 23</w:t>
      </w:r>
      <w:r w:rsidRPr="009C5103">
        <w:t>.3%.</w:t>
      </w:r>
    </w:p>
    <w:p w14:paraId="16A20CAC" w14:textId="77777777" w:rsidR="00FF618F" w:rsidRDefault="00FF618F" w:rsidP="005B4273"/>
    <w:p w14:paraId="61CCD1D6" w14:textId="77777777" w:rsidR="000B380A" w:rsidRDefault="00FF618F" w:rsidP="00901041">
      <w:pPr>
        <w:suppressAutoHyphens/>
        <w:ind w:left="720" w:hanging="360"/>
      </w:pPr>
      <w:r w:rsidRPr="00901041">
        <w:tab/>
      </w:r>
      <w:r w:rsidR="000B380A" w:rsidRPr="00901041">
        <w:t xml:space="preserve">We next calculate chain-weighted real GDP. At year 1 prices, the ratio of year 2 real </w:t>
      </w:r>
      <w:r w:rsidR="00A3703E" w:rsidRPr="00901041">
        <w:t xml:space="preserve">GDP to year 1 real GDP equals </w:t>
      </w:r>
      <w:r w:rsidR="003779C9" w:rsidRPr="00901041">
        <w:rPr>
          <w:noProof/>
          <w:position w:val="-12"/>
        </w:rPr>
        <w:object w:dxaOrig="260" w:dyaOrig="360" w14:anchorId="7A658CD0">
          <v:shape id="_x0000_i1037" type="#_x0000_t75" alt="" style="width:13.35pt;height:18pt;mso-width-percent:0;mso-height-percent:0;mso-width-percent:0;mso-height-percent:0" o:ole="">
            <v:imagedata r:id="rId19" o:title=""/>
          </v:shape>
          <o:OLEObject Type="Embed" ProgID="Equation.DSMT4" ShapeID="_x0000_i1037" DrawAspect="Content" ObjectID="_1628403757" r:id="rId20"/>
        </w:object>
      </w:r>
      <w:r w:rsidR="0094725E" w:rsidRPr="00901041">
        <w:t xml:space="preserve"> =</w:t>
      </w:r>
      <w:r w:rsidR="004B2CCD" w:rsidRPr="00901041">
        <w:t xml:space="preserve"> </w:t>
      </w:r>
      <w:r w:rsidR="00615DB5" w:rsidRPr="00901041">
        <w:t>($37</w:t>
      </w:r>
      <w:r w:rsidR="00C12F47" w:rsidRPr="00901041">
        <w:t xml:space="preserve"> </w:t>
      </w:r>
      <w:r w:rsidR="00615DB5" w:rsidRPr="00901041">
        <w:t>000/$30</w:t>
      </w:r>
      <w:r w:rsidR="00C12F47" w:rsidRPr="00901041">
        <w:t xml:space="preserve"> </w:t>
      </w:r>
      <w:r w:rsidR="00615DB5" w:rsidRPr="00901041">
        <w:t xml:space="preserve">000) </w:t>
      </w:r>
      <w:r w:rsidR="0094725E" w:rsidRPr="00901041">
        <w:t xml:space="preserve">= </w:t>
      </w:r>
      <w:r w:rsidR="000B380A" w:rsidRPr="00901041">
        <w:t>1.2333. We must next compute real GDP using year 2 prices.</w:t>
      </w:r>
      <w:r w:rsidR="00652CC4" w:rsidRPr="00901041">
        <w:t xml:space="preserve"> </w:t>
      </w:r>
      <w:r w:rsidR="000B380A" w:rsidRPr="00901041">
        <w:t xml:space="preserve">Year 2 GDP valued at year 2 prices equals year 2 nominal GDP </w:t>
      </w:r>
      <w:r w:rsidR="0094725E" w:rsidRPr="00901041">
        <w:t>=</w:t>
      </w:r>
      <w:r w:rsidR="000B380A" w:rsidRPr="00901041">
        <w:t xml:space="preserve"> $50,700. Year 1 GDP valued at year 2 prices equals (20 </w:t>
      </w:r>
      <w:r w:rsidR="000B380A" w:rsidRPr="00901041">
        <w:sym w:font="Symbol" w:char="F0B4"/>
      </w:r>
      <w:r w:rsidR="000B380A" w:rsidRPr="00901041">
        <w:t xml:space="preserve"> $1</w:t>
      </w:r>
      <w:r w:rsidR="00976312" w:rsidRPr="00901041">
        <w:t>500</w:t>
      </w:r>
      <w:r w:rsidR="00405936" w:rsidRPr="00901041">
        <w:t>)</w:t>
      </w:r>
      <w:r w:rsidR="00976312" w:rsidRPr="00901041">
        <w:t xml:space="preserve"> + </w:t>
      </w:r>
      <w:r w:rsidR="00405936" w:rsidRPr="00901041">
        <w:t>(</w:t>
      </w:r>
      <w:r w:rsidR="000B380A" w:rsidRPr="00901041">
        <w:t>10</w:t>
      </w:r>
      <w:r w:rsidR="00C12F47" w:rsidRPr="00901041">
        <w:t xml:space="preserve"> </w:t>
      </w:r>
      <w:r w:rsidR="000B380A" w:rsidRPr="00901041">
        <w:t xml:space="preserve">000 </w:t>
      </w:r>
      <w:r w:rsidR="000B380A" w:rsidRPr="00901041">
        <w:sym w:font="Symbol" w:char="F0B4"/>
      </w:r>
      <w:r w:rsidR="000B380A" w:rsidRPr="00901041">
        <w:t xml:space="preserve"> $1.10) </w:t>
      </w:r>
      <w:r w:rsidR="00976312" w:rsidRPr="00901041">
        <w:t>=</w:t>
      </w:r>
      <w:r w:rsidR="000B380A" w:rsidRPr="00901041">
        <w:t xml:space="preserve"> $41</w:t>
      </w:r>
      <w:r w:rsidR="00C12F47" w:rsidRPr="00901041">
        <w:t xml:space="preserve"> </w:t>
      </w:r>
      <w:r w:rsidR="000B380A" w:rsidRPr="00901041">
        <w:t>000. The ratio of year 2 GDP at year 2 prices to year 1 GDP at year 2 prices equals</w:t>
      </w:r>
      <w:r w:rsidR="003779C9" w:rsidRPr="00901041">
        <w:rPr>
          <w:noProof/>
          <w:position w:val="-12"/>
        </w:rPr>
        <w:object w:dxaOrig="300" w:dyaOrig="360" w14:anchorId="10554904">
          <v:shape id="_x0000_i1036" type="#_x0000_t75" alt="" style="width:15.35pt;height:18pt;mso-width-percent:0;mso-height-percent:0;mso-width-percent:0;mso-height-percent:0" o:ole="">
            <v:imagedata r:id="rId21" o:title=""/>
          </v:shape>
          <o:OLEObject Type="Embed" ProgID="Equation.DSMT4" ShapeID="_x0000_i1036" DrawAspect="Content" ObjectID="_1628403758" r:id="rId22"/>
        </w:object>
      </w:r>
      <w:r w:rsidR="000B380A" w:rsidRPr="00901041">
        <w:t xml:space="preserve"> </w:t>
      </w:r>
      <w:r w:rsidR="0094725E" w:rsidRPr="00901041">
        <w:t>=</w:t>
      </w:r>
      <w:r w:rsidR="000B380A" w:rsidRPr="00901041">
        <w:t xml:space="preserve"> ($50</w:t>
      </w:r>
      <w:r w:rsidR="00C12F47" w:rsidRPr="00901041">
        <w:t xml:space="preserve"> </w:t>
      </w:r>
      <w:r w:rsidR="000B380A" w:rsidRPr="00901041">
        <w:t>700/$41</w:t>
      </w:r>
      <w:r w:rsidR="00C12F47" w:rsidRPr="00901041">
        <w:t xml:space="preserve"> </w:t>
      </w:r>
      <w:r w:rsidR="000B380A" w:rsidRPr="00901041">
        <w:t xml:space="preserve">000) </w:t>
      </w:r>
      <w:r w:rsidR="00652CC4" w:rsidRPr="00901041">
        <w:t>=</w:t>
      </w:r>
      <w:r w:rsidR="000B380A" w:rsidRPr="00901041">
        <w:t xml:space="preserve"> 1.2367. The chain-weighted ratio of real GDP in the two years therefore is equal to</w:t>
      </w:r>
      <w:r w:rsidR="005B4273">
        <w:t xml:space="preserve"> </w:t>
      </w:r>
      <w:r w:rsidR="003779C9" w:rsidRPr="00901041">
        <w:rPr>
          <w:noProof/>
          <w:position w:val="-12"/>
        </w:rPr>
        <w:object w:dxaOrig="2160" w:dyaOrig="380" w14:anchorId="2C616405">
          <v:shape id="_x0000_i1035" type="#_x0000_t75" alt="" style="width:108pt;height:18.65pt;mso-width-percent:0;mso-height-percent:0;mso-width-percent:0;mso-height-percent:0" o:ole="">
            <v:imagedata r:id="rId23" o:title=""/>
          </v:shape>
          <o:OLEObject Type="Embed" ProgID="Equation.3" ShapeID="_x0000_i1035" DrawAspect="Content" ObjectID="_1628403759" r:id="rId24"/>
        </w:object>
      </w:r>
      <w:r w:rsidR="00117BA9">
        <w:t xml:space="preserve"> </w:t>
      </w:r>
      <w:r w:rsidR="000B380A" w:rsidRPr="00901041">
        <w:t>The percentage change chain-weight</w:t>
      </w:r>
      <w:r w:rsidR="004B2CCD" w:rsidRPr="00901041">
        <w:t>e</w:t>
      </w:r>
      <w:r w:rsidR="000B380A" w:rsidRPr="00901041">
        <w:t>d real GDP from year 1 to year 2 is therefore approximately 23.5%.</w:t>
      </w:r>
    </w:p>
    <w:p w14:paraId="099AF728" w14:textId="77777777" w:rsidR="009C4A60" w:rsidRPr="00901041" w:rsidRDefault="009C4A60" w:rsidP="009C4A60"/>
    <w:p w14:paraId="1908690A" w14:textId="77777777" w:rsidR="00A32B6A" w:rsidRPr="009C5103" w:rsidRDefault="00A32B6A" w:rsidP="00901041">
      <w:pPr>
        <w:suppressAutoHyphens/>
        <w:ind w:left="720"/>
      </w:pPr>
      <w:r w:rsidRPr="009C5103">
        <w:t>If we (arbitrarily) designate year 1 as the base year, then year 1 chain-weighted GDP equals nominal GDP equals $30</w:t>
      </w:r>
      <w:r w:rsidR="00C12F47">
        <w:t xml:space="preserve"> </w:t>
      </w:r>
      <w:r w:rsidRPr="009C5103">
        <w:t xml:space="preserve">000.Year 2 chain-weighted real GDP is equal to (1.23496 </w:t>
      </w:r>
      <w:r w:rsidRPr="009C5103">
        <w:sym w:font="Symbol" w:char="F0B4"/>
      </w:r>
      <w:r w:rsidRPr="009C5103">
        <w:t xml:space="preserve"> $30</w:t>
      </w:r>
      <w:r w:rsidR="00C12F47">
        <w:t xml:space="preserve"> </w:t>
      </w:r>
      <w:r w:rsidRPr="009C5103">
        <w:t xml:space="preserve">000) </w:t>
      </w:r>
      <w:r w:rsidR="00652CC4">
        <w:t>=</w:t>
      </w:r>
      <w:r w:rsidRPr="009C5103">
        <w:t xml:space="preserve"> $37</w:t>
      </w:r>
      <w:r w:rsidR="00C12F47">
        <w:t xml:space="preserve"> </w:t>
      </w:r>
      <w:r w:rsidRPr="009C5103">
        <w:t>049, approximately.</w:t>
      </w:r>
    </w:p>
    <w:p w14:paraId="72B25E40" w14:textId="77777777" w:rsidR="00A32B6A" w:rsidRPr="00FB1BB8" w:rsidRDefault="00A32B6A" w:rsidP="00E43C5A"/>
    <w:p w14:paraId="3FD6B13D" w14:textId="77777777" w:rsidR="00C45117" w:rsidRPr="006053FD" w:rsidRDefault="005C4DD4" w:rsidP="00901041">
      <w:pPr>
        <w:suppressAutoHyphens/>
        <w:ind w:left="720"/>
        <w:rPr>
          <w:spacing w:val="-1"/>
          <w:sz w:val="22"/>
        </w:rPr>
      </w:pPr>
      <w:r w:rsidRPr="006053FD">
        <w:rPr>
          <w:spacing w:val="-1"/>
        </w:rPr>
        <w:t>A</w:t>
      </w:r>
      <w:r w:rsidR="00505B44" w:rsidRPr="006053FD">
        <w:rPr>
          <w:spacing w:val="-1"/>
        </w:rPr>
        <w:t>lternatively, we could use the average price method.</w:t>
      </w:r>
      <w:r w:rsidRPr="006053FD">
        <w:rPr>
          <w:spacing w:val="-1"/>
        </w:rPr>
        <w:t xml:space="preserve"> </w:t>
      </w:r>
      <w:r w:rsidR="00505B44" w:rsidRPr="006053FD">
        <w:rPr>
          <w:spacing w:val="-1"/>
        </w:rPr>
        <w:t>T</w:t>
      </w:r>
      <w:r w:rsidR="00C45117" w:rsidRPr="006053FD">
        <w:rPr>
          <w:spacing w:val="-1"/>
        </w:rPr>
        <w:t xml:space="preserve">o perform </w:t>
      </w:r>
      <w:r w:rsidR="00652CC4" w:rsidRPr="006053FD">
        <w:rPr>
          <w:spacing w:val="-1"/>
        </w:rPr>
        <w:t xml:space="preserve">a </w:t>
      </w:r>
      <w:r w:rsidR="00C45117" w:rsidRPr="006053FD">
        <w:rPr>
          <w:spacing w:val="-1"/>
        </w:rPr>
        <w:t>calculation</w:t>
      </w:r>
      <w:r w:rsidR="00505B44" w:rsidRPr="006053FD">
        <w:rPr>
          <w:spacing w:val="-1"/>
        </w:rPr>
        <w:t xml:space="preserve"> using this method</w:t>
      </w:r>
      <w:r w:rsidR="00C45117" w:rsidRPr="006053FD">
        <w:rPr>
          <w:spacing w:val="-1"/>
        </w:rPr>
        <w:t>, we first compute average prices.</w:t>
      </w:r>
      <w:r w:rsidR="00FF618F" w:rsidRPr="006053FD">
        <w:rPr>
          <w:spacing w:val="-1"/>
        </w:rPr>
        <w:t xml:space="preserve"> </w:t>
      </w:r>
      <w:r w:rsidR="00C45117" w:rsidRPr="006053FD">
        <w:rPr>
          <w:spacing w:val="-1"/>
        </w:rPr>
        <w:t xml:space="preserve">The average price </w:t>
      </w:r>
      <w:r w:rsidR="008125C4" w:rsidRPr="006053FD">
        <w:rPr>
          <w:spacing w:val="-1"/>
        </w:rPr>
        <w:t xml:space="preserve">for computers equals ($1000 + </w:t>
      </w:r>
      <w:r w:rsidR="00C45117" w:rsidRPr="006053FD">
        <w:rPr>
          <w:spacing w:val="-1"/>
        </w:rPr>
        <w:t>$1</w:t>
      </w:r>
      <w:r w:rsidR="008125C4" w:rsidRPr="006053FD">
        <w:rPr>
          <w:spacing w:val="-1"/>
        </w:rPr>
        <w:t>500)/2 = $1</w:t>
      </w:r>
      <w:r w:rsidR="00C45117" w:rsidRPr="006053FD">
        <w:rPr>
          <w:spacing w:val="-1"/>
        </w:rPr>
        <w:t>250.</w:t>
      </w:r>
      <w:r w:rsidR="00FF618F" w:rsidRPr="006053FD">
        <w:rPr>
          <w:spacing w:val="-1"/>
        </w:rPr>
        <w:t xml:space="preserve"> </w:t>
      </w:r>
      <w:r w:rsidR="00C45117" w:rsidRPr="006053FD">
        <w:rPr>
          <w:spacing w:val="-1"/>
        </w:rPr>
        <w:t xml:space="preserve">The average price for bread </w:t>
      </w:r>
      <w:r w:rsidR="006053FD">
        <w:rPr>
          <w:spacing w:val="-1"/>
        </w:rPr>
        <w:br/>
      </w:r>
      <w:r w:rsidR="00C45117" w:rsidRPr="006053FD">
        <w:rPr>
          <w:spacing w:val="-1"/>
        </w:rPr>
        <w:t>equals ($1.00 + $1.10)/2 = $1.05.</w:t>
      </w:r>
      <w:r w:rsidR="00FF618F" w:rsidRPr="006053FD">
        <w:rPr>
          <w:spacing w:val="-1"/>
        </w:rPr>
        <w:t xml:space="preserve"> </w:t>
      </w:r>
      <w:r w:rsidR="00C45117" w:rsidRPr="006053FD">
        <w:rPr>
          <w:spacing w:val="-1"/>
        </w:rPr>
        <w:t xml:space="preserve">Year 1 output valued at average prices equals </w:t>
      </w:r>
      <w:r w:rsidR="006053FD">
        <w:rPr>
          <w:spacing w:val="-1"/>
        </w:rPr>
        <w:br/>
      </w:r>
      <w:r w:rsidR="00C45117" w:rsidRPr="006053FD">
        <w:rPr>
          <w:spacing w:val="-1"/>
        </w:rPr>
        <w:t xml:space="preserve">20 </w:t>
      </w:r>
      <w:r w:rsidR="00C45117" w:rsidRPr="006053FD">
        <w:rPr>
          <w:spacing w:val="-1"/>
        </w:rPr>
        <w:sym w:font="Symbol" w:char="F0B4"/>
      </w:r>
      <w:r w:rsidR="00C45117" w:rsidRPr="006053FD">
        <w:rPr>
          <w:spacing w:val="-1"/>
        </w:rPr>
        <w:t xml:space="preserve"> $1250 + 10</w:t>
      </w:r>
      <w:r w:rsidR="00C12F47" w:rsidRPr="006053FD">
        <w:rPr>
          <w:spacing w:val="-1"/>
        </w:rPr>
        <w:t xml:space="preserve"> </w:t>
      </w:r>
      <w:r w:rsidR="00C45117" w:rsidRPr="006053FD">
        <w:rPr>
          <w:spacing w:val="-1"/>
        </w:rPr>
        <w:t xml:space="preserve">000 </w:t>
      </w:r>
      <w:r w:rsidR="00C45117" w:rsidRPr="006053FD">
        <w:rPr>
          <w:spacing w:val="-1"/>
        </w:rPr>
        <w:sym w:font="Symbol" w:char="F0B4"/>
      </w:r>
      <w:r w:rsidR="00C45117" w:rsidRPr="006053FD">
        <w:rPr>
          <w:spacing w:val="-1"/>
        </w:rPr>
        <w:t xml:space="preserve"> $1.05 = $35</w:t>
      </w:r>
      <w:r w:rsidR="00C12F47" w:rsidRPr="006053FD">
        <w:rPr>
          <w:spacing w:val="-1"/>
        </w:rPr>
        <w:t xml:space="preserve"> </w:t>
      </w:r>
      <w:r w:rsidR="00C45117" w:rsidRPr="006053FD">
        <w:rPr>
          <w:spacing w:val="-1"/>
        </w:rPr>
        <w:t xml:space="preserve">500. Year 2 output valued at average prices equals 25 </w:t>
      </w:r>
      <w:r w:rsidR="00C45117" w:rsidRPr="006053FD">
        <w:rPr>
          <w:spacing w:val="-1"/>
        </w:rPr>
        <w:sym w:font="Symbol" w:char="F0B4"/>
      </w:r>
      <w:r w:rsidR="00C45117" w:rsidRPr="006053FD">
        <w:rPr>
          <w:spacing w:val="-1"/>
        </w:rPr>
        <w:t xml:space="preserve"> $1250 + 12</w:t>
      </w:r>
      <w:r w:rsidR="00C12F47" w:rsidRPr="006053FD">
        <w:rPr>
          <w:spacing w:val="-1"/>
        </w:rPr>
        <w:t xml:space="preserve"> </w:t>
      </w:r>
      <w:r w:rsidR="00C45117" w:rsidRPr="006053FD">
        <w:rPr>
          <w:spacing w:val="-1"/>
        </w:rPr>
        <w:t xml:space="preserve">000 </w:t>
      </w:r>
      <w:r w:rsidR="00C45117" w:rsidRPr="006053FD">
        <w:rPr>
          <w:spacing w:val="-1"/>
        </w:rPr>
        <w:sym w:font="Symbol" w:char="F0B4"/>
      </w:r>
      <w:r w:rsidR="00EB1EBE" w:rsidRPr="006053FD">
        <w:rPr>
          <w:spacing w:val="-1"/>
        </w:rPr>
        <w:t xml:space="preserve"> $1.05 = $43</w:t>
      </w:r>
      <w:r w:rsidR="00C12F47" w:rsidRPr="006053FD">
        <w:rPr>
          <w:spacing w:val="-1"/>
        </w:rPr>
        <w:t xml:space="preserve"> </w:t>
      </w:r>
      <w:r w:rsidR="00C45117" w:rsidRPr="006053FD">
        <w:rPr>
          <w:spacing w:val="-1"/>
        </w:rPr>
        <w:t>850.</w:t>
      </w:r>
      <w:r w:rsidR="00FF618F" w:rsidRPr="006053FD">
        <w:rPr>
          <w:spacing w:val="-1"/>
        </w:rPr>
        <w:t xml:space="preserve"> </w:t>
      </w:r>
      <w:r w:rsidR="00C45117" w:rsidRPr="006053FD">
        <w:rPr>
          <w:spacing w:val="-1"/>
        </w:rPr>
        <w:t xml:space="preserve">The percentage change in chain-weighted GDP is therefore equal to </w:t>
      </w:r>
      <w:r w:rsidR="00EB1EBE" w:rsidRPr="006053FD">
        <w:rPr>
          <w:spacing w:val="-1"/>
        </w:rPr>
        <w:t>[</w:t>
      </w:r>
      <w:r w:rsidR="00C45117" w:rsidRPr="006053FD">
        <w:rPr>
          <w:spacing w:val="-1"/>
        </w:rPr>
        <w:t>($4</w:t>
      </w:r>
      <w:r w:rsidR="00EB1EBE" w:rsidRPr="006053FD">
        <w:rPr>
          <w:spacing w:val="-1"/>
        </w:rPr>
        <w:t>3</w:t>
      </w:r>
      <w:r w:rsidR="00C12F47" w:rsidRPr="006053FD">
        <w:rPr>
          <w:spacing w:val="-1"/>
        </w:rPr>
        <w:t xml:space="preserve"> </w:t>
      </w:r>
      <w:r w:rsidR="00C45117" w:rsidRPr="006053FD">
        <w:rPr>
          <w:spacing w:val="-1"/>
        </w:rPr>
        <w:t xml:space="preserve">850 </w:t>
      </w:r>
      <w:r w:rsidR="00C45117" w:rsidRPr="006053FD">
        <w:rPr>
          <w:spacing w:val="-1"/>
        </w:rPr>
        <w:sym w:font="Symbol" w:char="F02D"/>
      </w:r>
      <w:r w:rsidR="00C45117" w:rsidRPr="006053FD">
        <w:rPr>
          <w:spacing w:val="-1"/>
        </w:rPr>
        <w:t xml:space="preserve"> $35</w:t>
      </w:r>
      <w:r w:rsidR="00C12F47" w:rsidRPr="006053FD">
        <w:rPr>
          <w:spacing w:val="-1"/>
        </w:rPr>
        <w:t xml:space="preserve"> </w:t>
      </w:r>
      <w:r w:rsidRPr="006053FD">
        <w:rPr>
          <w:spacing w:val="-1"/>
        </w:rPr>
        <w:t>500)/$35</w:t>
      </w:r>
      <w:r w:rsidR="00C12F47" w:rsidRPr="006053FD">
        <w:rPr>
          <w:spacing w:val="-1"/>
        </w:rPr>
        <w:t xml:space="preserve"> </w:t>
      </w:r>
      <w:r w:rsidR="00C45117" w:rsidRPr="006053FD">
        <w:rPr>
          <w:spacing w:val="-1"/>
        </w:rPr>
        <w:t>500</w:t>
      </w:r>
      <w:r w:rsidR="00EB1EBE" w:rsidRPr="006053FD">
        <w:rPr>
          <w:spacing w:val="-1"/>
        </w:rPr>
        <w:t xml:space="preserve">] </w:t>
      </w:r>
      <w:r w:rsidR="00652CC4" w:rsidRPr="006053FD">
        <w:rPr>
          <w:spacing w:val="-1"/>
        </w:rPr>
        <w:sym w:font="Symbol" w:char="F0B4"/>
      </w:r>
      <w:r w:rsidR="00652CC4" w:rsidRPr="006053FD">
        <w:rPr>
          <w:spacing w:val="-1"/>
        </w:rPr>
        <w:t xml:space="preserve"> </w:t>
      </w:r>
      <w:r w:rsidR="00EB1EBE" w:rsidRPr="006053FD">
        <w:rPr>
          <w:spacing w:val="-1"/>
        </w:rPr>
        <w:t>100</w:t>
      </w:r>
      <w:r w:rsidR="00C45117" w:rsidRPr="006053FD">
        <w:rPr>
          <w:spacing w:val="-1"/>
        </w:rPr>
        <w:t xml:space="preserve"> = 23</w:t>
      </w:r>
      <w:r w:rsidR="00EB1EBE" w:rsidRPr="006053FD">
        <w:rPr>
          <w:spacing w:val="-1"/>
        </w:rPr>
        <w:t>.5</w:t>
      </w:r>
      <w:r w:rsidR="00C45117" w:rsidRPr="006053FD">
        <w:rPr>
          <w:spacing w:val="-1"/>
        </w:rPr>
        <w:t>%.</w:t>
      </w:r>
    </w:p>
    <w:p w14:paraId="2A5A51E5" w14:textId="77777777" w:rsidR="00FF618F" w:rsidRPr="00FB1BB8" w:rsidRDefault="00FF618F" w:rsidP="00E43C5A"/>
    <w:p w14:paraId="660484C6" w14:textId="77777777" w:rsidR="00C45117" w:rsidRDefault="00652CC4" w:rsidP="00901041">
      <w:pPr>
        <w:suppressAutoHyphens/>
        <w:ind w:left="720" w:hanging="360"/>
      </w:pPr>
      <w:r>
        <w:t>c)</w:t>
      </w:r>
      <w:r>
        <w:tab/>
      </w:r>
      <w:r w:rsidR="00C45117" w:rsidRPr="009C5103">
        <w:t xml:space="preserve">To calculate the implicit GDP deflator, we divide nominal GDP by real GDP, </w:t>
      </w:r>
      <w:r w:rsidR="00496416">
        <w:br/>
      </w:r>
      <w:r w:rsidR="00C45117" w:rsidRPr="009C5103">
        <w:t xml:space="preserve">and then multiply by 100 to express </w:t>
      </w:r>
      <w:r w:rsidRPr="009C5103">
        <w:t xml:space="preserve">GDP deflator </w:t>
      </w:r>
      <w:r w:rsidR="00C45117" w:rsidRPr="009C5103">
        <w:t xml:space="preserve">as an index number. With </w:t>
      </w:r>
      <w:r w:rsidR="00C5615C">
        <w:br/>
      </w:r>
      <w:r w:rsidR="00C45117" w:rsidRPr="009C5103">
        <w:t>year 1 as the base year, base year nominal GDP equals base year real GDP, so the base year implicit GDP deflator is 100. For year 2, th</w:t>
      </w:r>
      <w:r w:rsidR="00C60A14" w:rsidRPr="009C5103">
        <w:t xml:space="preserve">e implicit GDP deflator is </w:t>
      </w:r>
      <w:r w:rsidR="00C12F47">
        <w:br/>
      </w:r>
      <w:r w:rsidR="00C60A14" w:rsidRPr="009C5103">
        <w:t>($50</w:t>
      </w:r>
      <w:r w:rsidR="00C12F47">
        <w:t xml:space="preserve"> </w:t>
      </w:r>
      <w:r w:rsidR="00C45117" w:rsidRPr="009C5103">
        <w:t>700/$3</w:t>
      </w:r>
      <w:r w:rsidR="00C60A14" w:rsidRPr="009C5103">
        <w:t>7</w:t>
      </w:r>
      <w:r w:rsidR="00C12F47">
        <w:t xml:space="preserve"> </w:t>
      </w:r>
      <w:r w:rsidR="00C45117" w:rsidRPr="009C5103">
        <w:t xml:space="preserve">000) </w:t>
      </w:r>
      <w:r w:rsidR="00C45117" w:rsidRPr="009C5103">
        <w:sym w:font="Symbol" w:char="F0B4"/>
      </w:r>
      <w:r w:rsidR="00C45117" w:rsidRPr="009C5103">
        <w:t xml:space="preserve"> 100 = 1</w:t>
      </w:r>
      <w:r w:rsidR="00C60A14" w:rsidRPr="009C5103">
        <w:t>37</w:t>
      </w:r>
      <w:r w:rsidR="00C45117" w:rsidRPr="009C5103">
        <w:t xml:space="preserve">.0. The percentage change in the deflator is equal to </w:t>
      </w:r>
      <w:r w:rsidR="00C60A14" w:rsidRPr="009C5103">
        <w:t>37</w:t>
      </w:r>
      <w:r w:rsidR="00C45117" w:rsidRPr="009C5103">
        <w:t>.0%.</w:t>
      </w:r>
    </w:p>
    <w:p w14:paraId="56667DD0" w14:textId="77777777" w:rsidR="00FF618F" w:rsidRPr="00901041" w:rsidRDefault="00FF618F" w:rsidP="00E43C5A"/>
    <w:p w14:paraId="34F58541" w14:textId="77777777" w:rsidR="00C45117" w:rsidRPr="00F3738A" w:rsidRDefault="00C45117" w:rsidP="00901041">
      <w:pPr>
        <w:suppressAutoHyphens/>
        <w:ind w:left="720"/>
        <w:rPr>
          <w:spacing w:val="-3"/>
        </w:rPr>
      </w:pPr>
      <w:r w:rsidRPr="00F3738A">
        <w:rPr>
          <w:spacing w:val="-3"/>
        </w:rPr>
        <w:t>With chain weighting, the base year is now the m</w:t>
      </w:r>
      <w:r w:rsidR="00C60A14" w:rsidRPr="00F3738A">
        <w:rPr>
          <w:spacing w:val="-3"/>
        </w:rPr>
        <w:t xml:space="preserve">idpoint between the two years. </w:t>
      </w:r>
      <w:r w:rsidR="00F3738A">
        <w:rPr>
          <w:spacing w:val="-3"/>
        </w:rPr>
        <w:br/>
      </w:r>
      <w:r w:rsidRPr="00F3738A">
        <w:rPr>
          <w:spacing w:val="-3"/>
        </w:rPr>
        <w:t xml:space="preserve">The </w:t>
      </w:r>
      <w:r w:rsidR="00006213" w:rsidRPr="00F3738A">
        <w:rPr>
          <w:spacing w:val="-3"/>
        </w:rPr>
        <w:t>year 1 GDP deflator equals ($30</w:t>
      </w:r>
      <w:r w:rsidR="00C12F47" w:rsidRPr="00F3738A">
        <w:rPr>
          <w:spacing w:val="-3"/>
        </w:rPr>
        <w:t xml:space="preserve"> </w:t>
      </w:r>
      <w:r w:rsidRPr="00F3738A">
        <w:rPr>
          <w:spacing w:val="-3"/>
        </w:rPr>
        <w:t>000/$3</w:t>
      </w:r>
      <w:r w:rsidR="00006213" w:rsidRPr="00F3738A">
        <w:rPr>
          <w:spacing w:val="-3"/>
        </w:rPr>
        <w:t>0</w:t>
      </w:r>
      <w:r w:rsidR="00C12F47" w:rsidRPr="00F3738A">
        <w:rPr>
          <w:spacing w:val="-3"/>
        </w:rPr>
        <w:t xml:space="preserve"> </w:t>
      </w:r>
      <w:r w:rsidR="00006213" w:rsidRPr="00F3738A">
        <w:rPr>
          <w:spacing w:val="-3"/>
        </w:rPr>
        <w:t>0</w:t>
      </w:r>
      <w:r w:rsidRPr="00F3738A">
        <w:rPr>
          <w:spacing w:val="-3"/>
        </w:rPr>
        <w:t xml:space="preserve">00) </w:t>
      </w:r>
      <w:r w:rsidRPr="00F3738A">
        <w:rPr>
          <w:spacing w:val="-3"/>
        </w:rPr>
        <w:sym w:font="Symbol" w:char="F0B4"/>
      </w:r>
      <w:r w:rsidRPr="00F3738A">
        <w:rPr>
          <w:spacing w:val="-3"/>
        </w:rPr>
        <w:t xml:space="preserve"> 100 = </w:t>
      </w:r>
      <w:r w:rsidR="00006213" w:rsidRPr="00F3738A">
        <w:rPr>
          <w:spacing w:val="-3"/>
        </w:rPr>
        <w:t>100</w:t>
      </w:r>
      <w:r w:rsidR="00652CC4" w:rsidRPr="00F3738A">
        <w:rPr>
          <w:spacing w:val="-3"/>
        </w:rPr>
        <w:t xml:space="preserve">. </w:t>
      </w:r>
      <w:r w:rsidRPr="00F3738A">
        <w:rPr>
          <w:spacing w:val="-3"/>
        </w:rPr>
        <w:t xml:space="preserve">The </w:t>
      </w:r>
      <w:r w:rsidR="00006213" w:rsidRPr="00F3738A">
        <w:rPr>
          <w:spacing w:val="-3"/>
        </w:rPr>
        <w:t xml:space="preserve">chain-weighted deflator for </w:t>
      </w:r>
      <w:r w:rsidRPr="00F3738A">
        <w:rPr>
          <w:spacing w:val="-3"/>
        </w:rPr>
        <w:t xml:space="preserve">year 2 </w:t>
      </w:r>
      <w:r w:rsidR="00006213" w:rsidRPr="00F3738A">
        <w:rPr>
          <w:spacing w:val="-3"/>
        </w:rPr>
        <w:t>equals ($50</w:t>
      </w:r>
      <w:r w:rsidR="00C12F47" w:rsidRPr="00F3738A">
        <w:rPr>
          <w:spacing w:val="-3"/>
        </w:rPr>
        <w:t xml:space="preserve"> </w:t>
      </w:r>
      <w:r w:rsidR="00006213" w:rsidRPr="00F3738A">
        <w:rPr>
          <w:spacing w:val="-3"/>
        </w:rPr>
        <w:t>700/$</w:t>
      </w:r>
      <w:r w:rsidR="000A6766" w:rsidRPr="00F3738A">
        <w:rPr>
          <w:spacing w:val="-3"/>
        </w:rPr>
        <w:t>3</w:t>
      </w:r>
      <w:r w:rsidR="00006213" w:rsidRPr="00F3738A">
        <w:rPr>
          <w:spacing w:val="-3"/>
        </w:rPr>
        <w:t>7</w:t>
      </w:r>
      <w:r w:rsidR="00C12F47" w:rsidRPr="00F3738A">
        <w:rPr>
          <w:spacing w:val="-3"/>
        </w:rPr>
        <w:t xml:space="preserve"> </w:t>
      </w:r>
      <w:r w:rsidR="00006213" w:rsidRPr="00F3738A">
        <w:rPr>
          <w:spacing w:val="-3"/>
        </w:rPr>
        <w:t>049</w:t>
      </w:r>
      <w:r w:rsidRPr="00F3738A">
        <w:rPr>
          <w:spacing w:val="-3"/>
        </w:rPr>
        <w:t xml:space="preserve">) </w:t>
      </w:r>
      <w:r w:rsidRPr="00F3738A">
        <w:rPr>
          <w:spacing w:val="-3"/>
        </w:rPr>
        <w:sym w:font="Symbol" w:char="F0B4"/>
      </w:r>
      <w:r w:rsidRPr="00F3738A">
        <w:rPr>
          <w:spacing w:val="-3"/>
        </w:rPr>
        <w:t xml:space="preserve"> 100 = 1</w:t>
      </w:r>
      <w:r w:rsidR="00006213" w:rsidRPr="00F3738A">
        <w:rPr>
          <w:spacing w:val="-3"/>
        </w:rPr>
        <w:t>3</w:t>
      </w:r>
      <w:r w:rsidR="000A6766" w:rsidRPr="00F3738A">
        <w:rPr>
          <w:spacing w:val="-3"/>
        </w:rPr>
        <w:t>6</w:t>
      </w:r>
      <w:r w:rsidR="00006213" w:rsidRPr="00F3738A">
        <w:rPr>
          <w:spacing w:val="-3"/>
        </w:rPr>
        <w:t>.9</w:t>
      </w:r>
      <w:r w:rsidRPr="00F3738A">
        <w:rPr>
          <w:spacing w:val="-3"/>
        </w:rPr>
        <w:t xml:space="preserve">. The percentage change in the chain-weighted deflator equals </w:t>
      </w:r>
      <w:r w:rsidR="000A6766" w:rsidRPr="00F3738A">
        <w:rPr>
          <w:spacing w:val="-3"/>
        </w:rPr>
        <w:t>[</w:t>
      </w:r>
      <w:r w:rsidR="00006213" w:rsidRPr="00F3738A">
        <w:rPr>
          <w:spacing w:val="-3"/>
        </w:rPr>
        <w:t>(13</w:t>
      </w:r>
      <w:r w:rsidR="000A6766" w:rsidRPr="00F3738A">
        <w:rPr>
          <w:spacing w:val="-3"/>
        </w:rPr>
        <w:t>6</w:t>
      </w:r>
      <w:r w:rsidR="00006213" w:rsidRPr="00F3738A">
        <w:rPr>
          <w:spacing w:val="-3"/>
        </w:rPr>
        <w:t>.9</w:t>
      </w:r>
      <w:r w:rsidRPr="00F3738A">
        <w:rPr>
          <w:spacing w:val="-3"/>
        </w:rPr>
        <w:t xml:space="preserve"> </w:t>
      </w:r>
      <w:r w:rsidRPr="00F3738A">
        <w:rPr>
          <w:spacing w:val="-3"/>
        </w:rPr>
        <w:sym w:font="Symbol" w:char="F02D"/>
      </w:r>
      <w:r w:rsidRPr="00F3738A">
        <w:rPr>
          <w:spacing w:val="-3"/>
        </w:rPr>
        <w:t xml:space="preserve"> </w:t>
      </w:r>
      <w:r w:rsidR="00006213" w:rsidRPr="00F3738A">
        <w:rPr>
          <w:spacing w:val="-3"/>
        </w:rPr>
        <w:t>100</w:t>
      </w:r>
      <w:r w:rsidRPr="00F3738A">
        <w:rPr>
          <w:spacing w:val="-3"/>
        </w:rPr>
        <w:t>)/</w:t>
      </w:r>
      <w:r w:rsidR="00006213" w:rsidRPr="00F3738A">
        <w:rPr>
          <w:spacing w:val="-3"/>
        </w:rPr>
        <w:t>100</w:t>
      </w:r>
      <w:r w:rsidR="000A6766" w:rsidRPr="00F3738A">
        <w:rPr>
          <w:spacing w:val="-3"/>
        </w:rPr>
        <w:t>]</w:t>
      </w:r>
      <w:r w:rsidR="00652CC4" w:rsidRPr="00F3738A">
        <w:rPr>
          <w:spacing w:val="-3"/>
        </w:rPr>
        <w:t xml:space="preserve"> </w:t>
      </w:r>
      <w:r w:rsidR="00652CC4" w:rsidRPr="00F3738A">
        <w:rPr>
          <w:spacing w:val="-3"/>
        </w:rPr>
        <w:sym w:font="Symbol" w:char="F0B4"/>
      </w:r>
      <w:r w:rsidR="00652CC4" w:rsidRPr="00F3738A">
        <w:rPr>
          <w:spacing w:val="-3"/>
        </w:rPr>
        <w:t xml:space="preserve"> </w:t>
      </w:r>
      <w:r w:rsidR="000A6766" w:rsidRPr="00F3738A">
        <w:rPr>
          <w:spacing w:val="-3"/>
        </w:rPr>
        <w:t>100</w:t>
      </w:r>
      <w:r w:rsidRPr="00F3738A">
        <w:rPr>
          <w:spacing w:val="-3"/>
        </w:rPr>
        <w:t xml:space="preserve"> = 3</w:t>
      </w:r>
      <w:r w:rsidR="000A6766" w:rsidRPr="00F3738A">
        <w:rPr>
          <w:spacing w:val="-3"/>
        </w:rPr>
        <w:t>6</w:t>
      </w:r>
      <w:r w:rsidRPr="00F3738A">
        <w:rPr>
          <w:spacing w:val="-3"/>
        </w:rPr>
        <w:t>.</w:t>
      </w:r>
      <w:r w:rsidR="00006213" w:rsidRPr="00F3738A">
        <w:rPr>
          <w:spacing w:val="-3"/>
        </w:rPr>
        <w:t>9</w:t>
      </w:r>
      <w:r w:rsidRPr="00F3738A">
        <w:rPr>
          <w:spacing w:val="-3"/>
        </w:rPr>
        <w:t>%.</w:t>
      </w:r>
    </w:p>
    <w:p w14:paraId="4A05EFA5" w14:textId="77777777" w:rsidR="00FF618F" w:rsidRPr="00901041" w:rsidRDefault="00FF618F" w:rsidP="00E43C5A"/>
    <w:p w14:paraId="60C76F65" w14:textId="77777777" w:rsidR="00C45117" w:rsidRPr="00901041" w:rsidRDefault="00A71044" w:rsidP="00901041">
      <w:pPr>
        <w:suppressAutoHyphens/>
        <w:ind w:left="720" w:hanging="360"/>
      </w:pPr>
      <w:r w:rsidRPr="00901041">
        <w:t>d)</w:t>
      </w:r>
      <w:r w:rsidRPr="00901041">
        <w:tab/>
        <w:t>Let us c</w:t>
      </w:r>
      <w:r w:rsidR="00C45117" w:rsidRPr="00901041">
        <w:t>onsider the possibility that year 2 computers are twice as p</w:t>
      </w:r>
      <w:r w:rsidR="00652CC4" w:rsidRPr="00901041">
        <w:t xml:space="preserve">roductive as year 1 computers. </w:t>
      </w:r>
      <w:r w:rsidR="00C45117" w:rsidRPr="00901041">
        <w:t>As on</w:t>
      </w:r>
      <w:r w:rsidR="00290AE2" w:rsidRPr="00901041">
        <w:t>e possibility, let us define a “</w:t>
      </w:r>
      <w:r w:rsidR="00C45117" w:rsidRPr="00901041">
        <w:t>c</w:t>
      </w:r>
      <w:r w:rsidR="00290AE2" w:rsidRPr="00901041">
        <w:t>omputer”</w:t>
      </w:r>
      <w:r w:rsidR="00652CC4" w:rsidRPr="00901041">
        <w:t xml:space="preserve"> as a year 1 computer. </w:t>
      </w:r>
      <w:r w:rsidR="00C45117" w:rsidRPr="00901041">
        <w:t>In this case, the 25 computers produced in year 2 are the equi</w:t>
      </w:r>
      <w:r w:rsidR="00652CC4" w:rsidRPr="00901041">
        <w:t xml:space="preserve">valent of 50 year 1 computers. </w:t>
      </w:r>
      <w:r w:rsidR="00C45117" w:rsidRPr="00901041">
        <w:t>Each year 1 computer now sells for $750 in year 2. We now revise the original data as:</w:t>
      </w:r>
    </w:p>
    <w:p w14:paraId="5E096974" w14:textId="77777777" w:rsidR="00FF618F" w:rsidRPr="00901041" w:rsidRDefault="00FF618F" w:rsidP="007865E9"/>
    <w:p w14:paraId="2A1F7955" w14:textId="77777777" w:rsidR="00C45117" w:rsidRPr="00901041" w:rsidRDefault="00C45117" w:rsidP="00901041">
      <w:pPr>
        <w:pStyle w:val="BodyTextIndent3"/>
        <w:suppressAutoHyphens/>
        <w:ind w:left="0" w:firstLine="0"/>
        <w:jc w:val="center"/>
        <w:rPr>
          <w:b/>
        </w:rPr>
      </w:pPr>
      <w:r w:rsidRPr="00901041">
        <w:rPr>
          <w:b/>
        </w:rPr>
        <w:t>Year 1</w:t>
      </w:r>
    </w:p>
    <w:p w14:paraId="147E84D4" w14:textId="77777777" w:rsidR="00C45117" w:rsidRPr="00901041" w:rsidRDefault="00C45117" w:rsidP="007865E9"/>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2160"/>
        <w:gridCol w:w="1440"/>
        <w:gridCol w:w="1440"/>
      </w:tblGrid>
      <w:tr w:rsidR="003F6CBF" w:rsidRPr="00901041" w14:paraId="770E01F7" w14:textId="77777777">
        <w:trPr>
          <w:cantSplit/>
          <w:jc w:val="center"/>
        </w:trPr>
        <w:tc>
          <w:tcPr>
            <w:tcW w:w="2160" w:type="dxa"/>
            <w:tcBorders>
              <w:bottom w:val="single" w:sz="6" w:space="0" w:color="auto"/>
            </w:tcBorders>
          </w:tcPr>
          <w:p w14:paraId="54BA6F6A" w14:textId="77777777" w:rsidR="003F6CBF" w:rsidRPr="00901041" w:rsidRDefault="003F6CBF" w:rsidP="00901041">
            <w:pPr>
              <w:suppressAutoHyphens/>
              <w:rPr>
                <w:b/>
                <w:i/>
              </w:rPr>
            </w:pPr>
            <w:r w:rsidRPr="00901041">
              <w:rPr>
                <w:b/>
                <w:i/>
              </w:rPr>
              <w:t>Good</w:t>
            </w:r>
          </w:p>
        </w:tc>
        <w:tc>
          <w:tcPr>
            <w:tcW w:w="1440" w:type="dxa"/>
            <w:tcBorders>
              <w:bottom w:val="single" w:sz="6" w:space="0" w:color="auto"/>
            </w:tcBorders>
          </w:tcPr>
          <w:p w14:paraId="0F510A68" w14:textId="77777777" w:rsidR="003F6CBF" w:rsidRPr="00901041" w:rsidRDefault="003F6CBF" w:rsidP="00901041">
            <w:pPr>
              <w:suppressAutoHyphens/>
              <w:jc w:val="center"/>
              <w:rPr>
                <w:b/>
                <w:i/>
              </w:rPr>
            </w:pPr>
            <w:r w:rsidRPr="00901041">
              <w:rPr>
                <w:b/>
                <w:i/>
              </w:rPr>
              <w:t>Quantity</w:t>
            </w:r>
          </w:p>
        </w:tc>
        <w:tc>
          <w:tcPr>
            <w:tcW w:w="1440" w:type="dxa"/>
            <w:tcBorders>
              <w:bottom w:val="single" w:sz="6" w:space="0" w:color="auto"/>
            </w:tcBorders>
          </w:tcPr>
          <w:p w14:paraId="3308E38A" w14:textId="77777777" w:rsidR="003F6CBF" w:rsidRPr="00901041" w:rsidRDefault="003F6CBF" w:rsidP="00901041">
            <w:pPr>
              <w:suppressAutoHyphens/>
              <w:jc w:val="center"/>
              <w:rPr>
                <w:b/>
                <w:i/>
              </w:rPr>
            </w:pPr>
            <w:r w:rsidRPr="00901041">
              <w:rPr>
                <w:b/>
                <w:i/>
              </w:rPr>
              <w:t>Price</w:t>
            </w:r>
          </w:p>
        </w:tc>
      </w:tr>
      <w:tr w:rsidR="003F6CBF" w:rsidRPr="00901041" w14:paraId="0DA90179" w14:textId="77777777">
        <w:trPr>
          <w:cantSplit/>
          <w:jc w:val="center"/>
        </w:trPr>
        <w:tc>
          <w:tcPr>
            <w:tcW w:w="2160" w:type="dxa"/>
            <w:tcBorders>
              <w:top w:val="single" w:sz="6" w:space="0" w:color="auto"/>
            </w:tcBorders>
          </w:tcPr>
          <w:p w14:paraId="6F6E62F4" w14:textId="77777777" w:rsidR="003F6CBF" w:rsidRPr="00901041" w:rsidRDefault="003F6CBF" w:rsidP="00901041">
            <w:pPr>
              <w:suppressAutoHyphens/>
              <w:rPr>
                <w:i/>
              </w:rPr>
            </w:pPr>
            <w:r w:rsidRPr="00901041">
              <w:rPr>
                <w:i/>
              </w:rPr>
              <w:t>Year 1 Computers</w:t>
            </w:r>
          </w:p>
        </w:tc>
        <w:tc>
          <w:tcPr>
            <w:tcW w:w="1440" w:type="dxa"/>
            <w:tcBorders>
              <w:top w:val="single" w:sz="6" w:space="0" w:color="auto"/>
            </w:tcBorders>
          </w:tcPr>
          <w:p w14:paraId="78D71F27" w14:textId="77777777" w:rsidR="003F6CBF" w:rsidRPr="00901041" w:rsidRDefault="003F6CBF" w:rsidP="00901041">
            <w:pPr>
              <w:suppressAutoHyphens/>
              <w:jc w:val="center"/>
            </w:pPr>
            <w:r w:rsidRPr="00901041">
              <w:t>20</w:t>
            </w:r>
          </w:p>
        </w:tc>
        <w:tc>
          <w:tcPr>
            <w:tcW w:w="1440" w:type="dxa"/>
            <w:tcBorders>
              <w:top w:val="single" w:sz="6" w:space="0" w:color="auto"/>
            </w:tcBorders>
          </w:tcPr>
          <w:p w14:paraId="6FD30663" w14:textId="77777777" w:rsidR="003F6CBF" w:rsidRPr="00901041" w:rsidRDefault="003F6CBF" w:rsidP="00901041">
            <w:pPr>
              <w:suppressAutoHyphens/>
              <w:jc w:val="center"/>
            </w:pPr>
            <w:r w:rsidRPr="00901041">
              <w:t>$1000</w:t>
            </w:r>
          </w:p>
        </w:tc>
      </w:tr>
      <w:tr w:rsidR="003F6CBF" w:rsidRPr="00901041" w14:paraId="7F8C09B8" w14:textId="77777777">
        <w:trPr>
          <w:cantSplit/>
          <w:jc w:val="center"/>
        </w:trPr>
        <w:tc>
          <w:tcPr>
            <w:tcW w:w="2160" w:type="dxa"/>
          </w:tcPr>
          <w:p w14:paraId="27AA3C07" w14:textId="77777777" w:rsidR="003F6CBF" w:rsidRPr="00901041" w:rsidRDefault="003F6CBF" w:rsidP="00901041">
            <w:pPr>
              <w:suppressAutoHyphens/>
              <w:rPr>
                <w:i/>
              </w:rPr>
            </w:pPr>
            <w:r w:rsidRPr="00901041">
              <w:rPr>
                <w:i/>
              </w:rPr>
              <w:t>Bread</w:t>
            </w:r>
          </w:p>
        </w:tc>
        <w:tc>
          <w:tcPr>
            <w:tcW w:w="1440" w:type="dxa"/>
          </w:tcPr>
          <w:p w14:paraId="48CD8D71" w14:textId="77777777" w:rsidR="003F6CBF" w:rsidRPr="00901041" w:rsidRDefault="003F6CBF" w:rsidP="00901041">
            <w:pPr>
              <w:suppressAutoHyphens/>
              <w:jc w:val="center"/>
            </w:pPr>
            <w:r w:rsidRPr="00901041">
              <w:t>10</w:t>
            </w:r>
            <w:r w:rsidR="00C12F47" w:rsidRPr="00901041">
              <w:t xml:space="preserve"> </w:t>
            </w:r>
            <w:r w:rsidRPr="00901041">
              <w:t>000</w:t>
            </w:r>
          </w:p>
        </w:tc>
        <w:tc>
          <w:tcPr>
            <w:tcW w:w="1440" w:type="dxa"/>
          </w:tcPr>
          <w:p w14:paraId="10B80B09" w14:textId="77777777" w:rsidR="003F6CBF" w:rsidRPr="00901041" w:rsidRDefault="003F6CBF" w:rsidP="00901041">
            <w:pPr>
              <w:suppressAutoHyphens/>
              <w:jc w:val="center"/>
            </w:pPr>
            <w:r w:rsidRPr="00901041">
              <w:t>$1.00</w:t>
            </w:r>
          </w:p>
        </w:tc>
      </w:tr>
    </w:tbl>
    <w:p w14:paraId="3A5DD38D" w14:textId="77777777" w:rsidR="00C45117" w:rsidRDefault="00C45117" w:rsidP="007865E9"/>
    <w:p w14:paraId="3C899DDE" w14:textId="77777777" w:rsidR="00FF6A57" w:rsidRPr="00901041" w:rsidRDefault="00FF6A57" w:rsidP="007865E9"/>
    <w:p w14:paraId="067A18BB" w14:textId="77777777" w:rsidR="00C45117" w:rsidRPr="00901041" w:rsidRDefault="00C45117" w:rsidP="00901041">
      <w:pPr>
        <w:pStyle w:val="BodyTextIndent3"/>
        <w:suppressAutoHyphens/>
        <w:ind w:left="0" w:firstLine="0"/>
        <w:jc w:val="center"/>
        <w:rPr>
          <w:b/>
        </w:rPr>
      </w:pPr>
      <w:r w:rsidRPr="00901041">
        <w:rPr>
          <w:b/>
        </w:rPr>
        <w:t>Year 2</w:t>
      </w:r>
    </w:p>
    <w:p w14:paraId="15137190" w14:textId="77777777" w:rsidR="00C45117" w:rsidRPr="00901041" w:rsidRDefault="00C45117" w:rsidP="007865E9"/>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2160"/>
        <w:gridCol w:w="1440"/>
        <w:gridCol w:w="1440"/>
      </w:tblGrid>
      <w:tr w:rsidR="003F6CBF" w:rsidRPr="00901041" w14:paraId="6EB6D328" w14:textId="77777777">
        <w:trPr>
          <w:cantSplit/>
          <w:jc w:val="center"/>
        </w:trPr>
        <w:tc>
          <w:tcPr>
            <w:tcW w:w="2160" w:type="dxa"/>
            <w:tcBorders>
              <w:bottom w:val="single" w:sz="6" w:space="0" w:color="auto"/>
            </w:tcBorders>
          </w:tcPr>
          <w:p w14:paraId="25F85A8F" w14:textId="77777777" w:rsidR="003F6CBF" w:rsidRPr="00901041" w:rsidRDefault="003F6CBF" w:rsidP="00901041">
            <w:pPr>
              <w:suppressAutoHyphens/>
              <w:rPr>
                <w:b/>
                <w:i/>
              </w:rPr>
            </w:pPr>
            <w:r w:rsidRPr="00901041">
              <w:rPr>
                <w:b/>
                <w:i/>
              </w:rPr>
              <w:t>Good</w:t>
            </w:r>
          </w:p>
        </w:tc>
        <w:tc>
          <w:tcPr>
            <w:tcW w:w="1440" w:type="dxa"/>
            <w:tcBorders>
              <w:bottom w:val="single" w:sz="6" w:space="0" w:color="auto"/>
            </w:tcBorders>
          </w:tcPr>
          <w:p w14:paraId="43B6F119" w14:textId="77777777" w:rsidR="003F6CBF" w:rsidRPr="00901041" w:rsidRDefault="003F6CBF" w:rsidP="00901041">
            <w:pPr>
              <w:suppressAutoHyphens/>
              <w:jc w:val="center"/>
              <w:rPr>
                <w:b/>
                <w:i/>
              </w:rPr>
            </w:pPr>
            <w:r w:rsidRPr="00901041">
              <w:rPr>
                <w:b/>
                <w:i/>
              </w:rPr>
              <w:t>Quantity</w:t>
            </w:r>
          </w:p>
        </w:tc>
        <w:tc>
          <w:tcPr>
            <w:tcW w:w="1440" w:type="dxa"/>
            <w:tcBorders>
              <w:bottom w:val="single" w:sz="6" w:space="0" w:color="auto"/>
            </w:tcBorders>
          </w:tcPr>
          <w:p w14:paraId="5C4C1B0E" w14:textId="77777777" w:rsidR="003F6CBF" w:rsidRPr="00901041" w:rsidRDefault="003F6CBF" w:rsidP="00901041">
            <w:pPr>
              <w:suppressAutoHyphens/>
              <w:jc w:val="center"/>
              <w:rPr>
                <w:b/>
                <w:i/>
              </w:rPr>
            </w:pPr>
            <w:r w:rsidRPr="00901041">
              <w:rPr>
                <w:b/>
                <w:i/>
              </w:rPr>
              <w:t>Price</w:t>
            </w:r>
          </w:p>
        </w:tc>
      </w:tr>
      <w:tr w:rsidR="003F6CBF" w:rsidRPr="00901041" w14:paraId="6C335AEC" w14:textId="77777777">
        <w:trPr>
          <w:cantSplit/>
          <w:jc w:val="center"/>
        </w:trPr>
        <w:tc>
          <w:tcPr>
            <w:tcW w:w="2160" w:type="dxa"/>
            <w:tcBorders>
              <w:top w:val="single" w:sz="6" w:space="0" w:color="auto"/>
            </w:tcBorders>
          </w:tcPr>
          <w:p w14:paraId="76CF9506" w14:textId="77777777" w:rsidR="003F6CBF" w:rsidRPr="00901041" w:rsidRDefault="003F6CBF" w:rsidP="00901041">
            <w:pPr>
              <w:suppressAutoHyphens/>
              <w:rPr>
                <w:i/>
              </w:rPr>
            </w:pPr>
            <w:r w:rsidRPr="00901041">
              <w:rPr>
                <w:i/>
              </w:rPr>
              <w:t>Year 1 Computers</w:t>
            </w:r>
          </w:p>
        </w:tc>
        <w:tc>
          <w:tcPr>
            <w:tcW w:w="1440" w:type="dxa"/>
            <w:tcBorders>
              <w:top w:val="single" w:sz="6" w:space="0" w:color="auto"/>
            </w:tcBorders>
          </w:tcPr>
          <w:p w14:paraId="1494EBD0" w14:textId="77777777" w:rsidR="003F6CBF" w:rsidRPr="00901041" w:rsidRDefault="003F6CBF" w:rsidP="00901041">
            <w:pPr>
              <w:suppressAutoHyphens/>
              <w:jc w:val="center"/>
            </w:pPr>
            <w:r w:rsidRPr="00901041">
              <w:t>50</w:t>
            </w:r>
          </w:p>
        </w:tc>
        <w:tc>
          <w:tcPr>
            <w:tcW w:w="1440" w:type="dxa"/>
            <w:tcBorders>
              <w:top w:val="single" w:sz="6" w:space="0" w:color="auto"/>
            </w:tcBorders>
          </w:tcPr>
          <w:p w14:paraId="30273BF1" w14:textId="77777777" w:rsidR="003F6CBF" w:rsidRPr="00901041" w:rsidRDefault="003F6CBF" w:rsidP="00901041">
            <w:pPr>
              <w:suppressAutoHyphens/>
              <w:jc w:val="center"/>
            </w:pPr>
            <w:r w:rsidRPr="00901041">
              <w:t>$750</w:t>
            </w:r>
          </w:p>
        </w:tc>
      </w:tr>
      <w:tr w:rsidR="003F6CBF" w:rsidRPr="00901041" w14:paraId="7B22D4C5" w14:textId="77777777">
        <w:trPr>
          <w:cantSplit/>
          <w:jc w:val="center"/>
        </w:trPr>
        <w:tc>
          <w:tcPr>
            <w:tcW w:w="2160" w:type="dxa"/>
          </w:tcPr>
          <w:p w14:paraId="09340FCA" w14:textId="77777777" w:rsidR="003F6CBF" w:rsidRPr="00901041" w:rsidRDefault="003F6CBF" w:rsidP="00901041">
            <w:pPr>
              <w:suppressAutoHyphens/>
              <w:rPr>
                <w:i/>
              </w:rPr>
            </w:pPr>
            <w:r w:rsidRPr="00901041">
              <w:rPr>
                <w:i/>
              </w:rPr>
              <w:t>Bread</w:t>
            </w:r>
          </w:p>
        </w:tc>
        <w:tc>
          <w:tcPr>
            <w:tcW w:w="1440" w:type="dxa"/>
          </w:tcPr>
          <w:p w14:paraId="2D4E7C32" w14:textId="77777777" w:rsidR="003F6CBF" w:rsidRPr="00901041" w:rsidRDefault="003F6CBF" w:rsidP="00901041">
            <w:pPr>
              <w:suppressAutoHyphens/>
              <w:jc w:val="center"/>
            </w:pPr>
            <w:r w:rsidRPr="00901041">
              <w:t>12</w:t>
            </w:r>
            <w:r w:rsidR="00C12F47" w:rsidRPr="00901041">
              <w:t xml:space="preserve"> </w:t>
            </w:r>
            <w:r w:rsidRPr="00901041">
              <w:t>000</w:t>
            </w:r>
          </w:p>
        </w:tc>
        <w:tc>
          <w:tcPr>
            <w:tcW w:w="1440" w:type="dxa"/>
          </w:tcPr>
          <w:p w14:paraId="36FF4C67" w14:textId="77777777" w:rsidR="003F6CBF" w:rsidRPr="00901041" w:rsidRDefault="003F6CBF" w:rsidP="00901041">
            <w:pPr>
              <w:suppressAutoHyphens/>
              <w:jc w:val="center"/>
            </w:pPr>
            <w:r w:rsidRPr="00901041">
              <w:t>$1.10</w:t>
            </w:r>
          </w:p>
        </w:tc>
      </w:tr>
    </w:tbl>
    <w:p w14:paraId="0249831B" w14:textId="77777777" w:rsidR="00BC6E0B" w:rsidRPr="00901041" w:rsidRDefault="00BC6E0B" w:rsidP="00901041">
      <w:pPr>
        <w:suppressAutoHyphens/>
        <w:ind w:left="720"/>
      </w:pPr>
      <w:r w:rsidRPr="00901041">
        <w:lastRenderedPageBreak/>
        <w:t>First, note that the</w:t>
      </w:r>
      <w:r w:rsidR="00290AE2" w:rsidRPr="00901041">
        <w:t xml:space="preserve"> change in the definition of a “computer”</w:t>
      </w:r>
      <w:r w:rsidRPr="00901041">
        <w:t xml:space="preserve"> does not affect the calculations of nominal GDP. We next compute real GDP with year 1 as the </w:t>
      </w:r>
      <w:r w:rsidR="00FB1BB8" w:rsidRPr="00901041">
        <w:br/>
      </w:r>
      <w:r w:rsidRPr="00901041">
        <w:t>base year. Year 2 real GDP, in year 1 prices is now</w:t>
      </w:r>
      <w:r w:rsidR="00405936" w:rsidRPr="00901041">
        <w:t xml:space="preserve"> 50 </w:t>
      </w:r>
      <w:r w:rsidR="00405936" w:rsidRPr="00901041">
        <w:sym w:font="Symbol" w:char="F0B4"/>
      </w:r>
      <w:r w:rsidR="00405936" w:rsidRPr="00901041">
        <w:t xml:space="preserve"> $1000 + 12 000 </w:t>
      </w:r>
      <w:r w:rsidR="00405936" w:rsidRPr="00901041">
        <w:sym w:font="Symbol" w:char="F0B4"/>
      </w:r>
      <w:r w:rsidR="00405936" w:rsidRPr="00901041">
        <w:t xml:space="preserve"> $1.00 = $62 000. </w:t>
      </w:r>
      <w:r w:rsidRPr="00901041">
        <w:t xml:space="preserve">The percentage change in real GDP is equal to </w:t>
      </w:r>
      <w:r w:rsidR="0084703C" w:rsidRPr="00901041">
        <w:t>[</w:t>
      </w:r>
      <w:r w:rsidRPr="00901041">
        <w:t>($62</w:t>
      </w:r>
      <w:r w:rsidR="00C12F47" w:rsidRPr="00901041">
        <w:t xml:space="preserve"> </w:t>
      </w:r>
      <w:r w:rsidRPr="00901041">
        <w:t xml:space="preserve">000 </w:t>
      </w:r>
      <w:r w:rsidRPr="00901041">
        <w:sym w:font="Symbol" w:char="F02D"/>
      </w:r>
      <w:r w:rsidRPr="00901041">
        <w:t xml:space="preserve"> $30</w:t>
      </w:r>
      <w:r w:rsidR="00C12F47" w:rsidRPr="00901041">
        <w:t xml:space="preserve"> </w:t>
      </w:r>
      <w:r w:rsidRPr="00901041">
        <w:t>000)/</w:t>
      </w:r>
      <w:r w:rsidR="000768F5">
        <w:br/>
      </w:r>
      <w:r w:rsidRPr="00901041">
        <w:t>$30</w:t>
      </w:r>
      <w:r w:rsidR="00C12F47" w:rsidRPr="00901041">
        <w:t xml:space="preserve"> </w:t>
      </w:r>
      <w:r w:rsidRPr="00901041">
        <w:t>000</w:t>
      </w:r>
      <w:r w:rsidR="0084703C" w:rsidRPr="00901041">
        <w:t xml:space="preserve">] </w:t>
      </w:r>
      <w:r w:rsidR="0084703C" w:rsidRPr="00901041">
        <w:sym w:font="Symbol" w:char="F0B4"/>
      </w:r>
      <w:r w:rsidR="0084703C" w:rsidRPr="00901041">
        <w:t xml:space="preserve"> 100 =</w:t>
      </w:r>
      <w:r w:rsidRPr="00901041">
        <w:t xml:space="preserve"> 106.7%.</w:t>
      </w:r>
    </w:p>
    <w:p w14:paraId="593747E6" w14:textId="77777777" w:rsidR="00FE09BD" w:rsidRPr="00901041" w:rsidRDefault="00FE09BD" w:rsidP="006059E2"/>
    <w:p w14:paraId="38CE1906" w14:textId="77777777" w:rsidR="00BC6E0B" w:rsidRPr="006A2CB0" w:rsidRDefault="00BC6E0B" w:rsidP="00901041">
      <w:pPr>
        <w:suppressAutoHyphens/>
        <w:ind w:left="720"/>
        <w:rPr>
          <w:spacing w:val="-2"/>
        </w:rPr>
      </w:pPr>
      <w:r w:rsidRPr="006A2CB0">
        <w:rPr>
          <w:spacing w:val="-2"/>
        </w:rPr>
        <w:t>We next revise the calculation of chain-weighted real GDP. From above,</w:t>
      </w:r>
      <w:r w:rsidR="002C6CEE" w:rsidRPr="006A2CB0">
        <w:rPr>
          <w:spacing w:val="-2"/>
        </w:rPr>
        <w:t xml:space="preserve"> </w:t>
      </w:r>
      <w:r w:rsidR="003779C9" w:rsidRPr="006A2CB0">
        <w:rPr>
          <w:noProof/>
          <w:spacing w:val="-2"/>
          <w:position w:val="-12"/>
        </w:rPr>
        <w:object w:dxaOrig="260" w:dyaOrig="360" w14:anchorId="4A412F71">
          <v:shape id="_x0000_i1034" type="#_x0000_t75" alt="" style="width:13.35pt;height:18pt;mso-width-percent:0;mso-height-percent:0;mso-width-percent:0;mso-height-percent:0" o:ole="">
            <v:imagedata r:id="rId19" o:title=""/>
          </v:shape>
          <o:OLEObject Type="Embed" ProgID="Equation.DSMT4" ShapeID="_x0000_i1034" DrawAspect="Content" ObjectID="_1628403760" r:id="rId25"/>
        </w:object>
      </w:r>
      <w:r w:rsidRPr="006A2CB0">
        <w:rPr>
          <w:spacing w:val="-2"/>
        </w:rPr>
        <w:t>equals ($62</w:t>
      </w:r>
      <w:r w:rsidR="00C12F47" w:rsidRPr="006A2CB0">
        <w:rPr>
          <w:spacing w:val="-2"/>
        </w:rPr>
        <w:t xml:space="preserve"> </w:t>
      </w:r>
      <w:r w:rsidRPr="006A2CB0">
        <w:rPr>
          <w:spacing w:val="-2"/>
        </w:rPr>
        <w:t>000/$30</w:t>
      </w:r>
      <w:r w:rsidR="00C12F47" w:rsidRPr="006A2CB0">
        <w:rPr>
          <w:spacing w:val="-2"/>
        </w:rPr>
        <w:t xml:space="preserve"> </w:t>
      </w:r>
      <w:r w:rsidRPr="006A2CB0">
        <w:rPr>
          <w:spacing w:val="-2"/>
        </w:rPr>
        <w:t xml:space="preserve">000) </w:t>
      </w:r>
      <w:r w:rsidR="002C6CEE" w:rsidRPr="006A2CB0">
        <w:rPr>
          <w:spacing w:val="-2"/>
        </w:rPr>
        <w:t>=</w:t>
      </w:r>
      <w:r w:rsidR="00834733" w:rsidRPr="006A2CB0">
        <w:rPr>
          <w:spacing w:val="-2"/>
        </w:rPr>
        <w:t xml:space="preserve"> 2.0</w:t>
      </w:r>
      <w:r w:rsidRPr="006A2CB0">
        <w:rPr>
          <w:spacing w:val="-2"/>
        </w:rPr>
        <w:t>7. The value of year 1 GDP at year 2 prices equals $26</w:t>
      </w:r>
      <w:r w:rsidR="00C12F47" w:rsidRPr="006A2CB0">
        <w:rPr>
          <w:spacing w:val="-2"/>
        </w:rPr>
        <w:t xml:space="preserve"> </w:t>
      </w:r>
      <w:r w:rsidRPr="006A2CB0">
        <w:rPr>
          <w:spacing w:val="-2"/>
        </w:rPr>
        <w:t>000. Therefore,</w:t>
      </w:r>
      <w:r w:rsidR="002C6CEE" w:rsidRPr="006A2CB0">
        <w:rPr>
          <w:spacing w:val="-2"/>
        </w:rPr>
        <w:t xml:space="preserve"> </w:t>
      </w:r>
      <w:r w:rsidR="003779C9" w:rsidRPr="006A2CB0">
        <w:rPr>
          <w:noProof/>
          <w:spacing w:val="-2"/>
          <w:position w:val="-12"/>
        </w:rPr>
        <w:object w:dxaOrig="300" w:dyaOrig="360" w14:anchorId="6038187D">
          <v:shape id="_x0000_i1033" type="#_x0000_t75" alt="" style="width:15.35pt;height:18pt;mso-width-percent:0;mso-height-percent:0;mso-width-percent:0;mso-height-percent:0" o:ole="">
            <v:imagedata r:id="rId21" o:title=""/>
          </v:shape>
          <o:OLEObject Type="Embed" ProgID="Equation.DSMT4" ShapeID="_x0000_i1033" DrawAspect="Content" ObjectID="_1628403761" r:id="rId26"/>
        </w:object>
      </w:r>
      <w:r w:rsidRPr="006A2CB0">
        <w:rPr>
          <w:spacing w:val="-2"/>
        </w:rPr>
        <w:t>equals ($50</w:t>
      </w:r>
      <w:r w:rsidR="00C12F47" w:rsidRPr="006A2CB0">
        <w:rPr>
          <w:spacing w:val="-2"/>
        </w:rPr>
        <w:t xml:space="preserve"> </w:t>
      </w:r>
      <w:r w:rsidRPr="006A2CB0">
        <w:rPr>
          <w:spacing w:val="-2"/>
        </w:rPr>
        <w:t>700/$26</w:t>
      </w:r>
      <w:r w:rsidR="00C12F47" w:rsidRPr="006A2CB0">
        <w:rPr>
          <w:spacing w:val="-2"/>
        </w:rPr>
        <w:t xml:space="preserve"> </w:t>
      </w:r>
      <w:r w:rsidRPr="006A2CB0">
        <w:rPr>
          <w:spacing w:val="-2"/>
        </w:rPr>
        <w:t xml:space="preserve">000) </w:t>
      </w:r>
      <w:r w:rsidR="002C6CEE" w:rsidRPr="006A2CB0">
        <w:rPr>
          <w:spacing w:val="-2"/>
        </w:rPr>
        <w:t xml:space="preserve">= </w:t>
      </w:r>
      <w:r w:rsidRPr="006A2CB0">
        <w:rPr>
          <w:spacing w:val="-2"/>
        </w:rPr>
        <w:t xml:space="preserve">1.95. </w:t>
      </w:r>
      <w:r w:rsidR="00834733" w:rsidRPr="006A2CB0">
        <w:rPr>
          <w:spacing w:val="-2"/>
        </w:rPr>
        <w:t>The chain-weighted ratio of real GDP in the two years therefore is equal to</w:t>
      </w:r>
      <w:r w:rsidR="006059E2" w:rsidRPr="006A2CB0">
        <w:rPr>
          <w:spacing w:val="-2"/>
        </w:rPr>
        <w:t xml:space="preserve"> </w:t>
      </w:r>
      <w:r w:rsidR="003779C9" w:rsidRPr="006A2CB0">
        <w:rPr>
          <w:noProof/>
          <w:spacing w:val="-2"/>
          <w:position w:val="-14"/>
        </w:rPr>
        <w:object w:dxaOrig="2060" w:dyaOrig="420" w14:anchorId="0492B4DD">
          <v:shape id="_x0000_i1032" type="#_x0000_t75" alt="" style="width:103.35pt;height:21.35pt;mso-width-percent:0;mso-height-percent:0;mso-width-percent:0;mso-height-percent:0" o:ole="">
            <v:imagedata r:id="rId27" o:title=""/>
          </v:shape>
          <o:OLEObject Type="Embed" ProgID="Equation.DSMT4" ShapeID="_x0000_i1032" DrawAspect="Content" ObjectID="_1628403762" r:id="rId28"/>
        </w:object>
      </w:r>
      <w:r w:rsidR="00834733" w:rsidRPr="006A2CB0">
        <w:rPr>
          <w:spacing w:val="-2"/>
        </w:rPr>
        <w:t>.</w:t>
      </w:r>
      <w:r w:rsidRPr="006A2CB0">
        <w:rPr>
          <w:spacing w:val="-2"/>
        </w:rPr>
        <w:t xml:space="preserve"> The percentage change chain-weighted real GDP from year</w:t>
      </w:r>
      <w:r w:rsidR="002340D1" w:rsidRPr="006A2CB0">
        <w:rPr>
          <w:spacing w:val="-2"/>
        </w:rPr>
        <w:t xml:space="preserve"> 1 to year 2 is therefore 100.8</w:t>
      </w:r>
      <w:r w:rsidRPr="006A2CB0">
        <w:rPr>
          <w:spacing w:val="-2"/>
        </w:rPr>
        <w:t xml:space="preserve">%. </w:t>
      </w:r>
    </w:p>
    <w:p w14:paraId="55A2DD2F" w14:textId="77777777" w:rsidR="00FE09BD" w:rsidRPr="00901041" w:rsidRDefault="00FE09BD" w:rsidP="00532DA7"/>
    <w:p w14:paraId="640C4464" w14:textId="77777777" w:rsidR="00BC6E0B" w:rsidRPr="00532DA7" w:rsidRDefault="00BC6E0B" w:rsidP="00901041">
      <w:pPr>
        <w:suppressAutoHyphens/>
        <w:ind w:left="720"/>
        <w:rPr>
          <w:spacing w:val="-2"/>
        </w:rPr>
      </w:pPr>
      <w:r w:rsidRPr="00532DA7">
        <w:rPr>
          <w:spacing w:val="-2"/>
        </w:rPr>
        <w:t>If we (arbitrarily) designate year 1 as the base year, then year 1 chain-weighted GDP equals nominal GDP equals $30</w:t>
      </w:r>
      <w:r w:rsidR="00C12F47" w:rsidRPr="00532DA7">
        <w:rPr>
          <w:spacing w:val="-2"/>
        </w:rPr>
        <w:t xml:space="preserve"> </w:t>
      </w:r>
      <w:r w:rsidRPr="00532DA7">
        <w:rPr>
          <w:spacing w:val="-2"/>
        </w:rPr>
        <w:t xml:space="preserve">000. Year 2 chain-weighted real GDP is equal to (2.0075 </w:t>
      </w:r>
      <w:r w:rsidRPr="00532DA7">
        <w:rPr>
          <w:spacing w:val="-2"/>
        </w:rPr>
        <w:sym w:font="Symbol" w:char="F0B4"/>
      </w:r>
      <w:r w:rsidRPr="00532DA7">
        <w:rPr>
          <w:spacing w:val="-2"/>
        </w:rPr>
        <w:t xml:space="preserve"> $30</w:t>
      </w:r>
      <w:r w:rsidR="00C12F47" w:rsidRPr="00532DA7">
        <w:rPr>
          <w:spacing w:val="-2"/>
        </w:rPr>
        <w:t xml:space="preserve"> </w:t>
      </w:r>
      <w:r w:rsidRPr="00532DA7">
        <w:rPr>
          <w:spacing w:val="-2"/>
        </w:rPr>
        <w:t xml:space="preserve">000) </w:t>
      </w:r>
      <w:r w:rsidR="002C6CEE" w:rsidRPr="00532DA7">
        <w:rPr>
          <w:spacing w:val="-2"/>
        </w:rPr>
        <w:t>=</w:t>
      </w:r>
      <w:r w:rsidRPr="00532DA7">
        <w:rPr>
          <w:spacing w:val="-2"/>
        </w:rPr>
        <w:t xml:space="preserve"> $60</w:t>
      </w:r>
      <w:r w:rsidR="00C12F47" w:rsidRPr="00532DA7">
        <w:rPr>
          <w:spacing w:val="-2"/>
        </w:rPr>
        <w:t xml:space="preserve"> </w:t>
      </w:r>
      <w:r w:rsidRPr="00532DA7">
        <w:rPr>
          <w:spacing w:val="-2"/>
        </w:rPr>
        <w:t>225. The chain-weighted deflator for year 1 is automatically 100. The chain-weighted defla</w:t>
      </w:r>
      <w:r w:rsidR="00AC6DDF" w:rsidRPr="00532DA7">
        <w:rPr>
          <w:spacing w:val="-2"/>
        </w:rPr>
        <w:t>tor for year 2 equals ($50</w:t>
      </w:r>
      <w:r w:rsidR="00C12F47" w:rsidRPr="00532DA7">
        <w:rPr>
          <w:spacing w:val="-2"/>
        </w:rPr>
        <w:t xml:space="preserve"> </w:t>
      </w:r>
      <w:r w:rsidR="00AC6DDF" w:rsidRPr="00532DA7">
        <w:rPr>
          <w:spacing w:val="-2"/>
        </w:rPr>
        <w:t>700/</w:t>
      </w:r>
      <w:r w:rsidRPr="00532DA7">
        <w:rPr>
          <w:spacing w:val="-2"/>
        </w:rPr>
        <w:t>$60</w:t>
      </w:r>
      <w:r w:rsidR="00C12F47" w:rsidRPr="00532DA7">
        <w:rPr>
          <w:spacing w:val="-2"/>
        </w:rPr>
        <w:t xml:space="preserve"> </w:t>
      </w:r>
      <w:r w:rsidRPr="00532DA7">
        <w:rPr>
          <w:spacing w:val="-2"/>
        </w:rPr>
        <w:t xml:space="preserve">225) </w:t>
      </w:r>
      <w:r w:rsidRPr="00532DA7">
        <w:rPr>
          <w:spacing w:val="-2"/>
        </w:rPr>
        <w:sym w:font="Symbol" w:char="F0B4"/>
      </w:r>
      <w:r w:rsidRPr="00532DA7">
        <w:rPr>
          <w:spacing w:val="-2"/>
        </w:rPr>
        <w:t xml:space="preserve"> 100 </w:t>
      </w:r>
      <w:r w:rsidR="002C6CEE" w:rsidRPr="00532DA7">
        <w:rPr>
          <w:spacing w:val="-2"/>
        </w:rPr>
        <w:t>=</w:t>
      </w:r>
      <w:r w:rsidRPr="00532DA7">
        <w:rPr>
          <w:spacing w:val="-2"/>
        </w:rPr>
        <w:t xml:space="preserve"> 84.</w:t>
      </w:r>
      <w:r w:rsidR="00AC6DDF" w:rsidRPr="00532DA7">
        <w:rPr>
          <w:spacing w:val="-2"/>
        </w:rPr>
        <w:t>2</w:t>
      </w:r>
      <w:r w:rsidRPr="00532DA7">
        <w:rPr>
          <w:spacing w:val="-2"/>
        </w:rPr>
        <w:t xml:space="preserve">. The percentage rate of change of the chain-weighted deflator equals </w:t>
      </w:r>
      <w:r w:rsidRPr="00532DA7">
        <w:rPr>
          <w:spacing w:val="-2"/>
        </w:rPr>
        <w:sym w:font="Symbol" w:char="F02D"/>
      </w:r>
      <w:r w:rsidRPr="00532DA7">
        <w:rPr>
          <w:spacing w:val="-2"/>
        </w:rPr>
        <w:t>15.8%.</w:t>
      </w:r>
    </w:p>
    <w:p w14:paraId="45A894E2" w14:textId="77777777" w:rsidR="00FE09BD" w:rsidRPr="00901041" w:rsidRDefault="00FE09BD" w:rsidP="00E502C3"/>
    <w:p w14:paraId="6F6472CC" w14:textId="77777777" w:rsidR="00BC6E0B" w:rsidRPr="00901041" w:rsidRDefault="00BC6E0B" w:rsidP="00901041">
      <w:pPr>
        <w:suppressAutoHyphens/>
        <w:ind w:left="720"/>
      </w:pPr>
      <w:r w:rsidRPr="00901041">
        <w:t>When there is no quality change, the difference between using year 1 as the base year and using chain weighting is relatively small. Factoring in the increased performance of year 2 computers, the production of computers rises dramatically while its relative price falls. Compared with earlier practices, chain weighting provides a smaller estimate of the increase in production and a smaller estimate of the reduction in prices</w:t>
      </w:r>
      <w:r w:rsidR="004B6541" w:rsidRPr="00901041">
        <w:t xml:space="preserve"> because</w:t>
      </w:r>
      <w:r w:rsidRPr="00901041">
        <w:t xml:space="preserve"> the relative price of the good that increases most in quantity (computers) is much higher in year 1. Therefore, the use of historical prices puts more weight on the increase in quality-adjusted computer output.</w:t>
      </w:r>
    </w:p>
    <w:p w14:paraId="7B94EDFF" w14:textId="77777777" w:rsidR="0007152D" w:rsidRPr="00901041" w:rsidRDefault="0007152D" w:rsidP="00E502C3"/>
    <w:p w14:paraId="1B7B5370" w14:textId="77777777" w:rsidR="00C45117" w:rsidRPr="00901041" w:rsidRDefault="0007152D" w:rsidP="00901041">
      <w:pPr>
        <w:suppressAutoHyphens/>
      </w:pPr>
      <w:r w:rsidRPr="00901041">
        <w:t>5.</w:t>
      </w:r>
      <w:r w:rsidRPr="00901041">
        <w:tab/>
      </w:r>
      <w:r w:rsidR="00C45117" w:rsidRPr="00901041">
        <w:t>Price and quantity data are given as the following:</w:t>
      </w:r>
    </w:p>
    <w:p w14:paraId="653CB6A5" w14:textId="77777777" w:rsidR="00C45117" w:rsidRPr="00652CC4" w:rsidRDefault="00C45117" w:rsidP="00E502C3"/>
    <w:p w14:paraId="6537B24E" w14:textId="77777777" w:rsidR="00C45117" w:rsidRPr="00430F43" w:rsidRDefault="00C45117" w:rsidP="00901041">
      <w:pPr>
        <w:pStyle w:val="BodyTextIndent3"/>
        <w:suppressAutoHyphens/>
        <w:ind w:left="0" w:firstLine="0"/>
        <w:jc w:val="center"/>
        <w:rPr>
          <w:b/>
        </w:rPr>
      </w:pPr>
      <w:r w:rsidRPr="00430F43">
        <w:rPr>
          <w:b/>
        </w:rPr>
        <w:t>Year 1</w:t>
      </w:r>
    </w:p>
    <w:p w14:paraId="24C0366D" w14:textId="77777777" w:rsidR="00C45117" w:rsidRDefault="00C45117" w:rsidP="00E502C3"/>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2160"/>
        <w:gridCol w:w="1728"/>
        <w:gridCol w:w="1440"/>
      </w:tblGrid>
      <w:tr w:rsidR="00430F43" w14:paraId="57758FBF" w14:textId="77777777">
        <w:trPr>
          <w:cantSplit/>
          <w:jc w:val="center"/>
        </w:trPr>
        <w:tc>
          <w:tcPr>
            <w:tcW w:w="2160" w:type="dxa"/>
            <w:tcBorders>
              <w:bottom w:val="single" w:sz="6" w:space="0" w:color="auto"/>
            </w:tcBorders>
            <w:vAlign w:val="center"/>
          </w:tcPr>
          <w:p w14:paraId="7CF4B023" w14:textId="77777777" w:rsidR="00430F43" w:rsidRPr="00430F43" w:rsidRDefault="00430F43" w:rsidP="00901041">
            <w:pPr>
              <w:suppressAutoHyphens/>
              <w:rPr>
                <w:b/>
                <w:i/>
              </w:rPr>
            </w:pPr>
            <w:r w:rsidRPr="00430F43">
              <w:rPr>
                <w:b/>
                <w:i/>
              </w:rPr>
              <w:t>Good</w:t>
            </w:r>
          </w:p>
        </w:tc>
        <w:tc>
          <w:tcPr>
            <w:tcW w:w="1728" w:type="dxa"/>
            <w:tcBorders>
              <w:bottom w:val="single" w:sz="6" w:space="0" w:color="auto"/>
            </w:tcBorders>
            <w:vAlign w:val="center"/>
          </w:tcPr>
          <w:p w14:paraId="521625ED" w14:textId="77777777" w:rsidR="00430F43" w:rsidRPr="00430F43" w:rsidRDefault="008549C6" w:rsidP="00901041">
            <w:pPr>
              <w:suppressAutoHyphens/>
              <w:jc w:val="center"/>
              <w:rPr>
                <w:b/>
                <w:i/>
              </w:rPr>
            </w:pPr>
            <w:r>
              <w:rPr>
                <w:b/>
                <w:i/>
              </w:rPr>
              <w:t>Quantity (million</w:t>
            </w:r>
            <w:r w:rsidR="00430F43" w:rsidRPr="00430F43">
              <w:rPr>
                <w:b/>
                <w:i/>
              </w:rPr>
              <w:t xml:space="preserve"> kgs.)</w:t>
            </w:r>
          </w:p>
        </w:tc>
        <w:tc>
          <w:tcPr>
            <w:tcW w:w="1440" w:type="dxa"/>
            <w:tcBorders>
              <w:bottom w:val="single" w:sz="6" w:space="0" w:color="auto"/>
            </w:tcBorders>
            <w:vAlign w:val="center"/>
          </w:tcPr>
          <w:p w14:paraId="36B9CEA3" w14:textId="77777777" w:rsidR="00430F43" w:rsidRPr="00430F43" w:rsidRDefault="00430F43" w:rsidP="00901041">
            <w:pPr>
              <w:suppressAutoHyphens/>
              <w:jc w:val="center"/>
              <w:rPr>
                <w:b/>
                <w:i/>
              </w:rPr>
            </w:pPr>
            <w:r w:rsidRPr="00430F43">
              <w:rPr>
                <w:b/>
                <w:i/>
              </w:rPr>
              <w:t>Price</w:t>
            </w:r>
          </w:p>
          <w:p w14:paraId="11391F61" w14:textId="77777777" w:rsidR="00430F43" w:rsidRPr="00430F43" w:rsidRDefault="00430F43" w:rsidP="00901041">
            <w:pPr>
              <w:suppressAutoHyphens/>
              <w:jc w:val="center"/>
              <w:rPr>
                <w:b/>
                <w:i/>
              </w:rPr>
            </w:pPr>
            <w:r w:rsidRPr="00430F43">
              <w:rPr>
                <w:b/>
                <w:i/>
              </w:rPr>
              <w:t>(per kgs</w:t>
            </w:r>
            <w:r w:rsidR="008549C6">
              <w:rPr>
                <w:b/>
                <w:i/>
              </w:rPr>
              <w:t>.</w:t>
            </w:r>
            <w:r w:rsidRPr="00430F43">
              <w:rPr>
                <w:b/>
                <w:i/>
              </w:rPr>
              <w:t>)</w:t>
            </w:r>
          </w:p>
        </w:tc>
      </w:tr>
      <w:tr w:rsidR="00430F43" w14:paraId="52783D10" w14:textId="77777777">
        <w:trPr>
          <w:cantSplit/>
          <w:jc w:val="center"/>
        </w:trPr>
        <w:tc>
          <w:tcPr>
            <w:tcW w:w="2160" w:type="dxa"/>
            <w:tcBorders>
              <w:top w:val="single" w:sz="6" w:space="0" w:color="auto"/>
            </w:tcBorders>
          </w:tcPr>
          <w:p w14:paraId="5418857A" w14:textId="77777777" w:rsidR="00430F43" w:rsidRPr="00430F43" w:rsidRDefault="00430F43" w:rsidP="00901041">
            <w:pPr>
              <w:suppressAutoHyphens/>
              <w:rPr>
                <w:i/>
              </w:rPr>
            </w:pPr>
            <w:r w:rsidRPr="00430F43">
              <w:rPr>
                <w:i/>
              </w:rPr>
              <w:t xml:space="preserve">Broccoli </w:t>
            </w:r>
          </w:p>
        </w:tc>
        <w:tc>
          <w:tcPr>
            <w:tcW w:w="1728" w:type="dxa"/>
            <w:tcBorders>
              <w:top w:val="single" w:sz="6" w:space="0" w:color="auto"/>
            </w:tcBorders>
          </w:tcPr>
          <w:p w14:paraId="4BC57329" w14:textId="77777777" w:rsidR="00430F43" w:rsidRDefault="00430F43" w:rsidP="00901041">
            <w:pPr>
              <w:suppressAutoHyphens/>
              <w:jc w:val="center"/>
            </w:pPr>
            <w:r>
              <w:t>1500</w:t>
            </w:r>
          </w:p>
        </w:tc>
        <w:tc>
          <w:tcPr>
            <w:tcW w:w="1440" w:type="dxa"/>
            <w:tcBorders>
              <w:top w:val="single" w:sz="6" w:space="0" w:color="auto"/>
            </w:tcBorders>
          </w:tcPr>
          <w:p w14:paraId="70DFBD90" w14:textId="77777777" w:rsidR="00430F43" w:rsidRDefault="00430F43" w:rsidP="00901041">
            <w:pPr>
              <w:suppressAutoHyphens/>
              <w:jc w:val="center"/>
            </w:pPr>
            <w:r>
              <w:t>$0.50</w:t>
            </w:r>
          </w:p>
        </w:tc>
      </w:tr>
      <w:tr w:rsidR="00430F43" w14:paraId="0345E775" w14:textId="77777777">
        <w:trPr>
          <w:cantSplit/>
          <w:jc w:val="center"/>
        </w:trPr>
        <w:tc>
          <w:tcPr>
            <w:tcW w:w="2160" w:type="dxa"/>
          </w:tcPr>
          <w:p w14:paraId="69CB8379" w14:textId="77777777" w:rsidR="00430F43" w:rsidRPr="00430F43" w:rsidRDefault="00430F43" w:rsidP="00901041">
            <w:pPr>
              <w:suppressAutoHyphens/>
              <w:rPr>
                <w:i/>
              </w:rPr>
            </w:pPr>
            <w:r w:rsidRPr="00430F43">
              <w:rPr>
                <w:i/>
              </w:rPr>
              <w:t>Cauliflower</w:t>
            </w:r>
          </w:p>
        </w:tc>
        <w:tc>
          <w:tcPr>
            <w:tcW w:w="1728" w:type="dxa"/>
          </w:tcPr>
          <w:p w14:paraId="3F7FB20B" w14:textId="77777777" w:rsidR="00430F43" w:rsidRDefault="00430F43" w:rsidP="00901041">
            <w:pPr>
              <w:suppressAutoHyphens/>
              <w:jc w:val="center"/>
            </w:pPr>
            <w:r>
              <w:t>300</w:t>
            </w:r>
          </w:p>
        </w:tc>
        <w:tc>
          <w:tcPr>
            <w:tcW w:w="1440" w:type="dxa"/>
          </w:tcPr>
          <w:p w14:paraId="20DE17DB" w14:textId="77777777" w:rsidR="00430F43" w:rsidRDefault="00430F43" w:rsidP="00901041">
            <w:pPr>
              <w:suppressAutoHyphens/>
              <w:jc w:val="center"/>
            </w:pPr>
            <w:r>
              <w:t>$0.80</w:t>
            </w:r>
          </w:p>
        </w:tc>
      </w:tr>
    </w:tbl>
    <w:p w14:paraId="2BCD1E24" w14:textId="77777777" w:rsidR="00C45117" w:rsidRDefault="00C45117" w:rsidP="00E502C3"/>
    <w:p w14:paraId="770A0C1D" w14:textId="77777777" w:rsidR="00E502C3" w:rsidRDefault="00E502C3" w:rsidP="00E502C3"/>
    <w:p w14:paraId="577FBEDA" w14:textId="77777777" w:rsidR="00C45117" w:rsidRPr="00430F43" w:rsidRDefault="00C45117" w:rsidP="00901041">
      <w:pPr>
        <w:pStyle w:val="BodyTextIndent3"/>
        <w:suppressAutoHyphens/>
        <w:ind w:left="0" w:firstLine="0"/>
        <w:jc w:val="center"/>
        <w:rPr>
          <w:b/>
        </w:rPr>
      </w:pPr>
      <w:r w:rsidRPr="00430F43">
        <w:rPr>
          <w:b/>
        </w:rPr>
        <w:t>Year 2</w:t>
      </w:r>
    </w:p>
    <w:p w14:paraId="5AC99706" w14:textId="77777777" w:rsidR="00C45117" w:rsidRDefault="00C45117" w:rsidP="00E502C3"/>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2160"/>
        <w:gridCol w:w="1728"/>
        <w:gridCol w:w="1440"/>
      </w:tblGrid>
      <w:tr w:rsidR="00430F43" w14:paraId="788691A9" w14:textId="77777777">
        <w:trPr>
          <w:cantSplit/>
          <w:jc w:val="center"/>
        </w:trPr>
        <w:tc>
          <w:tcPr>
            <w:tcW w:w="2160" w:type="dxa"/>
            <w:tcBorders>
              <w:bottom w:val="single" w:sz="6" w:space="0" w:color="auto"/>
            </w:tcBorders>
            <w:vAlign w:val="center"/>
          </w:tcPr>
          <w:p w14:paraId="02B39541" w14:textId="77777777" w:rsidR="00430F43" w:rsidRPr="00430F43" w:rsidRDefault="00430F43" w:rsidP="00901041">
            <w:pPr>
              <w:suppressAutoHyphens/>
              <w:rPr>
                <w:b/>
                <w:i/>
              </w:rPr>
            </w:pPr>
            <w:r w:rsidRPr="00430F43">
              <w:rPr>
                <w:b/>
                <w:i/>
              </w:rPr>
              <w:t>Good</w:t>
            </w:r>
          </w:p>
        </w:tc>
        <w:tc>
          <w:tcPr>
            <w:tcW w:w="1728" w:type="dxa"/>
            <w:tcBorders>
              <w:bottom w:val="single" w:sz="6" w:space="0" w:color="auto"/>
            </w:tcBorders>
            <w:vAlign w:val="center"/>
          </w:tcPr>
          <w:p w14:paraId="3E718A72" w14:textId="77777777" w:rsidR="00430F43" w:rsidRPr="00430F43" w:rsidRDefault="008549C6" w:rsidP="00901041">
            <w:pPr>
              <w:suppressAutoHyphens/>
              <w:jc w:val="center"/>
              <w:rPr>
                <w:b/>
                <w:i/>
              </w:rPr>
            </w:pPr>
            <w:r>
              <w:rPr>
                <w:b/>
                <w:i/>
              </w:rPr>
              <w:t>Quantity (million</w:t>
            </w:r>
            <w:r w:rsidR="00430F43" w:rsidRPr="00430F43">
              <w:rPr>
                <w:b/>
                <w:i/>
              </w:rPr>
              <w:t xml:space="preserve"> kgs.)</w:t>
            </w:r>
          </w:p>
        </w:tc>
        <w:tc>
          <w:tcPr>
            <w:tcW w:w="1440" w:type="dxa"/>
            <w:tcBorders>
              <w:bottom w:val="single" w:sz="6" w:space="0" w:color="auto"/>
            </w:tcBorders>
            <w:vAlign w:val="center"/>
          </w:tcPr>
          <w:p w14:paraId="24D91B39" w14:textId="77777777" w:rsidR="00430F43" w:rsidRPr="00430F43" w:rsidRDefault="00430F43" w:rsidP="00901041">
            <w:pPr>
              <w:suppressAutoHyphens/>
              <w:jc w:val="center"/>
              <w:rPr>
                <w:b/>
                <w:i/>
              </w:rPr>
            </w:pPr>
            <w:r w:rsidRPr="00430F43">
              <w:rPr>
                <w:b/>
                <w:i/>
              </w:rPr>
              <w:t>Price</w:t>
            </w:r>
          </w:p>
          <w:p w14:paraId="37F62217" w14:textId="77777777" w:rsidR="00430F43" w:rsidRPr="00430F43" w:rsidRDefault="00430F43" w:rsidP="00901041">
            <w:pPr>
              <w:suppressAutoHyphens/>
              <w:jc w:val="center"/>
              <w:rPr>
                <w:b/>
                <w:i/>
              </w:rPr>
            </w:pPr>
            <w:r w:rsidRPr="00430F43">
              <w:rPr>
                <w:b/>
                <w:i/>
              </w:rPr>
              <w:t>(per kgs.)</w:t>
            </w:r>
          </w:p>
        </w:tc>
      </w:tr>
      <w:tr w:rsidR="00430F43" w14:paraId="2A39986A" w14:textId="77777777">
        <w:trPr>
          <w:cantSplit/>
          <w:jc w:val="center"/>
        </w:trPr>
        <w:tc>
          <w:tcPr>
            <w:tcW w:w="2160" w:type="dxa"/>
            <w:tcBorders>
              <w:top w:val="single" w:sz="6" w:space="0" w:color="auto"/>
            </w:tcBorders>
          </w:tcPr>
          <w:p w14:paraId="5D8F0145" w14:textId="77777777" w:rsidR="00430F43" w:rsidRPr="00430F43" w:rsidRDefault="00430F43" w:rsidP="00901041">
            <w:pPr>
              <w:suppressAutoHyphens/>
              <w:rPr>
                <w:i/>
              </w:rPr>
            </w:pPr>
            <w:r w:rsidRPr="00430F43">
              <w:rPr>
                <w:i/>
              </w:rPr>
              <w:t>Broccoli</w:t>
            </w:r>
          </w:p>
        </w:tc>
        <w:tc>
          <w:tcPr>
            <w:tcW w:w="1728" w:type="dxa"/>
            <w:tcBorders>
              <w:top w:val="single" w:sz="6" w:space="0" w:color="auto"/>
            </w:tcBorders>
          </w:tcPr>
          <w:p w14:paraId="52309E17" w14:textId="77777777" w:rsidR="00430F43" w:rsidRDefault="00430F43" w:rsidP="00901041">
            <w:pPr>
              <w:suppressAutoHyphens/>
              <w:jc w:val="center"/>
            </w:pPr>
            <w:r>
              <w:t>2400</w:t>
            </w:r>
          </w:p>
        </w:tc>
        <w:tc>
          <w:tcPr>
            <w:tcW w:w="1440" w:type="dxa"/>
            <w:tcBorders>
              <w:top w:val="single" w:sz="6" w:space="0" w:color="auto"/>
            </w:tcBorders>
          </w:tcPr>
          <w:p w14:paraId="2E2DB305" w14:textId="77777777" w:rsidR="00430F43" w:rsidRDefault="00430F43" w:rsidP="00901041">
            <w:pPr>
              <w:suppressAutoHyphens/>
              <w:jc w:val="center"/>
            </w:pPr>
            <w:r>
              <w:t>$0.60</w:t>
            </w:r>
          </w:p>
        </w:tc>
      </w:tr>
      <w:tr w:rsidR="00430F43" w14:paraId="18EA6523" w14:textId="77777777">
        <w:trPr>
          <w:cantSplit/>
          <w:jc w:val="center"/>
        </w:trPr>
        <w:tc>
          <w:tcPr>
            <w:tcW w:w="2160" w:type="dxa"/>
          </w:tcPr>
          <w:p w14:paraId="7E98ECED" w14:textId="77777777" w:rsidR="00430F43" w:rsidRPr="00430F43" w:rsidRDefault="00430F43" w:rsidP="00901041">
            <w:pPr>
              <w:suppressAutoHyphens/>
              <w:rPr>
                <w:i/>
              </w:rPr>
            </w:pPr>
            <w:r w:rsidRPr="00430F43">
              <w:rPr>
                <w:i/>
              </w:rPr>
              <w:t>Cauliflower</w:t>
            </w:r>
          </w:p>
        </w:tc>
        <w:tc>
          <w:tcPr>
            <w:tcW w:w="1728" w:type="dxa"/>
          </w:tcPr>
          <w:p w14:paraId="4BC638CF" w14:textId="77777777" w:rsidR="00430F43" w:rsidRDefault="00430F43" w:rsidP="00901041">
            <w:pPr>
              <w:suppressAutoHyphens/>
              <w:jc w:val="center"/>
            </w:pPr>
            <w:r>
              <w:t>350</w:t>
            </w:r>
          </w:p>
        </w:tc>
        <w:tc>
          <w:tcPr>
            <w:tcW w:w="1440" w:type="dxa"/>
          </w:tcPr>
          <w:p w14:paraId="0E7E28A8" w14:textId="77777777" w:rsidR="00430F43" w:rsidRDefault="00430F43" w:rsidP="00901041">
            <w:pPr>
              <w:suppressAutoHyphens/>
              <w:jc w:val="center"/>
            </w:pPr>
            <w:r>
              <w:t>$0.85</w:t>
            </w:r>
          </w:p>
        </w:tc>
      </w:tr>
    </w:tbl>
    <w:p w14:paraId="7336BAB7" w14:textId="77777777" w:rsidR="00E502C3" w:rsidRDefault="00E502C3" w:rsidP="00901041">
      <w:pPr>
        <w:pStyle w:val="BodyTextIndent3"/>
        <w:suppressAutoHyphens/>
        <w:ind w:left="720" w:hanging="360"/>
      </w:pPr>
    </w:p>
    <w:p w14:paraId="15A5F7DE" w14:textId="77777777" w:rsidR="00C45117" w:rsidRDefault="00E502C3" w:rsidP="00901041">
      <w:pPr>
        <w:pStyle w:val="BodyTextIndent3"/>
        <w:suppressAutoHyphens/>
        <w:ind w:left="720" w:hanging="360"/>
      </w:pPr>
      <w:r>
        <w:br w:type="page"/>
      </w:r>
      <w:r w:rsidR="00C45117">
        <w:lastRenderedPageBreak/>
        <w:t>a)</w:t>
      </w:r>
      <w:r w:rsidR="00C45117">
        <w:tab/>
        <w:t xml:space="preserve">Year 1 nominal GDP = Year 1 real GDP </w:t>
      </w:r>
    </w:p>
    <w:p w14:paraId="1B22BD04" w14:textId="77777777" w:rsidR="00405936" w:rsidRDefault="00C45117" w:rsidP="00901041">
      <w:pPr>
        <w:pStyle w:val="BodyTextIndent3"/>
        <w:suppressAutoHyphens/>
        <w:ind w:left="720" w:firstLine="0"/>
      </w:pPr>
      <w:r>
        <w:t>= 1500m</w:t>
      </w:r>
      <w:r w:rsidR="002A6517">
        <w:t>.</w:t>
      </w:r>
      <w:r>
        <w:t xml:space="preserve"> </w:t>
      </w:r>
      <w:r>
        <w:sym w:font="Symbol" w:char="F0B4"/>
      </w:r>
      <w:r w:rsidR="002A6517">
        <w:t xml:space="preserve"> $0.50 + 300m.</w:t>
      </w:r>
      <w:r>
        <w:t xml:space="preserve"> </w:t>
      </w:r>
      <w:r>
        <w:sym w:font="Symbol" w:char="F0B4"/>
      </w:r>
      <w:r>
        <w:t xml:space="preserve"> $0.80 = $990m.</w:t>
      </w:r>
      <w:r>
        <w:br/>
        <w:t xml:space="preserve">Year 2 nominal GDP = 2400m </w:t>
      </w:r>
      <w:r>
        <w:sym w:font="Symbol" w:char="F0B4"/>
      </w:r>
      <w:r>
        <w:t xml:space="preserve"> $0.60 + 350m. </w:t>
      </w:r>
      <w:r>
        <w:sym w:font="Symbol" w:char="F0B4"/>
      </w:r>
      <w:r>
        <w:t xml:space="preserve"> $0.85 = $173</w:t>
      </w:r>
      <w:r w:rsidR="004705E3">
        <w:t>7</w:t>
      </w:r>
      <w:r>
        <w:t>.5m.</w:t>
      </w:r>
      <w:r>
        <w:br/>
        <w:t>Year 2 real GDP</w:t>
      </w:r>
      <w:r w:rsidR="00405936">
        <w:t xml:space="preserve"> = 2400m. </w:t>
      </w:r>
      <w:r w:rsidR="00405936">
        <w:sym w:font="Symbol" w:char="F0B4"/>
      </w:r>
      <w:r w:rsidR="00405936">
        <w:t xml:space="preserve"> $0.50 + 350m. </w:t>
      </w:r>
      <w:r w:rsidR="00405936">
        <w:sym w:font="Symbol" w:char="F0B4"/>
      </w:r>
      <w:r w:rsidR="00405936">
        <w:t xml:space="preserve"> $0.80 = $14</w:t>
      </w:r>
      <w:r w:rsidR="004705E3">
        <w:t>80</w:t>
      </w:r>
      <w:r w:rsidR="00405936">
        <w:t>m.</w:t>
      </w:r>
    </w:p>
    <w:p w14:paraId="1EBA133A" w14:textId="77777777" w:rsidR="00C45117" w:rsidRDefault="00C45117" w:rsidP="00901041">
      <w:pPr>
        <w:pStyle w:val="BodyTextIndent3"/>
        <w:suppressAutoHyphens/>
        <w:ind w:left="720" w:firstLine="0"/>
      </w:pPr>
      <w:r>
        <w:br/>
        <w:t>Year 1 GDP deflator equals 100.</w:t>
      </w:r>
      <w:r>
        <w:br/>
        <w:t>Year 2 GDP deflator equals ($173</w:t>
      </w:r>
      <w:r w:rsidR="004705E3">
        <w:t>7</w:t>
      </w:r>
      <w:r>
        <w:t>.5/$14</w:t>
      </w:r>
      <w:r w:rsidR="004705E3">
        <w:t>8</w:t>
      </w:r>
      <w:r>
        <w:t xml:space="preserve">0) </w:t>
      </w:r>
      <w:r>
        <w:sym w:font="Symbol" w:char="F0B4"/>
      </w:r>
      <w:r>
        <w:t xml:space="preserve"> 100 = 11</w:t>
      </w:r>
      <w:r w:rsidR="004705E3">
        <w:t>7</w:t>
      </w:r>
      <w:r>
        <w:t>.</w:t>
      </w:r>
      <w:r w:rsidR="004705E3">
        <w:t>4</w:t>
      </w:r>
      <w:r>
        <w:t>.</w:t>
      </w:r>
      <w:r>
        <w:br/>
        <w:t>The percentage change in the deflator equals 1</w:t>
      </w:r>
      <w:r w:rsidR="004705E3">
        <w:t>7.4</w:t>
      </w:r>
      <w:r>
        <w:t>%.</w:t>
      </w:r>
    </w:p>
    <w:p w14:paraId="63806A91" w14:textId="77777777" w:rsidR="00C45117" w:rsidRDefault="00C45117" w:rsidP="00E502C3"/>
    <w:p w14:paraId="508515FD" w14:textId="77777777" w:rsidR="004705E3" w:rsidRDefault="00C45117" w:rsidP="00901041">
      <w:pPr>
        <w:pStyle w:val="BodyTextIndent3"/>
        <w:suppressAutoHyphens/>
        <w:ind w:left="720" w:hanging="360"/>
      </w:pPr>
      <w:r>
        <w:t>b)</w:t>
      </w:r>
      <w:r>
        <w:tab/>
        <w:t xml:space="preserve">Year 1 production (market basket) at year 1 prices equals year 1 </w:t>
      </w:r>
      <w:r w:rsidR="002C752F">
        <w:t xml:space="preserve">nominal </w:t>
      </w:r>
      <w:r w:rsidR="00FB1BB8">
        <w:br/>
      </w:r>
      <w:r w:rsidR="002C752F">
        <w:t xml:space="preserve">GDP = $990m. </w:t>
      </w:r>
      <w:r>
        <w:t xml:space="preserve">The value of the market basket at year 2 prices is equal to </w:t>
      </w:r>
      <w:r>
        <w:br/>
      </w:r>
      <w:r w:rsidR="004705E3">
        <w:t>$900 + $255 = $1155.</w:t>
      </w:r>
    </w:p>
    <w:p w14:paraId="1CA97888" w14:textId="77777777" w:rsidR="00C45117" w:rsidRDefault="004705E3" w:rsidP="00901041">
      <w:pPr>
        <w:pStyle w:val="BodyTextIndent3"/>
        <w:suppressAutoHyphens/>
        <w:ind w:left="720" w:hanging="360"/>
      </w:pPr>
      <w:r>
        <w:tab/>
      </w:r>
      <w:r w:rsidR="00C45117">
        <w:t>Year 1 CPI equals 100.</w:t>
      </w:r>
      <w:r w:rsidR="00C45117">
        <w:br/>
        <w:t>Year 2 CPI equals ($1</w:t>
      </w:r>
      <w:r>
        <w:t>155</w:t>
      </w:r>
      <w:r w:rsidR="00C45117">
        <w:t xml:space="preserve">/$990) </w:t>
      </w:r>
      <w:r w:rsidR="00C45117">
        <w:sym w:font="Symbol" w:char="F0B4"/>
      </w:r>
      <w:r w:rsidR="00C45117">
        <w:t xml:space="preserve"> 100 = 1</w:t>
      </w:r>
      <w:r>
        <w:t>1</w:t>
      </w:r>
      <w:r w:rsidR="00C45117">
        <w:t>6.</w:t>
      </w:r>
      <w:r>
        <w:t>7</w:t>
      </w:r>
      <w:r w:rsidR="00C45117">
        <w:t>.</w:t>
      </w:r>
      <w:r w:rsidR="00C45117">
        <w:br/>
        <w:t xml:space="preserve">The percentage change in the CPI equals </w:t>
      </w:r>
      <w:r>
        <w:t>1</w:t>
      </w:r>
      <w:r w:rsidR="00C45117">
        <w:t>6.</w:t>
      </w:r>
      <w:r>
        <w:t>7</w:t>
      </w:r>
      <w:r w:rsidR="00C45117">
        <w:t>%.</w:t>
      </w:r>
      <w:r w:rsidR="00C45117">
        <w:br/>
      </w:r>
      <w:r w:rsidR="00C45117">
        <w:br/>
        <w:t>The relative price of broccoli ha</w:t>
      </w:r>
      <w:r w:rsidR="002C752F">
        <w:t xml:space="preserve">s gone up. </w:t>
      </w:r>
      <w:r w:rsidR="00C45117">
        <w:t>The relative quantity</w:t>
      </w:r>
      <w:r w:rsidR="002C752F">
        <w:t xml:space="preserve"> of broccoli has also gone up. </w:t>
      </w:r>
      <w:r w:rsidR="00C45117">
        <w:t>The CPI attaches a smaller weight to the price of broccoli, and so the CPI shows less inflation.</w:t>
      </w:r>
    </w:p>
    <w:p w14:paraId="2C81C948" w14:textId="77777777" w:rsidR="00BB1C93" w:rsidRDefault="00BB1C93" w:rsidP="005069B1"/>
    <w:p w14:paraId="0A139AC3" w14:textId="77777777" w:rsidR="00C45117" w:rsidRPr="005069B1" w:rsidRDefault="00BB1C93" w:rsidP="00901041">
      <w:pPr>
        <w:suppressAutoHyphens/>
        <w:ind w:left="360" w:hanging="360"/>
        <w:rPr>
          <w:spacing w:val="-2"/>
        </w:rPr>
      </w:pPr>
      <w:r w:rsidRPr="005069B1">
        <w:rPr>
          <w:spacing w:val="-2"/>
        </w:rPr>
        <w:t>6.</w:t>
      </w:r>
      <w:r w:rsidRPr="005069B1">
        <w:rPr>
          <w:spacing w:val="-2"/>
        </w:rPr>
        <w:tab/>
      </w:r>
      <w:r w:rsidR="00C45117" w:rsidRPr="005069B1">
        <w:rPr>
          <w:spacing w:val="-2"/>
        </w:rPr>
        <w:t>If some goods are subject to price controls and these price controls are binding, then current GDP will tend to be biased downward</w:t>
      </w:r>
      <w:r w:rsidR="0007152D" w:rsidRPr="005069B1">
        <w:rPr>
          <w:spacing w:val="-2"/>
        </w:rPr>
        <w:t xml:space="preserve">: </w:t>
      </w:r>
      <w:r w:rsidR="00C45117" w:rsidRPr="005069B1">
        <w:rPr>
          <w:spacing w:val="-2"/>
        </w:rPr>
        <w:t xml:space="preserve">the official price of a good subject to price controls is less than the price which measures the true value of the good. As well, the inflation rate will tend to be biased downward if price controls </w:t>
      </w:r>
      <w:r w:rsidR="0007152D" w:rsidRPr="005069B1">
        <w:rPr>
          <w:spacing w:val="-2"/>
        </w:rPr>
        <w:t xml:space="preserve">are </w:t>
      </w:r>
      <w:r w:rsidR="00C45117" w:rsidRPr="005069B1">
        <w:rPr>
          <w:spacing w:val="-2"/>
        </w:rPr>
        <w:t>held over a long period of time and controlled prices rise by less than the market prices for these goods that would hold in the absence of price controls. For example, the inflation rate will be biased downward if the controlled prices rise at a slower rate than black market prices for these goods. The black market price is a measure of the actual economic value of a good subject to price controls.</w:t>
      </w:r>
    </w:p>
    <w:p w14:paraId="2D24E8E2" w14:textId="77777777" w:rsidR="002213FC" w:rsidRDefault="002213FC" w:rsidP="005069B1"/>
    <w:p w14:paraId="7C06E8DC" w14:textId="77777777" w:rsidR="00FB1BB8" w:rsidRPr="001E0CBC" w:rsidRDefault="002213FC" w:rsidP="00901041">
      <w:pPr>
        <w:suppressAutoHyphens/>
        <w:ind w:left="360" w:hanging="360"/>
        <w:rPr>
          <w:spacing w:val="-2"/>
        </w:rPr>
      </w:pPr>
      <w:r w:rsidRPr="001E0CBC">
        <w:rPr>
          <w:spacing w:val="-2"/>
        </w:rPr>
        <w:t>7.</w:t>
      </w:r>
      <w:r w:rsidR="00FB1BB8" w:rsidRPr="001E0CBC">
        <w:rPr>
          <w:spacing w:val="-2"/>
        </w:rPr>
        <w:tab/>
      </w:r>
      <w:r w:rsidRPr="001E0CBC">
        <w:rPr>
          <w:spacing w:val="-2"/>
        </w:rPr>
        <w:t xml:space="preserve">What we know is </w:t>
      </w:r>
      <w:r w:rsidR="00673162" w:rsidRPr="001E0CBC">
        <w:rPr>
          <w:spacing w:val="-2"/>
        </w:rPr>
        <w:t>the quantity of Canadian currency outstanding</w:t>
      </w:r>
      <w:r w:rsidRPr="001E0CBC">
        <w:rPr>
          <w:spacing w:val="-2"/>
        </w:rPr>
        <w:t xml:space="preserve">. A safe assumption is that essentially all of this currency is held by residents of Canada. What we need is an estimate of the average quantity of currency that the average Canadian holds for use in market (non-underground) transactions. </w:t>
      </w:r>
      <w:r w:rsidR="00673162" w:rsidRPr="001E0CBC">
        <w:rPr>
          <w:spacing w:val="-2"/>
        </w:rPr>
        <w:t>Given that estimate, we can infer how much currency is used in Canada exclusively for underground transactions. With some assumptions about how fast this currency circulates, we can then estimate what the total value of illegal transactions is in Canada. In our calculation of underground GDP, we would have to worry about value added (some of the underground currency is spent on intermediate goods), and we may be concerned that some underground transactions use barter – exchanges of goods and services for goods and services, without currency.</w:t>
      </w:r>
      <w:r w:rsidR="00FB1BB8" w:rsidRPr="001E0CBC">
        <w:rPr>
          <w:spacing w:val="-2"/>
        </w:rPr>
        <w:t xml:space="preserve"> </w:t>
      </w:r>
    </w:p>
    <w:p w14:paraId="30203A0E" w14:textId="77777777" w:rsidR="00970AF2" w:rsidRPr="00FB1BB8" w:rsidRDefault="00970AF2" w:rsidP="001E0CBC"/>
    <w:p w14:paraId="0A6E095B" w14:textId="77777777" w:rsidR="009D0407" w:rsidRDefault="009D0407">
      <w:r>
        <w:br w:type="page"/>
      </w:r>
    </w:p>
    <w:p w14:paraId="5F6007EC" w14:textId="5546711B" w:rsidR="00FB1BB8" w:rsidRDefault="002F487D" w:rsidP="00901041">
      <w:pPr>
        <w:suppressAutoHyphens/>
        <w:ind w:left="360" w:hanging="360"/>
      </w:pPr>
      <w:bookmarkStart w:id="0" w:name="_GoBack"/>
      <w:bookmarkEnd w:id="0"/>
      <w:r>
        <w:lastRenderedPageBreak/>
        <w:t>8</w:t>
      </w:r>
      <w:r w:rsidR="00C45117" w:rsidRPr="007C47D5">
        <w:t>.</w:t>
      </w:r>
      <w:r w:rsidR="00C45117" w:rsidRPr="007C47D5">
        <w:tab/>
      </w:r>
      <w:r w:rsidR="00C45117" w:rsidRPr="008B4774">
        <w:rPr>
          <w:b/>
        </w:rPr>
        <w:t>Corn producer, consumers, and government</w:t>
      </w:r>
      <w:r w:rsidR="00C45117" w:rsidRPr="007C47D5">
        <w:t>.</w:t>
      </w:r>
      <w:r w:rsidR="00FB1BB8" w:rsidRPr="00FB1BB8">
        <w:t xml:space="preserve"> </w:t>
      </w:r>
    </w:p>
    <w:p w14:paraId="021CC49A" w14:textId="77777777" w:rsidR="00C45117" w:rsidRPr="00FB1BB8" w:rsidRDefault="00C45117" w:rsidP="001E0CBC"/>
    <w:p w14:paraId="24AEEF96" w14:textId="77777777" w:rsidR="00E64DC2" w:rsidRDefault="00E64DC2" w:rsidP="00901041">
      <w:pPr>
        <w:tabs>
          <w:tab w:val="left" w:pos="720"/>
        </w:tabs>
        <w:suppressAutoHyphens/>
        <w:ind w:left="1080" w:hanging="720"/>
      </w:pPr>
      <w:r>
        <w:t>a)</w:t>
      </w:r>
      <w:r>
        <w:tab/>
      </w:r>
      <w:proofErr w:type="spellStart"/>
      <w:r w:rsidR="008B15EF">
        <w:t>i</w:t>
      </w:r>
      <w:proofErr w:type="spellEnd"/>
      <w:r w:rsidR="008B15EF">
        <w:t>)</w:t>
      </w:r>
      <w:r w:rsidR="008B15EF">
        <w:tab/>
        <w:t xml:space="preserve">Product approach: </w:t>
      </w:r>
      <w:r w:rsidR="00C45117" w:rsidRPr="007C47D5">
        <w:t>There are</w:t>
      </w:r>
      <w:r w:rsidR="008B15EF">
        <w:t xml:space="preserve"> no intermediate goods inputs. </w:t>
      </w:r>
      <w:r w:rsidR="00C45117" w:rsidRPr="007C47D5">
        <w:t xml:space="preserve">The corn producer grows 3 million </w:t>
      </w:r>
      <w:proofErr w:type="spellStart"/>
      <w:r w:rsidR="00C45117" w:rsidRPr="007C47D5">
        <w:t>ton</w:t>
      </w:r>
      <w:r w:rsidR="00970AF2" w:rsidRPr="007C47D5">
        <w:t>nes</w:t>
      </w:r>
      <w:proofErr w:type="spellEnd"/>
      <w:r w:rsidR="008B15EF">
        <w:t xml:space="preserve"> of corn. </w:t>
      </w:r>
      <w:r w:rsidR="00C45117" w:rsidRPr="007C47D5">
        <w:t>Ea</w:t>
      </w:r>
      <w:r w:rsidR="008B15EF">
        <w:t xml:space="preserve">ch </w:t>
      </w:r>
      <w:proofErr w:type="spellStart"/>
      <w:r w:rsidR="008B15EF">
        <w:t>tonne</w:t>
      </w:r>
      <w:proofErr w:type="spellEnd"/>
      <w:r w:rsidR="008B15EF">
        <w:t xml:space="preserve"> of corn is worth $50. </w:t>
      </w:r>
      <w:r w:rsidR="00C45117" w:rsidRPr="007C47D5">
        <w:t>There</w:t>
      </w:r>
      <w:r>
        <w:t>fore, GDP equals $150 million.</w:t>
      </w:r>
    </w:p>
    <w:p w14:paraId="662A0457" w14:textId="77777777" w:rsidR="00E64DC2" w:rsidRDefault="00E64DC2" w:rsidP="00901041">
      <w:pPr>
        <w:tabs>
          <w:tab w:val="left" w:pos="720"/>
        </w:tabs>
        <w:suppressAutoHyphens/>
        <w:ind w:left="1080" w:hanging="720"/>
      </w:pPr>
      <w:r>
        <w:tab/>
      </w:r>
      <w:r w:rsidR="00C45117" w:rsidRPr="007C47D5">
        <w:t>ii)</w:t>
      </w:r>
      <w:r w:rsidR="00C45117" w:rsidRPr="007C47D5">
        <w:tab/>
      </w:r>
      <w:r w:rsidR="00C45117" w:rsidRPr="0058635B">
        <w:t xml:space="preserve">Expenditure approach: Consumers buy 2 million </w:t>
      </w:r>
      <w:proofErr w:type="spellStart"/>
      <w:r w:rsidR="00C45117" w:rsidRPr="0058635B">
        <w:t>tonnes</w:t>
      </w:r>
      <w:proofErr w:type="spellEnd"/>
      <w:r w:rsidR="00C45117" w:rsidRPr="0058635B">
        <w:t xml:space="preserve"> of corn, so co</w:t>
      </w:r>
      <w:r w:rsidR="008B15EF" w:rsidRPr="0058635B">
        <w:t xml:space="preserve">nsumption equals $100 million. </w:t>
      </w:r>
      <w:r w:rsidR="00C45117" w:rsidRPr="0058635B">
        <w:t xml:space="preserve">The corn producer adds 0.5 million </w:t>
      </w:r>
      <w:r w:rsidR="0058635B">
        <w:br/>
      </w:r>
      <w:proofErr w:type="spellStart"/>
      <w:r w:rsidR="00C45117" w:rsidRPr="0058635B">
        <w:t>tonnes</w:t>
      </w:r>
      <w:proofErr w:type="spellEnd"/>
      <w:r w:rsidR="00C45117" w:rsidRPr="0058635B">
        <w:t xml:space="preserve"> to inventory, so </w:t>
      </w:r>
      <w:r w:rsidR="008B15EF" w:rsidRPr="0058635B">
        <w:t xml:space="preserve">investment equals $25 million. </w:t>
      </w:r>
      <w:r w:rsidR="00C45117" w:rsidRPr="0058635B">
        <w:t xml:space="preserve">The government </w:t>
      </w:r>
      <w:r w:rsidR="0058635B">
        <w:br/>
      </w:r>
      <w:r w:rsidR="00C45117" w:rsidRPr="0058635B">
        <w:t>b</w:t>
      </w:r>
      <w:r w:rsidR="002340D1" w:rsidRPr="0058635B">
        <w:t xml:space="preserve">uys 0.5 million </w:t>
      </w:r>
      <w:proofErr w:type="spellStart"/>
      <w:r w:rsidR="002340D1" w:rsidRPr="0058635B">
        <w:t>ton</w:t>
      </w:r>
      <w:r w:rsidR="00970AF2" w:rsidRPr="0058635B">
        <w:t>ne</w:t>
      </w:r>
      <w:r w:rsidR="002340D1" w:rsidRPr="0058635B">
        <w:t>s</w:t>
      </w:r>
      <w:proofErr w:type="spellEnd"/>
      <w:r w:rsidR="002340D1" w:rsidRPr="0058635B">
        <w:t xml:space="preserve"> of corn</w:t>
      </w:r>
      <w:r w:rsidR="00970AF2" w:rsidRPr="0058635B">
        <w:t>. Consequently</w:t>
      </w:r>
      <w:r w:rsidR="002340D1" w:rsidRPr="0058635B">
        <w:t>,</w:t>
      </w:r>
      <w:r w:rsidR="00C45117" w:rsidRPr="0058635B">
        <w:t xml:space="preserve"> governmen</w:t>
      </w:r>
      <w:r w:rsidR="008B15EF" w:rsidRPr="0058635B">
        <w:t xml:space="preserve">t spending </w:t>
      </w:r>
      <w:r w:rsidR="0058635B">
        <w:br/>
      </w:r>
      <w:r w:rsidR="008B15EF" w:rsidRPr="0058635B">
        <w:t xml:space="preserve">equals $25 million. </w:t>
      </w:r>
      <w:r w:rsidRPr="0058635B">
        <w:t>GDP equals $150 million.</w:t>
      </w:r>
    </w:p>
    <w:p w14:paraId="74F56CF2" w14:textId="77777777" w:rsidR="00142D92" w:rsidRPr="00142D92" w:rsidRDefault="00142D92" w:rsidP="00142D92"/>
    <w:p w14:paraId="06617CF9" w14:textId="77777777" w:rsidR="006B38A2" w:rsidRDefault="00E64DC2" w:rsidP="00901041">
      <w:pPr>
        <w:tabs>
          <w:tab w:val="left" w:pos="720"/>
        </w:tabs>
        <w:suppressAutoHyphens/>
        <w:ind w:left="1080" w:hanging="720"/>
      </w:pPr>
      <w:r>
        <w:tab/>
      </w:r>
      <w:r w:rsidR="00C45117" w:rsidRPr="007C47D5">
        <w:t>iii) Income approach: Wage income is $60 million, paid by the corn produce</w:t>
      </w:r>
      <w:r w:rsidR="008B15EF">
        <w:t xml:space="preserve">r. </w:t>
      </w:r>
      <w:r w:rsidR="00142D92">
        <w:br/>
      </w:r>
      <w:r w:rsidR="00C45117" w:rsidRPr="007C47D5">
        <w:t>The corn producer’s revenue equals $150</w:t>
      </w:r>
      <w:r w:rsidR="008B15EF">
        <w:t xml:space="preserve"> million</w:t>
      </w:r>
      <w:r w:rsidR="00C45117" w:rsidRPr="007C47D5">
        <w:t xml:space="preserve">, including the value of its addition to inventory. Additions to inventory are treated </w:t>
      </w:r>
      <w:r w:rsidR="008B15EF">
        <w:t>as purchasing one</w:t>
      </w:r>
      <w:r w:rsidR="00DE3D31">
        <w:t>’s</w:t>
      </w:r>
      <w:r w:rsidR="008B15EF">
        <w:t xml:space="preserve"> own output. </w:t>
      </w:r>
      <w:r w:rsidR="00C45117" w:rsidRPr="007C47D5">
        <w:t>The corn producer’s costs include wages of $60 mil</w:t>
      </w:r>
      <w:r w:rsidR="008B15EF">
        <w:t xml:space="preserve">lion and taxes of $20 million. </w:t>
      </w:r>
      <w:r w:rsidR="00C45117" w:rsidRPr="007C47D5">
        <w:t xml:space="preserve">Therefore, profit income equals $150 million </w:t>
      </w:r>
      <w:r w:rsidR="00C45117" w:rsidRPr="007C47D5">
        <w:sym w:font="Symbol" w:char="F02D"/>
      </w:r>
      <w:r w:rsidR="00C45117" w:rsidRPr="007C47D5">
        <w:t xml:space="preserve"> $60 million </w:t>
      </w:r>
      <w:r w:rsidR="00C45117" w:rsidRPr="007C47D5">
        <w:sym w:font="Symbol" w:char="F02D"/>
      </w:r>
      <w:r w:rsidR="008B15EF">
        <w:t xml:space="preserve"> $20 million = $70 million. </w:t>
      </w:r>
      <w:r w:rsidR="00C45117" w:rsidRPr="007C47D5">
        <w:t>Government income equals taxes paid by the corn produ</w:t>
      </w:r>
      <w:r w:rsidR="008B15EF">
        <w:t xml:space="preserve">cer, which equals $20 million. </w:t>
      </w:r>
      <w:r w:rsidR="00C45117" w:rsidRPr="007C47D5">
        <w:t xml:space="preserve">Therefore, GDP by income equals </w:t>
      </w:r>
    </w:p>
    <w:p w14:paraId="65041613" w14:textId="77777777" w:rsidR="00C45117" w:rsidRDefault="006B38A2" w:rsidP="00901041">
      <w:pPr>
        <w:tabs>
          <w:tab w:val="left" w:pos="720"/>
        </w:tabs>
        <w:suppressAutoHyphens/>
        <w:ind w:left="1080" w:hanging="720"/>
      </w:pPr>
      <w:r>
        <w:tab/>
      </w:r>
      <w:r>
        <w:tab/>
      </w:r>
      <w:r w:rsidR="00C45117" w:rsidRPr="007C47D5">
        <w:t>$60 million + $70 million + $20 million = $150 million.</w:t>
      </w:r>
    </w:p>
    <w:p w14:paraId="68CFCAE4" w14:textId="77777777" w:rsidR="00FB1BB8" w:rsidRPr="00FB1BB8" w:rsidRDefault="00FB1BB8" w:rsidP="00142D92"/>
    <w:p w14:paraId="06A76D90" w14:textId="77777777" w:rsidR="00125C77" w:rsidRPr="0042011C" w:rsidRDefault="00C45117" w:rsidP="00D74F61">
      <w:pPr>
        <w:suppressAutoHyphens/>
        <w:ind w:left="720" w:hanging="360"/>
        <w:rPr>
          <w:spacing w:val="-2"/>
        </w:rPr>
      </w:pPr>
      <w:r w:rsidRPr="0042011C">
        <w:rPr>
          <w:spacing w:val="-2"/>
        </w:rPr>
        <w:t>b)</w:t>
      </w:r>
      <w:r w:rsidRPr="0042011C">
        <w:rPr>
          <w:spacing w:val="-2"/>
        </w:rPr>
        <w:tab/>
        <w:t xml:space="preserve">Private disposable income equals GDP ($150 million) plus net factor payments </w:t>
      </w:r>
      <w:r w:rsidR="002C77E7">
        <w:rPr>
          <w:spacing w:val="-2"/>
        </w:rPr>
        <w:br/>
      </w:r>
      <w:r w:rsidRPr="0042011C">
        <w:rPr>
          <w:spacing w:val="-2"/>
        </w:rPr>
        <w:t xml:space="preserve">(0) plus government transfers ($5 million </w:t>
      </w:r>
      <w:r w:rsidR="007A284B" w:rsidRPr="0042011C">
        <w:rPr>
          <w:spacing w:val="-2"/>
        </w:rPr>
        <w:t>in</w:t>
      </w:r>
      <w:r w:rsidRPr="0042011C">
        <w:rPr>
          <w:spacing w:val="-2"/>
        </w:rPr>
        <w:t xml:space="preserve"> Canada Pension Plan benefits) plus interest on the government debt ($10 million) minus total taxes ($30 million), which equals</w:t>
      </w:r>
      <w:r w:rsidR="008B15EF" w:rsidRPr="0042011C">
        <w:rPr>
          <w:spacing w:val="-2"/>
        </w:rPr>
        <w:t xml:space="preserve"> $135 million. </w:t>
      </w:r>
      <w:r w:rsidRPr="0042011C">
        <w:rPr>
          <w:spacing w:val="-2"/>
        </w:rPr>
        <w:t xml:space="preserve">Private saving equals private disposable income </w:t>
      </w:r>
      <w:r w:rsidR="00132EAA">
        <w:rPr>
          <w:spacing w:val="-2"/>
        </w:rPr>
        <w:br/>
      </w:r>
      <w:r w:rsidRPr="0042011C">
        <w:rPr>
          <w:spacing w:val="-2"/>
        </w:rPr>
        <w:t>($135 million) minus consumption ($100 milli</w:t>
      </w:r>
      <w:r w:rsidR="008B15EF" w:rsidRPr="0042011C">
        <w:rPr>
          <w:spacing w:val="-2"/>
        </w:rPr>
        <w:t xml:space="preserve">on), which equals $35 million. </w:t>
      </w:r>
      <w:r w:rsidRPr="0042011C">
        <w:rPr>
          <w:spacing w:val="-2"/>
        </w:rPr>
        <w:t>Government saving equals government tax income ($30 million) minus transfer payments ($5 million) minus interest on the government debt</w:t>
      </w:r>
      <w:r w:rsidR="00FF618F" w:rsidRPr="0042011C">
        <w:rPr>
          <w:spacing w:val="-2"/>
        </w:rPr>
        <w:t xml:space="preserve"> </w:t>
      </w:r>
      <w:r w:rsidRPr="0042011C">
        <w:rPr>
          <w:spacing w:val="-2"/>
        </w:rPr>
        <w:t>($10 million) minus government spending</w:t>
      </w:r>
      <w:r w:rsidR="00220686">
        <w:rPr>
          <w:spacing w:val="-2"/>
        </w:rPr>
        <w:t xml:space="preserve"> $25 million</w:t>
      </w:r>
      <w:r w:rsidRPr="0042011C">
        <w:rPr>
          <w:spacing w:val="-2"/>
        </w:rPr>
        <w:t>), which equals</w:t>
      </w:r>
      <w:r w:rsidR="00220686">
        <w:rPr>
          <w:spacing w:val="-2"/>
        </w:rPr>
        <w:t xml:space="preserve"> – $10 million</w:t>
      </w:r>
      <w:r w:rsidRPr="0042011C">
        <w:rPr>
          <w:spacing w:val="-2"/>
        </w:rPr>
        <w:t>.</w:t>
      </w:r>
      <w:r w:rsidR="00FF618F" w:rsidRPr="0042011C">
        <w:rPr>
          <w:spacing w:val="-2"/>
        </w:rPr>
        <w:t xml:space="preserve"> </w:t>
      </w:r>
      <w:r w:rsidRPr="0042011C">
        <w:rPr>
          <w:spacing w:val="-2"/>
        </w:rPr>
        <w:t>National saving equals private saving ($35 million) plus government saving</w:t>
      </w:r>
      <w:r w:rsidR="00220686">
        <w:rPr>
          <w:spacing w:val="-2"/>
        </w:rPr>
        <w:t xml:space="preserve"> – $10 million</w:t>
      </w:r>
      <w:r w:rsidR="008B15EF" w:rsidRPr="0042011C">
        <w:rPr>
          <w:spacing w:val="-2"/>
        </w:rPr>
        <w:t>), which equals</w:t>
      </w:r>
      <w:r w:rsidR="00220686">
        <w:rPr>
          <w:spacing w:val="-2"/>
        </w:rPr>
        <w:t xml:space="preserve"> $35 million</w:t>
      </w:r>
      <w:r w:rsidR="008B15EF" w:rsidRPr="0042011C">
        <w:rPr>
          <w:spacing w:val="-2"/>
        </w:rPr>
        <w:t xml:space="preserve">. </w:t>
      </w:r>
      <w:r w:rsidRPr="0042011C">
        <w:rPr>
          <w:spacing w:val="-2"/>
        </w:rPr>
        <w:t xml:space="preserve">The government budget </w:t>
      </w:r>
      <w:r w:rsidR="00220686">
        <w:rPr>
          <w:spacing w:val="-2"/>
        </w:rPr>
        <w:t xml:space="preserve"> balance </w:t>
      </w:r>
      <w:r w:rsidRPr="0042011C">
        <w:rPr>
          <w:spacing w:val="-2"/>
        </w:rPr>
        <w:t>equals gov</w:t>
      </w:r>
      <w:r w:rsidR="008B15EF" w:rsidRPr="0042011C">
        <w:rPr>
          <w:spacing w:val="-2"/>
        </w:rPr>
        <w:t xml:space="preserve">ernment </w:t>
      </w:r>
      <w:r w:rsidR="00220686">
        <w:rPr>
          <w:spacing w:val="-2"/>
        </w:rPr>
        <w:t xml:space="preserve"> borrowing</w:t>
      </w:r>
      <w:r w:rsidR="008B15EF" w:rsidRPr="0042011C">
        <w:rPr>
          <w:spacing w:val="-2"/>
        </w:rPr>
        <w:t xml:space="preserve">($10 million). </w:t>
      </w:r>
      <w:r w:rsidRPr="0042011C">
        <w:rPr>
          <w:spacing w:val="-2"/>
        </w:rPr>
        <w:t>Since the budget surplus is</w:t>
      </w:r>
      <w:r w:rsidR="00220686">
        <w:rPr>
          <w:spacing w:val="-2"/>
        </w:rPr>
        <w:t xml:space="preserve"> deficit</w:t>
      </w:r>
      <w:r w:rsidRPr="0042011C">
        <w:rPr>
          <w:spacing w:val="-2"/>
        </w:rPr>
        <w:t>, the go</w:t>
      </w:r>
      <w:r w:rsidR="008B15EF" w:rsidRPr="0042011C">
        <w:rPr>
          <w:spacing w:val="-2"/>
        </w:rPr>
        <w:t>vernment budget is in</w:t>
      </w:r>
      <w:r w:rsidR="00220686">
        <w:rPr>
          <w:spacing w:val="-2"/>
        </w:rPr>
        <w:t xml:space="preserve"> deficit</w:t>
      </w:r>
      <w:r w:rsidR="008B15EF" w:rsidRPr="0042011C">
        <w:rPr>
          <w:spacing w:val="-2"/>
        </w:rPr>
        <w:t xml:space="preserve">. </w:t>
      </w:r>
      <w:r w:rsidRPr="0042011C">
        <w:rPr>
          <w:spacing w:val="-2"/>
        </w:rPr>
        <w:t>The government d</w:t>
      </w:r>
      <w:r w:rsidR="006E4027" w:rsidRPr="0042011C">
        <w:rPr>
          <w:spacing w:val="-2"/>
        </w:rPr>
        <w:t>eficit is, therefore, equal to</w:t>
      </w:r>
      <w:r w:rsidR="00FF618F" w:rsidRPr="0042011C">
        <w:rPr>
          <w:spacing w:val="-2"/>
        </w:rPr>
        <w:t xml:space="preserve"> </w:t>
      </w:r>
      <w:r w:rsidRPr="0042011C">
        <w:rPr>
          <w:spacing w:val="-2"/>
        </w:rPr>
        <w:t>$10 million.</w:t>
      </w:r>
      <w:r w:rsidR="00125C77" w:rsidRPr="0042011C">
        <w:rPr>
          <w:spacing w:val="-2"/>
        </w:rPr>
        <w:t xml:space="preserve"> </w:t>
      </w:r>
    </w:p>
    <w:p w14:paraId="37F37614" w14:textId="77777777" w:rsidR="00DB25B1" w:rsidRDefault="00DB25B1" w:rsidP="00DB25B1"/>
    <w:p w14:paraId="1205A799" w14:textId="77777777" w:rsidR="00FB1BB8" w:rsidRDefault="000F0CB8" w:rsidP="00901041">
      <w:pPr>
        <w:suppressAutoHyphens/>
        <w:ind w:left="360" w:hanging="360"/>
      </w:pPr>
      <w:r>
        <w:t>9</w:t>
      </w:r>
      <w:r w:rsidR="00125C77">
        <w:t>.</w:t>
      </w:r>
      <w:r>
        <w:t xml:space="preserve">  Including the imputed rent on ownership housing as part of GDP could be viewed as correcting one of the problems with GDP – that as a measure of economic welfare, it neglects home production. For a homeowner, a house is essentially a piece of capital equipment that produces housing services. </w:t>
      </w:r>
      <w:proofErr w:type="gramStart"/>
      <w:r>
        <w:t>So</w:t>
      </w:r>
      <w:proofErr w:type="gramEnd"/>
      <w:r>
        <w:t xml:space="preserve"> including imputed rent in GDP goes some way toward making GDP more accurately capture total economic activity and economic welfare. However, if we want GDP to capture only market activity, then we should not be including imputed rent in GDP. Further, if we include imputed rent, why not try to measure the services we receive from consumer durables – cars, household appliances, furniture?</w:t>
      </w:r>
      <w:r w:rsidR="00FB1BB8" w:rsidRPr="00FB1BB8">
        <w:t xml:space="preserve"> </w:t>
      </w:r>
    </w:p>
    <w:p w14:paraId="7DFB533F" w14:textId="77777777" w:rsidR="00125C77" w:rsidRPr="0058635B" w:rsidRDefault="00125C77" w:rsidP="00DB25B1">
      <w:pPr>
        <w:rPr>
          <w:sz w:val="20"/>
          <w:szCs w:val="20"/>
        </w:rPr>
      </w:pPr>
    </w:p>
    <w:p w14:paraId="182055B8" w14:textId="77777777" w:rsidR="00DD01D8" w:rsidRDefault="00DD01D8">
      <w:r>
        <w:br w:type="page"/>
      </w:r>
    </w:p>
    <w:p w14:paraId="2DB5A0B5" w14:textId="2AF87153" w:rsidR="00FB1BB8" w:rsidRDefault="00621E10" w:rsidP="00901041">
      <w:pPr>
        <w:suppressAutoHyphens/>
        <w:ind w:left="360" w:hanging="360"/>
      </w:pPr>
      <w:r>
        <w:lastRenderedPageBreak/>
        <w:t>1</w:t>
      </w:r>
      <w:r w:rsidR="000F0CB8">
        <w:t>0</w:t>
      </w:r>
      <w:r w:rsidR="002F487D">
        <w:t>.</w:t>
      </w:r>
      <w:r w:rsidR="00FB1BB8">
        <w:tab/>
      </w:r>
      <w:r w:rsidR="005B3CAB">
        <w:t>The answers to parts (a) and (b) are in the table.</w:t>
      </w:r>
      <w:r w:rsidR="00FB1BB8" w:rsidRPr="00FB1BB8">
        <w:t xml:space="preserve"> </w:t>
      </w:r>
    </w:p>
    <w:p w14:paraId="2BE30D4E" w14:textId="77777777" w:rsidR="005B3CAB" w:rsidRPr="0058635B" w:rsidRDefault="005B3CAB" w:rsidP="00DB25B1">
      <w:pPr>
        <w:rPr>
          <w:sz w:val="20"/>
          <w:szCs w:val="20"/>
        </w:rPr>
      </w:pP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
        <w:gridCol w:w="3424"/>
        <w:gridCol w:w="3544"/>
      </w:tblGrid>
      <w:tr w:rsidR="005B3CAB" w14:paraId="53FE6346" w14:textId="77777777" w:rsidTr="00DB25B1">
        <w:tc>
          <w:tcPr>
            <w:tcW w:w="803" w:type="dxa"/>
          </w:tcPr>
          <w:p w14:paraId="4082431A" w14:textId="77777777" w:rsidR="005B3CAB" w:rsidRDefault="005B3CAB" w:rsidP="00901041">
            <w:pPr>
              <w:suppressAutoHyphens/>
              <w:jc w:val="center"/>
            </w:pPr>
            <w:r>
              <w:t>Year</w:t>
            </w:r>
          </w:p>
        </w:tc>
        <w:tc>
          <w:tcPr>
            <w:tcW w:w="3424" w:type="dxa"/>
          </w:tcPr>
          <w:p w14:paraId="60550726" w14:textId="77777777" w:rsidR="005B3CAB" w:rsidRDefault="005B3CAB" w:rsidP="00901041">
            <w:pPr>
              <w:suppressAutoHyphens/>
              <w:jc w:val="center"/>
            </w:pPr>
            <w:r>
              <w:t>Capital when initial capital = 80</w:t>
            </w:r>
          </w:p>
        </w:tc>
        <w:tc>
          <w:tcPr>
            <w:tcW w:w="3544" w:type="dxa"/>
          </w:tcPr>
          <w:p w14:paraId="39001A51" w14:textId="77777777" w:rsidR="005B3CAB" w:rsidRDefault="005B3CAB" w:rsidP="00901041">
            <w:pPr>
              <w:suppressAutoHyphens/>
              <w:jc w:val="center"/>
            </w:pPr>
            <w:r>
              <w:t>Capital when initial capital = 100</w:t>
            </w:r>
          </w:p>
        </w:tc>
      </w:tr>
      <w:tr w:rsidR="005B3CAB" w14:paraId="57CAE62C" w14:textId="77777777" w:rsidTr="00DB25B1">
        <w:tc>
          <w:tcPr>
            <w:tcW w:w="803" w:type="dxa"/>
          </w:tcPr>
          <w:p w14:paraId="61336A11" w14:textId="77777777" w:rsidR="005B3CAB" w:rsidRDefault="005B3CAB" w:rsidP="00901041">
            <w:pPr>
              <w:suppressAutoHyphens/>
              <w:jc w:val="center"/>
            </w:pPr>
            <w:r>
              <w:t>0</w:t>
            </w:r>
          </w:p>
        </w:tc>
        <w:tc>
          <w:tcPr>
            <w:tcW w:w="3424" w:type="dxa"/>
          </w:tcPr>
          <w:p w14:paraId="0C78EEC3" w14:textId="77777777" w:rsidR="005B3CAB" w:rsidRDefault="005B3CAB" w:rsidP="00901041">
            <w:pPr>
              <w:suppressAutoHyphens/>
              <w:jc w:val="center"/>
            </w:pPr>
            <w:r>
              <w:t>80</w:t>
            </w:r>
          </w:p>
        </w:tc>
        <w:tc>
          <w:tcPr>
            <w:tcW w:w="3544" w:type="dxa"/>
          </w:tcPr>
          <w:p w14:paraId="166C677D" w14:textId="77777777" w:rsidR="005B3CAB" w:rsidRDefault="005B3CAB" w:rsidP="00901041">
            <w:pPr>
              <w:suppressAutoHyphens/>
              <w:jc w:val="center"/>
            </w:pPr>
            <w:r>
              <w:t>100</w:t>
            </w:r>
          </w:p>
        </w:tc>
      </w:tr>
      <w:tr w:rsidR="005B3CAB" w14:paraId="1F847E8A" w14:textId="77777777" w:rsidTr="00DB25B1">
        <w:tc>
          <w:tcPr>
            <w:tcW w:w="803" w:type="dxa"/>
          </w:tcPr>
          <w:p w14:paraId="1DED15EE" w14:textId="77777777" w:rsidR="005B3CAB" w:rsidRDefault="005B3CAB" w:rsidP="00901041">
            <w:pPr>
              <w:suppressAutoHyphens/>
              <w:jc w:val="center"/>
            </w:pPr>
            <w:r>
              <w:t>1</w:t>
            </w:r>
          </w:p>
        </w:tc>
        <w:tc>
          <w:tcPr>
            <w:tcW w:w="3424" w:type="dxa"/>
          </w:tcPr>
          <w:p w14:paraId="2B6F0D2D" w14:textId="77777777" w:rsidR="005B3CAB" w:rsidRDefault="005B3CAB" w:rsidP="00901041">
            <w:pPr>
              <w:suppressAutoHyphens/>
              <w:jc w:val="center"/>
            </w:pPr>
            <w:r>
              <w:t>82.0</w:t>
            </w:r>
          </w:p>
        </w:tc>
        <w:tc>
          <w:tcPr>
            <w:tcW w:w="3544" w:type="dxa"/>
          </w:tcPr>
          <w:p w14:paraId="5E593649" w14:textId="77777777" w:rsidR="005B3CAB" w:rsidRDefault="005B3CAB" w:rsidP="00901041">
            <w:pPr>
              <w:suppressAutoHyphens/>
              <w:jc w:val="center"/>
            </w:pPr>
            <w:r>
              <w:t>100</w:t>
            </w:r>
          </w:p>
        </w:tc>
      </w:tr>
      <w:tr w:rsidR="005B3CAB" w14:paraId="24E38B08" w14:textId="77777777" w:rsidTr="00DB25B1">
        <w:tc>
          <w:tcPr>
            <w:tcW w:w="803" w:type="dxa"/>
          </w:tcPr>
          <w:p w14:paraId="38F73CD0" w14:textId="77777777" w:rsidR="005B3CAB" w:rsidRDefault="005B3CAB" w:rsidP="00901041">
            <w:pPr>
              <w:suppressAutoHyphens/>
              <w:jc w:val="center"/>
            </w:pPr>
            <w:r>
              <w:t>2</w:t>
            </w:r>
          </w:p>
        </w:tc>
        <w:tc>
          <w:tcPr>
            <w:tcW w:w="3424" w:type="dxa"/>
          </w:tcPr>
          <w:p w14:paraId="7FE4D8BE" w14:textId="77777777" w:rsidR="005B3CAB" w:rsidRDefault="005B3CAB" w:rsidP="00901041">
            <w:pPr>
              <w:suppressAutoHyphens/>
              <w:jc w:val="center"/>
            </w:pPr>
            <w:r>
              <w:t>83.8</w:t>
            </w:r>
          </w:p>
        </w:tc>
        <w:tc>
          <w:tcPr>
            <w:tcW w:w="3544" w:type="dxa"/>
          </w:tcPr>
          <w:p w14:paraId="095BE16B" w14:textId="77777777" w:rsidR="005B3CAB" w:rsidRDefault="005B3CAB" w:rsidP="00901041">
            <w:pPr>
              <w:suppressAutoHyphens/>
              <w:jc w:val="center"/>
            </w:pPr>
            <w:r>
              <w:t>100</w:t>
            </w:r>
          </w:p>
        </w:tc>
      </w:tr>
      <w:tr w:rsidR="005B3CAB" w14:paraId="0FC3BA72" w14:textId="77777777" w:rsidTr="00DB25B1">
        <w:tc>
          <w:tcPr>
            <w:tcW w:w="803" w:type="dxa"/>
          </w:tcPr>
          <w:p w14:paraId="48597E7C" w14:textId="77777777" w:rsidR="005B3CAB" w:rsidRDefault="005B3CAB" w:rsidP="00901041">
            <w:pPr>
              <w:suppressAutoHyphens/>
              <w:jc w:val="center"/>
            </w:pPr>
            <w:r>
              <w:t>3</w:t>
            </w:r>
          </w:p>
        </w:tc>
        <w:tc>
          <w:tcPr>
            <w:tcW w:w="3424" w:type="dxa"/>
          </w:tcPr>
          <w:p w14:paraId="2C5626F3" w14:textId="77777777" w:rsidR="005B3CAB" w:rsidRDefault="005B3CAB" w:rsidP="00901041">
            <w:pPr>
              <w:suppressAutoHyphens/>
              <w:jc w:val="center"/>
            </w:pPr>
            <w:r>
              <w:t>85.4</w:t>
            </w:r>
          </w:p>
        </w:tc>
        <w:tc>
          <w:tcPr>
            <w:tcW w:w="3544" w:type="dxa"/>
          </w:tcPr>
          <w:p w14:paraId="00211232" w14:textId="77777777" w:rsidR="005B3CAB" w:rsidRDefault="005B3CAB" w:rsidP="00901041">
            <w:pPr>
              <w:suppressAutoHyphens/>
              <w:jc w:val="center"/>
            </w:pPr>
            <w:r>
              <w:t>100</w:t>
            </w:r>
          </w:p>
        </w:tc>
      </w:tr>
      <w:tr w:rsidR="005B3CAB" w14:paraId="15508E31" w14:textId="77777777" w:rsidTr="00DB25B1">
        <w:trPr>
          <w:trHeight w:val="272"/>
        </w:trPr>
        <w:tc>
          <w:tcPr>
            <w:tcW w:w="803" w:type="dxa"/>
          </w:tcPr>
          <w:p w14:paraId="62D45652" w14:textId="77777777" w:rsidR="005B3CAB" w:rsidRDefault="005B3CAB" w:rsidP="00901041">
            <w:pPr>
              <w:suppressAutoHyphens/>
              <w:jc w:val="center"/>
            </w:pPr>
            <w:r>
              <w:t>4</w:t>
            </w:r>
          </w:p>
        </w:tc>
        <w:tc>
          <w:tcPr>
            <w:tcW w:w="3424" w:type="dxa"/>
          </w:tcPr>
          <w:p w14:paraId="070064C3" w14:textId="77777777" w:rsidR="005B3CAB" w:rsidRDefault="005B3CAB" w:rsidP="00901041">
            <w:pPr>
              <w:suppressAutoHyphens/>
              <w:jc w:val="center"/>
            </w:pPr>
            <w:r>
              <w:t>86.9</w:t>
            </w:r>
          </w:p>
        </w:tc>
        <w:tc>
          <w:tcPr>
            <w:tcW w:w="3544" w:type="dxa"/>
          </w:tcPr>
          <w:p w14:paraId="352631C8" w14:textId="77777777" w:rsidR="005B3CAB" w:rsidRDefault="005B3CAB" w:rsidP="00901041">
            <w:pPr>
              <w:suppressAutoHyphens/>
              <w:jc w:val="center"/>
            </w:pPr>
            <w:r>
              <w:t>100</w:t>
            </w:r>
          </w:p>
        </w:tc>
      </w:tr>
      <w:tr w:rsidR="005B3CAB" w14:paraId="13904825" w14:textId="77777777" w:rsidTr="00DB25B1">
        <w:tc>
          <w:tcPr>
            <w:tcW w:w="803" w:type="dxa"/>
          </w:tcPr>
          <w:p w14:paraId="4E6B9AAF" w14:textId="77777777" w:rsidR="005B3CAB" w:rsidRDefault="005B3CAB" w:rsidP="00901041">
            <w:pPr>
              <w:suppressAutoHyphens/>
              <w:jc w:val="center"/>
            </w:pPr>
            <w:r>
              <w:t>5</w:t>
            </w:r>
          </w:p>
        </w:tc>
        <w:tc>
          <w:tcPr>
            <w:tcW w:w="3424" w:type="dxa"/>
          </w:tcPr>
          <w:p w14:paraId="1119FDD9" w14:textId="77777777" w:rsidR="005B3CAB" w:rsidRDefault="005B3CAB" w:rsidP="00901041">
            <w:pPr>
              <w:suppressAutoHyphens/>
              <w:jc w:val="center"/>
            </w:pPr>
            <w:r>
              <w:t>88.2</w:t>
            </w:r>
          </w:p>
        </w:tc>
        <w:tc>
          <w:tcPr>
            <w:tcW w:w="3544" w:type="dxa"/>
          </w:tcPr>
          <w:p w14:paraId="2D2C323E" w14:textId="77777777" w:rsidR="005B3CAB" w:rsidRDefault="005B3CAB" w:rsidP="00901041">
            <w:pPr>
              <w:suppressAutoHyphens/>
              <w:jc w:val="center"/>
            </w:pPr>
            <w:r>
              <w:t>100</w:t>
            </w:r>
          </w:p>
        </w:tc>
      </w:tr>
      <w:tr w:rsidR="005B3CAB" w14:paraId="34A5DFFF" w14:textId="77777777" w:rsidTr="00DB25B1">
        <w:tc>
          <w:tcPr>
            <w:tcW w:w="803" w:type="dxa"/>
          </w:tcPr>
          <w:p w14:paraId="212C8231" w14:textId="77777777" w:rsidR="005B3CAB" w:rsidRDefault="005B3CAB" w:rsidP="00901041">
            <w:pPr>
              <w:suppressAutoHyphens/>
              <w:jc w:val="center"/>
            </w:pPr>
            <w:r>
              <w:t>6</w:t>
            </w:r>
          </w:p>
        </w:tc>
        <w:tc>
          <w:tcPr>
            <w:tcW w:w="3424" w:type="dxa"/>
          </w:tcPr>
          <w:p w14:paraId="438B67F8" w14:textId="77777777" w:rsidR="005B3CAB" w:rsidRDefault="005B3CAB" w:rsidP="00901041">
            <w:pPr>
              <w:suppressAutoHyphens/>
              <w:jc w:val="center"/>
            </w:pPr>
            <w:r>
              <w:t>89.4</w:t>
            </w:r>
          </w:p>
        </w:tc>
        <w:tc>
          <w:tcPr>
            <w:tcW w:w="3544" w:type="dxa"/>
          </w:tcPr>
          <w:p w14:paraId="56206A96" w14:textId="77777777" w:rsidR="005B3CAB" w:rsidRDefault="005B3CAB" w:rsidP="00901041">
            <w:pPr>
              <w:suppressAutoHyphens/>
              <w:jc w:val="center"/>
            </w:pPr>
            <w:r>
              <w:t>100</w:t>
            </w:r>
          </w:p>
        </w:tc>
      </w:tr>
      <w:tr w:rsidR="005B3CAB" w14:paraId="192103B2" w14:textId="77777777" w:rsidTr="00DB25B1">
        <w:tc>
          <w:tcPr>
            <w:tcW w:w="803" w:type="dxa"/>
          </w:tcPr>
          <w:p w14:paraId="5A8F1BDE" w14:textId="77777777" w:rsidR="005B3CAB" w:rsidRDefault="005B3CAB" w:rsidP="00901041">
            <w:pPr>
              <w:suppressAutoHyphens/>
              <w:jc w:val="center"/>
            </w:pPr>
            <w:r>
              <w:t>7</w:t>
            </w:r>
          </w:p>
        </w:tc>
        <w:tc>
          <w:tcPr>
            <w:tcW w:w="3424" w:type="dxa"/>
          </w:tcPr>
          <w:p w14:paraId="3F2CF282" w14:textId="77777777" w:rsidR="005B3CAB" w:rsidRDefault="005B3CAB" w:rsidP="00901041">
            <w:pPr>
              <w:suppressAutoHyphens/>
              <w:jc w:val="center"/>
            </w:pPr>
            <w:r>
              <w:t>90.4</w:t>
            </w:r>
          </w:p>
        </w:tc>
        <w:tc>
          <w:tcPr>
            <w:tcW w:w="3544" w:type="dxa"/>
          </w:tcPr>
          <w:p w14:paraId="3A603D6B" w14:textId="77777777" w:rsidR="005B3CAB" w:rsidRDefault="005B3CAB" w:rsidP="00901041">
            <w:pPr>
              <w:suppressAutoHyphens/>
              <w:jc w:val="center"/>
            </w:pPr>
            <w:r>
              <w:t>100</w:t>
            </w:r>
          </w:p>
        </w:tc>
      </w:tr>
      <w:tr w:rsidR="005B3CAB" w14:paraId="0C8B13CE" w14:textId="77777777" w:rsidTr="00DB25B1">
        <w:tc>
          <w:tcPr>
            <w:tcW w:w="803" w:type="dxa"/>
          </w:tcPr>
          <w:p w14:paraId="229784A1" w14:textId="77777777" w:rsidR="005B3CAB" w:rsidRDefault="005B3CAB" w:rsidP="00901041">
            <w:pPr>
              <w:suppressAutoHyphens/>
              <w:jc w:val="center"/>
            </w:pPr>
            <w:r>
              <w:t>8</w:t>
            </w:r>
          </w:p>
        </w:tc>
        <w:tc>
          <w:tcPr>
            <w:tcW w:w="3424" w:type="dxa"/>
          </w:tcPr>
          <w:p w14:paraId="29C7DA79" w14:textId="77777777" w:rsidR="005B3CAB" w:rsidRDefault="005B3CAB" w:rsidP="00901041">
            <w:pPr>
              <w:suppressAutoHyphens/>
              <w:jc w:val="center"/>
            </w:pPr>
            <w:r>
              <w:t>91.4</w:t>
            </w:r>
          </w:p>
        </w:tc>
        <w:tc>
          <w:tcPr>
            <w:tcW w:w="3544" w:type="dxa"/>
          </w:tcPr>
          <w:p w14:paraId="73152075" w14:textId="77777777" w:rsidR="005B3CAB" w:rsidRDefault="005B3CAB" w:rsidP="00901041">
            <w:pPr>
              <w:suppressAutoHyphens/>
              <w:jc w:val="center"/>
            </w:pPr>
            <w:r>
              <w:t>100</w:t>
            </w:r>
          </w:p>
        </w:tc>
      </w:tr>
      <w:tr w:rsidR="005B3CAB" w14:paraId="0B26A585" w14:textId="77777777" w:rsidTr="00DB25B1">
        <w:tc>
          <w:tcPr>
            <w:tcW w:w="803" w:type="dxa"/>
          </w:tcPr>
          <w:p w14:paraId="4E837D82" w14:textId="77777777" w:rsidR="005B3CAB" w:rsidRDefault="005B3CAB" w:rsidP="00901041">
            <w:pPr>
              <w:suppressAutoHyphens/>
              <w:jc w:val="center"/>
            </w:pPr>
            <w:r>
              <w:t>9</w:t>
            </w:r>
          </w:p>
        </w:tc>
        <w:tc>
          <w:tcPr>
            <w:tcW w:w="3424" w:type="dxa"/>
          </w:tcPr>
          <w:p w14:paraId="2572BC7E" w14:textId="77777777" w:rsidR="005B3CAB" w:rsidRDefault="005B3CAB" w:rsidP="00901041">
            <w:pPr>
              <w:suppressAutoHyphens/>
              <w:jc w:val="center"/>
            </w:pPr>
            <w:r>
              <w:t>92.3</w:t>
            </w:r>
          </w:p>
        </w:tc>
        <w:tc>
          <w:tcPr>
            <w:tcW w:w="3544" w:type="dxa"/>
          </w:tcPr>
          <w:p w14:paraId="3DB60690" w14:textId="77777777" w:rsidR="005B3CAB" w:rsidRDefault="005B3CAB" w:rsidP="00901041">
            <w:pPr>
              <w:suppressAutoHyphens/>
              <w:jc w:val="center"/>
            </w:pPr>
            <w:r>
              <w:t>100</w:t>
            </w:r>
          </w:p>
        </w:tc>
      </w:tr>
      <w:tr w:rsidR="005B3CAB" w14:paraId="4096A4AA" w14:textId="77777777" w:rsidTr="00DB25B1">
        <w:tc>
          <w:tcPr>
            <w:tcW w:w="803" w:type="dxa"/>
          </w:tcPr>
          <w:p w14:paraId="64A8A5AC" w14:textId="77777777" w:rsidR="005B3CAB" w:rsidRDefault="005B3CAB" w:rsidP="00901041">
            <w:pPr>
              <w:suppressAutoHyphens/>
              <w:jc w:val="center"/>
            </w:pPr>
            <w:r>
              <w:t>10</w:t>
            </w:r>
          </w:p>
        </w:tc>
        <w:tc>
          <w:tcPr>
            <w:tcW w:w="3424" w:type="dxa"/>
          </w:tcPr>
          <w:p w14:paraId="34E8A6D4" w14:textId="77777777" w:rsidR="005B3CAB" w:rsidRDefault="005B3CAB" w:rsidP="00901041">
            <w:pPr>
              <w:suppressAutoHyphens/>
              <w:jc w:val="center"/>
            </w:pPr>
            <w:r>
              <w:t>93.0</w:t>
            </w:r>
          </w:p>
        </w:tc>
        <w:tc>
          <w:tcPr>
            <w:tcW w:w="3544" w:type="dxa"/>
          </w:tcPr>
          <w:p w14:paraId="5C54E9B5" w14:textId="77777777" w:rsidR="005B3CAB" w:rsidRDefault="005B3CAB" w:rsidP="00901041">
            <w:pPr>
              <w:suppressAutoHyphens/>
              <w:jc w:val="center"/>
            </w:pPr>
            <w:r>
              <w:t>100</w:t>
            </w:r>
          </w:p>
        </w:tc>
      </w:tr>
    </w:tbl>
    <w:p w14:paraId="6E37D46A" w14:textId="77777777" w:rsidR="005B3CAB" w:rsidRPr="0058635B" w:rsidRDefault="005B3CAB" w:rsidP="000C5CB0">
      <w:pPr>
        <w:rPr>
          <w:sz w:val="20"/>
          <w:szCs w:val="20"/>
        </w:rPr>
      </w:pPr>
    </w:p>
    <w:p w14:paraId="6EDCCB5C" w14:textId="77777777" w:rsidR="00C45117" w:rsidRPr="0058635B" w:rsidRDefault="00E57C0C" w:rsidP="000C5CB0">
      <w:pPr>
        <w:suppressAutoHyphens/>
        <w:ind w:left="360"/>
      </w:pPr>
      <w:r w:rsidRPr="0058635B">
        <w:t xml:space="preserve">In the first case, where the initial quantity of capital was 80, with a constant quantity of investment each period, the quantity of capital increases over time, but at a decreasing rate (note the increment to the capital stock gets smaller each period). </w:t>
      </w:r>
      <w:r w:rsidR="0058635B">
        <w:br/>
      </w:r>
      <w:r w:rsidRPr="0058635B">
        <w:t>This happens because</w:t>
      </w:r>
      <w:r w:rsidR="00D16DD5" w:rsidRPr="0058635B">
        <w:t>,</w:t>
      </w:r>
      <w:r w:rsidRPr="0058635B">
        <w:t xml:space="preserve"> as the capital stock grows</w:t>
      </w:r>
      <w:r w:rsidR="00D16DD5" w:rsidRPr="0058635B">
        <w:t>,</w:t>
      </w:r>
      <w:r w:rsidRPr="0058635B">
        <w:t xml:space="preserve"> the total amount of capital that depreciates each period increases. The quantity of capital appears to be converging </w:t>
      </w:r>
      <w:r w:rsidR="0058635B">
        <w:br/>
      </w:r>
      <w:r w:rsidRPr="0058635B">
        <w:t xml:space="preserve">to some quantity, but what is this quantity? When the quantity of capital is initially 100, then the capital stock stays at 100 indefinitely, as long as investment is </w:t>
      </w:r>
      <w:r w:rsidR="0058635B">
        <w:br/>
      </w:r>
      <w:r w:rsidRPr="0058635B">
        <w:t>10 each period. This is because, when the capital stock is 100, the total quantity of depreciation each period when the depreciation rate is 10% is 10, so new investment just replaces the capital that depreciates each period. Here 100 is what we would call the “steady state” quantity of capital. Steady states are useful when we study economic growth in Chapters 6 and 7.</w:t>
      </w:r>
    </w:p>
    <w:p w14:paraId="27727525" w14:textId="77777777" w:rsidR="00E57C0C" w:rsidRPr="0058635B" w:rsidRDefault="00E57C0C" w:rsidP="002D6F84">
      <w:pPr>
        <w:rPr>
          <w:sz w:val="20"/>
          <w:szCs w:val="20"/>
        </w:rPr>
      </w:pPr>
    </w:p>
    <w:p w14:paraId="6D04D57E" w14:textId="77777777" w:rsidR="00C45117" w:rsidRPr="00901041" w:rsidRDefault="00621E10" w:rsidP="00901041">
      <w:pPr>
        <w:pStyle w:val="BodyTextIndent3"/>
        <w:suppressAutoHyphens/>
        <w:ind w:left="0" w:firstLine="0"/>
      </w:pPr>
      <w:r w:rsidRPr="00901041">
        <w:t>1</w:t>
      </w:r>
      <w:r w:rsidR="000F0CB8">
        <w:t>1</w:t>
      </w:r>
      <w:r w:rsidRPr="00901041">
        <w:t>.</w:t>
      </w:r>
      <w:r w:rsidR="00C45117" w:rsidRPr="00901041">
        <w:tab/>
      </w:r>
      <w:r w:rsidR="003779C9" w:rsidRPr="00901041">
        <w:rPr>
          <w:noProof/>
          <w:position w:val="-6"/>
        </w:rPr>
        <w:object w:dxaOrig="1680" w:dyaOrig="320" w14:anchorId="7AB46254">
          <v:shape id="_x0000_i1031" type="#_x0000_t75" alt="" style="width:84pt;height:16pt;mso-width-percent:0;mso-height-percent:0;mso-width-percent:0;mso-height-percent:0" o:ole="" fillcolor="window"/>
          <o:OLEObject Type="Embed" ProgID="Equation.3" ShapeID="_x0000_i1031" DrawAspect="Content" ObjectID="_1628403763" r:id="rId29"/>
        </w:object>
      </w:r>
    </w:p>
    <w:p w14:paraId="6D7F46CB" w14:textId="77777777" w:rsidR="00C45117" w:rsidRPr="0058635B" w:rsidRDefault="00C45117" w:rsidP="002D6F84">
      <w:pPr>
        <w:rPr>
          <w:sz w:val="20"/>
          <w:szCs w:val="20"/>
        </w:rPr>
      </w:pPr>
    </w:p>
    <w:p w14:paraId="46CBDC0C" w14:textId="77777777" w:rsidR="00C45117" w:rsidRPr="00901041" w:rsidRDefault="00C45117" w:rsidP="00901041">
      <w:pPr>
        <w:pStyle w:val="BodyTextIndent3"/>
        <w:suppressAutoHyphens/>
        <w:ind w:left="0" w:firstLine="360"/>
      </w:pPr>
      <w:r w:rsidRPr="00901041">
        <w:t>a)</w:t>
      </w:r>
      <w:r w:rsidRPr="00901041">
        <w:tab/>
        <w:t>By definition:</w:t>
      </w:r>
    </w:p>
    <w:p w14:paraId="15C58D68" w14:textId="77777777" w:rsidR="00C45117" w:rsidRPr="0058635B" w:rsidRDefault="00C45117" w:rsidP="002D6F84">
      <w:pPr>
        <w:rPr>
          <w:sz w:val="20"/>
          <w:szCs w:val="20"/>
        </w:rPr>
      </w:pPr>
    </w:p>
    <w:p w14:paraId="56CE887A" w14:textId="77777777" w:rsidR="00C45117" w:rsidRPr="00901041" w:rsidRDefault="003779C9" w:rsidP="00901041">
      <w:pPr>
        <w:pStyle w:val="BodyTextIndent3"/>
        <w:suppressAutoHyphens/>
        <w:ind w:left="0" w:firstLine="360"/>
        <w:jc w:val="center"/>
      </w:pPr>
      <w:r w:rsidRPr="00901041">
        <w:rPr>
          <w:noProof/>
          <w:position w:val="-6"/>
        </w:rPr>
        <w:object w:dxaOrig="3760" w:dyaOrig="300" w14:anchorId="5E06DECE">
          <v:shape id="_x0000_i1030" type="#_x0000_t75" alt="" style="width:188pt;height:15.35pt;mso-width-percent:0;mso-height-percent:0;mso-width-percent:0;mso-height-percent:0" o:ole="" fillcolor="window">
            <v:imagedata r:id="rId30" o:title=""/>
          </v:shape>
          <o:OLEObject Type="Embed" ProgID="Equation.3" ShapeID="_x0000_i1030" DrawAspect="Content" ObjectID="_1628403764" r:id="rId31"/>
        </w:object>
      </w:r>
    </w:p>
    <w:p w14:paraId="4C5684EA" w14:textId="77777777" w:rsidR="00C45117" w:rsidRPr="0058635B" w:rsidRDefault="00C45117" w:rsidP="002D6F84">
      <w:pPr>
        <w:rPr>
          <w:sz w:val="20"/>
          <w:szCs w:val="20"/>
        </w:rPr>
      </w:pPr>
    </w:p>
    <w:p w14:paraId="2E35E19F" w14:textId="4284F429" w:rsidR="00C45117" w:rsidRPr="007F7F01" w:rsidRDefault="00C45117" w:rsidP="00901041">
      <w:pPr>
        <w:pStyle w:val="BodyTextIndent3"/>
        <w:suppressAutoHyphens/>
        <w:ind w:left="720" w:firstLine="0"/>
      </w:pPr>
      <w:r w:rsidRPr="00901041">
        <w:t>Next, recall that</w:t>
      </w:r>
      <w:r w:rsidR="00257D87">
        <w:t xml:space="preserve"> </w:t>
      </w:r>
      <m:oMath>
        <m:r>
          <w:rPr>
            <w:rFonts w:ascii="Cambria Math" w:hAnsi="Cambria Math"/>
          </w:rPr>
          <m:t>Y=C+I+G+NX</m:t>
        </m:r>
      </m:oMath>
      <w:r w:rsidRPr="00901041">
        <w:t>.</w:t>
      </w:r>
      <w:r w:rsidR="00FF618F" w:rsidRPr="00901041">
        <w:t xml:space="preserve"> </w:t>
      </w:r>
      <w:r w:rsidRPr="00901041">
        <w:t xml:space="preserve">Substitute into the equation above and subtract </w:t>
      </w:r>
      <w:r w:rsidRPr="00901041">
        <w:rPr>
          <w:i/>
        </w:rPr>
        <w:t>I</w:t>
      </w:r>
      <w:r w:rsidRPr="00901041">
        <w:t xml:space="preserve"> to obtain:</w:t>
      </w:r>
      <w:r w:rsidR="007F7F01">
        <w:br/>
      </w:r>
      <m:oMathPara>
        <m:oMath>
          <m:sSup>
            <m:sSupPr>
              <m:ctrlPr>
                <w:rPr>
                  <w:rFonts w:ascii="Cambria Math" w:hAnsi="Cambria Math"/>
                  <w:i/>
                </w:rPr>
              </m:ctrlPr>
            </m:sSupPr>
            <m:e>
              <m:r>
                <w:rPr>
                  <w:rFonts w:ascii="Cambria Math" w:hAnsi="Cambria Math"/>
                </w:rPr>
                <m:t>S</m:t>
              </m:r>
            </m:e>
            <m:sup>
              <m:r>
                <w:rPr>
                  <w:rFonts w:ascii="Cambria Math" w:hAnsi="Cambria Math"/>
                </w:rPr>
                <m:t>p</m:t>
              </m:r>
            </m:sup>
          </m:sSup>
          <m:r>
            <w:rPr>
              <w:rFonts w:ascii="Cambria Math" w:hAnsi="Cambria Math"/>
            </w:rPr>
            <m:t>-I=C+I+G+NX+NFP+INT+TR-T-C-I</m:t>
          </m:r>
        </m:oMath>
      </m:oMathPara>
    </w:p>
    <w:p w14:paraId="212C1EB4" w14:textId="0060D8E4" w:rsidR="007F7F01" w:rsidRPr="007F7F01" w:rsidRDefault="007F7F01" w:rsidP="00901041">
      <w:pPr>
        <w:pStyle w:val="BodyTextIndent3"/>
        <w:suppressAutoHyphens/>
        <w:ind w:left="720" w:firstLine="0"/>
      </w:pPr>
      <m:oMathPara>
        <m:oMath>
          <m:r>
            <w:rPr>
              <w:rFonts w:ascii="Cambria Math" w:hAnsi="Cambria Math"/>
            </w:rPr>
            <m:t>=</m:t>
          </m:r>
          <m:d>
            <m:dPr>
              <m:ctrlPr>
                <w:rPr>
                  <w:rFonts w:ascii="Cambria Math" w:hAnsi="Cambria Math"/>
                  <w:i/>
                </w:rPr>
              </m:ctrlPr>
            </m:dPr>
            <m:e>
              <m:r>
                <w:rPr>
                  <w:rFonts w:ascii="Cambria Math" w:hAnsi="Cambria Math"/>
                </w:rPr>
                <m:t>NX+NFP</m:t>
              </m:r>
            </m:e>
          </m:d>
          <m:r>
            <w:rPr>
              <w:rFonts w:ascii="Cambria Math" w:hAnsi="Cambria Math"/>
            </w:rPr>
            <m:t>+(G+INT+TR-T)</m:t>
          </m:r>
        </m:oMath>
      </m:oMathPara>
    </w:p>
    <w:p w14:paraId="641D57B8" w14:textId="5A239EAA" w:rsidR="00C45117" w:rsidRPr="0058635B" w:rsidRDefault="007F7F01" w:rsidP="002D6F84">
      <w:pPr>
        <w:rPr>
          <w:sz w:val="20"/>
          <w:szCs w:val="20"/>
        </w:rPr>
      </w:pPr>
      <m:oMathPara>
        <m:oMath>
          <m:r>
            <w:rPr>
              <w:rFonts w:ascii="Cambria Math" w:hAnsi="Cambria Math"/>
              <w:sz w:val="20"/>
              <w:szCs w:val="20"/>
            </w:rPr>
            <m:t>=CA+D</m:t>
          </m:r>
        </m:oMath>
      </m:oMathPara>
    </w:p>
    <w:p w14:paraId="2636B558" w14:textId="77777777" w:rsidR="00C45117" w:rsidRPr="0058635B" w:rsidRDefault="00C45117" w:rsidP="002D6F84">
      <w:pPr>
        <w:rPr>
          <w:sz w:val="20"/>
          <w:szCs w:val="20"/>
        </w:rPr>
      </w:pPr>
    </w:p>
    <w:p w14:paraId="1BD7AD83" w14:textId="77777777" w:rsidR="00C45117" w:rsidRPr="00901041" w:rsidRDefault="00C45117" w:rsidP="00901041">
      <w:pPr>
        <w:pStyle w:val="BodyTextIndent3"/>
        <w:tabs>
          <w:tab w:val="left" w:pos="360"/>
        </w:tabs>
        <w:suppressAutoHyphens/>
        <w:ind w:left="720" w:hanging="360"/>
      </w:pPr>
      <w:r w:rsidRPr="00901041">
        <w:t>b)</w:t>
      </w:r>
      <w:r w:rsidRPr="00901041">
        <w:tab/>
        <w:t>Private saving, which is not used to finance domestic investment, is either lent to the domestic government to finance its deficit (</w:t>
      </w:r>
      <w:r w:rsidRPr="00901041">
        <w:rPr>
          <w:i/>
        </w:rPr>
        <w:t>D</w:t>
      </w:r>
      <w:r w:rsidRPr="00901041">
        <w:t>) or is lent to foreigners (</w:t>
      </w:r>
      <w:r w:rsidRPr="00901041">
        <w:rPr>
          <w:i/>
        </w:rPr>
        <w:t>CA</w:t>
      </w:r>
      <w:r w:rsidRPr="00901041">
        <w:t>).</w:t>
      </w:r>
    </w:p>
    <w:p w14:paraId="3C284B70" w14:textId="77777777" w:rsidR="001135F6" w:rsidRDefault="001135F6">
      <w:r>
        <w:br w:type="page"/>
      </w:r>
    </w:p>
    <w:p w14:paraId="31DC4C46" w14:textId="77777777" w:rsidR="00257D87" w:rsidRDefault="00E57C0C" w:rsidP="00901041">
      <w:pPr>
        <w:pStyle w:val="BodyTextIndent3"/>
        <w:suppressAutoHyphens/>
        <w:ind w:left="0" w:firstLine="0"/>
      </w:pPr>
      <w:r w:rsidRPr="00901041">
        <w:lastRenderedPageBreak/>
        <w:t>1</w:t>
      </w:r>
      <w:r w:rsidR="000F0CB8">
        <w:t>2</w:t>
      </w:r>
      <w:r w:rsidR="00C45117" w:rsidRPr="00901041">
        <w:t>.</w:t>
      </w:r>
      <w:r w:rsidR="00C45117" w:rsidRPr="00901041">
        <w:tab/>
        <w:t>Assume the following:</w:t>
      </w:r>
      <w:r w:rsidR="00E623FA">
        <w:t xml:space="preserve"> </w:t>
      </w:r>
    </w:p>
    <w:p w14:paraId="70E2E126" w14:textId="23D4B2CE" w:rsidR="00C45117" w:rsidRPr="00E623FA" w:rsidRDefault="00E57C0C" w:rsidP="00901041">
      <w:pPr>
        <w:pStyle w:val="BodyTextIndent3"/>
        <w:suppressAutoHyphens/>
        <w:ind w:left="0" w:firstLine="0"/>
      </w:pPr>
      <m:oMathPara>
        <m:oMath>
          <m:r>
            <w:rPr>
              <w:rFonts w:ascii="Cambria Math" w:hAnsi="Cambria Math"/>
            </w:rPr>
            <m:t>D=10, INT=5, T=40, G=30, C=80, NFP=10, CA=-5, S=20.</m:t>
          </m:r>
        </m:oMath>
      </m:oMathPara>
    </w:p>
    <w:p w14:paraId="70976A17" w14:textId="77777777" w:rsidR="00C45117" w:rsidRPr="002D6F84" w:rsidRDefault="00C45117" w:rsidP="002D6F84"/>
    <w:p w14:paraId="7BCDF3F4" w14:textId="77777777" w:rsidR="00C45117" w:rsidRPr="00901041" w:rsidRDefault="00C45117" w:rsidP="00901041">
      <w:pPr>
        <w:pStyle w:val="BodyTextIndent3"/>
        <w:suppressAutoHyphens/>
        <w:ind w:left="0" w:firstLine="0"/>
      </w:pPr>
      <w:r w:rsidRPr="00901041">
        <w:tab/>
        <w:t>a)</w:t>
      </w:r>
      <w:r w:rsidR="0040284E" w:rsidRPr="00901041">
        <w:tab/>
      </w:r>
      <w:r w:rsidR="003779C9" w:rsidRPr="002D6F84">
        <w:rPr>
          <w:noProof/>
          <w:position w:val="-78"/>
        </w:rPr>
        <w:object w:dxaOrig="2280" w:dyaOrig="1060" w14:anchorId="57F2B35A">
          <v:shape id="_x0000_i1029" type="#_x0000_t75" alt="" style="width:114pt;height:53.35pt;mso-width-percent:0;mso-height-percent:0;mso-width-percent:0;mso-height-percent:0" o:ole="">
            <v:imagedata r:id="rId32" o:title=""/>
          </v:shape>
          <o:OLEObject Type="Embed" ProgID="Equation.DSMT4" ShapeID="_x0000_i1029" DrawAspect="Content" ObjectID="_1628403765" r:id="rId33"/>
        </w:object>
      </w:r>
    </w:p>
    <w:p w14:paraId="2714E4BC" w14:textId="77777777" w:rsidR="00C45117" w:rsidRPr="002D6F84" w:rsidRDefault="00C45117" w:rsidP="002D6F84"/>
    <w:p w14:paraId="6797B4F8" w14:textId="77777777" w:rsidR="00C45117" w:rsidRPr="00901041" w:rsidRDefault="00C45117" w:rsidP="00901041">
      <w:pPr>
        <w:pStyle w:val="BodyTextIndent3"/>
        <w:suppressAutoHyphens/>
        <w:ind w:left="360" w:firstLine="0"/>
      </w:pPr>
      <w:r w:rsidRPr="00901041">
        <w:t>b)</w:t>
      </w:r>
      <w:r w:rsidR="009665D2">
        <w:tab/>
      </w:r>
      <w:r w:rsidR="003779C9" w:rsidRPr="009665D2">
        <w:rPr>
          <w:noProof/>
          <w:position w:val="-42"/>
        </w:rPr>
        <w:object w:dxaOrig="4260" w:dyaOrig="639" w14:anchorId="2670F3D4">
          <v:shape id="_x0000_i1028" type="#_x0000_t75" alt="" style="width:213.35pt;height:32pt;mso-width-percent:0;mso-height-percent:0;mso-width-percent:0;mso-height-percent:0" o:ole="">
            <v:imagedata r:id="rId34" o:title=""/>
          </v:shape>
          <o:OLEObject Type="Embed" ProgID="Equation.DSMT4" ShapeID="_x0000_i1028" DrawAspect="Content" ObjectID="_1628403766" r:id="rId35"/>
        </w:object>
      </w:r>
    </w:p>
    <w:p w14:paraId="42068288" w14:textId="77777777" w:rsidR="00C45117" w:rsidRPr="00901041" w:rsidRDefault="00C45117" w:rsidP="00244714"/>
    <w:p w14:paraId="0ECA7F97" w14:textId="77777777" w:rsidR="00C45117" w:rsidRPr="00901041" w:rsidRDefault="00C45117" w:rsidP="00901041">
      <w:pPr>
        <w:pStyle w:val="BodyTextIndent3"/>
        <w:suppressAutoHyphens/>
        <w:ind w:left="360" w:firstLine="0"/>
      </w:pPr>
      <w:r w:rsidRPr="00901041">
        <w:t>c)</w:t>
      </w:r>
      <w:r w:rsidR="009665D2">
        <w:tab/>
      </w:r>
      <w:r w:rsidR="003779C9" w:rsidRPr="009665D2">
        <w:rPr>
          <w:noProof/>
          <w:position w:val="-42"/>
        </w:rPr>
        <w:object w:dxaOrig="3660" w:dyaOrig="639" w14:anchorId="780F7E2F">
          <v:shape id="_x0000_i1027" type="#_x0000_t75" alt="" style="width:183.35pt;height:32pt;mso-width-percent:0;mso-height-percent:0;mso-width-percent:0;mso-height-percent:0" o:ole="">
            <v:imagedata r:id="rId36" o:title=""/>
          </v:shape>
          <o:OLEObject Type="Embed" ProgID="Equation.DSMT4" ShapeID="_x0000_i1027" DrawAspect="Content" ObjectID="_1628403767" r:id="rId37"/>
        </w:object>
      </w:r>
    </w:p>
    <w:p w14:paraId="098D71B7" w14:textId="77777777" w:rsidR="00C45117" w:rsidRPr="00901041" w:rsidRDefault="00C45117" w:rsidP="00244E9B"/>
    <w:p w14:paraId="12503341" w14:textId="7BCAC896" w:rsidR="00C45117" w:rsidRPr="00901041" w:rsidRDefault="00C45117" w:rsidP="00901041">
      <w:pPr>
        <w:pStyle w:val="BodyTextIndent3"/>
        <w:suppressAutoHyphens/>
        <w:ind w:left="360" w:firstLine="0"/>
      </w:pPr>
      <w:r w:rsidRPr="00901041">
        <w:t>d)</w:t>
      </w:r>
      <w:r w:rsidR="0040284E" w:rsidRPr="00901041">
        <w:tab/>
      </w:r>
      <m:oMath>
        <m:r>
          <w:rPr>
            <w:rFonts w:ascii="Cambria Math" w:hAnsi="Cambria Math"/>
          </w:rPr>
          <m:t>GDP=GNP-NFP=130-10=120</m:t>
        </m:r>
      </m:oMath>
    </w:p>
    <w:p w14:paraId="29CAF9D0" w14:textId="77777777" w:rsidR="00C45117" w:rsidRPr="00901041" w:rsidRDefault="00C45117" w:rsidP="00244E9B"/>
    <w:p w14:paraId="6ADE790D" w14:textId="2D7E1A14" w:rsidR="00C45117" w:rsidRPr="00901041" w:rsidRDefault="00C45117" w:rsidP="00901041">
      <w:pPr>
        <w:pStyle w:val="BodyTextIndent3"/>
        <w:suppressAutoHyphens/>
        <w:ind w:left="360" w:firstLine="0"/>
      </w:pPr>
      <w:r w:rsidRPr="00901041">
        <w:t>e)</w:t>
      </w:r>
      <w:r w:rsidR="0040284E" w:rsidRPr="00901041">
        <w:tab/>
      </w:r>
      <m:oMath>
        <m:r>
          <w:rPr>
            <w:rFonts w:ascii="Cambria Math" w:hAnsi="Cambria Math"/>
          </w:rPr>
          <m:t>Government Surplus=</m:t>
        </m:r>
        <m:sSup>
          <m:sSupPr>
            <m:ctrlPr>
              <w:rPr>
                <w:rFonts w:ascii="Cambria Math" w:hAnsi="Cambria Math"/>
                <w:i/>
              </w:rPr>
            </m:ctrlPr>
          </m:sSupPr>
          <m:e>
            <m:r>
              <w:rPr>
                <w:rFonts w:ascii="Cambria Math" w:hAnsi="Cambria Math"/>
              </w:rPr>
              <m:t>S</m:t>
            </m:r>
          </m:e>
          <m:sup>
            <m:r>
              <w:rPr>
                <w:rFonts w:ascii="Cambria Math" w:hAnsi="Cambria Math"/>
              </w:rPr>
              <m:t>g</m:t>
            </m:r>
          </m:sup>
        </m:sSup>
        <m:r>
          <w:rPr>
            <w:rFonts w:ascii="Cambria Math" w:hAnsi="Cambria Math"/>
          </w:rPr>
          <m:t>=-D=-10</m:t>
        </m:r>
      </m:oMath>
    </w:p>
    <w:p w14:paraId="73D6D56A" w14:textId="77777777" w:rsidR="00C45117" w:rsidRPr="00901041" w:rsidRDefault="00C45117" w:rsidP="00244E9B"/>
    <w:p w14:paraId="13C640B7" w14:textId="77777777" w:rsidR="00C45117" w:rsidRPr="00901041" w:rsidRDefault="00C45117" w:rsidP="00901041">
      <w:pPr>
        <w:pStyle w:val="BodyTextIndent3"/>
        <w:suppressAutoHyphens/>
        <w:ind w:left="360" w:firstLine="0"/>
      </w:pPr>
      <w:r w:rsidRPr="00901041">
        <w:t>f)</w:t>
      </w:r>
      <w:r w:rsidR="009665D2">
        <w:tab/>
      </w:r>
      <w:r w:rsidR="003779C9" w:rsidRPr="009665D2">
        <w:rPr>
          <w:noProof/>
          <w:position w:val="-42"/>
        </w:rPr>
        <w:object w:dxaOrig="3180" w:dyaOrig="639" w14:anchorId="3B789A4B">
          <v:shape id="_x0000_i1026" type="#_x0000_t75" alt="" style="width:159.35pt;height:32pt;mso-width-percent:0;mso-height-percent:0;mso-width-percent:0;mso-height-percent:0" o:ole="">
            <v:imagedata r:id="rId38" o:title=""/>
          </v:shape>
          <o:OLEObject Type="Embed" ProgID="Equation.DSMT4" ShapeID="_x0000_i1026" DrawAspect="Content" ObjectID="_1628403768" r:id="rId39"/>
        </w:object>
      </w:r>
    </w:p>
    <w:p w14:paraId="37AD740A" w14:textId="77777777" w:rsidR="00C45117" w:rsidRPr="00901041" w:rsidRDefault="00C45117" w:rsidP="00244E9B"/>
    <w:p w14:paraId="14496905" w14:textId="77777777" w:rsidR="00C45117" w:rsidRPr="00901041" w:rsidRDefault="00C45117" w:rsidP="00901041">
      <w:pPr>
        <w:pStyle w:val="BodyTextIndent3"/>
        <w:suppressAutoHyphens/>
        <w:ind w:left="360" w:firstLine="0"/>
      </w:pPr>
      <w:r w:rsidRPr="00901041">
        <w:t>g)</w:t>
      </w:r>
      <w:r w:rsidR="009665D2">
        <w:tab/>
      </w:r>
      <w:r w:rsidR="003779C9" w:rsidRPr="009665D2">
        <w:rPr>
          <w:noProof/>
          <w:position w:val="-42"/>
        </w:rPr>
        <w:object w:dxaOrig="4620" w:dyaOrig="639" w14:anchorId="25C31801">
          <v:shape id="_x0000_i1025" type="#_x0000_t75" alt="" style="width:231.35pt;height:32pt;mso-width-percent:0;mso-height-percent:0;mso-width-percent:0;mso-height-percent:0" o:ole="">
            <v:imagedata r:id="rId40" o:title=""/>
          </v:shape>
          <o:OLEObject Type="Embed" ProgID="Equation.DSMT4" ShapeID="_x0000_i1025" DrawAspect="Content" ObjectID="_1628403769" r:id="rId41"/>
        </w:object>
      </w:r>
    </w:p>
    <w:p w14:paraId="5F4E9FEF" w14:textId="77777777" w:rsidR="00C45117" w:rsidRPr="00901041" w:rsidRDefault="00C45117" w:rsidP="009665D2"/>
    <w:p w14:paraId="665A79BA" w14:textId="77777777" w:rsidR="00FB1BB8" w:rsidRDefault="00E57C0C" w:rsidP="00901041">
      <w:pPr>
        <w:suppressAutoHyphens/>
        <w:ind w:left="360" w:hanging="360"/>
        <w:rPr>
          <w:spacing w:val="-2"/>
        </w:rPr>
      </w:pPr>
      <w:r w:rsidRPr="00244E9B">
        <w:rPr>
          <w:spacing w:val="-2"/>
        </w:rPr>
        <w:t>1</w:t>
      </w:r>
      <w:r w:rsidR="000F0CB8">
        <w:rPr>
          <w:spacing w:val="-2"/>
        </w:rPr>
        <w:t>3</w:t>
      </w:r>
      <w:r w:rsidRPr="00244E9B">
        <w:rPr>
          <w:spacing w:val="-2"/>
        </w:rPr>
        <w:t>.</w:t>
      </w:r>
      <w:r w:rsidR="00FB1BB8" w:rsidRPr="00244E9B">
        <w:rPr>
          <w:spacing w:val="-2"/>
        </w:rPr>
        <w:tab/>
      </w:r>
      <w:r w:rsidRPr="00244E9B">
        <w:rPr>
          <w:spacing w:val="-2"/>
        </w:rPr>
        <w:t xml:space="preserve">If the unemployment rate is 5% and the number of unemployed is 2.5 million, therefore the </w:t>
      </w:r>
      <w:proofErr w:type="spellStart"/>
      <w:r w:rsidRPr="00244E9B">
        <w:rPr>
          <w:spacing w:val="-2"/>
        </w:rPr>
        <w:t>labour</w:t>
      </w:r>
      <w:proofErr w:type="spellEnd"/>
      <w:r w:rsidRPr="00244E9B">
        <w:rPr>
          <w:spacing w:val="-2"/>
        </w:rPr>
        <w:t xml:space="preserve"> force must be 2</w:t>
      </w:r>
      <w:r w:rsidR="00405936" w:rsidRPr="00244E9B">
        <w:rPr>
          <w:spacing w:val="-2"/>
        </w:rPr>
        <w:t xml:space="preserve"> </w:t>
      </w:r>
      <w:r w:rsidRPr="00244E9B">
        <w:rPr>
          <w:spacing w:val="-2"/>
        </w:rPr>
        <w:t>500</w:t>
      </w:r>
      <w:r w:rsidR="00405936" w:rsidRPr="00244E9B">
        <w:rPr>
          <w:spacing w:val="-2"/>
        </w:rPr>
        <w:t xml:space="preserve"> </w:t>
      </w:r>
      <w:r w:rsidRPr="00244E9B">
        <w:rPr>
          <w:spacing w:val="-2"/>
        </w:rPr>
        <w:t xml:space="preserve">000/.05 = </w:t>
      </w:r>
      <w:r w:rsidR="009B5D45" w:rsidRPr="00244E9B">
        <w:rPr>
          <w:spacing w:val="-2"/>
        </w:rPr>
        <w:t>50 million. The participation rate is then (50/100)</w:t>
      </w:r>
      <w:r w:rsidR="00A84B5F" w:rsidRPr="00244E9B">
        <w:rPr>
          <w:spacing w:val="-2"/>
        </w:rPr>
        <w:t xml:space="preserve"> × </w:t>
      </w:r>
      <w:r w:rsidR="009B5D45" w:rsidRPr="00244E9B">
        <w:rPr>
          <w:spacing w:val="-2"/>
        </w:rPr>
        <w:t xml:space="preserve">100% = 50%. The number of employed = </w:t>
      </w:r>
      <w:r w:rsidR="00405936" w:rsidRPr="00244E9B">
        <w:rPr>
          <w:spacing w:val="-2"/>
        </w:rPr>
        <w:t>0</w:t>
      </w:r>
      <w:r w:rsidR="009B5D45" w:rsidRPr="00244E9B">
        <w:rPr>
          <w:spacing w:val="-2"/>
        </w:rPr>
        <w:t>.95</w:t>
      </w:r>
      <w:r w:rsidR="00A84B5F" w:rsidRPr="00244E9B">
        <w:rPr>
          <w:spacing w:val="-2"/>
        </w:rPr>
        <w:t xml:space="preserve"> × </w:t>
      </w:r>
      <w:r w:rsidR="009B5D45" w:rsidRPr="00244E9B">
        <w:rPr>
          <w:spacing w:val="-2"/>
        </w:rPr>
        <w:t>50 = 47.5 million, and the employment/population ratio = (47.5/100)</w:t>
      </w:r>
      <w:r w:rsidR="00A84B5F" w:rsidRPr="00244E9B">
        <w:rPr>
          <w:spacing w:val="-2"/>
        </w:rPr>
        <w:t xml:space="preserve"> × </w:t>
      </w:r>
      <w:r w:rsidR="009B5D45" w:rsidRPr="00244E9B">
        <w:rPr>
          <w:spacing w:val="-2"/>
        </w:rPr>
        <w:t>100% = 47.5%.</w:t>
      </w:r>
    </w:p>
    <w:p w14:paraId="37FCAF9C" w14:textId="77777777" w:rsidR="000F0CB8" w:rsidRDefault="000F0CB8" w:rsidP="00901041">
      <w:pPr>
        <w:suppressAutoHyphens/>
        <w:ind w:left="360" w:hanging="360"/>
        <w:rPr>
          <w:spacing w:val="-2"/>
        </w:rPr>
      </w:pPr>
    </w:p>
    <w:p w14:paraId="73E9C1BF" w14:textId="77777777" w:rsidR="000F0CB8" w:rsidRPr="00244E9B" w:rsidRDefault="000F0CB8" w:rsidP="00901041">
      <w:pPr>
        <w:suppressAutoHyphens/>
        <w:ind w:left="360" w:hanging="360"/>
        <w:rPr>
          <w:spacing w:val="-2"/>
        </w:rPr>
      </w:pPr>
      <w:r>
        <w:rPr>
          <w:spacing w:val="-2"/>
        </w:rPr>
        <w:t xml:space="preserve">14. The participation rate – the fraction of the working age population that </w:t>
      </w:r>
      <w:r w:rsidR="006C4AAA">
        <w:rPr>
          <w:spacing w:val="-2"/>
        </w:rPr>
        <w:t xml:space="preserve">participates in the </w:t>
      </w:r>
      <w:proofErr w:type="spellStart"/>
      <w:r w:rsidR="006C4AAA">
        <w:rPr>
          <w:spacing w:val="-2"/>
        </w:rPr>
        <w:t>labour</w:t>
      </w:r>
      <w:proofErr w:type="spellEnd"/>
      <w:r w:rsidR="006C4AAA">
        <w:rPr>
          <w:spacing w:val="-2"/>
        </w:rPr>
        <w:t xml:space="preserve"> force – is the result of choices made by people and firms. If firms are hiring more workers this will make it more attractive for people to enter the </w:t>
      </w:r>
      <w:proofErr w:type="spellStart"/>
      <w:r w:rsidR="006C4AAA">
        <w:rPr>
          <w:spacing w:val="-2"/>
        </w:rPr>
        <w:t>labour</w:t>
      </w:r>
      <w:proofErr w:type="spellEnd"/>
      <w:r w:rsidR="006C4AAA">
        <w:rPr>
          <w:spacing w:val="-2"/>
        </w:rPr>
        <w:t xml:space="preserve"> force, as it will be easier to find a job, and wages may be higher because of the increased demand for </w:t>
      </w:r>
      <w:proofErr w:type="spellStart"/>
      <w:r w:rsidR="006C4AAA">
        <w:rPr>
          <w:spacing w:val="-2"/>
        </w:rPr>
        <w:t>labour</w:t>
      </w:r>
      <w:proofErr w:type="spellEnd"/>
      <w:r w:rsidR="006C4AAA">
        <w:rPr>
          <w:spacing w:val="-2"/>
        </w:rPr>
        <w:t xml:space="preserve">. So, a higher participation rate could reflect increased </w:t>
      </w:r>
      <w:proofErr w:type="spellStart"/>
      <w:r w:rsidR="006C4AAA">
        <w:rPr>
          <w:spacing w:val="-2"/>
        </w:rPr>
        <w:t>labour</w:t>
      </w:r>
      <w:proofErr w:type="spellEnd"/>
      <w:r w:rsidR="006C4AAA">
        <w:rPr>
          <w:spacing w:val="-2"/>
        </w:rPr>
        <w:t xml:space="preserve"> market tightness, in that it could be associated with greater ease for would-be workers in finding jobs, and greater difficulty for firms in finding workers. However, it could be that higher labor force participation is due to demographic factors, for example more people of working age. In this case the larger number of people in the </w:t>
      </w:r>
      <w:proofErr w:type="spellStart"/>
      <w:r w:rsidR="006C4AAA">
        <w:rPr>
          <w:spacing w:val="-2"/>
        </w:rPr>
        <w:t>labour</w:t>
      </w:r>
      <w:proofErr w:type="spellEnd"/>
      <w:r w:rsidR="006C4AAA">
        <w:rPr>
          <w:spacing w:val="-2"/>
        </w:rPr>
        <w:t xml:space="preserve"> force will tend to reduce wages (a supply effect), firms will find it easier to find workers, and each would-be worker searching for a job will find it more difficult to find a job. In this case, the </w:t>
      </w:r>
      <w:proofErr w:type="spellStart"/>
      <w:r w:rsidR="006C4AAA">
        <w:rPr>
          <w:spacing w:val="-2"/>
        </w:rPr>
        <w:t>labour</w:t>
      </w:r>
      <w:proofErr w:type="spellEnd"/>
      <w:r w:rsidR="006C4AAA">
        <w:rPr>
          <w:spacing w:val="-2"/>
        </w:rPr>
        <w:t xml:space="preserve"> market is less tight, but the participation rate has gone up.</w:t>
      </w:r>
    </w:p>
    <w:sectPr w:rsidR="000F0CB8" w:rsidRPr="00244E9B" w:rsidSect="00250261">
      <w:headerReference w:type="even" r:id="rId42"/>
      <w:headerReference w:type="default" r:id="rId43"/>
      <w:footerReference w:type="even" r:id="rId44"/>
      <w:footerReference w:type="default" r:id="rId45"/>
      <w:footerReference w:type="first" r:id="rId46"/>
      <w:pgSz w:w="12240" w:h="15840" w:code="1"/>
      <w:pgMar w:top="1440" w:right="1797" w:bottom="1440" w:left="1797"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C695B" w14:textId="77777777" w:rsidR="003779C9" w:rsidRDefault="003779C9">
      <w:r>
        <w:separator/>
      </w:r>
    </w:p>
  </w:endnote>
  <w:endnote w:type="continuationSeparator" w:id="0">
    <w:p w14:paraId="0A155A98" w14:textId="77777777" w:rsidR="003779C9" w:rsidRDefault="00377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Garamond">
    <w:altName w:val="Courier New"/>
    <w:panose1 w:val="020B0604020202020204"/>
    <w:charset w:val="00"/>
    <w:family w:val="roman"/>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43300309"/>
      <w:docPartObj>
        <w:docPartGallery w:val="Page Numbers (Bottom of Page)"/>
        <w:docPartUnique/>
      </w:docPartObj>
    </w:sdtPr>
    <w:sdtEndPr>
      <w:rPr>
        <w:rStyle w:val="PageNumber"/>
      </w:rPr>
    </w:sdtEndPr>
    <w:sdtContent>
      <w:p w14:paraId="26C407F0" w14:textId="4D844652" w:rsidR="007F7F01" w:rsidRDefault="007F7F01" w:rsidP="007F7F01">
        <w:pPr>
          <w:pStyle w:val="Footer"/>
          <w:framePr w:wrap="none" w:vAnchor="text" w:hAnchor="margin" w:xAlign="outside" w:y="1"/>
          <w:rPr>
            <w:rStyle w:val="PageNumber"/>
          </w:rPr>
        </w:pPr>
        <w:r>
          <w:rPr>
            <w:rStyle w:val="PageNumber"/>
          </w:rPr>
          <w:t>2–</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8FED718" w14:textId="3A420673" w:rsidR="007F7F01" w:rsidRPr="00A453DF" w:rsidRDefault="007F7F01" w:rsidP="00250261">
    <w:pPr>
      <w:ind w:right="360" w:firstLine="360"/>
      <w:jc w:val="center"/>
      <w:rPr>
        <w:lang w:val="en-CA"/>
      </w:rPr>
    </w:pPr>
    <w:r>
      <w:rPr>
        <w:lang w:val="en-CA"/>
      </w:rPr>
      <w:t>Copyright © 2021 Pearson Canada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55862090"/>
      <w:docPartObj>
        <w:docPartGallery w:val="Page Numbers (Bottom of Page)"/>
        <w:docPartUnique/>
      </w:docPartObj>
    </w:sdtPr>
    <w:sdtEndPr>
      <w:rPr>
        <w:rStyle w:val="PageNumber"/>
      </w:rPr>
    </w:sdtEndPr>
    <w:sdtContent>
      <w:p w14:paraId="0A9DC961" w14:textId="1DD7D880" w:rsidR="007F7F01" w:rsidRDefault="007F7F01" w:rsidP="007F7F01">
        <w:pPr>
          <w:pStyle w:val="Footer"/>
          <w:framePr w:wrap="none" w:vAnchor="text" w:hAnchor="margin" w:xAlign="outside" w:y="1"/>
          <w:rPr>
            <w:rStyle w:val="PageNumber"/>
          </w:rPr>
        </w:pPr>
        <w:r>
          <w:rPr>
            <w:rStyle w:val="PageNumber"/>
          </w:rPr>
          <w:t>2–</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4C089AF3" w14:textId="6C855A76" w:rsidR="007F7F01" w:rsidRDefault="007F7F01" w:rsidP="00250261">
    <w:pPr>
      <w:pStyle w:val="Footer"/>
      <w:ind w:right="360" w:firstLine="360"/>
      <w:jc w:val="center"/>
    </w:pPr>
    <w:r>
      <w:rPr>
        <w:lang w:val="en-CA"/>
      </w:rPr>
      <w:t>Copyright © 2021 Pearson Canada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083901"/>
      <w:docPartObj>
        <w:docPartGallery w:val="Page Numbers (Bottom of Page)"/>
        <w:docPartUnique/>
      </w:docPartObj>
    </w:sdtPr>
    <w:sdtEndPr>
      <w:rPr>
        <w:rStyle w:val="PageNumber"/>
      </w:rPr>
    </w:sdtEndPr>
    <w:sdtContent>
      <w:p w14:paraId="46BB4E97" w14:textId="20EC6B31" w:rsidR="007F7F01" w:rsidRDefault="007F7F01" w:rsidP="007F7F01">
        <w:pPr>
          <w:pStyle w:val="Footer"/>
          <w:framePr w:wrap="none" w:vAnchor="text" w:hAnchor="margin" w:xAlign="outside" w:y="1"/>
          <w:rPr>
            <w:rStyle w:val="PageNumber"/>
          </w:rPr>
        </w:pPr>
        <w:r>
          <w:rPr>
            <w:rStyle w:val="PageNumber"/>
          </w:rPr>
          <w:t>2–</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C2D5CB" w14:textId="5FE632AF" w:rsidR="007F7F01" w:rsidRPr="00E96EFC" w:rsidRDefault="007F7F01" w:rsidP="00250261">
    <w:pPr>
      <w:tabs>
        <w:tab w:val="center" w:pos="2268"/>
        <w:tab w:val="center" w:pos="6360"/>
        <w:tab w:val="right" w:pos="8640"/>
      </w:tabs>
      <w:ind w:right="360" w:firstLine="360"/>
      <w:jc w:val="center"/>
      <w:rPr>
        <w:lang w:val="en-CA"/>
      </w:rPr>
    </w:pPr>
    <w:r>
      <w:rPr>
        <w:lang w:val="en-CA"/>
      </w:rPr>
      <w:tab/>
      <w:t>Copyright © 2021 Pearson Canada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60AAA" w14:textId="77777777" w:rsidR="003779C9" w:rsidRDefault="003779C9">
      <w:r>
        <w:separator/>
      </w:r>
    </w:p>
  </w:footnote>
  <w:footnote w:type="continuationSeparator" w:id="0">
    <w:p w14:paraId="2DAE06D6" w14:textId="77777777" w:rsidR="003779C9" w:rsidRDefault="00377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3B4FC" w14:textId="77777777" w:rsidR="007F7F01" w:rsidRPr="00A453DF" w:rsidRDefault="007F7F01" w:rsidP="0058635B">
    <w:pPr>
      <w:pStyle w:val="Header"/>
      <w:pBdr>
        <w:bottom w:val="single" w:sz="4" w:space="1" w:color="auto"/>
        <w:between w:val="single" w:sz="4" w:space="1" w:color="auto"/>
      </w:pBdr>
      <w:jc w:val="both"/>
      <w:rPr>
        <w:lang w:val="en-CA"/>
      </w:rPr>
    </w:pPr>
    <w:r>
      <w:rPr>
        <w:lang w:val="en-CA"/>
      </w:rPr>
      <w:t xml:space="preserve">Instructor’s Manual for </w:t>
    </w:r>
    <w:r w:rsidRPr="00B334E1">
      <w:rPr>
        <w:i/>
        <w:lang w:val="en-CA"/>
      </w:rPr>
      <w:t>Macroeconomics</w:t>
    </w:r>
    <w:r>
      <w:rPr>
        <w:lang w:val="en-CA"/>
      </w:rPr>
      <w:t>, Sixth Canadian Edition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9D1E3" w14:textId="77777777" w:rsidR="007F7F01" w:rsidRDefault="007F7F01" w:rsidP="00FF618F">
    <w:pPr>
      <w:pStyle w:val="Header"/>
      <w:pBdr>
        <w:bottom w:val="single" w:sz="4" w:space="1" w:color="auto"/>
      </w:pBdr>
      <w:ind w:firstLine="360"/>
      <w:jc w:val="right"/>
      <w:rPr>
        <w:lang w:val="en-CA"/>
      </w:rPr>
    </w:pPr>
    <w:r>
      <w:rPr>
        <w:lang w:val="en-CA"/>
      </w:rPr>
      <w:t>Chapter 2: Measurement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E2C"/>
    <w:multiLevelType w:val="hybridMultilevel"/>
    <w:tmpl w:val="CF4A0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64AFA"/>
    <w:multiLevelType w:val="hybridMultilevel"/>
    <w:tmpl w:val="6F5EC5E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E62912"/>
    <w:multiLevelType w:val="hybridMultilevel"/>
    <w:tmpl w:val="D7D6C370"/>
    <w:lvl w:ilvl="0" w:tplc="5328B8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744C8"/>
    <w:multiLevelType w:val="hybridMultilevel"/>
    <w:tmpl w:val="AC7CBC4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5784CFB"/>
    <w:multiLevelType w:val="hybridMultilevel"/>
    <w:tmpl w:val="20B64DD0"/>
    <w:lvl w:ilvl="0" w:tplc="DAF8018A">
      <w:start w:val="1"/>
      <w:numFmt w:val="lowerLetter"/>
      <w:lvlText w:val="%1)."/>
      <w:lvlJc w:val="left"/>
      <w:pPr>
        <w:tabs>
          <w:tab w:val="num" w:pos="360"/>
        </w:tabs>
        <w:ind w:left="360" w:hanging="360"/>
      </w:pPr>
      <w:rPr>
        <w:rFonts w:hint="default"/>
      </w:rPr>
    </w:lvl>
    <w:lvl w:ilvl="1" w:tplc="6D1EAD2C" w:tentative="1">
      <w:start w:val="1"/>
      <w:numFmt w:val="lowerLetter"/>
      <w:lvlText w:val="%2."/>
      <w:lvlJc w:val="left"/>
      <w:pPr>
        <w:tabs>
          <w:tab w:val="num" w:pos="1440"/>
        </w:tabs>
        <w:ind w:left="1440" w:hanging="360"/>
      </w:pPr>
    </w:lvl>
    <w:lvl w:ilvl="2" w:tplc="1E783FC0" w:tentative="1">
      <w:start w:val="1"/>
      <w:numFmt w:val="lowerRoman"/>
      <w:lvlText w:val="%3."/>
      <w:lvlJc w:val="right"/>
      <w:pPr>
        <w:tabs>
          <w:tab w:val="num" w:pos="2160"/>
        </w:tabs>
        <w:ind w:left="2160" w:hanging="180"/>
      </w:pPr>
    </w:lvl>
    <w:lvl w:ilvl="3" w:tplc="FDB6D790" w:tentative="1">
      <w:start w:val="1"/>
      <w:numFmt w:val="decimal"/>
      <w:lvlText w:val="%4."/>
      <w:lvlJc w:val="left"/>
      <w:pPr>
        <w:tabs>
          <w:tab w:val="num" w:pos="2880"/>
        </w:tabs>
        <w:ind w:left="2880" w:hanging="360"/>
      </w:pPr>
    </w:lvl>
    <w:lvl w:ilvl="4" w:tplc="6A72F044" w:tentative="1">
      <w:start w:val="1"/>
      <w:numFmt w:val="lowerLetter"/>
      <w:lvlText w:val="%5."/>
      <w:lvlJc w:val="left"/>
      <w:pPr>
        <w:tabs>
          <w:tab w:val="num" w:pos="3600"/>
        </w:tabs>
        <w:ind w:left="3600" w:hanging="360"/>
      </w:pPr>
    </w:lvl>
    <w:lvl w:ilvl="5" w:tplc="1042F5DA" w:tentative="1">
      <w:start w:val="1"/>
      <w:numFmt w:val="lowerRoman"/>
      <w:lvlText w:val="%6."/>
      <w:lvlJc w:val="right"/>
      <w:pPr>
        <w:tabs>
          <w:tab w:val="num" w:pos="4320"/>
        </w:tabs>
        <w:ind w:left="4320" w:hanging="180"/>
      </w:pPr>
    </w:lvl>
    <w:lvl w:ilvl="6" w:tplc="3A8C6D5C" w:tentative="1">
      <w:start w:val="1"/>
      <w:numFmt w:val="decimal"/>
      <w:lvlText w:val="%7."/>
      <w:lvlJc w:val="left"/>
      <w:pPr>
        <w:tabs>
          <w:tab w:val="num" w:pos="5040"/>
        </w:tabs>
        <w:ind w:left="5040" w:hanging="360"/>
      </w:pPr>
    </w:lvl>
    <w:lvl w:ilvl="7" w:tplc="BA642DDC" w:tentative="1">
      <w:start w:val="1"/>
      <w:numFmt w:val="lowerLetter"/>
      <w:lvlText w:val="%8."/>
      <w:lvlJc w:val="left"/>
      <w:pPr>
        <w:tabs>
          <w:tab w:val="num" w:pos="5760"/>
        </w:tabs>
        <w:ind w:left="5760" w:hanging="360"/>
      </w:pPr>
    </w:lvl>
    <w:lvl w:ilvl="8" w:tplc="E14498DE" w:tentative="1">
      <w:start w:val="1"/>
      <w:numFmt w:val="lowerRoman"/>
      <w:lvlText w:val="%9."/>
      <w:lvlJc w:val="right"/>
      <w:pPr>
        <w:tabs>
          <w:tab w:val="num" w:pos="6480"/>
        </w:tabs>
        <w:ind w:left="6480" w:hanging="180"/>
      </w:pPr>
    </w:lvl>
  </w:abstractNum>
  <w:abstractNum w:abstractNumId="5" w15:restartNumberingAfterBreak="0">
    <w:nsid w:val="18C876D3"/>
    <w:multiLevelType w:val="hybridMultilevel"/>
    <w:tmpl w:val="76783F1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A551EF"/>
    <w:multiLevelType w:val="multilevel"/>
    <w:tmpl w:val="B394E5D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0FA1991"/>
    <w:multiLevelType w:val="hybridMultilevel"/>
    <w:tmpl w:val="2ED4C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181A5E"/>
    <w:multiLevelType w:val="hybridMultilevel"/>
    <w:tmpl w:val="761C9FA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B94E08"/>
    <w:multiLevelType w:val="multilevel"/>
    <w:tmpl w:val="B394E5D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07924B0"/>
    <w:multiLevelType w:val="hybridMultilevel"/>
    <w:tmpl w:val="7F88F4A4"/>
    <w:lvl w:ilvl="0" w:tplc="000ACC8C">
      <w:start w:val="1"/>
      <w:numFmt w:val="decimal"/>
      <w:lvlText w:val="%1."/>
      <w:lvlJc w:val="left"/>
      <w:pPr>
        <w:tabs>
          <w:tab w:val="num" w:pos="720"/>
        </w:tabs>
        <w:ind w:left="720" w:hanging="360"/>
      </w:pPr>
    </w:lvl>
    <w:lvl w:ilvl="1" w:tplc="D5361978" w:tentative="1">
      <w:start w:val="1"/>
      <w:numFmt w:val="lowerLetter"/>
      <w:lvlText w:val="%2."/>
      <w:lvlJc w:val="left"/>
      <w:pPr>
        <w:tabs>
          <w:tab w:val="num" w:pos="1440"/>
        </w:tabs>
        <w:ind w:left="1440" w:hanging="360"/>
      </w:pPr>
    </w:lvl>
    <w:lvl w:ilvl="2" w:tplc="5C5A4534" w:tentative="1">
      <w:start w:val="1"/>
      <w:numFmt w:val="lowerRoman"/>
      <w:lvlText w:val="%3."/>
      <w:lvlJc w:val="right"/>
      <w:pPr>
        <w:tabs>
          <w:tab w:val="num" w:pos="2160"/>
        </w:tabs>
        <w:ind w:left="2160" w:hanging="180"/>
      </w:pPr>
    </w:lvl>
    <w:lvl w:ilvl="3" w:tplc="4E9623E2" w:tentative="1">
      <w:start w:val="1"/>
      <w:numFmt w:val="decimal"/>
      <w:lvlText w:val="%4."/>
      <w:lvlJc w:val="left"/>
      <w:pPr>
        <w:tabs>
          <w:tab w:val="num" w:pos="2880"/>
        </w:tabs>
        <w:ind w:left="2880" w:hanging="360"/>
      </w:pPr>
    </w:lvl>
    <w:lvl w:ilvl="4" w:tplc="E8AEE342" w:tentative="1">
      <w:start w:val="1"/>
      <w:numFmt w:val="lowerLetter"/>
      <w:lvlText w:val="%5."/>
      <w:lvlJc w:val="left"/>
      <w:pPr>
        <w:tabs>
          <w:tab w:val="num" w:pos="3600"/>
        </w:tabs>
        <w:ind w:left="3600" w:hanging="360"/>
      </w:pPr>
    </w:lvl>
    <w:lvl w:ilvl="5" w:tplc="0AFCC464" w:tentative="1">
      <w:start w:val="1"/>
      <w:numFmt w:val="lowerRoman"/>
      <w:lvlText w:val="%6."/>
      <w:lvlJc w:val="right"/>
      <w:pPr>
        <w:tabs>
          <w:tab w:val="num" w:pos="4320"/>
        </w:tabs>
        <w:ind w:left="4320" w:hanging="180"/>
      </w:pPr>
    </w:lvl>
    <w:lvl w:ilvl="6" w:tplc="EDE05392" w:tentative="1">
      <w:start w:val="1"/>
      <w:numFmt w:val="decimal"/>
      <w:lvlText w:val="%7."/>
      <w:lvlJc w:val="left"/>
      <w:pPr>
        <w:tabs>
          <w:tab w:val="num" w:pos="5040"/>
        </w:tabs>
        <w:ind w:left="5040" w:hanging="360"/>
      </w:pPr>
    </w:lvl>
    <w:lvl w:ilvl="7" w:tplc="901044B0" w:tentative="1">
      <w:start w:val="1"/>
      <w:numFmt w:val="lowerLetter"/>
      <w:lvlText w:val="%8."/>
      <w:lvlJc w:val="left"/>
      <w:pPr>
        <w:tabs>
          <w:tab w:val="num" w:pos="5760"/>
        </w:tabs>
        <w:ind w:left="5760" w:hanging="360"/>
      </w:pPr>
    </w:lvl>
    <w:lvl w:ilvl="8" w:tplc="9CCE187C" w:tentative="1">
      <w:start w:val="1"/>
      <w:numFmt w:val="lowerRoman"/>
      <w:lvlText w:val="%9."/>
      <w:lvlJc w:val="right"/>
      <w:pPr>
        <w:tabs>
          <w:tab w:val="num" w:pos="6480"/>
        </w:tabs>
        <w:ind w:left="6480" w:hanging="180"/>
      </w:pPr>
    </w:lvl>
  </w:abstractNum>
  <w:abstractNum w:abstractNumId="11" w15:restartNumberingAfterBreak="0">
    <w:nsid w:val="43D6378C"/>
    <w:multiLevelType w:val="hybridMultilevel"/>
    <w:tmpl w:val="6680BFFE"/>
    <w:lvl w:ilvl="0" w:tplc="0409000F">
      <w:start w:val="1"/>
      <w:numFmt w:val="decimal"/>
      <w:lvlText w:val="%1."/>
      <w:lvlJc w:val="left"/>
      <w:pPr>
        <w:tabs>
          <w:tab w:val="num" w:pos="360"/>
        </w:tabs>
        <w:ind w:left="360" w:hanging="360"/>
      </w:pPr>
      <w:rPr>
        <w:rFonts w:hint="default"/>
      </w:rPr>
    </w:lvl>
    <w:lvl w:ilvl="1" w:tplc="EF26479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CB2738"/>
    <w:multiLevelType w:val="hybridMultilevel"/>
    <w:tmpl w:val="243094EC"/>
    <w:lvl w:ilvl="0" w:tplc="04090017">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BB5ABA"/>
    <w:multiLevelType w:val="hybridMultilevel"/>
    <w:tmpl w:val="B5D09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4453D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D8E3F87"/>
    <w:multiLevelType w:val="multilevel"/>
    <w:tmpl w:val="56C8A60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76A8609B"/>
    <w:multiLevelType w:val="hybridMultilevel"/>
    <w:tmpl w:val="31142772"/>
    <w:lvl w:ilvl="0" w:tplc="C15EAADA">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7373CA5"/>
    <w:multiLevelType w:val="hybridMultilevel"/>
    <w:tmpl w:val="AAE47F62"/>
    <w:lvl w:ilvl="0" w:tplc="92542FFC">
      <w:start w:val="1"/>
      <w:numFmt w:val="decimal"/>
      <w:lvlText w:val="%1."/>
      <w:lvlJc w:val="left"/>
      <w:pPr>
        <w:tabs>
          <w:tab w:val="num" w:pos="720"/>
        </w:tabs>
        <w:ind w:left="720" w:hanging="360"/>
      </w:pPr>
    </w:lvl>
    <w:lvl w:ilvl="1" w:tplc="20584052" w:tentative="1">
      <w:start w:val="1"/>
      <w:numFmt w:val="lowerLetter"/>
      <w:lvlText w:val="%2."/>
      <w:lvlJc w:val="left"/>
      <w:pPr>
        <w:tabs>
          <w:tab w:val="num" w:pos="1440"/>
        </w:tabs>
        <w:ind w:left="1440" w:hanging="360"/>
      </w:pPr>
    </w:lvl>
    <w:lvl w:ilvl="2" w:tplc="0840FF4C" w:tentative="1">
      <w:start w:val="1"/>
      <w:numFmt w:val="lowerRoman"/>
      <w:lvlText w:val="%3."/>
      <w:lvlJc w:val="right"/>
      <w:pPr>
        <w:tabs>
          <w:tab w:val="num" w:pos="2160"/>
        </w:tabs>
        <w:ind w:left="2160" w:hanging="180"/>
      </w:pPr>
    </w:lvl>
    <w:lvl w:ilvl="3" w:tplc="A88CA3B2" w:tentative="1">
      <w:start w:val="1"/>
      <w:numFmt w:val="decimal"/>
      <w:lvlText w:val="%4."/>
      <w:lvlJc w:val="left"/>
      <w:pPr>
        <w:tabs>
          <w:tab w:val="num" w:pos="2880"/>
        </w:tabs>
        <w:ind w:left="2880" w:hanging="360"/>
      </w:pPr>
    </w:lvl>
    <w:lvl w:ilvl="4" w:tplc="4D6EC9F2" w:tentative="1">
      <w:start w:val="1"/>
      <w:numFmt w:val="lowerLetter"/>
      <w:lvlText w:val="%5."/>
      <w:lvlJc w:val="left"/>
      <w:pPr>
        <w:tabs>
          <w:tab w:val="num" w:pos="3600"/>
        </w:tabs>
        <w:ind w:left="3600" w:hanging="360"/>
      </w:pPr>
    </w:lvl>
    <w:lvl w:ilvl="5" w:tplc="CE7E4B1E" w:tentative="1">
      <w:start w:val="1"/>
      <w:numFmt w:val="lowerRoman"/>
      <w:lvlText w:val="%6."/>
      <w:lvlJc w:val="right"/>
      <w:pPr>
        <w:tabs>
          <w:tab w:val="num" w:pos="4320"/>
        </w:tabs>
        <w:ind w:left="4320" w:hanging="180"/>
      </w:pPr>
    </w:lvl>
    <w:lvl w:ilvl="6" w:tplc="3470022E" w:tentative="1">
      <w:start w:val="1"/>
      <w:numFmt w:val="decimal"/>
      <w:lvlText w:val="%7."/>
      <w:lvlJc w:val="left"/>
      <w:pPr>
        <w:tabs>
          <w:tab w:val="num" w:pos="5040"/>
        </w:tabs>
        <w:ind w:left="5040" w:hanging="360"/>
      </w:pPr>
    </w:lvl>
    <w:lvl w:ilvl="7" w:tplc="FCE0BFD2" w:tentative="1">
      <w:start w:val="1"/>
      <w:numFmt w:val="lowerLetter"/>
      <w:lvlText w:val="%8."/>
      <w:lvlJc w:val="left"/>
      <w:pPr>
        <w:tabs>
          <w:tab w:val="num" w:pos="5760"/>
        </w:tabs>
        <w:ind w:left="5760" w:hanging="360"/>
      </w:pPr>
    </w:lvl>
    <w:lvl w:ilvl="8" w:tplc="8FB47F98" w:tentative="1">
      <w:start w:val="1"/>
      <w:numFmt w:val="lowerRoman"/>
      <w:lvlText w:val="%9."/>
      <w:lvlJc w:val="right"/>
      <w:pPr>
        <w:tabs>
          <w:tab w:val="num" w:pos="6480"/>
        </w:tabs>
        <w:ind w:left="6480" w:hanging="180"/>
      </w:pPr>
    </w:lvl>
  </w:abstractNum>
  <w:abstractNum w:abstractNumId="18" w15:restartNumberingAfterBreak="0">
    <w:nsid w:val="7750009A"/>
    <w:multiLevelType w:val="hybridMultilevel"/>
    <w:tmpl w:val="3CE0D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7C104A6"/>
    <w:multiLevelType w:val="hybridMultilevel"/>
    <w:tmpl w:val="F65EF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B229AA"/>
    <w:multiLevelType w:val="hybridMultilevel"/>
    <w:tmpl w:val="7FCE6E50"/>
    <w:lvl w:ilvl="0" w:tplc="04090017">
      <w:start w:val="3"/>
      <w:numFmt w:val="lowerLetter"/>
      <w:lvlText w:val="%1)"/>
      <w:lvlJc w:val="left"/>
      <w:pPr>
        <w:tabs>
          <w:tab w:val="num" w:pos="720"/>
        </w:tabs>
        <w:ind w:left="720" w:hanging="360"/>
      </w:pPr>
      <w:rPr>
        <w:rFonts w:hint="default"/>
      </w:rPr>
    </w:lvl>
    <w:lvl w:ilvl="1" w:tplc="8CAC0476">
      <w:start w:val="3"/>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BDE442E"/>
    <w:multiLevelType w:val="hybridMultilevel"/>
    <w:tmpl w:val="BF548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15"/>
  </w:num>
  <w:num w:numId="4">
    <w:abstractNumId w:val="14"/>
  </w:num>
  <w:num w:numId="5">
    <w:abstractNumId w:val="4"/>
  </w:num>
  <w:num w:numId="6">
    <w:abstractNumId w:val="17"/>
  </w:num>
  <w:num w:numId="7">
    <w:abstractNumId w:val="6"/>
  </w:num>
  <w:num w:numId="8">
    <w:abstractNumId w:val="20"/>
  </w:num>
  <w:num w:numId="9">
    <w:abstractNumId w:val="5"/>
  </w:num>
  <w:num w:numId="10">
    <w:abstractNumId w:val="8"/>
  </w:num>
  <w:num w:numId="11">
    <w:abstractNumId w:val="1"/>
  </w:num>
  <w:num w:numId="12">
    <w:abstractNumId w:val="12"/>
  </w:num>
  <w:num w:numId="13">
    <w:abstractNumId w:val="11"/>
  </w:num>
  <w:num w:numId="14">
    <w:abstractNumId w:val="3"/>
  </w:num>
  <w:num w:numId="15">
    <w:abstractNumId w:val="16"/>
  </w:num>
  <w:num w:numId="16">
    <w:abstractNumId w:val="18"/>
  </w:num>
  <w:num w:numId="17">
    <w:abstractNumId w:val="7"/>
  </w:num>
  <w:num w:numId="18">
    <w:abstractNumId w:val="21"/>
  </w:num>
  <w:num w:numId="19">
    <w:abstractNumId w:val="19"/>
  </w:num>
  <w:num w:numId="20">
    <w:abstractNumId w:val="0"/>
  </w:num>
  <w:num w:numId="21">
    <w:abstractNumId w:val="1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39E"/>
    <w:rsid w:val="00006213"/>
    <w:rsid w:val="0002406B"/>
    <w:rsid w:val="00056244"/>
    <w:rsid w:val="00061D41"/>
    <w:rsid w:val="0007152D"/>
    <w:rsid w:val="0007542C"/>
    <w:rsid w:val="000768F5"/>
    <w:rsid w:val="00080F7D"/>
    <w:rsid w:val="000851E8"/>
    <w:rsid w:val="000932BC"/>
    <w:rsid w:val="000A2508"/>
    <w:rsid w:val="000A6766"/>
    <w:rsid w:val="000B16C2"/>
    <w:rsid w:val="000B380A"/>
    <w:rsid w:val="000C5CB0"/>
    <w:rsid w:val="000C672A"/>
    <w:rsid w:val="000F0CB8"/>
    <w:rsid w:val="000F10B4"/>
    <w:rsid w:val="000F6C59"/>
    <w:rsid w:val="001135F6"/>
    <w:rsid w:val="001165DA"/>
    <w:rsid w:val="001176A4"/>
    <w:rsid w:val="00117BA9"/>
    <w:rsid w:val="00125C77"/>
    <w:rsid w:val="00132EAA"/>
    <w:rsid w:val="00142D92"/>
    <w:rsid w:val="0016263B"/>
    <w:rsid w:val="00166AA7"/>
    <w:rsid w:val="00174C30"/>
    <w:rsid w:val="001936AC"/>
    <w:rsid w:val="00197AED"/>
    <w:rsid w:val="001A0372"/>
    <w:rsid w:val="001B092E"/>
    <w:rsid w:val="001B77A1"/>
    <w:rsid w:val="001C6D9C"/>
    <w:rsid w:val="001D368C"/>
    <w:rsid w:val="001D6A64"/>
    <w:rsid w:val="001E0CBC"/>
    <w:rsid w:val="001E35FF"/>
    <w:rsid w:val="001F495D"/>
    <w:rsid w:val="00216EAF"/>
    <w:rsid w:val="00220686"/>
    <w:rsid w:val="002213FC"/>
    <w:rsid w:val="002340D1"/>
    <w:rsid w:val="00244714"/>
    <w:rsid w:val="00244E9B"/>
    <w:rsid w:val="002462B7"/>
    <w:rsid w:val="00250261"/>
    <w:rsid w:val="002522D7"/>
    <w:rsid w:val="00257D87"/>
    <w:rsid w:val="00263FCD"/>
    <w:rsid w:val="00265E33"/>
    <w:rsid w:val="00274D30"/>
    <w:rsid w:val="00290AE2"/>
    <w:rsid w:val="002930A3"/>
    <w:rsid w:val="00296B64"/>
    <w:rsid w:val="002A6517"/>
    <w:rsid w:val="002B303A"/>
    <w:rsid w:val="002C4951"/>
    <w:rsid w:val="002C6CEE"/>
    <w:rsid w:val="002C752F"/>
    <w:rsid w:val="002C77E7"/>
    <w:rsid w:val="002D6F84"/>
    <w:rsid w:val="002E4A4A"/>
    <w:rsid w:val="002F1A0C"/>
    <w:rsid w:val="002F487D"/>
    <w:rsid w:val="003038DF"/>
    <w:rsid w:val="00354A1B"/>
    <w:rsid w:val="003779C9"/>
    <w:rsid w:val="00382F4C"/>
    <w:rsid w:val="00383824"/>
    <w:rsid w:val="0039235C"/>
    <w:rsid w:val="00393D6D"/>
    <w:rsid w:val="003C3FDE"/>
    <w:rsid w:val="003D1D47"/>
    <w:rsid w:val="003E0A66"/>
    <w:rsid w:val="003F6CBF"/>
    <w:rsid w:val="0040284E"/>
    <w:rsid w:val="00405936"/>
    <w:rsid w:val="0042011C"/>
    <w:rsid w:val="004254F7"/>
    <w:rsid w:val="004309D3"/>
    <w:rsid w:val="00430F43"/>
    <w:rsid w:val="004407AA"/>
    <w:rsid w:val="004705E3"/>
    <w:rsid w:val="00471D52"/>
    <w:rsid w:val="00471FEA"/>
    <w:rsid w:val="00474BDF"/>
    <w:rsid w:val="00483F75"/>
    <w:rsid w:val="00484A2B"/>
    <w:rsid w:val="00492444"/>
    <w:rsid w:val="004936AA"/>
    <w:rsid w:val="00494E89"/>
    <w:rsid w:val="00496416"/>
    <w:rsid w:val="00496D78"/>
    <w:rsid w:val="004A0316"/>
    <w:rsid w:val="004B2CCD"/>
    <w:rsid w:val="004B5C4B"/>
    <w:rsid w:val="004B6541"/>
    <w:rsid w:val="004C6F88"/>
    <w:rsid w:val="004E44B8"/>
    <w:rsid w:val="00501F82"/>
    <w:rsid w:val="0050565C"/>
    <w:rsid w:val="00505B44"/>
    <w:rsid w:val="005069B1"/>
    <w:rsid w:val="005115C3"/>
    <w:rsid w:val="00521C0C"/>
    <w:rsid w:val="00526137"/>
    <w:rsid w:val="00532DA7"/>
    <w:rsid w:val="005342B1"/>
    <w:rsid w:val="005374F0"/>
    <w:rsid w:val="00543160"/>
    <w:rsid w:val="00565E84"/>
    <w:rsid w:val="00582FF0"/>
    <w:rsid w:val="0058635B"/>
    <w:rsid w:val="00587A12"/>
    <w:rsid w:val="00593D52"/>
    <w:rsid w:val="005A1A1D"/>
    <w:rsid w:val="005A28E4"/>
    <w:rsid w:val="005A3C48"/>
    <w:rsid w:val="005B3CAB"/>
    <w:rsid w:val="005B4273"/>
    <w:rsid w:val="005C0179"/>
    <w:rsid w:val="005C0CB7"/>
    <w:rsid w:val="005C4DD4"/>
    <w:rsid w:val="005C5FF9"/>
    <w:rsid w:val="005D0D5D"/>
    <w:rsid w:val="005D651A"/>
    <w:rsid w:val="005F186B"/>
    <w:rsid w:val="006053FD"/>
    <w:rsid w:val="006059E2"/>
    <w:rsid w:val="00610331"/>
    <w:rsid w:val="00615DB5"/>
    <w:rsid w:val="00621E10"/>
    <w:rsid w:val="00622023"/>
    <w:rsid w:val="006321F9"/>
    <w:rsid w:val="006405ED"/>
    <w:rsid w:val="006455BD"/>
    <w:rsid w:val="00651C81"/>
    <w:rsid w:val="006529D5"/>
    <w:rsid w:val="00652CC4"/>
    <w:rsid w:val="00654452"/>
    <w:rsid w:val="00661D55"/>
    <w:rsid w:val="00673162"/>
    <w:rsid w:val="00680B1B"/>
    <w:rsid w:val="00680F77"/>
    <w:rsid w:val="006A2CB0"/>
    <w:rsid w:val="006A3908"/>
    <w:rsid w:val="006A4448"/>
    <w:rsid w:val="006B38A2"/>
    <w:rsid w:val="006B7E7C"/>
    <w:rsid w:val="006C4AAA"/>
    <w:rsid w:val="006C6AFF"/>
    <w:rsid w:val="006D0E61"/>
    <w:rsid w:val="006D3AF5"/>
    <w:rsid w:val="006E4027"/>
    <w:rsid w:val="00700B98"/>
    <w:rsid w:val="00702B31"/>
    <w:rsid w:val="007113CD"/>
    <w:rsid w:val="0072039E"/>
    <w:rsid w:val="00732BA7"/>
    <w:rsid w:val="00742B25"/>
    <w:rsid w:val="0074466C"/>
    <w:rsid w:val="00777ED0"/>
    <w:rsid w:val="007865E9"/>
    <w:rsid w:val="007A133C"/>
    <w:rsid w:val="007A284B"/>
    <w:rsid w:val="007A5383"/>
    <w:rsid w:val="007A597C"/>
    <w:rsid w:val="007B4044"/>
    <w:rsid w:val="007C00F1"/>
    <w:rsid w:val="007C47D5"/>
    <w:rsid w:val="007C69F6"/>
    <w:rsid w:val="007D0DFB"/>
    <w:rsid w:val="007E1BAE"/>
    <w:rsid w:val="007E63ED"/>
    <w:rsid w:val="007E7D88"/>
    <w:rsid w:val="007F67F8"/>
    <w:rsid w:val="007F7F01"/>
    <w:rsid w:val="008125C4"/>
    <w:rsid w:val="00812935"/>
    <w:rsid w:val="00825EA1"/>
    <w:rsid w:val="008311E7"/>
    <w:rsid w:val="00834733"/>
    <w:rsid w:val="00846712"/>
    <w:rsid w:val="0084703C"/>
    <w:rsid w:val="008549C6"/>
    <w:rsid w:val="0088576F"/>
    <w:rsid w:val="00887BE0"/>
    <w:rsid w:val="00895EAB"/>
    <w:rsid w:val="00897EFE"/>
    <w:rsid w:val="008A05B2"/>
    <w:rsid w:val="008B15EF"/>
    <w:rsid w:val="008B4774"/>
    <w:rsid w:val="008B50E3"/>
    <w:rsid w:val="008B5634"/>
    <w:rsid w:val="008B7992"/>
    <w:rsid w:val="008E3F01"/>
    <w:rsid w:val="008E5B47"/>
    <w:rsid w:val="00901041"/>
    <w:rsid w:val="00910F31"/>
    <w:rsid w:val="00912523"/>
    <w:rsid w:val="00930655"/>
    <w:rsid w:val="00946FDB"/>
    <w:rsid w:val="0094725E"/>
    <w:rsid w:val="00955A6D"/>
    <w:rsid w:val="00963ECB"/>
    <w:rsid w:val="009665D2"/>
    <w:rsid w:val="0096773C"/>
    <w:rsid w:val="00970AF2"/>
    <w:rsid w:val="00972CF0"/>
    <w:rsid w:val="00976312"/>
    <w:rsid w:val="009812B7"/>
    <w:rsid w:val="0098664F"/>
    <w:rsid w:val="009B5D45"/>
    <w:rsid w:val="009B7257"/>
    <w:rsid w:val="009C15B7"/>
    <w:rsid w:val="009C4A60"/>
    <w:rsid w:val="009C5103"/>
    <w:rsid w:val="009D0407"/>
    <w:rsid w:val="009D08CB"/>
    <w:rsid w:val="009E58F7"/>
    <w:rsid w:val="00A03335"/>
    <w:rsid w:val="00A042C2"/>
    <w:rsid w:val="00A2112D"/>
    <w:rsid w:val="00A226C0"/>
    <w:rsid w:val="00A23409"/>
    <w:rsid w:val="00A32B6A"/>
    <w:rsid w:val="00A3703E"/>
    <w:rsid w:val="00A453DF"/>
    <w:rsid w:val="00A46500"/>
    <w:rsid w:val="00A71044"/>
    <w:rsid w:val="00A84B5F"/>
    <w:rsid w:val="00A87926"/>
    <w:rsid w:val="00AA4880"/>
    <w:rsid w:val="00AB07C7"/>
    <w:rsid w:val="00AB1646"/>
    <w:rsid w:val="00AB3361"/>
    <w:rsid w:val="00AB5B03"/>
    <w:rsid w:val="00AB6389"/>
    <w:rsid w:val="00AB7284"/>
    <w:rsid w:val="00AC6DDF"/>
    <w:rsid w:val="00AD2E6C"/>
    <w:rsid w:val="00AD6099"/>
    <w:rsid w:val="00AE0B44"/>
    <w:rsid w:val="00B17C33"/>
    <w:rsid w:val="00B33C6B"/>
    <w:rsid w:val="00B404B1"/>
    <w:rsid w:val="00B43C06"/>
    <w:rsid w:val="00B43ECD"/>
    <w:rsid w:val="00B514D8"/>
    <w:rsid w:val="00B5591F"/>
    <w:rsid w:val="00B62EA9"/>
    <w:rsid w:val="00B63EDB"/>
    <w:rsid w:val="00B64160"/>
    <w:rsid w:val="00B94C1D"/>
    <w:rsid w:val="00BB1C93"/>
    <w:rsid w:val="00BC1D0C"/>
    <w:rsid w:val="00BC6E0B"/>
    <w:rsid w:val="00BD322E"/>
    <w:rsid w:val="00BE3E3B"/>
    <w:rsid w:val="00BF21FE"/>
    <w:rsid w:val="00BF6643"/>
    <w:rsid w:val="00C00D96"/>
    <w:rsid w:val="00C12F47"/>
    <w:rsid w:val="00C1539F"/>
    <w:rsid w:val="00C27B58"/>
    <w:rsid w:val="00C43FB8"/>
    <w:rsid w:val="00C45117"/>
    <w:rsid w:val="00C47312"/>
    <w:rsid w:val="00C50EF3"/>
    <w:rsid w:val="00C54309"/>
    <w:rsid w:val="00C5615C"/>
    <w:rsid w:val="00C60A14"/>
    <w:rsid w:val="00C70462"/>
    <w:rsid w:val="00C73932"/>
    <w:rsid w:val="00C82299"/>
    <w:rsid w:val="00C82B27"/>
    <w:rsid w:val="00C832A4"/>
    <w:rsid w:val="00C84945"/>
    <w:rsid w:val="00C85928"/>
    <w:rsid w:val="00C87610"/>
    <w:rsid w:val="00CA107F"/>
    <w:rsid w:val="00CB21F6"/>
    <w:rsid w:val="00CC18A3"/>
    <w:rsid w:val="00CE131E"/>
    <w:rsid w:val="00CE233F"/>
    <w:rsid w:val="00CE315A"/>
    <w:rsid w:val="00CE648E"/>
    <w:rsid w:val="00D03FA8"/>
    <w:rsid w:val="00D05EA9"/>
    <w:rsid w:val="00D16DD5"/>
    <w:rsid w:val="00D20D20"/>
    <w:rsid w:val="00D40998"/>
    <w:rsid w:val="00D51092"/>
    <w:rsid w:val="00D528C8"/>
    <w:rsid w:val="00D62827"/>
    <w:rsid w:val="00D6436B"/>
    <w:rsid w:val="00D74F61"/>
    <w:rsid w:val="00D7674E"/>
    <w:rsid w:val="00D806A6"/>
    <w:rsid w:val="00D8546D"/>
    <w:rsid w:val="00D90426"/>
    <w:rsid w:val="00D91749"/>
    <w:rsid w:val="00DA1CD1"/>
    <w:rsid w:val="00DB25B1"/>
    <w:rsid w:val="00DB5754"/>
    <w:rsid w:val="00DD01D8"/>
    <w:rsid w:val="00DE3D31"/>
    <w:rsid w:val="00DF53BB"/>
    <w:rsid w:val="00DF5A15"/>
    <w:rsid w:val="00DF7111"/>
    <w:rsid w:val="00E006AA"/>
    <w:rsid w:val="00E014D4"/>
    <w:rsid w:val="00E10A21"/>
    <w:rsid w:val="00E2576E"/>
    <w:rsid w:val="00E265A8"/>
    <w:rsid w:val="00E27CB4"/>
    <w:rsid w:val="00E27E22"/>
    <w:rsid w:val="00E3363E"/>
    <w:rsid w:val="00E361AD"/>
    <w:rsid w:val="00E43C5A"/>
    <w:rsid w:val="00E502C3"/>
    <w:rsid w:val="00E5706E"/>
    <w:rsid w:val="00E57C0C"/>
    <w:rsid w:val="00E615DF"/>
    <w:rsid w:val="00E623FA"/>
    <w:rsid w:val="00E64DC2"/>
    <w:rsid w:val="00E701B3"/>
    <w:rsid w:val="00EB1EBE"/>
    <w:rsid w:val="00EC003E"/>
    <w:rsid w:val="00EC20E8"/>
    <w:rsid w:val="00ED1424"/>
    <w:rsid w:val="00ED67DF"/>
    <w:rsid w:val="00EE33AF"/>
    <w:rsid w:val="00EF6A50"/>
    <w:rsid w:val="00EF6C92"/>
    <w:rsid w:val="00EF7486"/>
    <w:rsid w:val="00F33169"/>
    <w:rsid w:val="00F36F56"/>
    <w:rsid w:val="00F3738A"/>
    <w:rsid w:val="00F475BF"/>
    <w:rsid w:val="00F544FD"/>
    <w:rsid w:val="00F57B95"/>
    <w:rsid w:val="00F60517"/>
    <w:rsid w:val="00F648B2"/>
    <w:rsid w:val="00F70768"/>
    <w:rsid w:val="00F85918"/>
    <w:rsid w:val="00FA0440"/>
    <w:rsid w:val="00FB1BB8"/>
    <w:rsid w:val="00FB3BA1"/>
    <w:rsid w:val="00FC0394"/>
    <w:rsid w:val="00FC5BE6"/>
    <w:rsid w:val="00FC7AEE"/>
    <w:rsid w:val="00FE09BD"/>
    <w:rsid w:val="00FE5314"/>
    <w:rsid w:val="00FF3DE3"/>
    <w:rsid w:val="00FF618F"/>
    <w:rsid w:val="00FF6A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0DB946"/>
  <w15:docId w15:val="{BAE1B998-F296-0B4B-8FDF-BA534A64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rsid w:val="00912523"/>
    <w:pPr>
      <w:tabs>
        <w:tab w:val="center" w:pos="4320"/>
        <w:tab w:val="right" w:pos="8640"/>
      </w:tabs>
    </w:pPr>
  </w:style>
  <w:style w:type="paragraph" w:styleId="BodyTextIndent3">
    <w:name w:val="Body Text Indent 3"/>
    <w:basedOn w:val="Normal"/>
    <w:pPr>
      <w:ind w:left="1080" w:hanging="720"/>
    </w:pPr>
  </w:style>
  <w:style w:type="paragraph" w:customStyle="1" w:styleId="OutlineH3">
    <w:name w:val="Outline H3"/>
    <w:basedOn w:val="Normal"/>
    <w:rsid w:val="00CE131E"/>
    <w:pPr>
      <w:tabs>
        <w:tab w:val="left" w:pos="1680"/>
        <w:tab w:val="left" w:pos="2040"/>
      </w:tabs>
      <w:autoSpaceDE w:val="0"/>
      <w:autoSpaceDN w:val="0"/>
      <w:spacing w:after="60" w:line="240" w:lineRule="atLeast"/>
      <w:ind w:left="2040" w:hanging="360"/>
    </w:pPr>
    <w:rPr>
      <w:rFonts w:ascii="AGaramond" w:hAnsi="AGaramond" w:cs="AGaramond"/>
      <w:sz w:val="20"/>
      <w:szCs w:val="20"/>
    </w:rPr>
  </w:style>
  <w:style w:type="paragraph" w:styleId="BodyTextIndent">
    <w:name w:val="Body Text Indent"/>
    <w:basedOn w:val="Normal"/>
    <w:pPr>
      <w:ind w:left="720" w:hanging="360"/>
    </w:pPr>
  </w:style>
  <w:style w:type="paragraph" w:styleId="Title">
    <w:name w:val="Title"/>
    <w:basedOn w:val="Normal"/>
    <w:qFormat/>
    <w:pPr>
      <w:jc w:val="center"/>
    </w:pPr>
    <w:rPr>
      <w:b/>
      <w:sz w:val="28"/>
    </w:rPr>
  </w:style>
  <w:style w:type="paragraph" w:customStyle="1" w:styleId="MCQList2">
    <w:name w:val="MCQ_List2"/>
    <w:basedOn w:val="Normal"/>
    <w:rsid w:val="000B380A"/>
    <w:pPr>
      <w:keepNext/>
      <w:keepLines/>
      <w:spacing w:after="40"/>
      <w:ind w:left="825" w:hanging="375"/>
      <w:outlineLvl w:val="2"/>
    </w:pPr>
    <w:rPr>
      <w:rFonts w:ascii="Times" w:hAnsi="Times"/>
      <w:snapToGrid w:val="0"/>
      <w:sz w:val="22"/>
      <w:szCs w:val="20"/>
    </w:rPr>
  </w:style>
  <w:style w:type="paragraph" w:customStyle="1" w:styleId="OutlineH4">
    <w:name w:val="Outline H4"/>
    <w:basedOn w:val="Normal"/>
    <w:rsid w:val="00CE131E"/>
    <w:pPr>
      <w:tabs>
        <w:tab w:val="left" w:pos="1680"/>
        <w:tab w:val="left" w:pos="2400"/>
      </w:tabs>
      <w:autoSpaceDE w:val="0"/>
      <w:autoSpaceDN w:val="0"/>
      <w:spacing w:after="60" w:line="240" w:lineRule="atLeast"/>
      <w:ind w:left="2400" w:hanging="360"/>
    </w:pPr>
    <w:rPr>
      <w:rFonts w:ascii="AGaramond" w:hAnsi="AGaramond" w:cs="AGaramond"/>
      <w:sz w:val="20"/>
      <w:szCs w:val="20"/>
    </w:rPr>
  </w:style>
  <w:style w:type="paragraph" w:customStyle="1" w:styleId="NL">
    <w:name w:val="NL"/>
    <w:rsid w:val="00CE131E"/>
    <w:pPr>
      <w:keepLines/>
      <w:tabs>
        <w:tab w:val="left" w:pos="1320"/>
        <w:tab w:val="left" w:pos="1680"/>
      </w:tabs>
      <w:autoSpaceDE w:val="0"/>
      <w:autoSpaceDN w:val="0"/>
      <w:spacing w:after="40" w:line="240" w:lineRule="exact"/>
      <w:ind w:left="1320" w:hanging="360"/>
    </w:pPr>
    <w:rPr>
      <w:rFonts w:ascii="AGaramond" w:hAnsi="AGaramond" w:cs="AGaramond"/>
      <w:noProof/>
      <w:lang w:val="en-US" w:eastAsia="en-US"/>
    </w:rPr>
  </w:style>
  <w:style w:type="character" w:styleId="PageNumber">
    <w:name w:val="page number"/>
    <w:basedOn w:val="DefaultParagraphFont"/>
    <w:rsid w:val="004B5C4B"/>
  </w:style>
  <w:style w:type="table" w:styleId="TableGrid">
    <w:name w:val="Table Grid"/>
    <w:basedOn w:val="TableNormal"/>
    <w:rsid w:val="005B3C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8311E7"/>
    <w:rPr>
      <w:sz w:val="16"/>
      <w:szCs w:val="16"/>
    </w:rPr>
  </w:style>
  <w:style w:type="paragraph" w:styleId="CommentText">
    <w:name w:val="annotation text"/>
    <w:basedOn w:val="Normal"/>
    <w:link w:val="CommentTextChar"/>
    <w:rsid w:val="008311E7"/>
    <w:rPr>
      <w:sz w:val="20"/>
      <w:szCs w:val="20"/>
    </w:rPr>
  </w:style>
  <w:style w:type="character" w:customStyle="1" w:styleId="CommentTextChar">
    <w:name w:val="Comment Text Char"/>
    <w:link w:val="CommentText"/>
    <w:rsid w:val="008311E7"/>
    <w:rPr>
      <w:lang w:val="en-US" w:eastAsia="en-US"/>
    </w:rPr>
  </w:style>
  <w:style w:type="paragraph" w:styleId="CommentSubject">
    <w:name w:val="annotation subject"/>
    <w:basedOn w:val="CommentText"/>
    <w:next w:val="CommentText"/>
    <w:link w:val="CommentSubjectChar"/>
    <w:rsid w:val="008311E7"/>
    <w:rPr>
      <w:b/>
      <w:bCs/>
    </w:rPr>
  </w:style>
  <w:style w:type="character" w:customStyle="1" w:styleId="CommentSubjectChar">
    <w:name w:val="Comment Subject Char"/>
    <w:link w:val="CommentSubject"/>
    <w:rsid w:val="008311E7"/>
    <w:rPr>
      <w:b/>
      <w:bCs/>
      <w:lang w:val="en-US" w:eastAsia="en-US"/>
    </w:rPr>
  </w:style>
  <w:style w:type="paragraph" w:styleId="Revision">
    <w:name w:val="Revision"/>
    <w:hidden/>
    <w:uiPriority w:val="99"/>
    <w:semiHidden/>
    <w:rsid w:val="008311E7"/>
    <w:rPr>
      <w:sz w:val="24"/>
      <w:szCs w:val="24"/>
      <w:lang w:val="en-US" w:eastAsia="en-US"/>
    </w:rPr>
  </w:style>
  <w:style w:type="paragraph" w:styleId="BalloonText">
    <w:name w:val="Balloon Text"/>
    <w:basedOn w:val="Normal"/>
    <w:link w:val="BalloonTextChar"/>
    <w:rsid w:val="008311E7"/>
    <w:rPr>
      <w:rFonts w:ascii="Tahoma" w:hAnsi="Tahoma"/>
      <w:sz w:val="16"/>
      <w:szCs w:val="16"/>
    </w:rPr>
  </w:style>
  <w:style w:type="character" w:customStyle="1" w:styleId="BalloonTextChar">
    <w:name w:val="Balloon Text Char"/>
    <w:link w:val="BalloonText"/>
    <w:rsid w:val="008311E7"/>
    <w:rPr>
      <w:rFonts w:ascii="Tahoma" w:hAnsi="Tahoma" w:cs="Tahoma"/>
      <w:sz w:val="16"/>
      <w:szCs w:val="16"/>
      <w:lang w:val="en-US" w:eastAsia="en-US"/>
    </w:rPr>
  </w:style>
  <w:style w:type="character" w:styleId="PlaceholderText">
    <w:name w:val="Placeholder Text"/>
    <w:basedOn w:val="DefaultParagraphFont"/>
    <w:uiPriority w:val="99"/>
    <w:semiHidden/>
    <w:rsid w:val="000F6C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6.bin"/><Relationship Id="rId18" Type="http://schemas.openxmlformats.org/officeDocument/2006/relationships/oleObject" Target="embeddings/oleObject9.bin"/><Relationship Id="rId26" Type="http://schemas.openxmlformats.org/officeDocument/2006/relationships/oleObject" Target="embeddings/oleObject14.bin"/><Relationship Id="rId39" Type="http://schemas.openxmlformats.org/officeDocument/2006/relationships/oleObject" Target="embeddings/oleObject21.bin"/><Relationship Id="rId21" Type="http://schemas.openxmlformats.org/officeDocument/2006/relationships/image" Target="media/image4.wmf"/><Relationship Id="rId34" Type="http://schemas.openxmlformats.org/officeDocument/2006/relationships/image" Target="media/image9.wmf"/><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emf"/><Relationship Id="rId29"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4.bin"/><Relationship Id="rId24" Type="http://schemas.openxmlformats.org/officeDocument/2006/relationships/oleObject" Target="embeddings/oleObject12.bin"/><Relationship Id="rId32" Type="http://schemas.openxmlformats.org/officeDocument/2006/relationships/image" Target="media/image8.wmf"/><Relationship Id="rId37" Type="http://schemas.openxmlformats.org/officeDocument/2006/relationships/oleObject" Target="embeddings/oleObject20.bin"/><Relationship Id="rId40" Type="http://schemas.openxmlformats.org/officeDocument/2006/relationships/image" Target="media/image12.wmf"/><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8.bin"/><Relationship Id="rId23" Type="http://schemas.openxmlformats.org/officeDocument/2006/relationships/image" Target="media/image5.wmf"/><Relationship Id="rId28" Type="http://schemas.openxmlformats.org/officeDocument/2006/relationships/oleObject" Target="embeddings/oleObject15.bin"/><Relationship Id="rId36" Type="http://schemas.openxmlformats.org/officeDocument/2006/relationships/image" Target="media/image10.wmf"/><Relationship Id="rId10" Type="http://schemas.openxmlformats.org/officeDocument/2006/relationships/oleObject" Target="embeddings/oleObject3.bin"/><Relationship Id="rId19" Type="http://schemas.openxmlformats.org/officeDocument/2006/relationships/image" Target="media/image3.wmf"/><Relationship Id="rId31" Type="http://schemas.openxmlformats.org/officeDocument/2006/relationships/oleObject" Target="embeddings/oleObject17.bin"/><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7.bin"/><Relationship Id="rId22" Type="http://schemas.openxmlformats.org/officeDocument/2006/relationships/oleObject" Target="embeddings/oleObject11.bin"/><Relationship Id="rId27" Type="http://schemas.openxmlformats.org/officeDocument/2006/relationships/image" Target="media/image6.wmf"/><Relationship Id="rId30" Type="http://schemas.openxmlformats.org/officeDocument/2006/relationships/image" Target="media/image7.wmf"/><Relationship Id="rId35" Type="http://schemas.openxmlformats.org/officeDocument/2006/relationships/oleObject" Target="embeddings/oleObject19.bin"/><Relationship Id="rId43" Type="http://schemas.openxmlformats.org/officeDocument/2006/relationships/header" Target="header2.xml"/><Relationship Id="rId48" Type="http://schemas.openxmlformats.org/officeDocument/2006/relationships/theme" Target="theme/theme1.xml"/><Relationship Id="rId8" Type="http://schemas.openxmlformats.org/officeDocument/2006/relationships/oleObject" Target="embeddings/oleObject1.bin"/><Relationship Id="rId3" Type="http://schemas.openxmlformats.org/officeDocument/2006/relationships/styles" Target="styles.xml"/><Relationship Id="rId12" Type="http://schemas.openxmlformats.org/officeDocument/2006/relationships/oleObject" Target="embeddings/oleObject5.bin"/><Relationship Id="rId17" Type="http://schemas.openxmlformats.org/officeDocument/2006/relationships/image" Target="media/image2.wmf"/><Relationship Id="rId25" Type="http://schemas.openxmlformats.org/officeDocument/2006/relationships/oleObject" Target="embeddings/oleObject13.bin"/><Relationship Id="rId33" Type="http://schemas.openxmlformats.org/officeDocument/2006/relationships/oleObject" Target="embeddings/oleObject18.bin"/><Relationship Id="rId38" Type="http://schemas.openxmlformats.org/officeDocument/2006/relationships/image" Target="media/image11.wmf"/><Relationship Id="rId46" Type="http://schemas.openxmlformats.org/officeDocument/2006/relationships/footer" Target="footer3.xml"/><Relationship Id="rId20" Type="http://schemas.openxmlformats.org/officeDocument/2006/relationships/oleObject" Target="embeddings/oleObject10.bin"/><Relationship Id="rId41"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41C4B-0AF7-414B-AA73-4DB8D257D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4117</Words>
  <Characters>23059</Characters>
  <Application>Microsoft Office Word</Application>
  <DocSecurity>0</DocSecurity>
  <Lines>512</Lines>
  <Paragraphs>590</Paragraphs>
  <ScaleCrop>false</ScaleCrop>
  <HeadingPairs>
    <vt:vector size="2" baseType="variant">
      <vt:variant>
        <vt:lpstr>Title</vt:lpstr>
      </vt:variant>
      <vt:variant>
        <vt:i4>1</vt:i4>
      </vt:variant>
    </vt:vector>
  </HeadingPairs>
  <TitlesOfParts>
    <vt:vector size="1" baseType="lpstr">
      <vt:lpstr>Chapter 1</vt:lpstr>
    </vt:vector>
  </TitlesOfParts>
  <Company>Federal Reserve System</Company>
  <LinksUpToDate>false</LinksUpToDate>
  <CharactersWithSpaces>26586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Valued Gateway Client</dc:creator>
  <cp:lastModifiedBy>rachel stuckey</cp:lastModifiedBy>
  <cp:revision>4</cp:revision>
  <cp:lastPrinted>2019-08-15T08:12:00Z</cp:lastPrinted>
  <dcterms:created xsi:type="dcterms:W3CDTF">2019-08-27T01:43:00Z</dcterms:created>
  <dcterms:modified xsi:type="dcterms:W3CDTF">2019-08-27T02:33:00Z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