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A4A3D1" w14:textId="7078A9C8" w:rsidR="00641DE6" w:rsidRPr="00FA4452" w:rsidRDefault="00D012D2" w:rsidP="001D31E0">
      <w:pPr>
        <w:pStyle w:val="Subtitle"/>
        <w:rPr>
          <w:sz w:val="36"/>
          <w:szCs w:val="36"/>
        </w:rPr>
      </w:pPr>
      <w:r w:rsidRPr="00FA4452">
        <w:rPr>
          <w:sz w:val="36"/>
          <w:szCs w:val="36"/>
        </w:rPr>
        <w:t>CHAPTER 2</w:t>
      </w:r>
    </w:p>
    <w:p w14:paraId="4FA4A3D2" w14:textId="77777777" w:rsidR="00641DE6" w:rsidRPr="00FA4452" w:rsidRDefault="00D012D2" w:rsidP="00FA4452">
      <w:pPr>
        <w:pStyle w:val="Heading1"/>
        <w:spacing w:after="160"/>
        <w:rPr>
          <w:rFonts w:eastAsiaTheme="minorEastAsia"/>
          <w:spacing w:val="15"/>
          <w:sz w:val="56"/>
          <w:szCs w:val="56"/>
        </w:rPr>
      </w:pPr>
      <w:r w:rsidRPr="00FA4452">
        <w:rPr>
          <w:rFonts w:eastAsiaTheme="minorEastAsia"/>
          <w:spacing w:val="15"/>
          <w:sz w:val="56"/>
          <w:szCs w:val="56"/>
        </w:rPr>
        <w:t>The Data of Macroeconomics</w:t>
      </w:r>
    </w:p>
    <w:p w14:paraId="4FA4A3D4" w14:textId="27334A92" w:rsidR="00641DE6" w:rsidRPr="00FA4452" w:rsidRDefault="00810D57" w:rsidP="00FA4452">
      <w:pPr>
        <w:pStyle w:val="Heading2"/>
        <w:widowControl w:val="0"/>
        <w:spacing w:before="0" w:after="160"/>
        <w:ind w:left="0" w:firstLine="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t>Notes to the Instructor</w:t>
      </w:r>
    </w:p>
    <w:p w14:paraId="4FA4A3D6" w14:textId="78AAEF40" w:rsidR="00641DE6" w:rsidRPr="00CA7951" w:rsidRDefault="00810D57" w:rsidP="00FA4452">
      <w:pPr>
        <w:pStyle w:val="Heading3"/>
      </w:pPr>
      <w:r w:rsidRPr="00CA7951">
        <w:t>Chapter Summary</w:t>
      </w:r>
    </w:p>
    <w:p w14:paraId="4FA4A3D8" w14:textId="5FCA1991" w:rsidR="00641DE6" w:rsidRPr="00CA7951" w:rsidRDefault="00810D57" w:rsidP="00736529">
      <w:pPr>
        <w:pStyle w:val="BodyText"/>
      </w:pPr>
      <w:bookmarkStart w:id="0" w:name="_GoBack"/>
      <w:r w:rsidRPr="00CA7951">
        <w:t xml:space="preserve">Chapter 2 is a straightforward chapter on economic data that emphasizes real </w:t>
      </w:r>
      <w:bookmarkEnd w:id="0"/>
      <w:r w:rsidRPr="00CA7951">
        <w:t xml:space="preserve">GDP, the consumer price index, and the unemployment rate. This chapter contains a standard discussion of GDP and its components, explains the different </w:t>
      </w:r>
      <w:r w:rsidR="006E174B" w:rsidRPr="00CA7951">
        <w:t>measures of inflation, and dis</w:t>
      </w:r>
      <w:r w:rsidRPr="00CA7951">
        <w:t xml:space="preserve">cusses how the population is divided among the employed, the unemployed, and those not in the </w:t>
      </w:r>
      <w:r w:rsidR="00B46CC8">
        <w:t>labour</w:t>
      </w:r>
      <w:r w:rsidRPr="00CA7951">
        <w:t xml:space="preserve"> force. This chapter also introduces the circular flow and the relationship between stocks and flows.</w:t>
      </w:r>
    </w:p>
    <w:p w14:paraId="4FA4A3D9" w14:textId="77777777" w:rsidR="00641DE6" w:rsidRPr="00CA7951" w:rsidRDefault="00810D57" w:rsidP="00FA4452">
      <w:pPr>
        <w:pStyle w:val="Heading3"/>
      </w:pPr>
      <w:r w:rsidRPr="00CA7951">
        <w:t>Comments</w:t>
      </w:r>
    </w:p>
    <w:p w14:paraId="4FA4A3DB" w14:textId="6743BA4C" w:rsidR="00641DE6" w:rsidRPr="00CA7951" w:rsidRDefault="00810D57" w:rsidP="00736529">
      <w:pPr>
        <w:pStyle w:val="BodyText"/>
      </w:pPr>
      <w:r w:rsidRPr="00CA7951">
        <w:t xml:space="preserve">Students may have seen this material in </w:t>
      </w:r>
      <w:r w:rsidR="00B46CC8">
        <w:t>first-year</w:t>
      </w:r>
      <w:r w:rsidR="00B46CC8" w:rsidRPr="00CA7951">
        <w:t xml:space="preserve"> </w:t>
      </w:r>
      <w:r w:rsidRPr="00CA7951">
        <w:t>classes, so it can often be covered quickly. I prefer not to get involved in the details of national income accounting; my aim is to get students to understand the sort of issues that arise in looking at economic data and to know where to look if and when they need more information. From the point of view of the rest of the course, the most important things for students to learn are the identity of income and output, the distinction between real and nominal variables, and the relationship between stocks and flows.</w:t>
      </w:r>
    </w:p>
    <w:p w14:paraId="4FA4A3DF" w14:textId="2C4EE1A8" w:rsidR="00641DE6" w:rsidRPr="00CA7951" w:rsidRDefault="00810D57" w:rsidP="00FA4452">
      <w:pPr>
        <w:pStyle w:val="Heading3"/>
      </w:pPr>
      <w:r w:rsidRPr="00CA7951">
        <w:t xml:space="preserve">Use of the </w:t>
      </w:r>
      <w:r w:rsidR="00B46CC8">
        <w:t>Statistics Canada</w:t>
      </w:r>
      <w:r w:rsidRPr="00CA7951">
        <w:t xml:space="preserve"> </w:t>
      </w:r>
      <w:r w:rsidR="00246D62" w:rsidRPr="00CA7951">
        <w:t>Website</w:t>
      </w:r>
    </w:p>
    <w:p w14:paraId="4FA4A3E1" w14:textId="36BAB6CF" w:rsidR="00641DE6" w:rsidRPr="00FB1E51" w:rsidRDefault="00810D57" w:rsidP="00320180">
      <w:pPr>
        <w:ind w:left="1800"/>
      </w:pPr>
      <w:r w:rsidRPr="00EF78E0">
        <w:rPr>
          <w:szCs w:val="20"/>
        </w:rPr>
        <w:t>Use the</w:t>
      </w:r>
      <w:r w:rsidR="00B46CC8" w:rsidRPr="00EF78E0">
        <w:rPr>
          <w:szCs w:val="20"/>
        </w:rPr>
        <w:t xml:space="preserve"> Statistics Canada </w:t>
      </w:r>
      <w:r w:rsidR="00246D62" w:rsidRPr="00EF78E0">
        <w:rPr>
          <w:szCs w:val="20"/>
        </w:rPr>
        <w:t>website</w:t>
      </w:r>
      <w:r w:rsidR="00FB1E51">
        <w:rPr>
          <w:szCs w:val="20"/>
        </w:rPr>
        <w:t xml:space="preserve"> </w:t>
      </w:r>
      <w:r w:rsidR="00B46CC8" w:rsidRPr="00EF78E0">
        <w:rPr>
          <w:szCs w:val="20"/>
        </w:rPr>
        <w:t>(</w:t>
      </w:r>
      <w:hyperlink r:id="rId9" w:history="1">
        <w:r w:rsidR="00B46CC8" w:rsidRPr="00320180">
          <w:t>www150.statcan.gc.ca/n1/en/type/data</w:t>
        </w:r>
      </w:hyperlink>
      <w:r w:rsidR="00B46CC8" w:rsidRPr="00EF78E0">
        <w:rPr>
          <w:szCs w:val="20"/>
        </w:rPr>
        <w:t>)</w:t>
      </w:r>
      <w:r w:rsidR="00B46CC8">
        <w:rPr>
          <w:szCs w:val="20"/>
        </w:rPr>
        <w:t xml:space="preserve"> to</w:t>
      </w:r>
      <w:r w:rsidR="00FB1E51">
        <w:rPr>
          <w:szCs w:val="20"/>
        </w:rPr>
        <w:t xml:space="preserve"> </w:t>
      </w:r>
      <w:r w:rsidRPr="00CA7951">
        <w:t xml:space="preserve">download data on nominal GDP and the components of spending (consumption, investment, government purchases, exports, and imports). </w:t>
      </w:r>
      <w:r w:rsidR="00FB1E51">
        <w:t xml:space="preserve">The data series start in the first quarter of 1961. </w:t>
      </w:r>
      <w:r w:rsidRPr="00CA7951">
        <w:t>Compute the shares of spending accounted for by each component. Discuss how the shares have changed over time.</w:t>
      </w:r>
      <w:r w:rsidR="00B46CC8">
        <w:t xml:space="preserve"> </w:t>
      </w:r>
    </w:p>
    <w:p w14:paraId="4FA4A3E2" w14:textId="77777777" w:rsidR="00641DE6" w:rsidRPr="00CA7951" w:rsidRDefault="00810D57" w:rsidP="00FA4452">
      <w:pPr>
        <w:pStyle w:val="Heading3"/>
      </w:pPr>
      <w:r w:rsidRPr="00CA7951">
        <w:t>Chapter Supplements</w:t>
      </w:r>
    </w:p>
    <w:p w14:paraId="5F38FC96" w14:textId="77777777" w:rsidR="00BA77DA" w:rsidRPr="00CA7951" w:rsidRDefault="00810D57" w:rsidP="00736529">
      <w:pPr>
        <w:pStyle w:val="BodyText"/>
      </w:pPr>
      <w:r w:rsidRPr="00CA7951">
        <w:t>This chapter includes the following supplements:</w:t>
      </w:r>
    </w:p>
    <w:p w14:paraId="4FA4A3E5" w14:textId="22634555" w:rsidR="00641DE6" w:rsidRPr="00CA7951" w:rsidRDefault="00810D57" w:rsidP="006B7673">
      <w:pPr>
        <w:pStyle w:val="BodyText"/>
        <w:tabs>
          <w:tab w:val="left" w:pos="2520"/>
        </w:tabs>
        <w:spacing w:line="276" w:lineRule="auto"/>
      </w:pPr>
      <w:r w:rsidRPr="00CA7951">
        <w:t>2-1</w:t>
      </w:r>
      <w:r w:rsidR="0081243C" w:rsidRPr="00CA7951">
        <w:tab/>
      </w:r>
      <w:r w:rsidRPr="00CA7951">
        <w:t>Measuring Output</w:t>
      </w:r>
    </w:p>
    <w:p w14:paraId="4FA4A3E7" w14:textId="34040355" w:rsidR="00641DE6" w:rsidRPr="00CA7951" w:rsidRDefault="00810D57" w:rsidP="006B7673">
      <w:pPr>
        <w:pStyle w:val="BodyText"/>
        <w:tabs>
          <w:tab w:val="left" w:pos="2520"/>
        </w:tabs>
        <w:spacing w:line="276" w:lineRule="auto"/>
      </w:pPr>
      <w:r w:rsidRPr="00CA7951">
        <w:t>2-</w:t>
      </w:r>
      <w:r w:rsidR="001A56E9" w:rsidRPr="00CA7951">
        <w:t>2</w:t>
      </w:r>
      <w:r w:rsidR="0081243C" w:rsidRPr="00CA7951">
        <w:tab/>
      </w:r>
      <w:r w:rsidRPr="00CA7951">
        <w:t xml:space="preserve">Nominal and Real GDP </w:t>
      </w:r>
    </w:p>
    <w:p w14:paraId="4FA4A3E8" w14:textId="69BA807A" w:rsidR="00641DE6" w:rsidRPr="00CA7951" w:rsidRDefault="0081243C" w:rsidP="006B7673">
      <w:pPr>
        <w:pStyle w:val="BodyText"/>
        <w:tabs>
          <w:tab w:val="left" w:pos="2520"/>
        </w:tabs>
        <w:spacing w:line="276" w:lineRule="auto"/>
      </w:pPr>
      <w:r w:rsidRPr="00CA7951">
        <w:t>2-</w:t>
      </w:r>
      <w:r w:rsidR="001A56E9" w:rsidRPr="00CA7951">
        <w:t>3</w:t>
      </w:r>
      <w:r w:rsidRPr="00CA7951">
        <w:tab/>
      </w:r>
      <w:r w:rsidR="00810D57" w:rsidRPr="00CA7951">
        <w:t>Chain-Weight</w:t>
      </w:r>
      <w:r w:rsidR="00495C4E" w:rsidRPr="00CA7951">
        <w:t>ed</w:t>
      </w:r>
      <w:r w:rsidR="00810D57" w:rsidRPr="00CA7951">
        <w:t xml:space="preserve"> Real GDP</w:t>
      </w:r>
    </w:p>
    <w:p w14:paraId="4FA4A3EA" w14:textId="32DFBA5D" w:rsidR="00641DE6" w:rsidRPr="00CA7951" w:rsidRDefault="0081243C" w:rsidP="006B7673">
      <w:pPr>
        <w:pStyle w:val="BodyText"/>
        <w:tabs>
          <w:tab w:val="left" w:pos="2520"/>
        </w:tabs>
        <w:spacing w:line="276" w:lineRule="auto"/>
      </w:pPr>
      <w:r w:rsidRPr="00CA7951">
        <w:t>2-</w:t>
      </w:r>
      <w:r w:rsidR="001A56E9" w:rsidRPr="00CA7951">
        <w:t>4</w:t>
      </w:r>
      <w:r w:rsidRPr="00CA7951">
        <w:tab/>
      </w:r>
      <w:proofErr w:type="gramStart"/>
      <w:r w:rsidR="00810D57" w:rsidRPr="00CA7951">
        <w:t>The</w:t>
      </w:r>
      <w:proofErr w:type="gramEnd"/>
      <w:r w:rsidR="00810D57" w:rsidRPr="00CA7951">
        <w:t xml:space="preserve"> Components of GDP (Case Study)</w:t>
      </w:r>
    </w:p>
    <w:p w14:paraId="12026E18" w14:textId="1900AF72" w:rsidR="00BA77DA" w:rsidRPr="00CA7951" w:rsidRDefault="0081243C" w:rsidP="006B7673">
      <w:pPr>
        <w:pStyle w:val="BodyText"/>
        <w:tabs>
          <w:tab w:val="left" w:pos="2520"/>
        </w:tabs>
        <w:spacing w:line="276" w:lineRule="auto"/>
      </w:pPr>
      <w:r w:rsidRPr="00CA7951">
        <w:t>2-</w:t>
      </w:r>
      <w:r w:rsidR="001A56E9" w:rsidRPr="00CA7951">
        <w:t>5</w:t>
      </w:r>
      <w:r w:rsidRPr="00CA7951">
        <w:tab/>
      </w:r>
      <w:r w:rsidR="003950E4">
        <w:t>Revisions to the Canadian System of Macroeconomic Accounts</w:t>
      </w:r>
    </w:p>
    <w:p w14:paraId="5C8BA827" w14:textId="77777777" w:rsidR="00BA77DA" w:rsidRPr="00CA7951" w:rsidRDefault="0081243C" w:rsidP="006B7673">
      <w:pPr>
        <w:pStyle w:val="BodyText"/>
        <w:tabs>
          <w:tab w:val="left" w:pos="2520"/>
        </w:tabs>
        <w:spacing w:line="276" w:lineRule="auto"/>
      </w:pPr>
      <w:r w:rsidRPr="00CA7951">
        <w:t>2-</w:t>
      </w:r>
      <w:r w:rsidR="001A56E9" w:rsidRPr="00CA7951">
        <w:t>6</w:t>
      </w:r>
      <w:r w:rsidRPr="00CA7951">
        <w:tab/>
      </w:r>
      <w:r w:rsidR="00810D57" w:rsidRPr="00CA7951">
        <w:t>Seasonal Adjustment and the Seasonal Cycle</w:t>
      </w:r>
    </w:p>
    <w:p w14:paraId="46B39DC8" w14:textId="0C54B289" w:rsidR="00FB1E51" w:rsidRPr="00FB1E51" w:rsidRDefault="0081243C" w:rsidP="002839EF">
      <w:pPr>
        <w:pStyle w:val="BodyText2ndPara"/>
        <w:tabs>
          <w:tab w:val="left" w:pos="2520"/>
        </w:tabs>
        <w:ind w:firstLine="0"/>
      </w:pPr>
      <w:r w:rsidRPr="00CA7951">
        <w:t>2-</w:t>
      </w:r>
      <w:r w:rsidR="001A56E9" w:rsidRPr="00CA7951">
        <w:t>7</w:t>
      </w:r>
      <w:r w:rsidR="002839EF">
        <w:t xml:space="preserve"> </w:t>
      </w:r>
      <w:r w:rsidR="002839EF">
        <w:tab/>
      </w:r>
      <w:r w:rsidR="00810D57" w:rsidRPr="00CA7951">
        <w:t>Measuring the Price of Light</w:t>
      </w:r>
    </w:p>
    <w:p w14:paraId="4FA4A3EE" w14:textId="40EA1A1D" w:rsidR="00641DE6" w:rsidRPr="00CA7951" w:rsidRDefault="0081243C" w:rsidP="00FB1E51">
      <w:pPr>
        <w:pStyle w:val="BodyText"/>
        <w:tabs>
          <w:tab w:val="left" w:pos="2520"/>
        </w:tabs>
        <w:spacing w:line="276" w:lineRule="auto"/>
      </w:pPr>
      <w:r w:rsidRPr="00CA7951">
        <w:t>2-</w:t>
      </w:r>
      <w:r w:rsidR="001A56E9" w:rsidRPr="00CA7951">
        <w:t>8</w:t>
      </w:r>
      <w:r w:rsidRPr="00CA7951">
        <w:tab/>
      </w:r>
      <w:r w:rsidR="00810D57" w:rsidRPr="00CA7951">
        <w:t>Improving the CPI</w:t>
      </w:r>
    </w:p>
    <w:p w14:paraId="4FA4A3F0" w14:textId="55CC9E09" w:rsidR="00641DE6" w:rsidRPr="00CA7951" w:rsidRDefault="00613F22" w:rsidP="006B7673">
      <w:pPr>
        <w:pStyle w:val="BodyText"/>
        <w:tabs>
          <w:tab w:val="left" w:pos="2520"/>
        </w:tabs>
        <w:spacing w:line="276" w:lineRule="auto"/>
        <w:ind w:left="1710"/>
      </w:pPr>
      <w:r>
        <w:t xml:space="preserve"> </w:t>
      </w:r>
      <w:r w:rsidR="00495C4E" w:rsidRPr="00CA7951">
        <w:t>2-</w:t>
      </w:r>
      <w:r w:rsidR="008E771C">
        <w:t>9</w:t>
      </w:r>
      <w:r w:rsidR="00A831A0" w:rsidRPr="00CA7951">
        <w:tab/>
      </w:r>
      <w:proofErr w:type="gramStart"/>
      <w:r w:rsidR="00A831A0" w:rsidRPr="00CA7951">
        <w:t>The</w:t>
      </w:r>
      <w:proofErr w:type="gramEnd"/>
      <w:r w:rsidR="00A831A0" w:rsidRPr="00CA7951">
        <w:t xml:space="preserve"> Billions Prices Project</w:t>
      </w:r>
    </w:p>
    <w:p w14:paraId="4FA4A3F1" w14:textId="25D7A7B9" w:rsidR="00641DE6" w:rsidRPr="00CA7951" w:rsidRDefault="00613F22" w:rsidP="006B7673">
      <w:pPr>
        <w:pStyle w:val="BodyText"/>
        <w:tabs>
          <w:tab w:val="left" w:pos="2520"/>
        </w:tabs>
        <w:spacing w:line="276" w:lineRule="auto"/>
        <w:ind w:left="1710"/>
      </w:pPr>
      <w:r>
        <w:t xml:space="preserve"> </w:t>
      </w:r>
      <w:r w:rsidR="0081243C" w:rsidRPr="00CA7951">
        <w:t>2-1</w:t>
      </w:r>
      <w:r w:rsidR="008E771C">
        <w:t>0</w:t>
      </w:r>
      <w:r w:rsidR="0081243C" w:rsidRPr="00CA7951">
        <w:tab/>
      </w:r>
      <w:r w:rsidR="00810D57" w:rsidRPr="00CA7951">
        <w:t>Alternative Measures of Unemployment</w:t>
      </w:r>
    </w:p>
    <w:p w14:paraId="4FA4A3F2" w14:textId="5D4A1FA0" w:rsidR="00641DE6" w:rsidRPr="00CA7951" w:rsidRDefault="00613F22" w:rsidP="006B7673">
      <w:pPr>
        <w:pStyle w:val="BodyText"/>
        <w:tabs>
          <w:tab w:val="left" w:pos="2520"/>
        </w:tabs>
        <w:spacing w:line="276" w:lineRule="auto"/>
        <w:ind w:left="1710"/>
      </w:pPr>
      <w:r>
        <w:t xml:space="preserve"> </w:t>
      </w:r>
      <w:r w:rsidR="0081243C" w:rsidRPr="00CA7951">
        <w:t>2-1</w:t>
      </w:r>
      <w:r w:rsidR="008E771C">
        <w:t>1</w:t>
      </w:r>
      <w:r w:rsidR="0081243C" w:rsidRPr="00CA7951">
        <w:tab/>
      </w:r>
      <w:r w:rsidR="00810D57" w:rsidRPr="00CA7951">
        <w:t>Improving the National Accounts</w:t>
      </w:r>
    </w:p>
    <w:p w14:paraId="4644C5E2" w14:textId="77777777" w:rsidR="00246A4A" w:rsidRPr="00CA7951" w:rsidRDefault="00246A4A" w:rsidP="00977011">
      <w:pPr>
        <w:pStyle w:val="Heading1"/>
        <w:sectPr w:rsidR="00246A4A" w:rsidRPr="00CA7951" w:rsidSect="005E7194">
          <w:headerReference w:type="even" r:id="rId10"/>
          <w:headerReference w:type="default" r:id="rId11"/>
          <w:footerReference w:type="default" r:id="rId12"/>
          <w:footerReference w:type="first" r:id="rId13"/>
          <w:footnotePr>
            <w:numRestart w:val="eachSect"/>
          </w:footnotePr>
          <w:pgSz w:w="12240" w:h="15840"/>
          <w:pgMar w:top="1152" w:right="1008" w:bottom="1152" w:left="1656" w:header="720" w:footer="720" w:gutter="0"/>
          <w:pgNumType w:start="15"/>
          <w:cols w:space="720"/>
          <w:titlePg/>
          <w:docGrid w:linePitch="299"/>
        </w:sectPr>
      </w:pPr>
    </w:p>
    <w:p w14:paraId="4FA4A3F6" w14:textId="4784A1EC" w:rsidR="00641DE6" w:rsidRPr="00FA4452" w:rsidRDefault="00810D57"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Lecture Notes</w:t>
      </w:r>
    </w:p>
    <w:p w14:paraId="4FA4A3F7" w14:textId="77777777" w:rsidR="00641DE6" w:rsidRPr="00CA7951" w:rsidRDefault="00810D57" w:rsidP="00FA4452">
      <w:pPr>
        <w:pStyle w:val="Heading3"/>
        <w:ind w:left="1170" w:hanging="450"/>
      </w:pPr>
      <w:r w:rsidRPr="00CA7951">
        <w:t>Introduction</w:t>
      </w:r>
    </w:p>
    <w:p w14:paraId="4FA4A3F9" w14:textId="0A78ACC7" w:rsidR="00641DE6" w:rsidRPr="00CA7951" w:rsidRDefault="00810D57" w:rsidP="003001BB">
      <w:pPr>
        <w:pStyle w:val="BodyText"/>
      </w:pPr>
      <w:r w:rsidRPr="00CA7951">
        <w:t>An immense amount of economic data is gathered on a regular basis. Every day, newspapers, radio, television</w:t>
      </w:r>
      <w:r w:rsidR="00723657" w:rsidRPr="00CA7951">
        <w:t xml:space="preserve">, and the </w:t>
      </w:r>
      <w:r w:rsidR="00CE0C1B" w:rsidRPr="00CA7951">
        <w:t>I</w:t>
      </w:r>
      <w:r w:rsidR="00723657" w:rsidRPr="00CA7951">
        <w:t>nternet</w:t>
      </w:r>
      <w:r w:rsidRPr="00CA7951">
        <w:t xml:space="preserve"> inform us about some economic statistic or other. Although we cannot discuss all these data here, it is important to be familiar with some of the most important measures of economic performance.</w:t>
      </w:r>
    </w:p>
    <w:p w14:paraId="4FA4A3FA" w14:textId="2D0D61D1" w:rsidR="00641DE6" w:rsidRPr="00CA7951" w:rsidRDefault="0081243C" w:rsidP="00FA4452">
      <w:pPr>
        <w:pStyle w:val="Heading3"/>
        <w:ind w:left="1170" w:hanging="450"/>
      </w:pPr>
      <w:r w:rsidRPr="00CA7951">
        <w:t>2-1</w:t>
      </w:r>
      <w:r w:rsidR="001235B8" w:rsidRPr="00CA7951">
        <w:tab/>
      </w:r>
      <w:r w:rsidR="00810D57" w:rsidRPr="00CA7951">
        <w:t>Measuring the Value of Economic Activity: Gross Domestic Product</w:t>
      </w:r>
    </w:p>
    <w:p w14:paraId="4FA4A3FC" w14:textId="0943DEA1" w:rsidR="00641DE6" w:rsidRPr="00CA7951" w:rsidRDefault="00810D57" w:rsidP="003001BB">
      <w:pPr>
        <w:pStyle w:val="BodyText"/>
      </w:pPr>
      <w:r w:rsidRPr="00CA7951">
        <w:rPr>
          <w:color w:val="231F20"/>
        </w:rPr>
        <w:t xml:space="preserve">The single most important measure of overall economic performance is </w:t>
      </w:r>
      <w:r w:rsidR="00F552D6" w:rsidRPr="00CA7951">
        <w:rPr>
          <w:i/>
          <w:color w:val="231F20"/>
        </w:rPr>
        <w:t>gross domestic p</w:t>
      </w:r>
      <w:r w:rsidRPr="00CA7951">
        <w:rPr>
          <w:i/>
          <w:color w:val="231F20"/>
        </w:rPr>
        <w:t>roduct</w:t>
      </w:r>
      <w:r w:rsidR="00BA77DA" w:rsidRPr="00CA7951">
        <w:rPr>
          <w:i/>
          <w:color w:val="231F20"/>
        </w:rPr>
        <w:t xml:space="preserve"> </w:t>
      </w:r>
      <w:r w:rsidRPr="00CA7951">
        <w:rPr>
          <w:color w:val="231F20"/>
        </w:rPr>
        <w:t>(</w:t>
      </w:r>
      <w:r w:rsidRPr="00EE473D">
        <w:rPr>
          <w:i/>
          <w:color w:val="231F20"/>
        </w:rPr>
        <w:t>GDP</w:t>
      </w:r>
      <w:r w:rsidRPr="00CA7951">
        <w:rPr>
          <w:color w:val="231F20"/>
        </w:rPr>
        <w:t>)</w:t>
      </w:r>
      <w:r w:rsidR="000E0BFC" w:rsidRPr="00CA7951">
        <w:rPr>
          <w:color w:val="231F20"/>
        </w:rPr>
        <w:t xml:space="preserve">, </w:t>
      </w:r>
      <w:r w:rsidR="00517B28" w:rsidRPr="00CA7951">
        <w:rPr>
          <w:color w:val="231F20"/>
        </w:rPr>
        <w:t>which aims</w:t>
      </w:r>
      <w:r w:rsidRPr="00CA7951">
        <w:rPr>
          <w:color w:val="231F20"/>
        </w:rPr>
        <w:t xml:space="preserve"> to summarize all economic activity over a period of time in terms of a single number</w:t>
      </w:r>
      <w:r w:rsidR="000E0BFC" w:rsidRPr="00CA7951">
        <w:rPr>
          <w:color w:val="231F20"/>
        </w:rPr>
        <w:t xml:space="preserve">. </w:t>
      </w:r>
      <w:r w:rsidR="00517B28" w:rsidRPr="00CA7951">
        <w:rPr>
          <w:color w:val="231F20"/>
        </w:rPr>
        <w:t>GDP</w:t>
      </w:r>
      <w:r w:rsidRPr="00CA7951">
        <w:rPr>
          <w:color w:val="231F20"/>
        </w:rPr>
        <w:t xml:space="preserve"> is a measure of the economy’s total output </w:t>
      </w:r>
      <w:r w:rsidRPr="00CA7951">
        <w:rPr>
          <w:i/>
          <w:color w:val="231F20"/>
        </w:rPr>
        <w:t xml:space="preserve">and </w:t>
      </w:r>
      <w:r w:rsidRPr="00CA7951">
        <w:rPr>
          <w:color w:val="231F20"/>
        </w:rPr>
        <w:t xml:space="preserve">of total income. Macroeconomists use the terms </w:t>
      </w:r>
      <w:r w:rsidRPr="00EE473D">
        <w:rPr>
          <w:i/>
          <w:color w:val="231F20"/>
        </w:rPr>
        <w:t>output</w:t>
      </w:r>
      <w:r w:rsidRPr="00CA7951">
        <w:rPr>
          <w:color w:val="231F20"/>
        </w:rPr>
        <w:t xml:space="preserve"> and </w:t>
      </w:r>
      <w:r w:rsidRPr="00EE473D">
        <w:rPr>
          <w:i/>
          <w:color w:val="231F20"/>
        </w:rPr>
        <w:t>income</w:t>
      </w:r>
      <w:r w:rsidRPr="00CA7951">
        <w:rPr>
          <w:color w:val="231F20"/>
        </w:rPr>
        <w:t xml:space="preserve"> interchangeably, which seems somewhat mysterious. The reason is that, for the economy as a whole, total production equals total income. Our first task is to explain why.</w:t>
      </w:r>
    </w:p>
    <w:p w14:paraId="4FA4A3FE" w14:textId="77777777" w:rsidR="00641DE6" w:rsidRPr="00FA4452" w:rsidRDefault="00810D57" w:rsidP="00FA4452">
      <w:pPr>
        <w:pStyle w:val="Heading4"/>
      </w:pPr>
      <w:r w:rsidRPr="00FA4452">
        <w:t>Income, Expenditure, and the Circular Flow</w:t>
      </w:r>
    </w:p>
    <w:p w14:paraId="672B890F" w14:textId="0C35E52F" w:rsidR="005F4D9E" w:rsidRPr="005F4D9E" w:rsidRDefault="005F4D9E" w:rsidP="005F4D9E">
      <w:pPr>
        <w:pStyle w:val="BodyText"/>
        <w:numPr>
          <w:ilvl w:val="0"/>
          <w:numId w:val="46"/>
        </w:numPr>
        <w:ind w:left="2160"/>
        <w:rPr>
          <w:rFonts w:ascii="Arial Narrow" w:hAnsi="Arial Narrow"/>
          <w:sz w:val="16"/>
          <w:szCs w:val="16"/>
        </w:rPr>
      </w:pPr>
      <w:r w:rsidRPr="005F4D9E">
        <w:rPr>
          <w:rFonts w:ascii="Arial Narrow" w:hAnsi="Arial Narrow"/>
          <w:sz w:val="16"/>
          <w:szCs w:val="16"/>
        </w:rPr>
        <w:t>Figure 2-1</w:t>
      </w:r>
    </w:p>
    <w:p w14:paraId="4FA4A402" w14:textId="21F69F97" w:rsidR="00641DE6" w:rsidRPr="00CA7951" w:rsidRDefault="00810D57" w:rsidP="003001BB">
      <w:pPr>
        <w:pStyle w:val="BodyText"/>
      </w:pPr>
      <w:r w:rsidRPr="00CA7951">
        <w:t xml:space="preserve">Suppose that the economy produces </w:t>
      </w:r>
      <w:proofErr w:type="gramStart"/>
      <w:r w:rsidRPr="00CA7951">
        <w:t>just one good—bread</w:t>
      </w:r>
      <w:proofErr w:type="gramEnd"/>
      <w:r w:rsidRPr="00CA7951">
        <w:t xml:space="preserve">—using </w:t>
      </w:r>
      <w:r w:rsidR="00B46CC8">
        <w:t>labour</w:t>
      </w:r>
      <w:r w:rsidRPr="00CA7951">
        <w:t xml:space="preserve"> only. (Notice what we are doing here: </w:t>
      </w:r>
      <w:r w:rsidR="000E0BFC" w:rsidRPr="00CA7951">
        <w:t xml:space="preserve">We </w:t>
      </w:r>
      <w:r w:rsidRPr="00CA7951">
        <w:t xml:space="preserve">are making simplifying assumptions that are obviously not literally true to gain insight into the working of the economy.) We assume that there are two sorts of economic actors—households and firms (bakeries). Firms hire workers from the households to produce bread and pay wages to those households. Workers take those wages and purchase bread from the firms. These transactions take place in two markets—the </w:t>
      </w:r>
      <w:r w:rsidRPr="00CA7951">
        <w:rPr>
          <w:i/>
        </w:rPr>
        <w:t xml:space="preserve">goods market </w:t>
      </w:r>
      <w:r w:rsidRPr="00CA7951">
        <w:t>and the</w:t>
      </w:r>
      <w:r w:rsidR="00D4290C" w:rsidRPr="00CA7951">
        <w:t xml:space="preserve"> </w:t>
      </w:r>
      <w:r w:rsidR="00B46CC8">
        <w:rPr>
          <w:i/>
        </w:rPr>
        <w:t>labour</w:t>
      </w:r>
      <w:r w:rsidR="00D4290C" w:rsidRPr="00CA7951">
        <w:rPr>
          <w:i/>
        </w:rPr>
        <w:t xml:space="preserve"> market</w:t>
      </w:r>
      <w:r w:rsidR="00D4290C" w:rsidRPr="00CA7951">
        <w:t>.</w:t>
      </w:r>
    </w:p>
    <w:p w14:paraId="5198EBAE" w14:textId="77777777" w:rsidR="005F4D9E" w:rsidRDefault="005F4D9E" w:rsidP="001235B8">
      <w:pPr>
        <w:pStyle w:val="BodyText2ndPara"/>
        <w:rPr>
          <w:color w:val="231F20"/>
        </w:rPr>
      </w:pPr>
    </w:p>
    <w:p w14:paraId="0E96965E" w14:textId="42134A9F" w:rsidR="005F4D9E" w:rsidRPr="005F4D9E" w:rsidRDefault="005F4D9E" w:rsidP="005F4D9E">
      <w:pPr>
        <w:pStyle w:val="BodyText"/>
        <w:numPr>
          <w:ilvl w:val="0"/>
          <w:numId w:val="46"/>
        </w:numPr>
        <w:ind w:left="2160"/>
        <w:rPr>
          <w:rFonts w:ascii="Arial Narrow" w:hAnsi="Arial Narrow"/>
          <w:sz w:val="16"/>
          <w:szCs w:val="16"/>
        </w:rPr>
      </w:pPr>
      <w:r w:rsidRPr="005F4D9E">
        <w:rPr>
          <w:rFonts w:ascii="Arial Narrow" w:hAnsi="Arial Narrow"/>
          <w:sz w:val="16"/>
          <w:szCs w:val="16"/>
        </w:rPr>
        <w:t>Supplement 2-1 Measuring Output</w:t>
      </w:r>
    </w:p>
    <w:p w14:paraId="0A93CF56" w14:textId="77777777" w:rsidR="005F4D9E" w:rsidRDefault="005F4D9E" w:rsidP="001235B8">
      <w:pPr>
        <w:pStyle w:val="BodyText2ndPara"/>
        <w:rPr>
          <w:color w:val="231F20"/>
        </w:rPr>
      </w:pPr>
    </w:p>
    <w:p w14:paraId="4FA4A404" w14:textId="518A6E2E" w:rsidR="00641DE6" w:rsidRPr="00CA7951" w:rsidRDefault="00D4290C" w:rsidP="001235B8">
      <w:pPr>
        <w:pStyle w:val="BodyText2ndPara"/>
      </w:pPr>
      <w:r w:rsidRPr="00CA7951">
        <w:rPr>
          <w:color w:val="231F20"/>
        </w:rPr>
        <w:t xml:space="preserve">GDP is measured by looking at the flow of dollars in this economy. The </w:t>
      </w:r>
      <w:r w:rsidRPr="00CA7951">
        <w:rPr>
          <w:i/>
          <w:color w:val="231F20"/>
        </w:rPr>
        <w:t xml:space="preserve">circular flow of income </w:t>
      </w:r>
      <w:r w:rsidRPr="00CA7951">
        <w:rPr>
          <w:color w:val="231F20"/>
        </w:rPr>
        <w:t>indicates that we can think of two ways of measuring this flow—by adding up all incomes or by adding up all expenditures. The two will have to be equal simply by the rules of accounting. Every dollar that a firm receives for bread either goes to pay expenses or else increases profit. In our example, expenses simply consist of wages. Total expenditure thus equals the sum of wages and profit.</w:t>
      </w:r>
    </w:p>
    <w:p w14:paraId="4FA4A407" w14:textId="77777777" w:rsidR="00641DE6" w:rsidRPr="00FA4452" w:rsidRDefault="00810D57" w:rsidP="00FA4452">
      <w:pPr>
        <w:pStyle w:val="Heading4"/>
      </w:pPr>
      <w:r w:rsidRPr="00FA4452">
        <w:t>FYI: Stocks and Flows</w:t>
      </w:r>
    </w:p>
    <w:p w14:paraId="4FA4A408" w14:textId="0BC07DCA" w:rsidR="00641DE6" w:rsidRDefault="00810D57" w:rsidP="003001BB">
      <w:pPr>
        <w:pStyle w:val="BodyText"/>
      </w:pPr>
      <w:r w:rsidRPr="00CA7951">
        <w:t>Goods are not produced instantaneously</w:t>
      </w:r>
      <w:r w:rsidR="00636FB3" w:rsidRPr="00CA7951">
        <w:t xml:space="preserve">; </w:t>
      </w:r>
      <w:r w:rsidRPr="00CA7951">
        <w:t xml:space="preserve">production takes time. Therefore, we must have a period of time in mind when we think about GDP. For example, it does not make sense to say a bakery produces 2,000 loaves of bread. If it produces that many in a day, then it produces 4,000 in </w:t>
      </w:r>
      <w:r w:rsidR="006E60E4" w:rsidRPr="00CA7951">
        <w:t xml:space="preserve">two </w:t>
      </w:r>
      <w:r w:rsidRPr="00CA7951">
        <w:t>days, 10,000 in a (</w:t>
      </w:r>
      <w:r w:rsidR="006E60E4" w:rsidRPr="00CA7951">
        <w:t>five</w:t>
      </w:r>
      <w:r w:rsidRPr="00CA7951">
        <w:t>-day) week, and about 130,000 in a quarter. Because we always have to keep a time dimension in mind, we say that GDP is a flow. If we measured GDP at any tiny instant of time, it would be almost zero.</w:t>
      </w:r>
    </w:p>
    <w:p w14:paraId="5AB49BA7" w14:textId="77777777" w:rsidR="005F4D9E" w:rsidRPr="005F4D9E" w:rsidRDefault="005F4D9E" w:rsidP="005F4D9E">
      <w:pPr>
        <w:pStyle w:val="BodyText2ndPara"/>
      </w:pPr>
    </w:p>
    <w:p w14:paraId="69B349D2" w14:textId="655C00F8" w:rsidR="005F4D9E" w:rsidRPr="005F4D9E" w:rsidRDefault="005F4D9E" w:rsidP="005F4D9E">
      <w:pPr>
        <w:pStyle w:val="BodyText"/>
        <w:numPr>
          <w:ilvl w:val="0"/>
          <w:numId w:val="46"/>
        </w:numPr>
        <w:ind w:left="2160"/>
        <w:rPr>
          <w:rFonts w:ascii="Arial Narrow" w:hAnsi="Arial Narrow"/>
          <w:sz w:val="16"/>
          <w:szCs w:val="16"/>
        </w:rPr>
      </w:pPr>
      <w:r w:rsidRPr="005F4D9E">
        <w:rPr>
          <w:rFonts w:ascii="Arial Narrow" w:hAnsi="Arial Narrow"/>
          <w:sz w:val="16"/>
          <w:szCs w:val="16"/>
        </w:rPr>
        <w:t>Figure 2-2</w:t>
      </w:r>
    </w:p>
    <w:p w14:paraId="7AA7988A" w14:textId="77777777" w:rsidR="005F4D9E" w:rsidRDefault="005F4D9E" w:rsidP="003001BB">
      <w:pPr>
        <w:pStyle w:val="BodyText2ndPara"/>
      </w:pPr>
    </w:p>
    <w:p w14:paraId="4FA4A40A" w14:textId="46B1C1F6" w:rsidR="00641DE6" w:rsidRPr="00CA7951" w:rsidRDefault="00810D57" w:rsidP="003001BB">
      <w:pPr>
        <w:pStyle w:val="BodyText2ndPara"/>
      </w:pPr>
      <w:r w:rsidRPr="00CA7951">
        <w:t xml:space="preserve">Other variables can be measured independent of time—we refer to these as </w:t>
      </w:r>
      <w:r w:rsidRPr="00CA7951">
        <w:rPr>
          <w:i/>
        </w:rPr>
        <w:t xml:space="preserve">stocks. </w:t>
      </w:r>
      <w:r w:rsidRPr="00CA7951">
        <w:t xml:space="preserve">For example, economists pay a lot of attention to the factories and </w:t>
      </w:r>
      <w:r w:rsidRPr="00CA7951">
        <w:lastRenderedPageBreak/>
        <w:t xml:space="preserve">machines that firms use to produce goods. This is known as the </w:t>
      </w:r>
      <w:r w:rsidRPr="00CA7951">
        <w:rPr>
          <w:i/>
        </w:rPr>
        <w:t>capital stock</w:t>
      </w:r>
      <w:r w:rsidRPr="00CA7951">
        <w:t xml:space="preserve">. In principle, you could measure this at any instant of time. Over time this capital stock will change because firms purchase new factories and machines. This change in the stock is called </w:t>
      </w:r>
      <w:r w:rsidRPr="00CA7951">
        <w:rPr>
          <w:i/>
        </w:rPr>
        <w:t>investment</w:t>
      </w:r>
      <w:r w:rsidRPr="00CA7951">
        <w:t xml:space="preserve">; it is a flow. Flows are changes in stocks; stocks change as a result of flows. In understanding the </w:t>
      </w:r>
      <w:proofErr w:type="spellStart"/>
      <w:r w:rsidRPr="00CA7951">
        <w:t>macroeconomy</w:t>
      </w:r>
      <w:proofErr w:type="spellEnd"/>
      <w:r w:rsidRPr="00CA7951">
        <w:t>, it is often crucial to keep the distinction between stocks and flows in mind. A classic example of the stock–flow relationship is that of water flowing into a bathtub.</w:t>
      </w:r>
    </w:p>
    <w:p w14:paraId="4FA4A40D" w14:textId="6FA3130E" w:rsidR="00641DE6" w:rsidRPr="00FA4452" w:rsidRDefault="00D4290C" w:rsidP="00FA4452">
      <w:pPr>
        <w:pStyle w:val="Heading4"/>
      </w:pPr>
      <w:r w:rsidRPr="00FA4452">
        <w:t>Rules for Computing GDP</w:t>
      </w:r>
    </w:p>
    <w:p w14:paraId="4FA4A40E" w14:textId="72A663CE" w:rsidR="00641DE6" w:rsidRPr="00CA7951" w:rsidRDefault="00D4290C" w:rsidP="003001BB">
      <w:pPr>
        <w:pStyle w:val="BodyText"/>
      </w:pPr>
      <w:r w:rsidRPr="00CA7951">
        <w:t>Naturally, the measurement of GDP in the economy is much more complicated in practice than our simple bread example suggests. There are a number of technical details of GDP measurement</w:t>
      </w:r>
      <w:r w:rsidR="006E60E4" w:rsidRPr="00CA7951">
        <w:t xml:space="preserve"> that</w:t>
      </w:r>
      <w:r w:rsidRPr="00CA7951">
        <w:t xml:space="preserve"> we ignore, but a few important points should be mentioned.</w:t>
      </w:r>
    </w:p>
    <w:p w14:paraId="4FA4A410" w14:textId="33018FC4" w:rsidR="00641DE6" w:rsidRPr="00CA7951" w:rsidRDefault="00D4290C" w:rsidP="008F7CFA">
      <w:pPr>
        <w:pStyle w:val="BodyText"/>
      </w:pPr>
      <w:r w:rsidRPr="00CA7951">
        <w:t xml:space="preserve">First, what happens if a firm produces a good but does not sell it? What does this mean for GDP? If the good is thrown out, it is as if it were never produced. If one fewer loaf of bread is sold, then both expenditure and profits are lower. This is appropriate, since we would not want GDP to measure wasted goods. Alternatively, the bread may be put into </w:t>
      </w:r>
      <w:r w:rsidRPr="00CA7951">
        <w:rPr>
          <w:i/>
        </w:rPr>
        <w:t xml:space="preserve">inventory </w:t>
      </w:r>
      <w:r w:rsidRPr="00CA7951">
        <w:t>to be sold later. Then the rules of accounting specify that it is as if the firm purchases the bread from itself. Both expenditure and profit are the same as if the bread were sold immediately.</w:t>
      </w:r>
    </w:p>
    <w:p w14:paraId="4FA4A413" w14:textId="561923B8" w:rsidR="00641DE6" w:rsidRPr="00CA7951" w:rsidRDefault="00D4290C" w:rsidP="003001BB">
      <w:pPr>
        <w:pStyle w:val="BodyText2ndPara"/>
      </w:pPr>
      <w:r w:rsidRPr="00CA7951">
        <w:t xml:space="preserve">Second, what </w:t>
      </w:r>
      <w:r w:rsidR="00104EE1" w:rsidRPr="00CA7951">
        <w:t>happens if there</w:t>
      </w:r>
      <w:r w:rsidRPr="00CA7951">
        <w:t xml:space="preserve"> is more than one good in the economy? We add up different commodities by valuing them at their </w:t>
      </w:r>
      <w:r w:rsidRPr="00CA7951">
        <w:rPr>
          <w:i/>
        </w:rPr>
        <w:t>market price</w:t>
      </w:r>
      <w:r w:rsidRPr="00CA7951">
        <w:t>. For each commodity, we take the number produced and multiply by the price per unit. Adding this over all commodities gives us total GDP.</w:t>
      </w:r>
    </w:p>
    <w:p w14:paraId="4FA4A414" w14:textId="25BA7C10" w:rsidR="00641DE6" w:rsidRPr="00CA7951" w:rsidRDefault="00D4290C" w:rsidP="003001BB">
      <w:pPr>
        <w:pStyle w:val="BodyText2ndPara"/>
      </w:pPr>
      <w:r w:rsidRPr="00CA7951">
        <w:t xml:space="preserve">Many goods are </w:t>
      </w:r>
      <w:r w:rsidRPr="00CA7951">
        <w:rPr>
          <w:i/>
        </w:rPr>
        <w:t>intermediate goods</w:t>
      </w:r>
      <w:r w:rsidRPr="00CA7951">
        <w:t xml:space="preserve">—they are not consumed for their own sake but are used in the production of other goods. Sheet metal is used in the production of cars; beef is used in the production of hamburgers. The GDP statistics include only </w:t>
      </w:r>
      <w:r w:rsidRPr="00CA7951">
        <w:rPr>
          <w:i/>
        </w:rPr>
        <w:t>final goods</w:t>
      </w:r>
      <w:r w:rsidRPr="00CA7951">
        <w:t xml:space="preserve">. If a miller produces flour and sells that flour to a baker, then only the sale of bread is included in GDP. An alternative but equivalent way of measuring GDP is to add up the </w:t>
      </w:r>
      <w:r w:rsidRPr="00CA7951">
        <w:rPr>
          <w:i/>
        </w:rPr>
        <w:t xml:space="preserve">value added </w:t>
      </w:r>
      <w:r w:rsidRPr="00CA7951">
        <w:t>at all stages of production. The value added of the miller is the difference between the value of output (flour) and the value of intermediate goods (wheat). The sum of the value added at each stage of production equals the value of the final output.</w:t>
      </w:r>
    </w:p>
    <w:p w14:paraId="4FA4A416" w14:textId="783C21EB" w:rsidR="00641DE6" w:rsidRPr="00CA7951" w:rsidRDefault="00D4290C" w:rsidP="001235B8">
      <w:pPr>
        <w:pStyle w:val="BodyText2ndPara"/>
      </w:pPr>
      <w:r w:rsidRPr="00CA7951">
        <w:t>Finally, we need to take account of the fact that not all goods and services are sold in the marketplace. To include such goods</w:t>
      </w:r>
      <w:r w:rsidR="00B46CC8">
        <w:t>,</w:t>
      </w:r>
      <w:r w:rsidRPr="00CA7951">
        <w:t xml:space="preserve"> it is necessary to calculate an </w:t>
      </w:r>
      <w:r w:rsidRPr="00CA7951">
        <w:rPr>
          <w:i/>
        </w:rPr>
        <w:t>imputed value</w:t>
      </w:r>
      <w:r w:rsidRPr="00CA7951">
        <w:t xml:space="preserve">. An important example is owner-occupied housing. Since rent payments to landlords are included in GDP, it would be inconsistent not to include the equivalent housing services that homeowners enjoy. It is thus necessary to impute a value of housing services, which is simply like supposing that homeowners </w:t>
      </w:r>
      <w:proofErr w:type="gramStart"/>
      <w:r w:rsidRPr="00CA7951">
        <w:t>pay</w:t>
      </w:r>
      <w:proofErr w:type="gramEnd"/>
      <w:r w:rsidRPr="00CA7951">
        <w:t xml:space="preserve"> rent to themselves. Imputed values are also calculated for the services of public servants; they are simply valued by the wages that they are paid.</w:t>
      </w:r>
    </w:p>
    <w:p w14:paraId="4FA4A418" w14:textId="5DF52A3E" w:rsidR="00641DE6" w:rsidRPr="00FA4452" w:rsidRDefault="00810D57" w:rsidP="00FA4452">
      <w:pPr>
        <w:pStyle w:val="Heading4"/>
      </w:pPr>
      <w:r w:rsidRPr="00FA4452">
        <w:t xml:space="preserve">Real GDP </w:t>
      </w:r>
      <w:proofErr w:type="gramStart"/>
      <w:r w:rsidR="00D97C16" w:rsidRPr="00FA4452">
        <w:t>Versus</w:t>
      </w:r>
      <w:proofErr w:type="gramEnd"/>
      <w:r w:rsidR="00D97C16" w:rsidRPr="00FA4452">
        <w:t xml:space="preserve"> </w:t>
      </w:r>
      <w:r w:rsidRPr="00FA4452">
        <w:t>Nominal GDP</w:t>
      </w:r>
    </w:p>
    <w:p w14:paraId="5B7D8D6E" w14:textId="77777777" w:rsidR="005F4D9E" w:rsidRDefault="005F4D9E" w:rsidP="001235B8">
      <w:pPr>
        <w:pStyle w:val="BodyText"/>
      </w:pPr>
    </w:p>
    <w:p w14:paraId="4FA4A41A" w14:textId="4C3837AC" w:rsidR="00641DE6" w:rsidRPr="00CA7951" w:rsidRDefault="00810D57" w:rsidP="001235B8">
      <w:pPr>
        <w:pStyle w:val="BodyText"/>
      </w:pPr>
      <w:r w:rsidRPr="00CA7951">
        <w:t xml:space="preserve">Valuing goods at their market price allows us to add different goods into a composite measure but also means we might be misled into thinking we are producing more if prices are rising. Thus, it is important to correct for changes in prices. To do this, economists value goods at the prices at which they sold in some given year. For example, we might measure GDP at </w:t>
      </w:r>
      <w:r w:rsidR="009F22A1">
        <w:t>2007</w:t>
      </w:r>
      <w:r w:rsidRPr="00CA7951">
        <w:t xml:space="preserve"> prices (often referred to as measuring GDP in </w:t>
      </w:r>
      <w:r w:rsidR="009F22A1">
        <w:t>2007</w:t>
      </w:r>
      <w:r w:rsidR="009F22A1" w:rsidRPr="00CA7951">
        <w:t xml:space="preserve"> </w:t>
      </w:r>
      <w:r w:rsidRPr="00CA7951">
        <w:t xml:space="preserve">dollars). This is then known as real GDP. GDP measured at current prices (in current dollars) is known as nominal GDP. </w:t>
      </w:r>
      <w:r w:rsidRPr="00CA7951">
        <w:lastRenderedPageBreak/>
        <w:t>The distinction between real and nominal variables arises time and again in macroeconomics.</w:t>
      </w:r>
    </w:p>
    <w:p w14:paraId="4FA4A41D" w14:textId="77777777" w:rsidR="00641DE6" w:rsidRPr="00FA4452" w:rsidRDefault="00810D57" w:rsidP="00FA4452">
      <w:pPr>
        <w:pStyle w:val="Heading4"/>
      </w:pPr>
      <w:r w:rsidRPr="00FA4452">
        <w:t>The GDP Deflator</w:t>
      </w:r>
    </w:p>
    <w:p w14:paraId="4FA4A41E" w14:textId="0C47DD88" w:rsidR="00641DE6" w:rsidRPr="00CA7951" w:rsidRDefault="00810D57" w:rsidP="00516E69">
      <w:pPr>
        <w:pStyle w:val="BodyText"/>
      </w:pPr>
      <w:r w:rsidRPr="00CA7951">
        <w:t xml:space="preserve">The </w:t>
      </w:r>
      <w:r w:rsidRPr="00CA7951">
        <w:rPr>
          <w:i/>
        </w:rPr>
        <w:t xml:space="preserve">GDP deflator </w:t>
      </w:r>
      <w:r w:rsidRPr="00CA7951">
        <w:t xml:space="preserve">is the ratio of nominal </w:t>
      </w:r>
      <w:r w:rsidR="00317B73" w:rsidRPr="00CA7951">
        <w:t xml:space="preserve">GDP </w:t>
      </w:r>
      <w:r w:rsidRPr="00CA7951">
        <w:t>to real GDP:</w:t>
      </w:r>
    </w:p>
    <w:p w14:paraId="4FA4A420" w14:textId="3C0A61C7" w:rsidR="00641DE6" w:rsidRPr="00CA7951" w:rsidRDefault="00BE7BB4" w:rsidP="00535743">
      <w:pPr>
        <w:spacing w:before="120" w:after="120"/>
        <w:ind w:left="1260"/>
        <w:jc w:val="center"/>
        <w:rPr>
          <w:szCs w:val="20"/>
        </w:rPr>
      </w:pPr>
      <w:r w:rsidRPr="00CA7951">
        <w:rPr>
          <w:noProof/>
          <w:position w:val="-22"/>
          <w:szCs w:val="20"/>
          <w:lang w:val="en-US"/>
        </w:rPr>
        <w:drawing>
          <wp:inline distT="0" distB="0" distL="0" distR="0" wp14:anchorId="4FA4AE00" wp14:editId="60EB3A0C">
            <wp:extent cx="1600200" cy="352425"/>
            <wp:effectExtent l="0" t="0" r="0" b="0"/>
            <wp:docPr id="17" name="Picture 1" descr="GDP Deflator equals Nominal GDP over Real G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00200" cy="352425"/>
                    </a:xfrm>
                    <a:prstGeom prst="rect">
                      <a:avLst/>
                    </a:prstGeom>
                    <a:noFill/>
                    <a:ln>
                      <a:noFill/>
                    </a:ln>
                  </pic:spPr>
                </pic:pic>
              </a:graphicData>
            </a:graphic>
          </wp:inline>
        </w:drawing>
      </w:r>
      <w:r w:rsidR="00317B73" w:rsidRPr="00CA7951">
        <w:rPr>
          <w:szCs w:val="20"/>
        </w:rPr>
        <w:t>.</w:t>
      </w:r>
    </w:p>
    <w:p w14:paraId="4FA4A423" w14:textId="6386336D" w:rsidR="00641DE6" w:rsidRPr="00CA7951" w:rsidRDefault="00810D57" w:rsidP="001235B8">
      <w:pPr>
        <w:pStyle w:val="BodyText"/>
      </w:pPr>
      <w:r w:rsidRPr="00CA7951">
        <w:t xml:space="preserve">The GDP deflator measures the price of output relative to prices in the base year, which we denote by </w:t>
      </w:r>
      <w:r w:rsidRPr="00EE473D">
        <w:rPr>
          <w:i/>
        </w:rPr>
        <w:t>P</w:t>
      </w:r>
      <w:r w:rsidRPr="00CA7951">
        <w:t xml:space="preserve">. Hence, nominal GDP equals </w:t>
      </w:r>
      <w:r w:rsidRPr="00EE473D">
        <w:rPr>
          <w:i/>
        </w:rPr>
        <w:t>PY</w:t>
      </w:r>
      <w:r w:rsidRPr="00CA7951">
        <w:t>.</w:t>
      </w:r>
    </w:p>
    <w:p w14:paraId="4FA4A424" w14:textId="77777777" w:rsidR="00641DE6" w:rsidRPr="00FA4452" w:rsidRDefault="00D4290C" w:rsidP="00FA4452">
      <w:pPr>
        <w:pStyle w:val="Heading4"/>
      </w:pPr>
      <w:r w:rsidRPr="00FA4452">
        <w:t>Chain-Weighted Measures of Real GDP</w:t>
      </w:r>
    </w:p>
    <w:p w14:paraId="5DC44F46" w14:textId="4F222910" w:rsidR="005F4D9E" w:rsidRPr="005F4D9E" w:rsidRDefault="005F4D9E" w:rsidP="005F4D9E">
      <w:pPr>
        <w:pStyle w:val="BodyText"/>
        <w:numPr>
          <w:ilvl w:val="0"/>
          <w:numId w:val="46"/>
        </w:numPr>
        <w:ind w:left="2160"/>
        <w:rPr>
          <w:rFonts w:ascii="Arial Narrow" w:hAnsi="Arial Narrow"/>
          <w:sz w:val="16"/>
          <w:szCs w:val="16"/>
        </w:rPr>
      </w:pPr>
      <w:r w:rsidRPr="005F4D9E">
        <w:rPr>
          <w:rFonts w:ascii="Arial Narrow" w:hAnsi="Arial Narrow"/>
          <w:sz w:val="16"/>
          <w:szCs w:val="16"/>
        </w:rPr>
        <w:t>Supplement 2-3 Chain-Weighted Real GDP</w:t>
      </w:r>
    </w:p>
    <w:p w14:paraId="26AA8F1D" w14:textId="1B167303" w:rsidR="005F4D9E" w:rsidRDefault="005F4D9E" w:rsidP="001235B8">
      <w:pPr>
        <w:pStyle w:val="BodyText"/>
      </w:pPr>
    </w:p>
    <w:p w14:paraId="2543D639" w14:textId="688F18D9" w:rsidR="009F22A1" w:rsidRPr="002839EF" w:rsidRDefault="009F22A1" w:rsidP="002839EF">
      <w:pPr>
        <w:pStyle w:val="BodyText"/>
      </w:pPr>
      <w:r w:rsidRPr="002839EF">
        <w:t>One of th</w:t>
      </w:r>
      <w:r w:rsidR="00D830C1" w:rsidRPr="002839EF">
        <w:t xml:space="preserve">e assumptions </w:t>
      </w:r>
      <w:r w:rsidRPr="002839EF">
        <w:t>the textbook has made so far is to treat the base year for prices to compute real GDP as fixed. However, as prices change frequently, it would be wrong to use this approach. Prices of goods must be updated regularly</w:t>
      </w:r>
      <w:r w:rsidR="0001585C" w:rsidRPr="002839EF">
        <w:t xml:space="preserve"> to reflect changes in quality and </w:t>
      </w:r>
      <w:r w:rsidRPr="002839EF">
        <w:t>availability</w:t>
      </w:r>
      <w:r w:rsidR="0001585C" w:rsidRPr="002839EF">
        <w:t>.</w:t>
      </w:r>
      <w:r w:rsidRPr="002839EF">
        <w:t xml:space="preserve"> Since 2001, Statistics Canada has changed its approach to indexing GDP.</w:t>
      </w:r>
      <w:r w:rsidR="0001585C" w:rsidRPr="002839EF">
        <w:t xml:space="preserve"> </w:t>
      </w:r>
      <w:r w:rsidR="00613F22" w:rsidRPr="002839EF">
        <w:t>Its current</w:t>
      </w:r>
      <w:r w:rsidR="0001585C" w:rsidRPr="002839EF">
        <w:t xml:space="preserve"> approach is known as the chain-weighted approach of computing GDP.</w:t>
      </w:r>
      <w:r w:rsidRPr="002839EF">
        <w:t xml:space="preserve"> Instead of using a fixed base year for prices, </w:t>
      </w:r>
      <w:r w:rsidR="0001585C" w:rsidRPr="002839EF">
        <w:t>for example</w:t>
      </w:r>
      <w:r w:rsidR="00D830C1" w:rsidRPr="002839EF">
        <w:t>,</w:t>
      </w:r>
      <w:r w:rsidR="0001585C" w:rsidRPr="002839EF">
        <w:t xml:space="preserve"> the year </w:t>
      </w:r>
      <w:r w:rsidRPr="002839EF">
        <w:t>199</w:t>
      </w:r>
      <w:r w:rsidR="0001585C" w:rsidRPr="002839EF">
        <w:t>7</w:t>
      </w:r>
      <w:r w:rsidR="00613F22" w:rsidRPr="002839EF">
        <w:t>,</w:t>
      </w:r>
      <w:r w:rsidR="0001585C" w:rsidRPr="002839EF">
        <w:t xml:space="preserve"> </w:t>
      </w:r>
      <w:r w:rsidRPr="002839EF">
        <w:t>to measure the value</w:t>
      </w:r>
      <w:r w:rsidR="0001585C" w:rsidRPr="002839EF">
        <w:t xml:space="preserve"> of goods produced in all years, it is now using a moving base year. Under the chain-weighted approach, </w:t>
      </w:r>
      <w:r w:rsidR="00396636" w:rsidRPr="002839EF">
        <w:t xml:space="preserve">two base years are used to calculate </w:t>
      </w:r>
      <w:r w:rsidR="00831C93" w:rsidRPr="002839EF">
        <w:t>the growth rate for each period</w:t>
      </w:r>
      <w:r w:rsidR="00396636" w:rsidRPr="002839EF">
        <w:t xml:space="preserve">. For example, </w:t>
      </w:r>
      <w:r w:rsidR="0001585C" w:rsidRPr="002839EF">
        <w:t>t</w:t>
      </w:r>
      <w:r w:rsidRPr="002839EF">
        <w:t xml:space="preserve">o measure the </w:t>
      </w:r>
      <w:r w:rsidR="0001585C" w:rsidRPr="002839EF">
        <w:t xml:space="preserve">growth rate </w:t>
      </w:r>
      <w:r w:rsidR="00396636" w:rsidRPr="002839EF">
        <w:t>of</w:t>
      </w:r>
      <w:r w:rsidRPr="002839EF">
        <w:t xml:space="preserve"> real GDP</w:t>
      </w:r>
      <w:r w:rsidR="00396636" w:rsidRPr="002839EF">
        <w:t xml:space="preserve"> in 2017</w:t>
      </w:r>
      <w:r w:rsidRPr="002839EF">
        <w:t>, Statistics Canada</w:t>
      </w:r>
      <w:r w:rsidR="00396636" w:rsidRPr="002839EF">
        <w:t xml:space="preserve"> will first compute the growth rate for 2017 using 2016 as the base year</w:t>
      </w:r>
      <w:r w:rsidR="00613F22" w:rsidRPr="002839EF">
        <w:t>,</w:t>
      </w:r>
      <w:r w:rsidR="00396636" w:rsidRPr="002839EF">
        <w:t xml:space="preserve"> and the growth rate for 2017 using 2017 as the base year, and then average the two growth rates to obtain the chain-weighted growth rate for 2017.</w:t>
      </w:r>
      <w:r w:rsidRPr="002839EF">
        <w:t xml:space="preserve"> To measure the change in real GDP </w:t>
      </w:r>
      <w:r w:rsidR="00396636" w:rsidRPr="002839EF">
        <w:t xml:space="preserve">in </w:t>
      </w:r>
      <w:r w:rsidRPr="002839EF">
        <w:t xml:space="preserve">2018, </w:t>
      </w:r>
      <w:r w:rsidR="0001585C" w:rsidRPr="002839EF">
        <w:t xml:space="preserve">it uses </w:t>
      </w:r>
      <w:r w:rsidRPr="002839EF">
        <w:t xml:space="preserve">the average </w:t>
      </w:r>
      <w:r w:rsidR="00396636" w:rsidRPr="002839EF">
        <w:t>growth rate computed using 2017 as the base year</w:t>
      </w:r>
      <w:r w:rsidR="00613F22" w:rsidRPr="002839EF">
        <w:t>,</w:t>
      </w:r>
      <w:r w:rsidR="00396636" w:rsidRPr="002839EF">
        <w:t xml:space="preserve"> </w:t>
      </w:r>
      <w:r w:rsidRPr="002839EF">
        <w:t>and 2018</w:t>
      </w:r>
      <w:r w:rsidR="0001585C" w:rsidRPr="002839EF">
        <w:t xml:space="preserve"> </w:t>
      </w:r>
      <w:r w:rsidR="00396636" w:rsidRPr="002839EF">
        <w:t>as the base year</w:t>
      </w:r>
      <w:r w:rsidR="00613F22" w:rsidRPr="002839EF">
        <w:t>,</w:t>
      </w:r>
      <w:r w:rsidR="00831C93" w:rsidRPr="002839EF">
        <w:t xml:space="preserve"> and so on</w:t>
      </w:r>
      <w:r w:rsidRPr="002839EF">
        <w:t xml:space="preserve">. </w:t>
      </w:r>
      <w:r w:rsidR="0001585C" w:rsidRPr="002839EF">
        <w:t>Under the chain-weighted approach</w:t>
      </w:r>
      <w:r w:rsidRPr="002839EF">
        <w:t>, the base year changes continuously over time. These various year-to-year growth rates are put together to form a chain</w:t>
      </w:r>
      <w:r w:rsidR="0001585C" w:rsidRPr="002839EF">
        <w:t>;</w:t>
      </w:r>
      <w:r w:rsidRPr="002839EF">
        <w:t xml:space="preserve"> hence</w:t>
      </w:r>
      <w:r w:rsidR="00613F22" w:rsidRPr="002839EF">
        <w:t>,</w:t>
      </w:r>
      <w:r w:rsidRPr="002839EF">
        <w:t xml:space="preserve"> the name </w:t>
      </w:r>
      <w:r w:rsidR="00613F22" w:rsidRPr="002839EF">
        <w:t>“</w:t>
      </w:r>
      <w:r w:rsidRPr="002839EF">
        <w:t>chain-weighted</w:t>
      </w:r>
      <w:r w:rsidR="0001585C" w:rsidRPr="002839EF">
        <w:t>.</w:t>
      </w:r>
      <w:r w:rsidR="00613F22" w:rsidRPr="002839EF">
        <w:t>”</w:t>
      </w:r>
      <w:r w:rsidR="0001585C" w:rsidRPr="002839EF">
        <w:t xml:space="preserve"> The c</w:t>
      </w:r>
      <w:r w:rsidRPr="002839EF">
        <w:t xml:space="preserve">hain-weighted index </w:t>
      </w:r>
      <w:r w:rsidR="00831C93" w:rsidRPr="002839EF">
        <w:t xml:space="preserve">eliminates some of the problems associated with the fixed-base approach such as using </w:t>
      </w:r>
      <w:r w:rsidRPr="002839EF">
        <w:t>outdated</w:t>
      </w:r>
      <w:r w:rsidR="0001585C">
        <w:t xml:space="preserve"> </w:t>
      </w:r>
      <w:r w:rsidR="00831C93">
        <w:t>prices or</w:t>
      </w:r>
      <w:r w:rsidR="00831C93" w:rsidRPr="00320180">
        <w:t xml:space="preserve"> using an</w:t>
      </w:r>
      <w:r w:rsidR="00831C93">
        <w:t xml:space="preserve"> </w:t>
      </w:r>
      <w:r w:rsidR="0001585C" w:rsidRPr="00320180">
        <w:t>arbitrary</w:t>
      </w:r>
      <w:r w:rsidR="00831C93">
        <w:t xml:space="preserve"> year as </w:t>
      </w:r>
      <w:r w:rsidR="00CA3CAE">
        <w:t xml:space="preserve">a </w:t>
      </w:r>
      <w:r w:rsidR="00831C93">
        <w:t>base</w:t>
      </w:r>
      <w:r w:rsidR="0001585C" w:rsidRPr="00320180">
        <w:t>.</w:t>
      </w:r>
    </w:p>
    <w:p w14:paraId="4FA4A429" w14:textId="7414CFBF" w:rsidR="00641DE6" w:rsidRPr="00FA4452" w:rsidRDefault="00FC6BF3" w:rsidP="00FA4452">
      <w:pPr>
        <w:pStyle w:val="Heading4"/>
      </w:pPr>
      <w:r w:rsidRPr="00FA4452">
        <w:t xml:space="preserve">FYI: Two </w:t>
      </w:r>
      <w:r w:rsidR="00BA2179" w:rsidRPr="00FA4452">
        <w:t xml:space="preserve">Helpful Hints </w:t>
      </w:r>
      <w:r w:rsidRPr="00FA4452">
        <w:t xml:space="preserve">for Working </w:t>
      </w:r>
      <w:r w:rsidR="008F7CFA" w:rsidRPr="00FA4452">
        <w:t>w</w:t>
      </w:r>
      <w:r w:rsidRPr="00FA4452">
        <w:t>ith Percentage Changes</w:t>
      </w:r>
    </w:p>
    <w:p w14:paraId="5035E3C5" w14:textId="3E6FCB77" w:rsidR="005F4D9E" w:rsidRPr="005F4D9E" w:rsidRDefault="005F4D9E" w:rsidP="005F4D9E">
      <w:pPr>
        <w:pStyle w:val="BodyText"/>
        <w:numPr>
          <w:ilvl w:val="0"/>
          <w:numId w:val="46"/>
        </w:numPr>
        <w:ind w:left="2160"/>
        <w:rPr>
          <w:rFonts w:ascii="Arial Narrow" w:hAnsi="Arial Narrow"/>
          <w:sz w:val="16"/>
          <w:szCs w:val="16"/>
        </w:rPr>
      </w:pPr>
      <w:r w:rsidRPr="005F4D9E">
        <w:rPr>
          <w:rFonts w:ascii="Arial Narrow" w:hAnsi="Arial Narrow"/>
          <w:sz w:val="16"/>
          <w:szCs w:val="16"/>
        </w:rPr>
        <w:t xml:space="preserve">Supplement 8-5 Growth Rates, Logarithms and </w:t>
      </w:r>
      <w:proofErr w:type="spellStart"/>
      <w:r w:rsidRPr="005F4D9E">
        <w:rPr>
          <w:rFonts w:ascii="Arial Narrow" w:hAnsi="Arial Narrow"/>
          <w:sz w:val="16"/>
          <w:szCs w:val="16"/>
        </w:rPr>
        <w:t>Elasticities</w:t>
      </w:r>
      <w:proofErr w:type="spellEnd"/>
    </w:p>
    <w:p w14:paraId="4FA4A42B" w14:textId="7F82D3B1" w:rsidR="00641DE6" w:rsidRPr="00CA7951" w:rsidRDefault="00FC6BF3" w:rsidP="001235B8">
      <w:pPr>
        <w:pStyle w:val="BodyText"/>
      </w:pPr>
      <w:r w:rsidRPr="00CA7951">
        <w:t>The percen</w:t>
      </w:r>
      <w:r w:rsidR="00F00520">
        <w:t>t</w:t>
      </w:r>
      <w:r w:rsidRPr="00CA7951">
        <w:t>age change of a product in two variables equals (approximately) the sum of the percentage changes in the individual variables. The percentage change of the ratio of two variables equals (approximately) the difference between the percentage change in the numerator and the percentage change in the denominator.</w:t>
      </w:r>
    </w:p>
    <w:p w14:paraId="4FA4A42E" w14:textId="77777777" w:rsidR="00641DE6" w:rsidRPr="00FA4452" w:rsidRDefault="00FC6BF3" w:rsidP="00FA4452">
      <w:pPr>
        <w:pStyle w:val="Heading4"/>
      </w:pPr>
      <w:r w:rsidRPr="00FA4452">
        <w:t>The Components of Expenditure</w:t>
      </w:r>
    </w:p>
    <w:p w14:paraId="4FA4A42F" w14:textId="79A4C2B0" w:rsidR="00641DE6" w:rsidRPr="00CA7951" w:rsidRDefault="00FC6BF3" w:rsidP="001235B8">
      <w:pPr>
        <w:pStyle w:val="BodyText"/>
      </w:pPr>
      <w:r w:rsidRPr="00CA7951">
        <w:t xml:space="preserve">Although GDP is the most general measure of output, we also care about what this output is used for. National income accounts thus divide total expenditure into four categories, corresponding approximately to </w:t>
      </w:r>
      <w:proofErr w:type="gramStart"/>
      <w:r w:rsidRPr="00CA7951">
        <w:t>who</w:t>
      </w:r>
      <w:proofErr w:type="gramEnd"/>
      <w:r w:rsidRPr="00CA7951">
        <w:t xml:space="preserve"> does the spending, in an equation known as the national income identity,</w:t>
      </w:r>
    </w:p>
    <w:p w14:paraId="4FA4A432" w14:textId="216276C6" w:rsidR="00641DE6" w:rsidRPr="00CA7951" w:rsidRDefault="00FC6BF3" w:rsidP="00EE473D">
      <w:pPr>
        <w:pStyle w:val="Equation"/>
      </w:pPr>
      <w:r w:rsidRPr="00CA7951">
        <w:t>Y = C + I + G + NX</w:t>
      </w:r>
      <w:r w:rsidRPr="00EE473D">
        <w:rPr>
          <w:i w:val="0"/>
        </w:rPr>
        <w:t>,</w:t>
      </w:r>
    </w:p>
    <w:p w14:paraId="4FA4A434" w14:textId="7208C1C3" w:rsidR="00641DE6" w:rsidRPr="00CA7951" w:rsidRDefault="00FC6BF3" w:rsidP="001235B8">
      <w:pPr>
        <w:pStyle w:val="BodyText"/>
      </w:pPr>
      <w:proofErr w:type="gramStart"/>
      <w:r w:rsidRPr="00CA7951">
        <w:t>where</w:t>
      </w:r>
      <w:proofErr w:type="gramEnd"/>
      <w:r w:rsidRPr="00CA7951">
        <w:t xml:space="preserve"> </w:t>
      </w:r>
      <w:r w:rsidRPr="00EE473D">
        <w:rPr>
          <w:i/>
        </w:rPr>
        <w:t>C</w:t>
      </w:r>
      <w:r w:rsidRPr="00CA7951">
        <w:t xml:space="preserve"> is consumption, </w:t>
      </w:r>
      <w:r w:rsidRPr="00EE473D">
        <w:rPr>
          <w:i/>
        </w:rPr>
        <w:t>I</w:t>
      </w:r>
      <w:r w:rsidRPr="00CA7951">
        <w:t xml:space="preserve"> is investment, </w:t>
      </w:r>
      <w:r w:rsidRPr="00EE473D">
        <w:rPr>
          <w:i/>
        </w:rPr>
        <w:t>G</w:t>
      </w:r>
      <w:r w:rsidRPr="00CA7951">
        <w:t xml:space="preserve"> is government purchases, and </w:t>
      </w:r>
      <w:r w:rsidRPr="00EE473D">
        <w:rPr>
          <w:i/>
        </w:rPr>
        <w:t>NX</w:t>
      </w:r>
      <w:r w:rsidRPr="00CA7951">
        <w:t xml:space="preserve"> is net exports, or exports minus imports. Consumption is expenditure on goods and services by households; it is thus the spending that individuals carry out every day on food, clothes, movies, </w:t>
      </w:r>
      <w:r w:rsidR="007A2785" w:rsidRPr="00CA7951">
        <w:t>TVs</w:t>
      </w:r>
      <w:r w:rsidRPr="00CA7951">
        <w:t xml:space="preserve">, automobiles, and the like. Food, clothing, </w:t>
      </w:r>
      <w:r w:rsidRPr="00CA7951">
        <w:lastRenderedPageBreak/>
        <w:t xml:space="preserve">and other goods that last for short periods of time are classified as nondurable goods, whereas automobiles, </w:t>
      </w:r>
      <w:r w:rsidR="007A2785" w:rsidRPr="00CA7951">
        <w:t>TVs</w:t>
      </w:r>
      <w:r w:rsidRPr="00CA7951">
        <w:t>, and similar goods are classified as durable goods. (The distinction is somewhat arbitrary: A good pair of hiking boots might last for many years</w:t>
      </w:r>
      <w:r w:rsidR="007A2785" w:rsidRPr="00CA7951">
        <w:t>,</w:t>
      </w:r>
      <w:r w:rsidRPr="00CA7951">
        <w:t xml:space="preserve"> while the latest laptop computer might be out of date in a matter of months!) </w:t>
      </w:r>
      <w:r w:rsidR="006D39BD" w:rsidRPr="00CA7951">
        <w:t>The</w:t>
      </w:r>
      <w:r w:rsidRPr="00CA7951">
        <w:t xml:space="preserve"> third category of consumption, known as services</w:t>
      </w:r>
      <w:r w:rsidR="006D39BD" w:rsidRPr="00CA7951">
        <w:t xml:space="preserve">, </w:t>
      </w:r>
      <w:r w:rsidR="007C77FD" w:rsidRPr="00CA7951">
        <w:t>includes</w:t>
      </w:r>
      <w:r w:rsidRPr="00CA7951">
        <w:t xml:space="preserve"> the purchase of </w:t>
      </w:r>
      <w:r w:rsidR="006D39BD" w:rsidRPr="00CA7951">
        <w:t>intangible items</w:t>
      </w:r>
      <w:r w:rsidRPr="00CA7951">
        <w:t xml:space="preserve">, </w:t>
      </w:r>
      <w:r w:rsidRPr="00320180">
        <w:t xml:space="preserve">such as </w:t>
      </w:r>
      <w:r w:rsidR="006D39BD" w:rsidRPr="00320180">
        <w:t>legal</w:t>
      </w:r>
      <w:r w:rsidR="006D39BD" w:rsidRPr="00CA7951">
        <w:t xml:space="preserve"> advice</w:t>
      </w:r>
      <w:r w:rsidR="00202612" w:rsidRPr="00CA7951">
        <w:t xml:space="preserve"> </w:t>
      </w:r>
      <w:r w:rsidR="00C6080C" w:rsidRPr="00CA7951">
        <w:t>a</w:t>
      </w:r>
      <w:r w:rsidRPr="00CA7951">
        <w:t xml:space="preserve">nd </w:t>
      </w:r>
      <w:r w:rsidR="006D39BD" w:rsidRPr="00CA7951">
        <w:t>haircuts.</w:t>
      </w:r>
    </w:p>
    <w:p w14:paraId="4FA4A437" w14:textId="2C709C4D" w:rsidR="00641DE6" w:rsidRPr="00CA7951" w:rsidRDefault="00810D57" w:rsidP="001235B8">
      <w:pPr>
        <w:pStyle w:val="BodyText2ndPara"/>
      </w:pPr>
      <w:r w:rsidRPr="00CA7951">
        <w:t>Investment is for the most part expenditure by firms on factories</w:t>
      </w:r>
      <w:r w:rsidR="00BE7270" w:rsidRPr="00CA7951">
        <w:t xml:space="preserve">, </w:t>
      </w:r>
      <w:r w:rsidRPr="00CA7951">
        <w:t>machinery</w:t>
      </w:r>
      <w:r w:rsidR="00BE7270" w:rsidRPr="00CA7951">
        <w:t>, and intellectual property products</w:t>
      </w:r>
      <w:r w:rsidRPr="00CA7951">
        <w:t xml:space="preserve">; this is known as </w:t>
      </w:r>
      <w:r w:rsidRPr="00CA7951">
        <w:rPr>
          <w:i/>
        </w:rPr>
        <w:t>business fixed investmen</w:t>
      </w:r>
      <w:r w:rsidRPr="00CA7951">
        <w:t xml:space="preserve">t. We noted earlier that goods put into inventory by firms are counted as part of expenditure; they are classified as </w:t>
      </w:r>
      <w:r w:rsidRPr="00CA7951">
        <w:rPr>
          <w:i/>
        </w:rPr>
        <w:t xml:space="preserve">inventory investment. </w:t>
      </w:r>
      <w:r w:rsidRPr="00CA7951">
        <w:t>This can be negative if firms are running down their stocks of inventory rather than increasing them. A third component of investment spending is actually carried out by households and landlords—</w:t>
      </w:r>
      <w:r w:rsidRPr="00CA7951">
        <w:rPr>
          <w:i/>
        </w:rPr>
        <w:t>residential fixed investment</w:t>
      </w:r>
      <w:r w:rsidRPr="00CA7951">
        <w:t>. This is the purchase of new housing.</w:t>
      </w:r>
    </w:p>
    <w:p w14:paraId="4FA4A438" w14:textId="06153117" w:rsidR="00641DE6" w:rsidRPr="00CA7951" w:rsidRDefault="00810D57" w:rsidP="001235B8">
      <w:pPr>
        <w:pStyle w:val="BodyText2ndPara"/>
      </w:pPr>
      <w:r w:rsidRPr="00CA7951">
        <w:t xml:space="preserve">The third category of expenditure corresponds to purchases by government (at all levels—federal, </w:t>
      </w:r>
      <w:r w:rsidR="00F00520">
        <w:t>provincial</w:t>
      </w:r>
      <w:r w:rsidRPr="00CA7951">
        <w:t xml:space="preserve">, and </w:t>
      </w:r>
      <w:r w:rsidR="00F00520">
        <w:t>municipal</w:t>
      </w:r>
      <w:r w:rsidRPr="00CA7951">
        <w:t>). It includes</w:t>
      </w:r>
      <w:r w:rsidR="00F00520">
        <w:t xml:space="preserve"> </w:t>
      </w:r>
      <w:r w:rsidRPr="00CA7951">
        <w:t xml:space="preserve">spending on highways, bridges, </w:t>
      </w:r>
      <w:r w:rsidR="00F00520">
        <w:t xml:space="preserve">infrastructure, </w:t>
      </w:r>
      <w:r w:rsidRPr="00CA7951">
        <w:t xml:space="preserve">and so forth. It is important to realize that it includes only spending on goods and services that make up GDP. This means that it </w:t>
      </w:r>
      <w:r w:rsidRPr="00CA7951">
        <w:rPr>
          <w:i/>
        </w:rPr>
        <w:t xml:space="preserve">excludes </w:t>
      </w:r>
      <w:r w:rsidR="00174310">
        <w:rPr>
          <w:i/>
        </w:rPr>
        <w:t>employmen</w:t>
      </w:r>
      <w:r w:rsidRPr="00CA7951">
        <w:t>t</w:t>
      </w:r>
      <w:r w:rsidR="00BF5A0A">
        <w:t>-</w:t>
      </w:r>
      <w:r w:rsidRPr="00CA7951">
        <w:t xml:space="preserve">insurance payments, </w:t>
      </w:r>
      <w:r w:rsidR="00BF5A0A">
        <w:t>O</w:t>
      </w:r>
      <w:r w:rsidR="00174310">
        <w:t>ld</w:t>
      </w:r>
      <w:r w:rsidR="00BF5A0A">
        <w:t xml:space="preserve"> A</w:t>
      </w:r>
      <w:r w:rsidR="00174310">
        <w:t xml:space="preserve">ge </w:t>
      </w:r>
      <w:r w:rsidR="00BF5A0A">
        <w:t>S</w:t>
      </w:r>
      <w:r w:rsidR="00174310">
        <w:t>ecurity and other pension payments</w:t>
      </w:r>
      <w:r w:rsidRPr="00CA7951">
        <w:t xml:space="preserve">, and other </w:t>
      </w:r>
      <w:r w:rsidRPr="00CA7951">
        <w:rPr>
          <w:i/>
        </w:rPr>
        <w:t xml:space="preserve">transfer payments. </w:t>
      </w:r>
      <w:r w:rsidRPr="00CA7951">
        <w:t>When the government pays transfers to individuals, there is an indirect effect on GDP only, to the extent that individuals take those transfer payments and use them for consumption.</w:t>
      </w:r>
    </w:p>
    <w:p w14:paraId="4FA4A43A" w14:textId="1B404C48" w:rsidR="00641DE6" w:rsidRPr="00CA7951" w:rsidRDefault="00810D57" w:rsidP="001235B8">
      <w:pPr>
        <w:pStyle w:val="BodyText2ndPara"/>
      </w:pPr>
      <w:r w:rsidRPr="00CA7951">
        <w:t>Finally, some of the goods that we produce are purchased by foreigners. These purchases represent another component of spending—exports—that must be added in. But, conversely, expenditures on goods produced in other countries do not represent purchases of goods that we produce. Since the idea of GDP is to measure total production in our country, imports must be subtracted. Net exports simply equal exports minus imports.</w:t>
      </w:r>
    </w:p>
    <w:p w14:paraId="4FA4A43B" w14:textId="45AC172E" w:rsidR="00641DE6" w:rsidRPr="00FA4452" w:rsidRDefault="00FC6BF3" w:rsidP="00FA4452">
      <w:pPr>
        <w:pStyle w:val="Heading4"/>
      </w:pPr>
      <w:r w:rsidRPr="00FA4452">
        <w:t>FYI: What Is Investment?</w:t>
      </w:r>
    </w:p>
    <w:p w14:paraId="063E1728" w14:textId="170B1B3F" w:rsidR="005F4D9E" w:rsidRPr="006519E9" w:rsidRDefault="005F4D9E" w:rsidP="006519E9">
      <w:pPr>
        <w:pStyle w:val="BodyText"/>
        <w:numPr>
          <w:ilvl w:val="0"/>
          <w:numId w:val="46"/>
        </w:numPr>
        <w:ind w:left="2160"/>
        <w:rPr>
          <w:rFonts w:ascii="Arial Narrow" w:hAnsi="Arial Narrow"/>
          <w:sz w:val="16"/>
          <w:szCs w:val="16"/>
        </w:rPr>
      </w:pPr>
      <w:r w:rsidRPr="006519E9">
        <w:rPr>
          <w:rFonts w:ascii="Arial Narrow" w:hAnsi="Arial Narrow"/>
          <w:sz w:val="16"/>
          <w:szCs w:val="16"/>
        </w:rPr>
        <w:t>Supplement 3-4 Economists Terminology</w:t>
      </w:r>
    </w:p>
    <w:p w14:paraId="4FA4A43D" w14:textId="045B34BE" w:rsidR="00641DE6" w:rsidRPr="00CA7951" w:rsidRDefault="00FC6BF3" w:rsidP="001235B8">
      <w:pPr>
        <w:pStyle w:val="BodyText"/>
      </w:pPr>
      <w:r w:rsidRPr="00CA7951">
        <w:t xml:space="preserve">Economists use the term </w:t>
      </w:r>
      <w:r w:rsidRPr="00EE473D">
        <w:rPr>
          <w:i/>
        </w:rPr>
        <w:t>investment</w:t>
      </w:r>
      <w:r w:rsidRPr="00CA7951">
        <w:t xml:space="preserve"> in a very precise sense. To </w:t>
      </w:r>
      <w:r w:rsidR="00523311" w:rsidRPr="00CA7951">
        <w:t xml:space="preserve">an </w:t>
      </w:r>
      <w:r w:rsidRPr="00CA7951">
        <w:t>economist, investment means the purchase of newly created goods and services to add to the capital stock. It does not apply to the purchase of already existing assets, since this simply changes the ownership of the capital stock.</w:t>
      </w:r>
    </w:p>
    <w:p w14:paraId="4FA4A440" w14:textId="21521E57" w:rsidR="00641DE6" w:rsidRPr="00FA4452" w:rsidRDefault="00FC6BF3" w:rsidP="00FA4452">
      <w:pPr>
        <w:pStyle w:val="Heading4"/>
      </w:pPr>
      <w:r w:rsidRPr="00FA4452">
        <w:t>Case Study: GDP and Its Components</w:t>
      </w:r>
    </w:p>
    <w:p w14:paraId="2020FED4" w14:textId="50E9D085" w:rsidR="005F4D9E" w:rsidRDefault="005F4D9E" w:rsidP="006519E9">
      <w:pPr>
        <w:pStyle w:val="BodyText"/>
        <w:numPr>
          <w:ilvl w:val="0"/>
          <w:numId w:val="46"/>
        </w:numPr>
        <w:ind w:left="2160"/>
        <w:rPr>
          <w:rFonts w:ascii="Arial Narrow" w:hAnsi="Arial Narrow"/>
          <w:sz w:val="16"/>
          <w:szCs w:val="16"/>
        </w:rPr>
      </w:pPr>
      <w:r w:rsidRPr="006519E9">
        <w:rPr>
          <w:rFonts w:ascii="Arial Narrow" w:hAnsi="Arial Narrow"/>
          <w:sz w:val="16"/>
          <w:szCs w:val="16"/>
        </w:rPr>
        <w:t xml:space="preserve">Supplement 2-5, </w:t>
      </w:r>
      <w:r w:rsidR="00D71ED6">
        <w:rPr>
          <w:rFonts w:ascii="Arial Narrow" w:hAnsi="Arial Narrow"/>
          <w:sz w:val="16"/>
          <w:szCs w:val="16"/>
        </w:rPr>
        <w:t>“Revisions to the Canadian System of Macroeconomic Accounts”</w:t>
      </w:r>
    </w:p>
    <w:p w14:paraId="4E402552" w14:textId="0DE48D70" w:rsidR="006519E9" w:rsidRDefault="006519E9" w:rsidP="006519E9">
      <w:pPr>
        <w:pStyle w:val="BodyText"/>
        <w:numPr>
          <w:ilvl w:val="0"/>
          <w:numId w:val="46"/>
        </w:numPr>
        <w:ind w:left="2160"/>
        <w:rPr>
          <w:rFonts w:ascii="Arial Narrow" w:hAnsi="Arial Narrow"/>
          <w:sz w:val="16"/>
          <w:szCs w:val="16"/>
        </w:rPr>
      </w:pPr>
      <w:r w:rsidRPr="006519E9">
        <w:rPr>
          <w:rFonts w:ascii="Arial Narrow" w:hAnsi="Arial Narrow"/>
          <w:sz w:val="16"/>
          <w:szCs w:val="16"/>
        </w:rPr>
        <w:t>Table 2-1</w:t>
      </w:r>
    </w:p>
    <w:p w14:paraId="7FD6D747" w14:textId="77777777" w:rsidR="006519E9" w:rsidRPr="006519E9" w:rsidRDefault="006519E9" w:rsidP="006519E9">
      <w:pPr>
        <w:pStyle w:val="BodyText2ndPara"/>
      </w:pPr>
    </w:p>
    <w:p w14:paraId="4FA4A442" w14:textId="08C2EB11" w:rsidR="00641DE6" w:rsidRPr="00CA7951" w:rsidRDefault="00CA3CAE" w:rsidP="001235B8">
      <w:pPr>
        <w:pStyle w:val="BodyText"/>
      </w:pPr>
      <w:r>
        <w:t xml:space="preserve">In </w:t>
      </w:r>
      <w:r w:rsidR="00FC6BF3" w:rsidRPr="00CA7951">
        <w:t>201</w:t>
      </w:r>
      <w:r w:rsidR="00BD093F">
        <w:t>8</w:t>
      </w:r>
      <w:r w:rsidR="00FC6BF3" w:rsidRPr="00CA7951">
        <w:t xml:space="preserve">, </w:t>
      </w:r>
      <w:r w:rsidR="00BD093F">
        <w:t>Canadian</w:t>
      </w:r>
      <w:r w:rsidR="00FC6BF3" w:rsidRPr="00CA7951">
        <w:t xml:space="preserve"> GDP equal</w:t>
      </w:r>
      <w:r w:rsidR="00BB35C6">
        <w:t>l</w:t>
      </w:r>
      <w:r w:rsidR="00FC6BF3" w:rsidRPr="00CA7951">
        <w:t>ed about $</w:t>
      </w:r>
      <w:r w:rsidR="00BD093F">
        <w:t>2</w:t>
      </w:r>
      <w:r w:rsidR="00FC6BF3" w:rsidRPr="00CA7951">
        <w:t xml:space="preserve"> trillion, or </w:t>
      </w:r>
      <w:r w:rsidR="00BA2179" w:rsidRPr="00CA7951">
        <w:t xml:space="preserve">nearly </w:t>
      </w:r>
      <w:r w:rsidR="00FC6BF3" w:rsidRPr="00CA7951">
        <w:t>$</w:t>
      </w:r>
      <w:r w:rsidR="00BD7D0C" w:rsidRPr="00CA7951">
        <w:t>5</w:t>
      </w:r>
      <w:r w:rsidR="00BD093F">
        <w:t>5</w:t>
      </w:r>
      <w:r w:rsidR="00FC6BF3" w:rsidRPr="00CA7951">
        <w:t xml:space="preserve">,000 per person. Approximately </w:t>
      </w:r>
      <w:r w:rsidR="003D4036">
        <w:t>58</w:t>
      </w:r>
      <w:r w:rsidR="00BD093F">
        <w:t xml:space="preserve"> percent</w:t>
      </w:r>
      <w:r w:rsidR="00BD7D0C" w:rsidRPr="00CA7951">
        <w:t xml:space="preserve"> </w:t>
      </w:r>
      <w:r w:rsidR="00FC6BF3" w:rsidRPr="00CA7951">
        <w:t>of GDP was spent on consumption (about $1</w:t>
      </w:r>
      <w:r w:rsidR="00BD093F">
        <w:t>.</w:t>
      </w:r>
      <w:r w:rsidR="00BA2179" w:rsidRPr="00CA7951">
        <w:t>2</w:t>
      </w:r>
      <w:r w:rsidR="00721B16" w:rsidRPr="00CA7951">
        <w:t>.</w:t>
      </w:r>
      <w:r w:rsidR="00FC6BF3" w:rsidRPr="00CA7951">
        <w:t xml:space="preserve"> trillion). Private investment was about 1</w:t>
      </w:r>
      <w:r w:rsidR="00BD093F">
        <w:t>9</w:t>
      </w:r>
      <w:r w:rsidR="00FC6BF3" w:rsidRPr="00CA7951">
        <w:t xml:space="preserve"> percent of GDP (</w:t>
      </w:r>
      <w:r w:rsidR="00BD7D0C" w:rsidRPr="00CA7951">
        <w:t xml:space="preserve">about </w:t>
      </w:r>
      <w:r w:rsidR="00FC6BF3" w:rsidRPr="00CA7951">
        <w:t>$</w:t>
      </w:r>
      <w:r w:rsidR="00BA2179" w:rsidRPr="00CA7951">
        <w:t>3</w:t>
      </w:r>
      <w:r w:rsidR="00BD093F">
        <w:t>78</w:t>
      </w:r>
      <w:r w:rsidR="00FC6BF3" w:rsidRPr="00CA7951">
        <w:t xml:space="preserve"> </w:t>
      </w:r>
      <w:r w:rsidR="00BD093F">
        <w:t>b</w:t>
      </w:r>
      <w:r w:rsidR="00FC6BF3" w:rsidRPr="00CA7951">
        <w:t xml:space="preserve">illion), while government purchases were nearly </w:t>
      </w:r>
      <w:r w:rsidR="00BD093F">
        <w:t>24</w:t>
      </w:r>
      <w:r w:rsidR="00BD7D0C" w:rsidRPr="00CA7951">
        <w:t xml:space="preserve"> </w:t>
      </w:r>
      <w:r w:rsidR="00FC6BF3" w:rsidRPr="00CA7951">
        <w:t>percent of GDP (</w:t>
      </w:r>
      <w:r w:rsidR="00BD7D0C" w:rsidRPr="00CA7951">
        <w:t xml:space="preserve">about </w:t>
      </w:r>
      <w:r w:rsidR="00FC6BF3" w:rsidRPr="00CA7951">
        <w:t>$</w:t>
      </w:r>
      <w:r w:rsidR="00BD093F">
        <w:t>478</w:t>
      </w:r>
      <w:r w:rsidR="00FC6BF3" w:rsidRPr="00CA7951">
        <w:t xml:space="preserve"> </w:t>
      </w:r>
      <w:r w:rsidR="00BD093F">
        <w:t>b</w:t>
      </w:r>
      <w:r w:rsidR="00FC6BF3" w:rsidRPr="00CA7951">
        <w:t xml:space="preserve">illion). </w:t>
      </w:r>
      <w:r w:rsidR="00BD093F">
        <w:t>Both imports and exports represented about 31 percent of GDP and i</w:t>
      </w:r>
      <w:r w:rsidR="00FC6BF3" w:rsidRPr="00CA7951">
        <w:t xml:space="preserve">mports exceeded exports by </w:t>
      </w:r>
      <w:r w:rsidR="00F55E16" w:rsidRPr="00CA7951">
        <w:t xml:space="preserve">about </w:t>
      </w:r>
      <w:r w:rsidR="00FC6BF3" w:rsidRPr="00CA7951">
        <w:t>$</w:t>
      </w:r>
      <w:r w:rsidR="00BD093F">
        <w:t>8</w:t>
      </w:r>
      <w:r w:rsidR="00BD7D0C" w:rsidRPr="00CA7951">
        <w:t xml:space="preserve"> </w:t>
      </w:r>
      <w:r w:rsidR="00FC6BF3" w:rsidRPr="00CA7951">
        <w:t>billion.</w:t>
      </w:r>
      <w:r w:rsidR="00BD093F">
        <w:t xml:space="preserve"> Hence</w:t>
      </w:r>
      <w:r w:rsidR="003D4036">
        <w:t>,</w:t>
      </w:r>
      <w:r w:rsidR="00BD093F">
        <w:t xml:space="preserve"> in 2018, net exports in Canada w</w:t>
      </w:r>
      <w:r w:rsidR="003D4036">
        <w:t>ere</w:t>
      </w:r>
      <w:r w:rsidR="00BD093F">
        <w:t xml:space="preserve"> negative.</w:t>
      </w:r>
    </w:p>
    <w:p w14:paraId="4FA4A445" w14:textId="6517F290" w:rsidR="00641DE6" w:rsidRPr="00FA4452" w:rsidRDefault="00FC6BF3" w:rsidP="00FA4452">
      <w:pPr>
        <w:pStyle w:val="Heading4"/>
      </w:pPr>
      <w:r w:rsidRPr="00FA4452">
        <w:t>Other Measures of Income</w:t>
      </w:r>
    </w:p>
    <w:p w14:paraId="700DA9B7" w14:textId="5734B31C" w:rsidR="006519E9" w:rsidRPr="006519E9" w:rsidRDefault="006519E9" w:rsidP="006519E9">
      <w:pPr>
        <w:pStyle w:val="BodyText"/>
        <w:numPr>
          <w:ilvl w:val="0"/>
          <w:numId w:val="46"/>
        </w:numPr>
        <w:ind w:left="2160"/>
        <w:rPr>
          <w:rFonts w:ascii="Arial Narrow" w:hAnsi="Arial Narrow"/>
          <w:sz w:val="16"/>
          <w:szCs w:val="16"/>
        </w:rPr>
      </w:pPr>
      <w:r w:rsidRPr="006519E9">
        <w:rPr>
          <w:rFonts w:ascii="Arial Narrow" w:hAnsi="Arial Narrow"/>
          <w:sz w:val="16"/>
          <w:szCs w:val="16"/>
        </w:rPr>
        <w:t>Supplement 2-6 Seasonal Adjustment and the Seasonal Cycle</w:t>
      </w:r>
    </w:p>
    <w:p w14:paraId="01E9A32F" w14:textId="77777777" w:rsidR="006519E9" w:rsidRDefault="006519E9" w:rsidP="001235B8">
      <w:pPr>
        <w:pStyle w:val="BodyText"/>
      </w:pPr>
    </w:p>
    <w:p w14:paraId="4FA4A447" w14:textId="1D173454" w:rsidR="00641DE6" w:rsidRPr="00CA7951" w:rsidRDefault="00FC6BF3" w:rsidP="001235B8">
      <w:pPr>
        <w:pStyle w:val="BodyText"/>
      </w:pPr>
      <w:r w:rsidRPr="00CA7951">
        <w:t>There are other measures of income apart from GDP.</w:t>
      </w:r>
      <w:r w:rsidR="006E174B" w:rsidRPr="00CA7951">
        <w:t xml:space="preserve"> The most important are as fol</w:t>
      </w:r>
      <w:r w:rsidRPr="00CA7951">
        <w:t xml:space="preserve">lows: </w:t>
      </w:r>
      <w:r w:rsidRPr="00CA7951">
        <w:rPr>
          <w:i/>
        </w:rPr>
        <w:t>gross national product</w:t>
      </w:r>
      <w:r w:rsidRPr="00CA7951">
        <w:t xml:space="preserve"> (</w:t>
      </w:r>
      <w:r w:rsidRPr="00EE473D">
        <w:rPr>
          <w:i/>
        </w:rPr>
        <w:t>GNP</w:t>
      </w:r>
      <w:r w:rsidRPr="00CA7951">
        <w:t xml:space="preserve">) equals GDP minus income earned domestically by foreign nationals plus income earned by </w:t>
      </w:r>
      <w:r w:rsidR="00BD093F">
        <w:t>Canadian</w:t>
      </w:r>
      <w:r w:rsidRPr="00CA7951">
        <w:t xml:space="preserve"> nationals in </w:t>
      </w:r>
      <w:r w:rsidRPr="00CA7951">
        <w:lastRenderedPageBreak/>
        <w:t xml:space="preserve">other countries; </w:t>
      </w:r>
      <w:r w:rsidRPr="00CA7951">
        <w:rPr>
          <w:i/>
        </w:rPr>
        <w:t>net national</w:t>
      </w:r>
      <w:r w:rsidRPr="00CA7951">
        <w:t xml:space="preserve"> </w:t>
      </w:r>
      <w:r w:rsidRPr="00CA7951">
        <w:rPr>
          <w:i/>
        </w:rPr>
        <w:t>product</w:t>
      </w:r>
      <w:r w:rsidRPr="00CA7951">
        <w:t xml:space="preserve"> (</w:t>
      </w:r>
      <w:r w:rsidRPr="00EE473D">
        <w:rPr>
          <w:i/>
        </w:rPr>
        <w:t>NNP</w:t>
      </w:r>
      <w:r w:rsidRPr="00CA7951">
        <w:t xml:space="preserve">) equals GNP minus a correction for the </w:t>
      </w:r>
      <w:r w:rsidRPr="00CA7951">
        <w:rPr>
          <w:i/>
        </w:rPr>
        <w:t>depreciation</w:t>
      </w:r>
      <w:r w:rsidR="00DA7B3B" w:rsidRPr="00CA7951">
        <w:t>,</w:t>
      </w:r>
      <w:r w:rsidRPr="00CA7951">
        <w:t xml:space="preserve"> or wear and tear</w:t>
      </w:r>
      <w:r w:rsidR="00DA7B3B" w:rsidRPr="00CA7951">
        <w:t>,</w:t>
      </w:r>
      <w:r w:rsidRPr="00CA7951">
        <w:t xml:space="preserve"> of the capital stock (</w:t>
      </w:r>
      <w:r w:rsidRPr="00CA7951">
        <w:rPr>
          <w:i/>
        </w:rPr>
        <w:t xml:space="preserve">consumption </w:t>
      </w:r>
      <w:r w:rsidR="00787AD9" w:rsidRPr="00CA7951">
        <w:rPr>
          <w:i/>
        </w:rPr>
        <w:t>of fixed capital</w:t>
      </w:r>
      <w:r w:rsidRPr="00CA7951">
        <w:t xml:space="preserve">). </w:t>
      </w:r>
      <w:r w:rsidR="00A1482B">
        <w:t xml:space="preserve">Depreciation </w:t>
      </w:r>
      <w:r w:rsidRPr="00CA7951">
        <w:t>equal</w:t>
      </w:r>
      <w:r w:rsidR="006901A5">
        <w:t>l</w:t>
      </w:r>
      <w:r w:rsidRPr="00CA7951">
        <w:t>ed about 1</w:t>
      </w:r>
      <w:r w:rsidR="00787AD9" w:rsidRPr="00CA7951">
        <w:t>6</w:t>
      </w:r>
      <w:r w:rsidR="00BD093F">
        <w:t>.7</w:t>
      </w:r>
      <w:r w:rsidRPr="00CA7951">
        <w:t xml:space="preserve"> </w:t>
      </w:r>
      <w:r w:rsidR="00BB35C6">
        <w:t>percent</w:t>
      </w:r>
      <w:r w:rsidRPr="00CA7951">
        <w:t xml:space="preserve"> of G</w:t>
      </w:r>
      <w:r w:rsidR="00BD093F">
        <w:t>D</w:t>
      </w:r>
      <w:r w:rsidRPr="00CA7951">
        <w:t>P in 201</w:t>
      </w:r>
      <w:r w:rsidR="00BD093F">
        <w:t>8</w:t>
      </w:r>
      <w:r w:rsidRPr="00CA7951">
        <w:t xml:space="preserve"> Net national product is approximately equal to </w:t>
      </w:r>
      <w:r w:rsidRPr="00CA7951">
        <w:rPr>
          <w:i/>
        </w:rPr>
        <w:t>national income</w:t>
      </w:r>
      <w:r w:rsidRPr="00CA7951">
        <w:t xml:space="preserve">. The two measures differ by a small amount known as the </w:t>
      </w:r>
      <w:r w:rsidR="006E174B" w:rsidRPr="00CA7951">
        <w:rPr>
          <w:i/>
        </w:rPr>
        <w:t>statisti</w:t>
      </w:r>
      <w:r w:rsidRPr="00CA7951">
        <w:rPr>
          <w:i/>
        </w:rPr>
        <w:t>cal discrepancy</w:t>
      </w:r>
      <w:r w:rsidRPr="00CA7951">
        <w:t>, which reflects differences in data sourc</w:t>
      </w:r>
      <w:r w:rsidR="006E174B" w:rsidRPr="00CA7951">
        <w:t>es that are not completely con</w:t>
      </w:r>
      <w:r w:rsidRPr="00CA7951">
        <w:t xml:space="preserve">sistent. By adding dividends, transfer payments, and personal interest income and subtracting indirect business taxes, corporate profits, </w:t>
      </w:r>
      <w:r w:rsidR="00BD093F">
        <w:t xml:space="preserve">employment insurance, </w:t>
      </w:r>
      <w:r w:rsidR="00BD093F" w:rsidRPr="002532D7">
        <w:t xml:space="preserve">other social </w:t>
      </w:r>
      <w:r w:rsidR="002532D7" w:rsidRPr="002532D7">
        <w:t>insurance</w:t>
      </w:r>
      <w:r w:rsidRPr="00CA7951">
        <w:t xml:space="preserve"> contributions, and net interest, we move from national income to </w:t>
      </w:r>
      <w:r w:rsidRPr="00CA7951">
        <w:rPr>
          <w:i/>
        </w:rPr>
        <w:t>personal income</w:t>
      </w:r>
      <w:r w:rsidR="006E174B" w:rsidRPr="00CA7951">
        <w:t>. Finally, if we sub</w:t>
      </w:r>
      <w:r w:rsidRPr="00CA7951">
        <w:t xml:space="preserve">tract income taxes and nontax payments, we obtain </w:t>
      </w:r>
      <w:r w:rsidRPr="00CA7951">
        <w:rPr>
          <w:i/>
        </w:rPr>
        <w:t>disposable personal income</w:t>
      </w:r>
      <w:r w:rsidRPr="00CA7951">
        <w:t>. This is a measure of the after-tax income of consumers. Most of the differences among these measures of income are not important for our theoretical models, but we do make use of the distinction between GDP and disposable income.</w:t>
      </w:r>
    </w:p>
    <w:p w14:paraId="4FA4A44C" w14:textId="7ACCDDD4" w:rsidR="00641DE6" w:rsidRPr="00FA4452" w:rsidRDefault="00FC6BF3" w:rsidP="00FA4452">
      <w:pPr>
        <w:pStyle w:val="Heading4"/>
      </w:pPr>
      <w:r w:rsidRPr="00FA4452">
        <w:t>Seasonal Adjustment</w:t>
      </w:r>
    </w:p>
    <w:p w14:paraId="4FA4A454" w14:textId="1D98CD3B" w:rsidR="00641DE6" w:rsidRPr="00CA7951" w:rsidRDefault="00FC6BF3" w:rsidP="00736529">
      <w:pPr>
        <w:pStyle w:val="BodyText"/>
      </w:pPr>
      <w:r w:rsidRPr="00CA7951">
        <w:t xml:space="preserve">Many economic variables exhibit a seasonal pattern—for </w:t>
      </w:r>
      <w:proofErr w:type="gramStart"/>
      <w:r w:rsidRPr="00CA7951">
        <w:t>example,</w:t>
      </w:r>
      <w:proofErr w:type="gramEnd"/>
      <w:r w:rsidRPr="00CA7951">
        <w:t xml:space="preserve"> GDP is lowest in the first quarter of the year and highest in the last quarter. Such fluctuations are not surprising since some sectors of the economy, such as construction, agriculture, and tourism, are influenced by the weather and the seasons. For this reason, economists often correct for such seasonal variation and look at data that are seasonally adjusted.</w:t>
      </w:r>
    </w:p>
    <w:p w14:paraId="4FA4A456" w14:textId="0344543E" w:rsidR="00641DE6" w:rsidRPr="00CA7951" w:rsidRDefault="003D602E" w:rsidP="00FA4452">
      <w:pPr>
        <w:pStyle w:val="Heading3"/>
        <w:ind w:left="1170" w:hanging="450"/>
      </w:pPr>
      <w:r w:rsidRPr="00CA7951">
        <w:t>2-2</w:t>
      </w:r>
      <w:r w:rsidR="009E3E54" w:rsidRPr="00CA7951">
        <w:tab/>
      </w:r>
      <w:r w:rsidR="00810D57" w:rsidRPr="00CA7951">
        <w:t>Measuring the Cost of Living: The Consumer Price Index</w:t>
      </w:r>
    </w:p>
    <w:p w14:paraId="4FA4A457" w14:textId="10CEF166" w:rsidR="00641DE6" w:rsidRPr="00CA7951" w:rsidRDefault="00810D57" w:rsidP="001235B8">
      <w:pPr>
        <w:pStyle w:val="BodyText"/>
      </w:pPr>
      <w:r w:rsidRPr="00CA7951">
        <w:t xml:space="preserve">We noted earlier the difference between real and nominal GDP: </w:t>
      </w:r>
      <w:r w:rsidR="00323CDF" w:rsidRPr="00CA7951">
        <w:t>r</w:t>
      </w:r>
      <w:r w:rsidRPr="00CA7951">
        <w:t>eal GDP takes GDP measured in dollars—nominal GDP—and adjusts for inflation. There are two basic</w:t>
      </w:r>
      <w:r w:rsidR="00FC6BF3" w:rsidRPr="00CA7951">
        <w:t xml:space="preserve"> measures of the inflation rate: the </w:t>
      </w:r>
      <w:r w:rsidR="00F31B83" w:rsidRPr="00CA7951">
        <w:t xml:space="preserve">percentage change in the </w:t>
      </w:r>
      <w:r w:rsidR="00FC6BF3" w:rsidRPr="00CA7951">
        <w:t xml:space="preserve">GDP deflator and the </w:t>
      </w:r>
      <w:r w:rsidR="00F31B83" w:rsidRPr="00CA7951">
        <w:t xml:space="preserve">percentage change in the </w:t>
      </w:r>
      <w:r w:rsidR="00FC6BF3" w:rsidRPr="00CA7951">
        <w:rPr>
          <w:i/>
        </w:rPr>
        <w:t xml:space="preserve">consumer price index </w:t>
      </w:r>
      <w:r w:rsidR="00FC6BF3" w:rsidRPr="00CA7951">
        <w:t>(</w:t>
      </w:r>
      <w:r w:rsidR="00FC6BF3" w:rsidRPr="00EE473D">
        <w:rPr>
          <w:i/>
        </w:rPr>
        <w:t>CPI</w:t>
      </w:r>
      <w:r w:rsidR="00FC6BF3" w:rsidRPr="00CA7951">
        <w:t>).</w:t>
      </w:r>
    </w:p>
    <w:p w14:paraId="4FA4A45B" w14:textId="4041E36B" w:rsidR="00641DE6" w:rsidRPr="00FA4452" w:rsidRDefault="00810D57" w:rsidP="00FA4452">
      <w:pPr>
        <w:pStyle w:val="Heading4"/>
      </w:pPr>
      <w:r w:rsidRPr="00FA4452">
        <w:t>The Price of a Basket of Goods</w:t>
      </w:r>
    </w:p>
    <w:p w14:paraId="4FA4A45C" w14:textId="7908EC0E" w:rsidR="00641DE6" w:rsidRPr="00CA7951" w:rsidRDefault="00810D57" w:rsidP="001235B8">
      <w:pPr>
        <w:pStyle w:val="BodyText"/>
      </w:pPr>
      <w:r w:rsidRPr="00CA7951">
        <w:t xml:space="preserve">The </w:t>
      </w:r>
      <w:r w:rsidR="008D7592" w:rsidRPr="00CA7951">
        <w:t xml:space="preserve">percentage change in the </w:t>
      </w:r>
      <w:r w:rsidRPr="00CA7951">
        <w:t xml:space="preserve">consumer price index is a good measure of inflation as it affects the typical household. </w:t>
      </w:r>
      <w:r w:rsidR="008D7592" w:rsidRPr="00CA7951">
        <w:t xml:space="preserve">The CPI </w:t>
      </w:r>
      <w:r w:rsidRPr="00CA7951">
        <w:t>is calculated on the basis of a typical “basket of goods,” based on a survey of consumers’ purchases. The point of having a basket of goods is that price changes are weighted according to how important the good is for a typical consumer. If the price of bread doubles, that will have a bigger effect on consumers than if the price of matches doubles because consumers spend more of their income on bread than they do on matches. The CPI is defined as</w:t>
      </w:r>
    </w:p>
    <w:p w14:paraId="4FA4A45E" w14:textId="1D3652DD" w:rsidR="00641DE6" w:rsidRPr="00CA7951" w:rsidRDefault="00BE7BB4" w:rsidP="00B75D82">
      <w:pPr>
        <w:spacing w:before="120" w:after="120"/>
        <w:ind w:left="1800"/>
        <w:jc w:val="center"/>
        <w:rPr>
          <w:szCs w:val="20"/>
        </w:rPr>
      </w:pPr>
      <w:r w:rsidRPr="00CA7951">
        <w:rPr>
          <w:noProof/>
          <w:position w:val="-22"/>
          <w:szCs w:val="20"/>
          <w:lang w:val="en-US"/>
        </w:rPr>
        <w:drawing>
          <wp:inline distT="0" distB="0" distL="0" distR="0" wp14:anchorId="4FA4AE01" wp14:editId="286FE174">
            <wp:extent cx="2743200" cy="352425"/>
            <wp:effectExtent l="0" t="0" r="0" b="0"/>
            <wp:docPr id="16" name="Picture 2" descr="CPI equals Current Price of Base-Year Basket of Goods over Base-Year Price of Base-Year Basket of Go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43200" cy="352425"/>
                    </a:xfrm>
                    <a:prstGeom prst="rect">
                      <a:avLst/>
                    </a:prstGeom>
                    <a:noFill/>
                    <a:ln>
                      <a:noFill/>
                    </a:ln>
                  </pic:spPr>
                </pic:pic>
              </a:graphicData>
            </a:graphic>
          </wp:inline>
        </w:drawing>
      </w:r>
    </w:p>
    <w:p w14:paraId="4871CAD2" w14:textId="77777777" w:rsidR="00FA4452" w:rsidRPr="00FA4452" w:rsidRDefault="00FA4452" w:rsidP="00FA4452">
      <w:pPr>
        <w:pStyle w:val="BodyText"/>
        <w:numPr>
          <w:ilvl w:val="0"/>
          <w:numId w:val="46"/>
        </w:numPr>
        <w:ind w:left="2160"/>
        <w:rPr>
          <w:rFonts w:ascii="Arial Narrow" w:hAnsi="Arial Narrow"/>
          <w:sz w:val="16"/>
          <w:szCs w:val="16"/>
        </w:rPr>
      </w:pPr>
      <w:r w:rsidRPr="00FA4452">
        <w:rPr>
          <w:rFonts w:ascii="Arial Narrow" w:hAnsi="Arial Narrow"/>
          <w:sz w:val="16"/>
          <w:szCs w:val="16"/>
        </w:rPr>
        <w:t>Supplement 2-4, “The Components of GDP”</w:t>
      </w:r>
    </w:p>
    <w:p w14:paraId="61E27A11" w14:textId="77777777" w:rsidR="00FA4452" w:rsidRDefault="00FA4452" w:rsidP="009E3E54">
      <w:pPr>
        <w:pStyle w:val="BodyText"/>
      </w:pPr>
    </w:p>
    <w:p w14:paraId="2CA25783" w14:textId="77777777" w:rsidR="00BA77DA" w:rsidRPr="00CA7951" w:rsidRDefault="00234CBA" w:rsidP="009E3E54">
      <w:pPr>
        <w:pStyle w:val="BodyText"/>
      </w:pPr>
      <w:r w:rsidRPr="00CA7951">
        <w:t xml:space="preserve">Like the GDP deflator, the CPI is a measure of the price level </w:t>
      </w:r>
      <w:r w:rsidRPr="00EE473D">
        <w:rPr>
          <w:i/>
        </w:rPr>
        <w:t>P</w:t>
      </w:r>
      <w:r w:rsidRPr="00CA7951">
        <w:t>.</w:t>
      </w:r>
    </w:p>
    <w:p w14:paraId="4FA4A462" w14:textId="292FDF9D" w:rsidR="00641DE6" w:rsidRPr="00FA4452" w:rsidRDefault="00F55E16" w:rsidP="00FA4452">
      <w:pPr>
        <w:pStyle w:val="Heading4"/>
      </w:pPr>
      <w:r w:rsidRPr="00FA4452">
        <w:t xml:space="preserve">How the </w:t>
      </w:r>
      <w:r w:rsidR="00234CBA" w:rsidRPr="00FA4452">
        <w:t xml:space="preserve">CPI </w:t>
      </w:r>
      <w:r w:rsidRPr="00FA4452">
        <w:t xml:space="preserve">Compares to </w:t>
      </w:r>
      <w:r w:rsidR="00234CBA" w:rsidRPr="00FA4452">
        <w:t xml:space="preserve">the GDP </w:t>
      </w:r>
      <w:r w:rsidRPr="00FA4452">
        <w:t xml:space="preserve">and PCE </w:t>
      </w:r>
      <w:r w:rsidR="00234CBA" w:rsidRPr="00FA4452">
        <w:t>Deflator</w:t>
      </w:r>
      <w:r w:rsidRPr="00FA4452">
        <w:t>s</w:t>
      </w:r>
    </w:p>
    <w:p w14:paraId="4302CA12" w14:textId="5D0EF1AC" w:rsidR="00753DED" w:rsidRPr="00753DED" w:rsidRDefault="00753DED" w:rsidP="00753DED">
      <w:pPr>
        <w:pStyle w:val="BodyText"/>
        <w:numPr>
          <w:ilvl w:val="0"/>
          <w:numId w:val="46"/>
        </w:numPr>
        <w:ind w:left="2160"/>
        <w:rPr>
          <w:rFonts w:ascii="Arial Narrow" w:hAnsi="Arial Narrow"/>
          <w:sz w:val="16"/>
          <w:szCs w:val="16"/>
        </w:rPr>
      </w:pPr>
      <w:r w:rsidRPr="00753DED">
        <w:rPr>
          <w:rFonts w:ascii="Arial Narrow" w:hAnsi="Arial Narrow"/>
          <w:sz w:val="16"/>
          <w:szCs w:val="16"/>
        </w:rPr>
        <w:t>Figure 2-3</w:t>
      </w:r>
    </w:p>
    <w:p w14:paraId="4FA4A464" w14:textId="7AB61CC8" w:rsidR="00641DE6" w:rsidRPr="00CA7951" w:rsidRDefault="00234CBA" w:rsidP="001235B8">
      <w:pPr>
        <w:pStyle w:val="BodyText"/>
      </w:pPr>
      <w:r w:rsidRPr="00CA7951">
        <w:t xml:space="preserve">The GDP deflator is a measure of the price of all goods produced in </w:t>
      </w:r>
      <w:r w:rsidR="004F4B4D">
        <w:t xml:space="preserve">Canada </w:t>
      </w:r>
      <w:r w:rsidRPr="00CA7951">
        <w:t xml:space="preserve">that go into GDP. In particular, the GDP deflator accounts for changes in the price of investment goods and goods purchased by the government, which are not included in the CPI. It is, thus, a good measure of the price of “a unit of GDP.” The CPI is a poorer measure of the price of GDP, but </w:t>
      </w:r>
      <w:r w:rsidR="00416CD4" w:rsidRPr="00CA7951">
        <w:t xml:space="preserve">it </w:t>
      </w:r>
      <w:r w:rsidRPr="00CA7951">
        <w:t xml:space="preserve">provides a better measure of the price level as it affects the average consumer. Since the CPI measures the cost of a typical set of consumer purchases, it does not include the </w:t>
      </w:r>
      <w:r w:rsidRPr="00CA7951">
        <w:lastRenderedPageBreak/>
        <w:t>prices of, say, earthmoving equipment or</w:t>
      </w:r>
      <w:r w:rsidR="00B531AD">
        <w:t xml:space="preserve"> equipment for the Canadian army</w:t>
      </w:r>
      <w:r w:rsidRPr="00CA7951">
        <w:t>. It does include the prices of imported goods that consumers purchase, such as Japanese televisions. Both of these factors make the CPI differ from the GDP deflator.</w:t>
      </w:r>
    </w:p>
    <w:p w14:paraId="4FA4A469" w14:textId="2430C86F" w:rsidR="00641DE6" w:rsidRPr="00CA7951" w:rsidRDefault="00234CBA" w:rsidP="00320180">
      <w:pPr>
        <w:pStyle w:val="BodyText2ndPara"/>
      </w:pPr>
      <w:r w:rsidRPr="00CA7951">
        <w:t xml:space="preserve">A final difference between these two measures of inflation is more subtle. The CPI is calculated on the basis of a fixed basket of goods, whereas the GDP deflator is based on a changing basket of goods. For example, when the price of apples rises and consumers purchase more oranges and fewer apples, the CPI does not take into account the change in quantities purchased and continues to weight the prices of apples and oranges by the quantities that were purchased during the base year. The GDP deflator, by contrast, </w:t>
      </w:r>
      <w:r w:rsidR="005D0F0C" w:rsidRPr="00CA7951">
        <w:t>allows the basket of goods to change over time as the composition of GDP changes</w:t>
      </w:r>
      <w:r w:rsidRPr="00CA7951">
        <w:t xml:space="preserve">. </w:t>
      </w:r>
      <w:proofErr w:type="gramStart"/>
      <w:r w:rsidRPr="00CA7951">
        <w:t>Thus, the CPI “</w:t>
      </w:r>
      <w:proofErr w:type="spellStart"/>
      <w:r w:rsidRPr="00CA7951">
        <w:t>overweights</w:t>
      </w:r>
      <w:proofErr w:type="spellEnd"/>
      <w:r w:rsidRPr="00CA7951">
        <w:t>” products whose prices are rising rapidly and “underweights” products whose prices are rising slowly, thereby overstating the rate of inflation.</w:t>
      </w:r>
      <w:proofErr w:type="gramEnd"/>
      <w:r w:rsidRPr="00CA7951">
        <w:t xml:space="preserve"> By </w:t>
      </w:r>
      <w:r w:rsidR="005D0F0C" w:rsidRPr="00CA7951">
        <w:t xml:space="preserve">updating the basket of goods, </w:t>
      </w:r>
      <w:r w:rsidRPr="00CA7951">
        <w:t>the GDP deflator captures the tendency of consumers to substitute away from more expensive goods and toward cheaper goods. The GDP deflator, however, may actually understate the rate of inflation because people may be worse off when they substitute away from goods that they really enjoy—someone who likes apples much better than oranges may be unhappy eating fewer apples and more oranges when the price of apples rises.</w:t>
      </w:r>
    </w:p>
    <w:p w14:paraId="4FA4A46A" w14:textId="375768E1" w:rsidR="00641DE6" w:rsidRPr="00FA4452" w:rsidRDefault="00234CBA" w:rsidP="00FA4452">
      <w:pPr>
        <w:pStyle w:val="Heading4"/>
      </w:pPr>
      <w:r w:rsidRPr="00FA4452">
        <w:t>Does the CPI Overstate Inflation?</w:t>
      </w:r>
    </w:p>
    <w:p w14:paraId="44F5E8D8" w14:textId="77777777" w:rsidR="00753DED" w:rsidRPr="00753DED" w:rsidRDefault="00753DED" w:rsidP="00753DED">
      <w:pPr>
        <w:pStyle w:val="BodyText"/>
        <w:numPr>
          <w:ilvl w:val="0"/>
          <w:numId w:val="46"/>
        </w:numPr>
        <w:ind w:left="2160"/>
        <w:rPr>
          <w:rFonts w:ascii="Arial Narrow" w:hAnsi="Arial Narrow"/>
          <w:sz w:val="16"/>
          <w:szCs w:val="16"/>
        </w:rPr>
      </w:pPr>
      <w:r w:rsidRPr="00753DED">
        <w:rPr>
          <w:rFonts w:ascii="Arial Narrow" w:hAnsi="Arial Narrow"/>
          <w:sz w:val="16"/>
          <w:szCs w:val="16"/>
        </w:rPr>
        <w:t>Supplement 2-7, “Measuring the Price of Light”</w:t>
      </w:r>
    </w:p>
    <w:p w14:paraId="28F2925E" w14:textId="77777777" w:rsidR="00753DED" w:rsidRPr="00753DED" w:rsidRDefault="00753DED" w:rsidP="00753DED">
      <w:pPr>
        <w:pStyle w:val="BodyText"/>
        <w:numPr>
          <w:ilvl w:val="0"/>
          <w:numId w:val="46"/>
        </w:numPr>
        <w:ind w:left="2160"/>
        <w:rPr>
          <w:rFonts w:ascii="Arial Narrow" w:hAnsi="Arial Narrow"/>
          <w:sz w:val="16"/>
          <w:szCs w:val="16"/>
        </w:rPr>
      </w:pPr>
      <w:r w:rsidRPr="00753DED">
        <w:rPr>
          <w:rFonts w:ascii="Arial Narrow" w:hAnsi="Arial Narrow"/>
          <w:sz w:val="16"/>
          <w:szCs w:val="16"/>
        </w:rPr>
        <w:t>Supplement 2-8, “Improving the CPI”</w:t>
      </w:r>
    </w:p>
    <w:p w14:paraId="64379FAF" w14:textId="77777777" w:rsidR="00753DED" w:rsidRDefault="00753DED" w:rsidP="00D71ED6">
      <w:pPr>
        <w:pStyle w:val="BodyText"/>
      </w:pPr>
    </w:p>
    <w:p w14:paraId="4FA4A46C" w14:textId="2E4B4023" w:rsidR="00641DE6" w:rsidRPr="00CA7951" w:rsidRDefault="00234CBA" w:rsidP="001235B8">
      <w:pPr>
        <w:pStyle w:val="BodyText"/>
      </w:pPr>
      <w:r w:rsidRPr="00CA7951">
        <w:t>Many economists believe that changes in the CPI are an overestimate of the true inflation rate. We already noted that the CPI overstates inflation because consumers substitute away from more expensive goods. There are t</w:t>
      </w:r>
      <w:r w:rsidR="00B531AD">
        <w:t>hree</w:t>
      </w:r>
      <w:r w:rsidRPr="00CA7951">
        <w:t xml:space="preserve"> other considerations</w:t>
      </w:r>
      <w:r w:rsidR="00C86A10" w:rsidRPr="00CA7951">
        <w:t>:</w:t>
      </w:r>
    </w:p>
    <w:p w14:paraId="4FA4A471" w14:textId="002D3102" w:rsidR="00641DE6" w:rsidRPr="00CA7951" w:rsidRDefault="00234CBA" w:rsidP="00753DED">
      <w:pPr>
        <w:pStyle w:val="BL"/>
        <w:numPr>
          <w:ilvl w:val="0"/>
          <w:numId w:val="49"/>
        </w:numPr>
      </w:pPr>
      <w:r w:rsidRPr="00CA7951">
        <w:rPr>
          <w:i/>
        </w:rPr>
        <w:t>N</w:t>
      </w:r>
      <w:r w:rsidR="00810D57" w:rsidRPr="00CA7951">
        <w:rPr>
          <w:i/>
        </w:rPr>
        <w:t>ew Goods</w:t>
      </w:r>
      <w:r w:rsidR="00810D57" w:rsidRPr="00CA7951">
        <w:t xml:space="preserve"> When producers introduce a new </w:t>
      </w:r>
      <w:proofErr w:type="gramStart"/>
      <w:r w:rsidR="00810D57" w:rsidRPr="00CA7951">
        <w:t>good,</w:t>
      </w:r>
      <w:proofErr w:type="gramEnd"/>
      <w:r w:rsidR="00810D57" w:rsidRPr="00CA7951">
        <w:t xml:space="preserve"> consumers have more choices and can make better use of their dollars to satisfy their wants. Each dollar will, in effect, buy more for an individual, so the introduction of new goods is like a decrease in the price level. This value of greater variety is not measured by the CPI.</w:t>
      </w:r>
    </w:p>
    <w:p w14:paraId="55D61A76" w14:textId="5B08A236" w:rsidR="00B531AD" w:rsidRDefault="00810D57" w:rsidP="00320180">
      <w:pPr>
        <w:pStyle w:val="BL"/>
        <w:numPr>
          <w:ilvl w:val="0"/>
          <w:numId w:val="49"/>
        </w:numPr>
      </w:pPr>
      <w:r w:rsidRPr="00CA7951">
        <w:rPr>
          <w:i/>
        </w:rPr>
        <w:t>Quality Improvements</w:t>
      </w:r>
      <w:r w:rsidRPr="00CA7951">
        <w:t xml:space="preserve"> Likewise, an improvement in the quality of goods means that each dollar effectively buys more for the consumer. An increase in the price of a product thus may reflect an improvement in quality and not simply a rise in cost of the “same” product. </w:t>
      </w:r>
      <w:r w:rsidR="00B531AD">
        <w:t xml:space="preserve">Statistics Canada </w:t>
      </w:r>
      <w:r w:rsidRPr="00CA7951">
        <w:t>makes adjustments for quality in measuring price increases for some products, including autos, but many changes in quality are hard to measure. Accordingly, if over time the quality of products and services tends to improve rather than deteriorate, then the CPI probably overstates inflation.</w:t>
      </w:r>
    </w:p>
    <w:p w14:paraId="5E4C2B48" w14:textId="1AED5807" w:rsidR="00B531AD" w:rsidRPr="00EF78E0" w:rsidRDefault="00A457CD" w:rsidP="00320180">
      <w:pPr>
        <w:pStyle w:val="BL"/>
        <w:numPr>
          <w:ilvl w:val="0"/>
          <w:numId w:val="49"/>
        </w:numPr>
        <w:rPr>
          <w:rFonts w:cstheme="minorBidi"/>
          <w:sz w:val="20"/>
          <w:lang w:val="en-US"/>
        </w:rPr>
      </w:pPr>
      <w:r>
        <w:rPr>
          <w:i/>
        </w:rPr>
        <w:t xml:space="preserve">Competition from </w:t>
      </w:r>
      <w:r w:rsidR="005E66FF">
        <w:rPr>
          <w:i/>
        </w:rPr>
        <w:t>D</w:t>
      </w:r>
      <w:r>
        <w:rPr>
          <w:i/>
        </w:rPr>
        <w:t xml:space="preserve">iscount, </w:t>
      </w:r>
      <w:r w:rsidR="005E66FF">
        <w:rPr>
          <w:i/>
        </w:rPr>
        <w:t>O</w:t>
      </w:r>
      <w:r>
        <w:rPr>
          <w:i/>
        </w:rPr>
        <w:t xml:space="preserve">nline </w:t>
      </w:r>
      <w:r w:rsidR="005E66FF">
        <w:rPr>
          <w:i/>
        </w:rPr>
        <w:t>R</w:t>
      </w:r>
      <w:r w:rsidR="00B531AD" w:rsidRPr="00EE6E41">
        <w:rPr>
          <w:i/>
        </w:rPr>
        <w:t xml:space="preserve">etailers and </w:t>
      </w:r>
      <w:r w:rsidR="005E66FF">
        <w:rPr>
          <w:i/>
        </w:rPr>
        <w:t>L</w:t>
      </w:r>
      <w:r w:rsidR="00B531AD" w:rsidRPr="00EE6E41">
        <w:rPr>
          <w:i/>
        </w:rPr>
        <w:t xml:space="preserve">arge </w:t>
      </w:r>
      <w:r w:rsidR="005E66FF">
        <w:rPr>
          <w:i/>
        </w:rPr>
        <w:t>O</w:t>
      </w:r>
      <w:r w:rsidR="00B531AD" w:rsidRPr="00EE6E41">
        <w:rPr>
          <w:i/>
        </w:rPr>
        <w:t xml:space="preserve">utlets </w:t>
      </w:r>
      <w:r w:rsidR="00B531AD">
        <w:t xml:space="preserve">Competition from large and online discount retailers </w:t>
      </w:r>
      <w:r w:rsidR="00EE6E41">
        <w:t>has resulted in lower prices paid by consumers in Canada on various goods and services. These effects</w:t>
      </w:r>
      <w:r w:rsidR="005E66FF">
        <w:t>,</w:t>
      </w:r>
      <w:r w:rsidR="00EE6E41">
        <w:t xml:space="preserve"> if not fully captured</w:t>
      </w:r>
      <w:r w:rsidR="005E66FF">
        <w:t>,</w:t>
      </w:r>
      <w:r w:rsidR="00EE6E41">
        <w:t xml:space="preserve"> will lead to CPI to overstate the true cost of living.</w:t>
      </w:r>
    </w:p>
    <w:p w14:paraId="621684ED" w14:textId="14F662B9" w:rsidR="00B531AD" w:rsidRPr="00CA7951" w:rsidRDefault="00B531AD" w:rsidP="00753DED">
      <w:pPr>
        <w:pStyle w:val="BL"/>
        <w:numPr>
          <w:ilvl w:val="0"/>
          <w:numId w:val="49"/>
        </w:numPr>
      </w:pPr>
    </w:p>
    <w:p w14:paraId="1657A7AC" w14:textId="1E56B240" w:rsidR="00753DED" w:rsidRPr="00753DED" w:rsidRDefault="00753DED" w:rsidP="00753DED">
      <w:pPr>
        <w:pStyle w:val="BodyText"/>
        <w:numPr>
          <w:ilvl w:val="0"/>
          <w:numId w:val="46"/>
        </w:numPr>
        <w:ind w:left="1440" w:hanging="180"/>
        <w:rPr>
          <w:rFonts w:ascii="Arial Narrow" w:hAnsi="Arial Narrow"/>
          <w:sz w:val="16"/>
          <w:szCs w:val="16"/>
        </w:rPr>
      </w:pPr>
      <w:r w:rsidRPr="00753DED">
        <w:rPr>
          <w:rFonts w:ascii="Arial Narrow" w:hAnsi="Arial Narrow"/>
          <w:sz w:val="16"/>
          <w:szCs w:val="16"/>
        </w:rPr>
        <w:t>Supplement 2-</w:t>
      </w:r>
      <w:r w:rsidR="00D71ED6">
        <w:rPr>
          <w:rFonts w:ascii="Arial Narrow" w:hAnsi="Arial Narrow"/>
          <w:sz w:val="16"/>
          <w:szCs w:val="16"/>
        </w:rPr>
        <w:t>9</w:t>
      </w:r>
      <w:r w:rsidRPr="00753DED">
        <w:rPr>
          <w:rFonts w:ascii="Arial Narrow" w:hAnsi="Arial Narrow"/>
          <w:sz w:val="16"/>
          <w:szCs w:val="16"/>
        </w:rPr>
        <w:t xml:space="preserve"> “The Billion Prices Project”</w:t>
      </w:r>
    </w:p>
    <w:p w14:paraId="2B4BCF2C" w14:textId="77777777" w:rsidR="00753DED" w:rsidRDefault="00753DED" w:rsidP="002C0C7C">
      <w:pPr>
        <w:pStyle w:val="BodyText2ndPara"/>
        <w:ind w:firstLine="360"/>
      </w:pPr>
    </w:p>
    <w:p w14:paraId="4FA4A475" w14:textId="292A44D8" w:rsidR="00641DE6" w:rsidRPr="00CA7951" w:rsidRDefault="00B531AD" w:rsidP="00753DED">
      <w:pPr>
        <w:pStyle w:val="BodyText2ndPara"/>
        <w:ind w:left="1260" w:firstLine="0"/>
      </w:pPr>
      <w:r>
        <w:t>Research from the Bank of Canada</w:t>
      </w:r>
      <w:r w:rsidR="00EE6E41">
        <w:t xml:space="preserve"> suggest</w:t>
      </w:r>
      <w:r w:rsidR="003322ED">
        <w:t>s</w:t>
      </w:r>
      <w:r w:rsidR="00EE6E41">
        <w:t xml:space="preserve"> that because of these different sources of bias, the CPI overstates inflation by about 0.5 percentage points.</w:t>
      </w:r>
      <w:r>
        <w:rPr>
          <w:rStyle w:val="FootnoteReference"/>
        </w:rPr>
        <w:footnoteReference w:id="1"/>
      </w:r>
    </w:p>
    <w:p w14:paraId="4FA4A47B" w14:textId="634A4D07" w:rsidR="00641DE6" w:rsidRPr="00CA7951" w:rsidRDefault="001D6602" w:rsidP="00FA4452">
      <w:pPr>
        <w:pStyle w:val="Heading3"/>
        <w:ind w:left="1170" w:hanging="450"/>
      </w:pPr>
      <w:r w:rsidRPr="00CA7951">
        <w:lastRenderedPageBreak/>
        <w:t>2-3</w:t>
      </w:r>
      <w:r w:rsidR="009E3E54" w:rsidRPr="00CA7951">
        <w:tab/>
      </w:r>
      <w:r w:rsidR="00810D57" w:rsidRPr="00CA7951">
        <w:t>Measuring Joblessness: The Unemployment Rate</w:t>
      </w:r>
    </w:p>
    <w:p w14:paraId="4FA4A47D" w14:textId="1D1CFDFD" w:rsidR="00641DE6" w:rsidRPr="00CA7951" w:rsidRDefault="00810D57" w:rsidP="009E3E54">
      <w:pPr>
        <w:pStyle w:val="BodyText"/>
      </w:pPr>
      <w:r w:rsidRPr="00CA7951">
        <w:t>Finally, we consider the measurement of unemployment. Employment and unemployment statistics are among the most watched of all economic data, for a couple of reasons. First, a well-functioning economy will use all its resources. Unemployment may signal wasted resources and, hence, problems in the functioning of the economy. Second, unemployment is often felt to be of concern since its costs are very unevenly distributed across the population.</w:t>
      </w:r>
    </w:p>
    <w:p w14:paraId="4FA4A47E" w14:textId="1E3632B2" w:rsidR="00641DE6" w:rsidRPr="00FA4452" w:rsidRDefault="00810D57" w:rsidP="00FA4452">
      <w:pPr>
        <w:pStyle w:val="Heading4"/>
      </w:pPr>
      <w:r w:rsidRPr="00FA4452">
        <w:t xml:space="preserve">The </w:t>
      </w:r>
      <w:r w:rsidR="00A457CD">
        <w:t>Labour Force</w:t>
      </w:r>
      <w:r w:rsidRPr="00FA4452">
        <w:t xml:space="preserve"> Survey</w:t>
      </w:r>
    </w:p>
    <w:p w14:paraId="26E94606" w14:textId="232F6769" w:rsidR="00A457CD" w:rsidRPr="009E3E54" w:rsidRDefault="00A457CD" w:rsidP="00A457CD">
      <w:pPr>
        <w:pStyle w:val="BodyText"/>
      </w:pPr>
      <w:r w:rsidRPr="009E3E54">
        <w:t>Statistics</w:t>
      </w:r>
      <w:r>
        <w:t xml:space="preserve"> Canada</w:t>
      </w:r>
      <w:r w:rsidRPr="009E3E54">
        <w:t xml:space="preserve"> calculates the unemployment rate and other statistics that economists and policymakers use to gauge the state of the labour market. These statistics are based on results from the </w:t>
      </w:r>
      <w:r>
        <w:t xml:space="preserve">Labour Force </w:t>
      </w:r>
      <w:r w:rsidRPr="009E3E54">
        <w:t>Survey</w:t>
      </w:r>
      <w:r w:rsidR="00BF7649">
        <w:t>; a survey</w:t>
      </w:r>
      <w:r w:rsidRPr="009E3E54">
        <w:t xml:space="preserve"> of about </w:t>
      </w:r>
      <w:r>
        <w:t>56</w:t>
      </w:r>
      <w:r w:rsidRPr="009E3E54">
        <w:t>,000 households that Statistics</w:t>
      </w:r>
      <w:r>
        <w:t xml:space="preserve"> Canada</w:t>
      </w:r>
      <w:r w:rsidRPr="009E3E54">
        <w:t xml:space="preserve"> </w:t>
      </w:r>
      <w:r w:rsidR="003322ED">
        <w:t>conducts every</w:t>
      </w:r>
      <w:r w:rsidRPr="009E3E54">
        <w:t xml:space="preserve"> month. The survey provides estimates of the number of people in the adult population (</w:t>
      </w:r>
      <w:r w:rsidR="002A0127">
        <w:t>age</w:t>
      </w:r>
      <w:r w:rsidR="00B71616">
        <w:t>s</w:t>
      </w:r>
      <w:r w:rsidR="002A0127">
        <w:t xml:space="preserve"> </w:t>
      </w:r>
      <w:r w:rsidRPr="009E3E54">
        <w:t>1</w:t>
      </w:r>
      <w:r>
        <w:t>5</w:t>
      </w:r>
      <w:r w:rsidRPr="009E3E54">
        <w:t xml:space="preserve"> years and older) who are classified as either employed, unemployed, or not in the labour</w:t>
      </w:r>
      <w:r w:rsidR="00BF7649">
        <w:t xml:space="preserve"> force. It also provides a variety of </w:t>
      </w:r>
      <w:r w:rsidR="003322ED">
        <w:t xml:space="preserve">other </w:t>
      </w:r>
      <w:r w:rsidR="00BF7649">
        <w:t>labour-related issues and statistics</w:t>
      </w:r>
      <w:r w:rsidR="002A0127">
        <w:t>,</w:t>
      </w:r>
      <w:r w:rsidR="00BF7649">
        <w:t xml:space="preserve"> such as unemployment for different regions, provinces, ages, and population</w:t>
      </w:r>
      <w:r w:rsidR="002A0127">
        <w:t xml:space="preserve"> groups</w:t>
      </w:r>
      <w:r w:rsidR="00BF7649">
        <w:t>.</w:t>
      </w:r>
    </w:p>
    <w:p w14:paraId="4FA4A480" w14:textId="04F77B0B" w:rsidR="00641DE6" w:rsidRDefault="00641DE6" w:rsidP="009E3E54">
      <w:pPr>
        <w:pStyle w:val="BodyText"/>
      </w:pPr>
    </w:p>
    <w:p w14:paraId="505C583E" w14:textId="77777777" w:rsidR="00753DED" w:rsidRPr="00753DED" w:rsidRDefault="00753DED" w:rsidP="00753DED">
      <w:pPr>
        <w:pStyle w:val="BodyText2ndPara"/>
      </w:pPr>
    </w:p>
    <w:p w14:paraId="0736C462" w14:textId="77777777" w:rsidR="00753DED" w:rsidRPr="00753DED" w:rsidRDefault="00753DED" w:rsidP="00753DED">
      <w:pPr>
        <w:pStyle w:val="BodyText"/>
        <w:numPr>
          <w:ilvl w:val="0"/>
          <w:numId w:val="46"/>
        </w:numPr>
        <w:ind w:left="2160"/>
        <w:rPr>
          <w:rFonts w:ascii="Arial Narrow" w:hAnsi="Arial Narrow"/>
          <w:sz w:val="16"/>
          <w:szCs w:val="16"/>
        </w:rPr>
      </w:pPr>
      <w:r w:rsidRPr="00753DED">
        <w:rPr>
          <w:rFonts w:ascii="Arial Narrow" w:hAnsi="Arial Narrow"/>
          <w:sz w:val="16"/>
          <w:szCs w:val="16"/>
        </w:rPr>
        <w:t>Figure 2-4</w:t>
      </w:r>
    </w:p>
    <w:p w14:paraId="3FCD6726" w14:textId="77777777" w:rsidR="00753DED" w:rsidRDefault="00753DED" w:rsidP="00753DED">
      <w:pPr>
        <w:pStyle w:val="Equation"/>
        <w:jc w:val="left"/>
      </w:pPr>
    </w:p>
    <w:p w14:paraId="4FA4A482" w14:textId="5E820983" w:rsidR="00641DE6" w:rsidRPr="00CA7951" w:rsidRDefault="00810D57" w:rsidP="00EE473D">
      <w:pPr>
        <w:pStyle w:val="Equation"/>
      </w:pPr>
      <w:r w:rsidRPr="00CA7951">
        <w:t>POP = E + U + NL</w:t>
      </w:r>
      <w:r w:rsidRPr="00EE473D">
        <w:rPr>
          <w:i w:val="0"/>
        </w:rPr>
        <w:t>,</w:t>
      </w:r>
    </w:p>
    <w:p w14:paraId="4FA4A486" w14:textId="25380BFF" w:rsidR="00641DE6" w:rsidRPr="00CA7951" w:rsidRDefault="001D6602" w:rsidP="002C0C7C">
      <w:pPr>
        <w:pStyle w:val="BodyText"/>
      </w:pPr>
      <w:proofErr w:type="gramStart"/>
      <w:r w:rsidRPr="00CA7951">
        <w:t>where</w:t>
      </w:r>
      <w:proofErr w:type="gramEnd"/>
      <w:r w:rsidRPr="00CA7951">
        <w:t xml:space="preserve"> </w:t>
      </w:r>
      <w:r w:rsidRPr="00EE473D">
        <w:rPr>
          <w:i/>
        </w:rPr>
        <w:t>POP</w:t>
      </w:r>
      <w:r w:rsidRPr="00CA7951">
        <w:t xml:space="preserve"> is the population, </w:t>
      </w:r>
      <w:r w:rsidRPr="00EE473D">
        <w:rPr>
          <w:i/>
        </w:rPr>
        <w:t>E</w:t>
      </w:r>
      <w:r w:rsidRPr="00CA7951">
        <w:t xml:space="preserve"> is the employed, </w:t>
      </w:r>
      <w:r w:rsidRPr="00EE473D">
        <w:rPr>
          <w:i/>
        </w:rPr>
        <w:t>U</w:t>
      </w:r>
      <w:r w:rsidRPr="00CA7951">
        <w:t xml:space="preserve"> is the unemployed, and </w:t>
      </w:r>
      <w:r w:rsidRPr="00EE473D">
        <w:rPr>
          <w:i/>
        </w:rPr>
        <w:t>NL</w:t>
      </w:r>
      <w:r w:rsidRPr="00CA7951">
        <w:t xml:space="preserve"> is those not in the </w:t>
      </w:r>
      <w:r w:rsidR="00B46CC8">
        <w:t>labour</w:t>
      </w:r>
      <w:r w:rsidRPr="00CA7951">
        <w:t xml:space="preserve"> force. Thus, we have</w:t>
      </w:r>
    </w:p>
    <w:p w14:paraId="4FA4A488" w14:textId="3479EE5E" w:rsidR="00641DE6" w:rsidRPr="00CA7951" w:rsidRDefault="001D6602" w:rsidP="00EE473D">
      <w:pPr>
        <w:pStyle w:val="Equation"/>
      </w:pPr>
      <w:r w:rsidRPr="00CA7951">
        <w:t>L = E + U</w:t>
      </w:r>
      <w:r w:rsidRPr="00EE473D">
        <w:rPr>
          <w:i w:val="0"/>
        </w:rPr>
        <w:t>,</w:t>
      </w:r>
    </w:p>
    <w:p w14:paraId="4FA4A48A" w14:textId="19A1A77F" w:rsidR="00641DE6" w:rsidRPr="00CA7951" w:rsidRDefault="001D6602" w:rsidP="00891491">
      <w:pPr>
        <w:pStyle w:val="BodyText"/>
      </w:pPr>
      <w:proofErr w:type="gramStart"/>
      <w:r w:rsidRPr="00CA7951">
        <w:t>where</w:t>
      </w:r>
      <w:proofErr w:type="gramEnd"/>
      <w:r w:rsidRPr="00CA7951">
        <w:t xml:space="preserve"> </w:t>
      </w:r>
      <w:r w:rsidRPr="00CA7951">
        <w:rPr>
          <w:i/>
        </w:rPr>
        <w:t xml:space="preserve">L </w:t>
      </w:r>
      <w:r w:rsidRPr="00CA7951">
        <w:t xml:space="preserve">is the </w:t>
      </w:r>
      <w:r w:rsidR="00B46CC8">
        <w:rPr>
          <w:i/>
        </w:rPr>
        <w:t>labour</w:t>
      </w:r>
      <w:r w:rsidR="00641DE6" w:rsidRPr="00CA7951">
        <w:rPr>
          <w:i/>
        </w:rPr>
        <w:t xml:space="preserve"> force</w:t>
      </w:r>
      <w:r w:rsidRPr="00CA7951">
        <w:t xml:space="preserve">. The </w:t>
      </w:r>
      <w:r w:rsidR="00B46CC8">
        <w:rPr>
          <w:i/>
        </w:rPr>
        <w:t>labour</w:t>
      </w:r>
      <w:r w:rsidRPr="00CA7951">
        <w:rPr>
          <w:i/>
        </w:rPr>
        <w:t xml:space="preserve">-force participation </w:t>
      </w:r>
      <w:r w:rsidR="00641DE6" w:rsidRPr="00CA7951">
        <w:rPr>
          <w:i/>
        </w:rPr>
        <w:t>rate</w:t>
      </w:r>
      <w:r w:rsidRPr="00CA7951">
        <w:t xml:space="preserve"> is the fraction of the population in the </w:t>
      </w:r>
      <w:r w:rsidR="00B46CC8">
        <w:t>labour</w:t>
      </w:r>
      <w:r w:rsidRPr="00CA7951">
        <w:t xml:space="preserve"> force:</w:t>
      </w:r>
    </w:p>
    <w:p w14:paraId="0D6C28B1" w14:textId="69A372D3" w:rsidR="00BA77DA" w:rsidRDefault="00B46CC8" w:rsidP="00EE473D">
      <w:pPr>
        <w:pStyle w:val="Equation"/>
      </w:pPr>
      <w:r>
        <w:rPr>
          <w:i w:val="0"/>
        </w:rPr>
        <w:t>Labour</w:t>
      </w:r>
      <w:r w:rsidR="001D6602" w:rsidRPr="00CF19D3">
        <w:rPr>
          <w:i w:val="0"/>
        </w:rPr>
        <w:t>-Force Participation Rate</w:t>
      </w:r>
      <w:r w:rsidR="001D6602" w:rsidRPr="00CA7951">
        <w:t xml:space="preserve"> = L/POP.</w:t>
      </w:r>
    </w:p>
    <w:p w14:paraId="4B9E1FAF" w14:textId="3E78F1A1" w:rsidR="00D17DC1" w:rsidRPr="00D17DC1" w:rsidRDefault="00D17DC1" w:rsidP="00D17DC1">
      <w:pPr>
        <w:pStyle w:val="BodyText"/>
        <w:numPr>
          <w:ilvl w:val="0"/>
          <w:numId w:val="46"/>
        </w:numPr>
        <w:ind w:left="2160"/>
        <w:rPr>
          <w:rFonts w:ascii="Arial Narrow" w:hAnsi="Arial Narrow"/>
          <w:sz w:val="16"/>
          <w:szCs w:val="16"/>
        </w:rPr>
      </w:pPr>
      <w:r w:rsidRPr="00D17DC1">
        <w:rPr>
          <w:rFonts w:ascii="Arial Narrow" w:hAnsi="Arial Narrow"/>
          <w:sz w:val="16"/>
          <w:szCs w:val="16"/>
        </w:rPr>
        <w:t>Supplement 2-1</w:t>
      </w:r>
      <w:r w:rsidR="00D71ED6">
        <w:rPr>
          <w:rFonts w:ascii="Arial Narrow" w:hAnsi="Arial Narrow"/>
          <w:sz w:val="16"/>
          <w:szCs w:val="16"/>
        </w:rPr>
        <w:t>0</w:t>
      </w:r>
      <w:r w:rsidRPr="00D17DC1">
        <w:rPr>
          <w:rFonts w:ascii="Arial Narrow" w:hAnsi="Arial Narrow"/>
          <w:sz w:val="16"/>
          <w:szCs w:val="16"/>
        </w:rPr>
        <w:t>, “Alternative Measures of Unemployment”</w:t>
      </w:r>
    </w:p>
    <w:p w14:paraId="7EB6F33B" w14:textId="77777777" w:rsidR="00D17DC1" w:rsidRPr="00D17DC1" w:rsidRDefault="00D17DC1" w:rsidP="00D17DC1">
      <w:pPr>
        <w:pStyle w:val="BodyText"/>
      </w:pPr>
    </w:p>
    <w:p w14:paraId="4FA4A48E" w14:textId="2686F0BF" w:rsidR="00641DE6" w:rsidRPr="00CA7951" w:rsidRDefault="001D6602" w:rsidP="007B77E3">
      <w:pPr>
        <w:pStyle w:val="BodyText"/>
      </w:pPr>
      <w:r w:rsidRPr="00CA7951">
        <w:t>The employment rate (</w:t>
      </w:r>
      <w:r w:rsidRPr="00CA7951">
        <w:rPr>
          <w:i/>
        </w:rPr>
        <w:t>e</w:t>
      </w:r>
      <w:r w:rsidRPr="00CA7951">
        <w:t xml:space="preserve">) and </w:t>
      </w:r>
      <w:r w:rsidR="00641DE6" w:rsidRPr="00CA7951">
        <w:rPr>
          <w:i/>
        </w:rPr>
        <w:t>unemployment rate</w:t>
      </w:r>
      <w:r w:rsidRPr="00CA7951">
        <w:t xml:space="preserve"> (</w:t>
      </w:r>
      <w:r w:rsidRPr="00CA7951">
        <w:rPr>
          <w:i/>
        </w:rPr>
        <w:t>u</w:t>
      </w:r>
      <w:r w:rsidRPr="00CA7951">
        <w:t>) are given by</w:t>
      </w:r>
    </w:p>
    <w:p w14:paraId="4FA4A490" w14:textId="44BA6A69" w:rsidR="00641DE6" w:rsidRPr="00CA7951" w:rsidRDefault="001D6602" w:rsidP="00EE473D">
      <w:pPr>
        <w:pStyle w:val="Equation"/>
      </w:pPr>
      <w:r w:rsidRPr="00CA7951">
        <w:t>e = E/L</w:t>
      </w:r>
    </w:p>
    <w:p w14:paraId="4FA4A491" w14:textId="57B80332" w:rsidR="00641DE6" w:rsidRPr="00CA7951" w:rsidRDefault="001D6602" w:rsidP="00EE473D">
      <w:pPr>
        <w:pStyle w:val="Equation"/>
      </w:pPr>
      <w:r w:rsidRPr="00CA7951">
        <w:t>u = U/L = 1 – e.</w:t>
      </w:r>
    </w:p>
    <w:p w14:paraId="4FA4A495" w14:textId="40DA7352" w:rsidR="00641DE6" w:rsidRPr="00FA4452" w:rsidRDefault="001D6602" w:rsidP="00FA4452">
      <w:pPr>
        <w:pStyle w:val="Heading4"/>
      </w:pPr>
      <w:r w:rsidRPr="00FA4452">
        <w:t xml:space="preserve">Case Study: </w:t>
      </w:r>
      <w:r w:rsidR="002D7559" w:rsidRPr="00FA4452">
        <w:t xml:space="preserve">Men, Women, and </w:t>
      </w:r>
      <w:r w:rsidR="00B46CC8">
        <w:t>Labour</w:t>
      </w:r>
      <w:r w:rsidR="00B42BFB" w:rsidRPr="00FA4452">
        <w:t>-</w:t>
      </w:r>
      <w:r w:rsidR="002D7559" w:rsidRPr="00FA4452">
        <w:t>Force Participation</w:t>
      </w:r>
    </w:p>
    <w:p w14:paraId="0DBFB2D9" w14:textId="1786F5B8" w:rsidR="003F2D58" w:rsidRPr="003F2D58" w:rsidRDefault="003F2D58" w:rsidP="003F2D58">
      <w:pPr>
        <w:pStyle w:val="BodyText"/>
        <w:numPr>
          <w:ilvl w:val="0"/>
          <w:numId w:val="46"/>
        </w:numPr>
        <w:ind w:left="2160"/>
        <w:rPr>
          <w:rFonts w:ascii="Arial Narrow" w:hAnsi="Arial Narrow"/>
          <w:sz w:val="16"/>
          <w:szCs w:val="16"/>
        </w:rPr>
      </w:pPr>
      <w:r w:rsidRPr="003F2D58">
        <w:rPr>
          <w:rFonts w:ascii="Arial Narrow" w:hAnsi="Arial Narrow"/>
          <w:sz w:val="16"/>
          <w:szCs w:val="16"/>
        </w:rPr>
        <w:t>Supplement 8-6, “</w:t>
      </w:r>
      <w:r w:rsidR="00B46CC8">
        <w:rPr>
          <w:rFonts w:ascii="Arial Narrow" w:hAnsi="Arial Narrow"/>
          <w:sz w:val="16"/>
          <w:szCs w:val="16"/>
        </w:rPr>
        <w:t>Labour</w:t>
      </w:r>
      <w:r w:rsidRPr="003F2D58">
        <w:rPr>
          <w:rFonts w:ascii="Arial Narrow" w:hAnsi="Arial Narrow"/>
          <w:sz w:val="16"/>
          <w:szCs w:val="16"/>
        </w:rPr>
        <w:t>-Force Participation”</w:t>
      </w:r>
    </w:p>
    <w:p w14:paraId="078ED64B" w14:textId="77777777" w:rsidR="003F2D58" w:rsidRDefault="003F2D58" w:rsidP="009E3E54">
      <w:pPr>
        <w:pStyle w:val="BodyText"/>
      </w:pPr>
    </w:p>
    <w:p w14:paraId="3ECE2F24" w14:textId="3C4BCD72" w:rsidR="005876A6" w:rsidRPr="009E3E54" w:rsidRDefault="005876A6" w:rsidP="005876A6">
      <w:pPr>
        <w:pStyle w:val="BodyText"/>
      </w:pPr>
      <w:r>
        <w:t xml:space="preserve">The Canadian labour market has seen </w:t>
      </w:r>
      <w:r w:rsidR="003E10BA">
        <w:t>significant</w:t>
      </w:r>
      <w:r>
        <w:t xml:space="preserve"> changes since the 1970s.</w:t>
      </w:r>
      <w:r w:rsidR="000C5253">
        <w:t xml:space="preserve"> In 1976</w:t>
      </w:r>
      <w:r>
        <w:t xml:space="preserve">, </w:t>
      </w:r>
      <w:r w:rsidR="000C5253">
        <w:t xml:space="preserve">about 45 percent of women aged 15 and older participated in the labour market. The </w:t>
      </w:r>
      <w:r w:rsidRPr="009E3E54">
        <w:t xml:space="preserve">labour-force participation </w:t>
      </w:r>
      <w:r w:rsidR="003E10BA">
        <w:t xml:space="preserve">for </w:t>
      </w:r>
      <w:r w:rsidRPr="009E3E54">
        <w:t xml:space="preserve">women </w:t>
      </w:r>
      <w:r w:rsidR="000C5253">
        <w:t>grew rapidly after that</w:t>
      </w:r>
      <w:r w:rsidRPr="009E3E54">
        <w:t>,</w:t>
      </w:r>
      <w:r w:rsidR="000C5253">
        <w:t xml:space="preserve"> reaching </w:t>
      </w:r>
      <w:r w:rsidR="003E10BA">
        <w:t>over 61</w:t>
      </w:r>
      <w:r w:rsidRPr="009E3E54">
        <w:t xml:space="preserve"> percent</w:t>
      </w:r>
      <w:r>
        <w:t xml:space="preserve"> in </w:t>
      </w:r>
      <w:r w:rsidR="003E10BA">
        <w:t>2018.</w:t>
      </w:r>
      <w:r>
        <w:t xml:space="preserve"> </w:t>
      </w:r>
      <w:r w:rsidR="003E10BA">
        <w:t>On the other hand, the male labour</w:t>
      </w:r>
      <w:r w:rsidR="006901A5">
        <w:t>-</w:t>
      </w:r>
      <w:r w:rsidR="003E10BA">
        <w:t>force participation rate fell from 78 percent to 70 percent during the same period.</w:t>
      </w:r>
      <w:r w:rsidR="000C5253">
        <w:t xml:space="preserve"> </w:t>
      </w:r>
      <w:r w:rsidRPr="009E3E54">
        <w:t xml:space="preserve">Many factors have contributed to the increase in women’s participation, including new technologies such as </w:t>
      </w:r>
      <w:r w:rsidR="000C5253">
        <w:t>electrical appliances (</w:t>
      </w:r>
      <w:r w:rsidRPr="009E3E54">
        <w:t>washing machines, dishwashers, refrigerators, etc.</w:t>
      </w:r>
      <w:r w:rsidR="000C5253">
        <w:t>)</w:t>
      </w:r>
      <w:r w:rsidRPr="009E3E54">
        <w:t xml:space="preserve">, which reduced the time needed for household </w:t>
      </w:r>
      <w:r w:rsidRPr="009E3E54">
        <w:lastRenderedPageBreak/>
        <w:t>chores; fewer children per family; and changing social and political att</w:t>
      </w:r>
      <w:r w:rsidR="003322ED">
        <w:t>itudes toward women in the work</w:t>
      </w:r>
      <w:r w:rsidRPr="009E3E54">
        <w:t xml:space="preserve">force. For men, the decline has been due to earlier and longer periods of retirement, more time spent in school (and out of the labour force) for younger men, and </w:t>
      </w:r>
      <w:r w:rsidR="00810E16">
        <w:t>a</w:t>
      </w:r>
      <w:r w:rsidR="00B71616">
        <w:t xml:space="preserve"> </w:t>
      </w:r>
      <w:r w:rsidR="003322ED">
        <w:t>higher</w:t>
      </w:r>
      <w:r w:rsidRPr="009E3E54">
        <w:t xml:space="preserve"> prevalence of stay-at-home fathers. </w:t>
      </w:r>
    </w:p>
    <w:p w14:paraId="0FC9765B" w14:textId="77777777" w:rsidR="005876A6" w:rsidRPr="005876A6" w:rsidRDefault="005876A6" w:rsidP="00320180">
      <w:pPr>
        <w:pStyle w:val="BodyText2ndPara"/>
      </w:pPr>
    </w:p>
    <w:p w14:paraId="215A32AF" w14:textId="1C571F12" w:rsidR="003F2D58" w:rsidRPr="003F2D58" w:rsidRDefault="003F2D58" w:rsidP="003F2D58">
      <w:pPr>
        <w:pStyle w:val="BodyText"/>
        <w:numPr>
          <w:ilvl w:val="0"/>
          <w:numId w:val="46"/>
        </w:numPr>
        <w:ind w:left="2160"/>
        <w:rPr>
          <w:rFonts w:ascii="Arial Narrow" w:hAnsi="Arial Narrow"/>
          <w:sz w:val="16"/>
          <w:szCs w:val="16"/>
        </w:rPr>
      </w:pPr>
      <w:r w:rsidRPr="003F2D58">
        <w:rPr>
          <w:rFonts w:ascii="Arial Narrow" w:hAnsi="Arial Narrow"/>
          <w:sz w:val="16"/>
          <w:szCs w:val="16"/>
        </w:rPr>
        <w:t>Figure 2-5</w:t>
      </w:r>
    </w:p>
    <w:p w14:paraId="635A01BE" w14:textId="35B707E3" w:rsidR="009E2D9F" w:rsidRPr="00320180" w:rsidRDefault="009E2D9F" w:rsidP="00320180">
      <w:pPr>
        <w:pStyle w:val="BodyText"/>
        <w:rPr>
          <w:sz w:val="20"/>
        </w:rPr>
      </w:pPr>
      <w:r>
        <w:t>Since 2010</w:t>
      </w:r>
      <w:r w:rsidR="000E5F2C" w:rsidRPr="00CA7951">
        <w:t xml:space="preserve">, the </w:t>
      </w:r>
      <w:r w:rsidR="00B46CC8">
        <w:t>labour</w:t>
      </w:r>
      <w:r w:rsidR="00AC2574" w:rsidRPr="00CA7951">
        <w:t>-</w:t>
      </w:r>
      <w:r w:rsidR="000E5F2C" w:rsidRPr="00CA7951">
        <w:t>force participation rate has declined for both men and women</w:t>
      </w:r>
      <w:r w:rsidR="000C5253">
        <w:t xml:space="preserve">. The decline for women is </w:t>
      </w:r>
      <w:r w:rsidR="003322ED">
        <w:t>minimal</w:t>
      </w:r>
      <w:r w:rsidR="000C5253">
        <w:t xml:space="preserve"> (</w:t>
      </w:r>
      <w:r>
        <w:t>about 1</w:t>
      </w:r>
      <w:r w:rsidR="000C5253">
        <w:t xml:space="preserve"> percentage point)</w:t>
      </w:r>
      <w:r>
        <w:t xml:space="preserve"> and only </w:t>
      </w:r>
      <w:r w:rsidR="003322ED">
        <w:t>occurred</w:t>
      </w:r>
      <w:r>
        <w:t xml:space="preserve"> in recent years</w:t>
      </w:r>
      <w:r w:rsidR="000C5253">
        <w:t xml:space="preserve"> whereas the decline for men is more pronounced (about </w:t>
      </w:r>
      <w:r>
        <w:t xml:space="preserve">2 percentage points) and has lingered. </w:t>
      </w:r>
      <w:r w:rsidR="000E5F2C" w:rsidRPr="00CA7951">
        <w:t>Part of this is due to the beginning of retirement for the baby-boom generation and part is due to the slow economic recovery following the financial crisis of 2008 to 2009</w:t>
      </w:r>
      <w:r w:rsidR="00BA77DA" w:rsidRPr="00CA7951">
        <w:t xml:space="preserve">. </w:t>
      </w:r>
      <w:r w:rsidR="001D6602" w:rsidRPr="00CA7951">
        <w:t xml:space="preserve">Some economists predict that </w:t>
      </w:r>
      <w:r w:rsidR="00AC2574" w:rsidRPr="00CA7951">
        <w:t xml:space="preserve">the </w:t>
      </w:r>
      <w:r w:rsidR="00B46CC8">
        <w:t>labour</w:t>
      </w:r>
      <w:r w:rsidR="00AC2574" w:rsidRPr="00CA7951">
        <w:t>-</w:t>
      </w:r>
      <w:r w:rsidR="001D6602" w:rsidRPr="00CA7951">
        <w:t>force participation</w:t>
      </w:r>
      <w:r w:rsidR="00AC2574" w:rsidRPr="00CA7951">
        <w:t xml:space="preserve"> rate</w:t>
      </w:r>
      <w:r w:rsidR="001D6602" w:rsidRPr="00CA7951">
        <w:t xml:space="preserve"> will decline</w:t>
      </w:r>
      <w:r w:rsidR="000E5F2C" w:rsidRPr="00CA7951">
        <w:t xml:space="preserve"> further</w:t>
      </w:r>
      <w:r w:rsidR="001D6602" w:rsidRPr="00CA7951">
        <w:t xml:space="preserve"> over </w:t>
      </w:r>
      <w:r w:rsidR="000A6DB4">
        <w:t xml:space="preserve">the </w:t>
      </w:r>
      <w:r w:rsidR="001D6602" w:rsidRPr="00CA7951">
        <w:t>coming decades</w:t>
      </w:r>
      <w:r>
        <w:t xml:space="preserve">. </w:t>
      </w:r>
      <w:r w:rsidRPr="00555635">
        <w:t>The</w:t>
      </w:r>
      <w:r>
        <w:t xml:space="preserve"> </w:t>
      </w:r>
      <w:r w:rsidRPr="00555635">
        <w:t xml:space="preserve">reason is demographic. People today are </w:t>
      </w:r>
      <w:r w:rsidR="00D52C86">
        <w:t xml:space="preserve">now </w:t>
      </w:r>
      <w:r w:rsidRPr="00555635">
        <w:t>living longer and having fewer children</w:t>
      </w:r>
      <w:r>
        <w:t xml:space="preserve"> </w:t>
      </w:r>
      <w:r w:rsidR="00810E16">
        <w:t>than</w:t>
      </w:r>
      <w:r w:rsidR="00D52C86">
        <w:t xml:space="preserve"> previous generations</w:t>
      </w:r>
      <w:r w:rsidRPr="00555635">
        <w:t>.</w:t>
      </w:r>
      <w:r>
        <w:t xml:space="preserve"> </w:t>
      </w:r>
      <w:r w:rsidR="00D52C86">
        <w:t xml:space="preserve">The </w:t>
      </w:r>
      <w:r w:rsidRPr="00555635">
        <w:t xml:space="preserve">increasing share of the </w:t>
      </w:r>
      <w:r w:rsidR="00D52C86">
        <w:t xml:space="preserve">elderly </w:t>
      </w:r>
      <w:r w:rsidR="0073334F">
        <w:t xml:space="preserve">and retired population </w:t>
      </w:r>
      <w:r w:rsidR="00D52C86">
        <w:t xml:space="preserve">over time </w:t>
      </w:r>
      <w:r w:rsidRPr="00555635">
        <w:t>will reduce the economy’s labour-force participation</w:t>
      </w:r>
      <w:r>
        <w:t xml:space="preserve"> </w:t>
      </w:r>
      <w:r w:rsidRPr="00555635">
        <w:t>rate</w:t>
      </w:r>
      <w:r w:rsidR="00D52C86">
        <w:t>.</w:t>
      </w:r>
    </w:p>
    <w:p w14:paraId="4FA4A499" w14:textId="6FFC4B44" w:rsidR="00641DE6" w:rsidRPr="00CA7951" w:rsidRDefault="009E2D9F" w:rsidP="00320180">
      <w:pPr>
        <w:pStyle w:val="BodyText"/>
      </w:pPr>
      <w:r>
        <w:t xml:space="preserve"> </w:t>
      </w:r>
    </w:p>
    <w:p w14:paraId="4FA4A49E" w14:textId="49B66D20" w:rsidR="00641DE6" w:rsidRPr="00FA4452" w:rsidRDefault="00810D57" w:rsidP="00FA4452">
      <w:pPr>
        <w:pStyle w:val="Heading4"/>
      </w:pPr>
      <w:r w:rsidRPr="00FA4452">
        <w:t>The Survey</w:t>
      </w:r>
      <w:r w:rsidR="0073334F">
        <w:t xml:space="preserve"> of Employment, Payrolls</w:t>
      </w:r>
      <w:r w:rsidR="00810E16">
        <w:t>,</w:t>
      </w:r>
      <w:r w:rsidR="0073334F">
        <w:t xml:space="preserve"> and Hours</w:t>
      </w:r>
    </w:p>
    <w:p w14:paraId="64BFD652" w14:textId="656000BE" w:rsidR="00E6224F" w:rsidRDefault="0073334F" w:rsidP="0073334F">
      <w:pPr>
        <w:pStyle w:val="BodyText"/>
      </w:pPr>
      <w:r>
        <w:t>In addition to the Labour Force Survey (LFS), every month</w:t>
      </w:r>
      <w:r w:rsidR="00810E16">
        <w:t>,</w:t>
      </w:r>
      <w:r>
        <w:t xml:space="preserve"> Statistics Canada conducts several other surveys to obtain timely information about the labour market. The Survey of Employment, Payrolls</w:t>
      </w:r>
      <w:r w:rsidR="00810E16">
        <w:t>,</w:t>
      </w:r>
      <w:r>
        <w:t xml:space="preserve"> and Hours (SEPH), Employment Insurance Statistics (EIS), Job Vacancy Statistics (JVS) and the Job Vacancy and Wage Survey (JVWS)</w:t>
      </w:r>
      <w:r w:rsidR="00E6224F">
        <w:t xml:space="preserve"> are examples of surveys that Statistics Canada </w:t>
      </w:r>
      <w:r w:rsidR="000A6DB4">
        <w:t>regularly conduct</w:t>
      </w:r>
      <w:r w:rsidR="007A6C04">
        <w:t>s to obtain important</w:t>
      </w:r>
      <w:r w:rsidR="00E6224F">
        <w:t xml:space="preserve"> information about the labour market in Canada</w:t>
      </w:r>
      <w:r>
        <w:t xml:space="preserve">. </w:t>
      </w:r>
      <w:r w:rsidR="00E6224F">
        <w:t xml:space="preserve">The SEPH is similar to the Establishment </w:t>
      </w:r>
      <w:r w:rsidR="00810E16">
        <w:t>S</w:t>
      </w:r>
      <w:r w:rsidR="00E6224F">
        <w:t>urvey in the U</w:t>
      </w:r>
      <w:r w:rsidR="00810E16">
        <w:t xml:space="preserve">nited </w:t>
      </w:r>
      <w:r w:rsidR="00E6224F">
        <w:t>S</w:t>
      </w:r>
      <w:r w:rsidR="00810E16">
        <w:t>tates</w:t>
      </w:r>
      <w:r w:rsidR="00E6224F">
        <w:t xml:space="preserve">. It </w:t>
      </w:r>
      <w:r>
        <w:t>provides rich information about earnings, as well as the number of jobs and hour</w:t>
      </w:r>
      <w:r w:rsidR="00810E16">
        <w:t>s</w:t>
      </w:r>
      <w:r>
        <w:t xml:space="preserve"> worked by industry at the national, provincial</w:t>
      </w:r>
      <w:r w:rsidR="00810E16">
        <w:t>,</w:t>
      </w:r>
      <w:r>
        <w:t xml:space="preserve"> and territorial levels. </w:t>
      </w:r>
      <w:r w:rsidR="00E6224F">
        <w:t xml:space="preserve">The SEPH is based on administrative and payroll data gathered from taxes that companies pay to the Canada Revenue Agency. </w:t>
      </w:r>
      <w:r>
        <w:t>The SEPH covers about 15,000 businesses that have at least one employee</w:t>
      </w:r>
      <w:r w:rsidR="007A6C04">
        <w:t xml:space="preserve"> and provides a</w:t>
      </w:r>
      <w:r w:rsidR="00E6224F">
        <w:t xml:space="preserve"> raw count of the number of people who are on the payroll of these firms.</w:t>
      </w:r>
    </w:p>
    <w:p w14:paraId="75061FEE" w14:textId="3FBA894F" w:rsidR="00BA77DA" w:rsidRDefault="00E6224F" w:rsidP="0073334F">
      <w:pPr>
        <w:pStyle w:val="BodyText"/>
      </w:pPr>
      <w:r>
        <w:tab/>
        <w:t xml:space="preserve">There are </w:t>
      </w:r>
      <w:r w:rsidR="000A6DB4">
        <w:t xml:space="preserve">several </w:t>
      </w:r>
      <w:r>
        <w:t>differences between the LFS and the SEPH</w:t>
      </w:r>
      <w:r w:rsidR="00810E16">
        <w:t>;</w:t>
      </w:r>
      <w:r w:rsidR="00A31035">
        <w:t xml:space="preserve"> </w:t>
      </w:r>
      <w:r w:rsidR="00A47A20">
        <w:t>for</w:t>
      </w:r>
      <w:r w:rsidR="00A31035">
        <w:t xml:space="preserve"> </w:t>
      </w:r>
      <w:r w:rsidR="007A6C04">
        <w:t xml:space="preserve">example, </w:t>
      </w:r>
      <w:r w:rsidR="0073334F">
        <w:t xml:space="preserve">the LFS </w:t>
      </w:r>
      <w:r w:rsidR="007A6C04">
        <w:t xml:space="preserve">counts </w:t>
      </w:r>
      <w:r w:rsidR="0073334F">
        <w:t xml:space="preserve">a self-employed person as working, but the SEPH would not. </w:t>
      </w:r>
      <w:r w:rsidR="00A31035">
        <w:t xml:space="preserve">Another difference is that </w:t>
      </w:r>
      <w:r w:rsidR="0073334F">
        <w:t xml:space="preserve">the </w:t>
      </w:r>
      <w:r w:rsidR="00810E16">
        <w:t>LFS</w:t>
      </w:r>
      <w:r w:rsidR="0073334F">
        <w:t xml:space="preserve"> only reports if a person is working</w:t>
      </w:r>
      <w:r w:rsidR="00A31035">
        <w:t xml:space="preserve"> or not</w:t>
      </w:r>
      <w:r w:rsidR="0073334F">
        <w:t>, whereas the SEPH counts every job</w:t>
      </w:r>
      <w:r w:rsidR="00A31035">
        <w:t xml:space="preserve"> </w:t>
      </w:r>
      <w:r w:rsidR="00810E16">
        <w:t>each individual</w:t>
      </w:r>
      <w:r w:rsidR="00A31035">
        <w:t xml:space="preserve"> person has. Thus, a person who holds two jobs would be counted as one employed person in the LFS</w:t>
      </w:r>
      <w:r w:rsidR="00810E16">
        <w:t>,</w:t>
      </w:r>
      <w:r w:rsidR="00A31035">
        <w:t xml:space="preserve"> but </w:t>
      </w:r>
      <w:r w:rsidR="00810E16">
        <w:t>as two</w:t>
      </w:r>
      <w:r w:rsidR="00A31035">
        <w:t xml:space="preserve"> in the SEPH. </w:t>
      </w:r>
      <w:r w:rsidR="005E364E">
        <w:t>Despite these differences, t</w:t>
      </w:r>
      <w:r w:rsidR="0073334F">
        <w:t>he employment growth rate as measured by the LFS and the SEPH do</w:t>
      </w:r>
      <w:r w:rsidR="005E364E">
        <w:t>es</w:t>
      </w:r>
      <w:r w:rsidR="0073334F">
        <w:t xml:space="preserve"> not diff</w:t>
      </w:r>
      <w:r w:rsidR="005E364E">
        <w:t xml:space="preserve">er very much. </w:t>
      </w:r>
      <w:r w:rsidR="0073334F">
        <w:t xml:space="preserve">Figure </w:t>
      </w:r>
      <w:r w:rsidR="005E364E">
        <w:t xml:space="preserve">2.6 </w:t>
      </w:r>
      <w:r w:rsidR="0073334F">
        <w:t xml:space="preserve">shows </w:t>
      </w:r>
      <w:r w:rsidR="005E364E">
        <w:t xml:space="preserve">the </w:t>
      </w:r>
      <w:r w:rsidR="0073334F">
        <w:t xml:space="preserve">employment growth </w:t>
      </w:r>
      <w:r w:rsidR="005E364E">
        <w:t>rate as measured by the LFS and SEPH from 2002 to 2018</w:t>
      </w:r>
      <w:r w:rsidR="0073334F">
        <w:t>.</w:t>
      </w:r>
      <w:r w:rsidRPr="00E6224F">
        <w:t xml:space="preserve"> </w:t>
      </w:r>
    </w:p>
    <w:p w14:paraId="26B6174F" w14:textId="77777777" w:rsidR="0073334F" w:rsidRDefault="0073334F" w:rsidP="00320180">
      <w:pPr>
        <w:pStyle w:val="BodyText2ndPara"/>
      </w:pPr>
    </w:p>
    <w:p w14:paraId="17F0788B" w14:textId="3156AA8A" w:rsidR="0073334F" w:rsidRPr="003F2D58" w:rsidRDefault="00E6224F" w:rsidP="0073334F">
      <w:pPr>
        <w:pStyle w:val="BodyText"/>
        <w:numPr>
          <w:ilvl w:val="0"/>
          <w:numId w:val="46"/>
        </w:numPr>
        <w:ind w:left="2160"/>
        <w:rPr>
          <w:rFonts w:ascii="Arial Narrow" w:hAnsi="Arial Narrow"/>
          <w:sz w:val="16"/>
          <w:szCs w:val="16"/>
        </w:rPr>
      </w:pPr>
      <w:r>
        <w:rPr>
          <w:rFonts w:ascii="Arial Narrow" w:hAnsi="Arial Narrow"/>
          <w:sz w:val="16"/>
          <w:szCs w:val="16"/>
        </w:rPr>
        <w:t>Figure 2-6</w:t>
      </w:r>
    </w:p>
    <w:p w14:paraId="32A8FCA1" w14:textId="77777777" w:rsidR="0073334F" w:rsidRPr="0073334F" w:rsidRDefault="0073334F" w:rsidP="00320180">
      <w:pPr>
        <w:pStyle w:val="BodyText2ndPara"/>
      </w:pPr>
    </w:p>
    <w:p w14:paraId="4FA4A4A1" w14:textId="4B2396CE" w:rsidR="00641DE6" w:rsidRPr="00CA7951" w:rsidRDefault="001D6602" w:rsidP="00FA4452">
      <w:pPr>
        <w:pStyle w:val="Heading3"/>
        <w:ind w:left="1170" w:hanging="450"/>
      </w:pPr>
      <w:r w:rsidRPr="00CA7951">
        <w:t>2-4</w:t>
      </w:r>
      <w:r w:rsidR="009E3E54" w:rsidRPr="00CA7951">
        <w:tab/>
      </w:r>
      <w:r w:rsidR="00810D57" w:rsidRPr="00CA7951">
        <w:t>Conclusion: From Economic Statistics to Economic Models</w:t>
      </w:r>
    </w:p>
    <w:p w14:paraId="0FB03583" w14:textId="77777777" w:rsidR="003F2D58" w:rsidRPr="003F2D58" w:rsidRDefault="003F2D58" w:rsidP="003F2D58">
      <w:pPr>
        <w:pStyle w:val="BodyText"/>
        <w:numPr>
          <w:ilvl w:val="0"/>
          <w:numId w:val="46"/>
        </w:numPr>
        <w:ind w:left="2160"/>
        <w:rPr>
          <w:rFonts w:ascii="Arial Narrow" w:hAnsi="Arial Narrow"/>
          <w:sz w:val="16"/>
          <w:szCs w:val="16"/>
        </w:rPr>
      </w:pPr>
      <w:r w:rsidRPr="003F2D58">
        <w:rPr>
          <w:rFonts w:ascii="Arial Narrow" w:hAnsi="Arial Narrow"/>
          <w:sz w:val="16"/>
          <w:szCs w:val="16"/>
        </w:rPr>
        <w:t>Supplement 2-12, “Improving the National Accounts”</w:t>
      </w:r>
    </w:p>
    <w:p w14:paraId="4AD95C21" w14:textId="77777777" w:rsidR="003F2D58" w:rsidRDefault="003F2D58" w:rsidP="009E3E54">
      <w:pPr>
        <w:pStyle w:val="BodyText"/>
        <w:rPr>
          <w:color w:val="231F20"/>
        </w:rPr>
      </w:pPr>
    </w:p>
    <w:p w14:paraId="4FA4A4A3" w14:textId="25184B6E" w:rsidR="00641DE6" w:rsidRPr="00CA7951" w:rsidRDefault="00810D57" w:rsidP="009E3E54">
      <w:pPr>
        <w:pStyle w:val="BodyText"/>
      </w:pPr>
      <w:r w:rsidRPr="00CA7951">
        <w:rPr>
          <w:color w:val="231F20"/>
        </w:rPr>
        <w:t xml:space="preserve">This chapter has explained </w:t>
      </w:r>
      <w:r w:rsidR="00412884" w:rsidRPr="00CA7951">
        <w:rPr>
          <w:color w:val="231F20"/>
        </w:rPr>
        <w:t>how we measure</w:t>
      </w:r>
      <w:r w:rsidRPr="00CA7951">
        <w:rPr>
          <w:color w:val="231F20"/>
        </w:rPr>
        <w:t xml:space="preserve"> real GDP, price</w:t>
      </w:r>
      <w:r w:rsidR="00412884" w:rsidRPr="00CA7951">
        <w:rPr>
          <w:color w:val="231F20"/>
        </w:rPr>
        <w:t>s</w:t>
      </w:r>
      <w:r w:rsidRPr="00CA7951">
        <w:rPr>
          <w:color w:val="231F20"/>
        </w:rPr>
        <w:t>, and unemployment. These are important economic statistics, since they provide an indication of the overall health of the economy. The task of macroeconomics,</w:t>
      </w:r>
      <w:r w:rsidR="001D6602" w:rsidRPr="00CA7951">
        <w:rPr>
          <w:color w:val="231F20"/>
        </w:rPr>
        <w:t xml:space="preserve"> however, is not just to describe the data and measure economic performance but </w:t>
      </w:r>
      <w:r w:rsidR="001D6602" w:rsidRPr="00CA7951">
        <w:rPr>
          <w:color w:val="231F20"/>
        </w:rPr>
        <w:lastRenderedPageBreak/>
        <w:t>also to explain the behavio</w:t>
      </w:r>
      <w:r w:rsidR="00192BD7">
        <w:rPr>
          <w:color w:val="231F20"/>
        </w:rPr>
        <w:t>u</w:t>
      </w:r>
      <w:r w:rsidR="001D6602" w:rsidRPr="00CA7951">
        <w:rPr>
          <w:color w:val="231F20"/>
        </w:rPr>
        <w:t>r of the economy. This is the s</w:t>
      </w:r>
      <w:r w:rsidR="00B0789D" w:rsidRPr="00CA7951">
        <w:rPr>
          <w:color w:val="231F20"/>
        </w:rPr>
        <w:t>ubject to which we turn in subsequent chapters</w:t>
      </w:r>
      <w:r w:rsidR="001D6602" w:rsidRPr="00CA7951">
        <w:rPr>
          <w:color w:val="231F20"/>
        </w:rPr>
        <w:t>.</w:t>
      </w:r>
    </w:p>
    <w:p w14:paraId="4FA4A4A4" w14:textId="3E6C3C01" w:rsidR="00641DE6" w:rsidRPr="00CA7951" w:rsidRDefault="00641DE6" w:rsidP="00CE0C1B">
      <w:pPr>
        <w:pStyle w:val="BodyText"/>
        <w:ind w:left="0"/>
      </w:pPr>
    </w:p>
    <w:p w14:paraId="49A0FEB1" w14:textId="77777777" w:rsidR="00A16562" w:rsidRPr="00CA7951" w:rsidRDefault="00A16562" w:rsidP="00CE0C1B">
      <w:pPr>
        <w:rPr>
          <w:color w:val="231F20"/>
          <w:szCs w:val="20"/>
        </w:rPr>
        <w:sectPr w:rsidR="00A16562" w:rsidRPr="00CA7951" w:rsidSect="005E7194">
          <w:headerReference w:type="first" r:id="rId16"/>
          <w:footerReference w:type="first" r:id="rId17"/>
          <w:footnotePr>
            <w:numRestart w:val="eachSect"/>
          </w:footnotePr>
          <w:pgSz w:w="12240" w:h="15840"/>
          <w:pgMar w:top="1152" w:right="1008" w:bottom="1152" w:left="1656" w:header="720" w:footer="720" w:gutter="0"/>
          <w:cols w:space="720"/>
          <w:titlePg/>
          <w:docGrid w:linePitch="299"/>
        </w:sectPr>
      </w:pPr>
    </w:p>
    <w:p w14:paraId="4FA4A4A9" w14:textId="4D935631" w:rsidR="00641DE6" w:rsidRPr="00FA4452" w:rsidRDefault="001D6602"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LECTURE SUPPLEMENT</w:t>
      </w:r>
    </w:p>
    <w:p w14:paraId="4FA4A4AB" w14:textId="2F5D4C68" w:rsidR="00641DE6" w:rsidRPr="00CA7951" w:rsidRDefault="00810D57" w:rsidP="00FA4452">
      <w:pPr>
        <w:pStyle w:val="Heading3"/>
        <w:ind w:left="1170" w:hanging="450"/>
      </w:pPr>
      <w:r w:rsidRPr="00CA7951">
        <w:t>2-1</w:t>
      </w:r>
      <w:r w:rsidR="005D57F3" w:rsidRPr="00CA7951">
        <w:tab/>
      </w:r>
      <w:r w:rsidRPr="00CA7951">
        <w:t>Measuring Output</w:t>
      </w:r>
    </w:p>
    <w:p w14:paraId="4FA4A4AC" w14:textId="77777777" w:rsidR="00641DE6" w:rsidRPr="00CA7951" w:rsidRDefault="00810D57" w:rsidP="008730A1">
      <w:pPr>
        <w:pStyle w:val="BodyText"/>
      </w:pPr>
      <w:r w:rsidRPr="00CA7951">
        <w:t xml:space="preserve">As discussed in the text, we can measure the value of national output either by adding up all of the spending on the economy’s output of goods and services or by adding up all of the incomes generated in producing output. This basic equivalence between output and income allows us to develop the national income accounting identities relating </w:t>
      </w:r>
      <w:r w:rsidRPr="00356C17">
        <w:t>saving, investment, and net exports that are presented in Chapters 3 and 6.</w:t>
      </w:r>
    </w:p>
    <w:p w14:paraId="4FA4A4AD" w14:textId="164C4F96" w:rsidR="00641DE6" w:rsidRPr="00CA7951" w:rsidRDefault="00810D57" w:rsidP="008730A1">
      <w:pPr>
        <w:pStyle w:val="BodyText2ndPara"/>
      </w:pPr>
      <w:r w:rsidRPr="00CA7951">
        <w:t xml:space="preserve">Although the text uses the term </w:t>
      </w:r>
      <w:r w:rsidR="00444D3D" w:rsidRPr="00CA7951">
        <w:t>g</w:t>
      </w:r>
      <w:r w:rsidRPr="00CA7951">
        <w:t xml:space="preserve">ross </w:t>
      </w:r>
      <w:r w:rsidR="00444D3D" w:rsidRPr="00CA7951">
        <w:t>d</w:t>
      </w:r>
      <w:r w:rsidRPr="00CA7951">
        <w:t xml:space="preserve">omestic </w:t>
      </w:r>
      <w:r w:rsidR="00444D3D" w:rsidRPr="00CA7951">
        <w:t>p</w:t>
      </w:r>
      <w:r w:rsidRPr="00CA7951">
        <w:t xml:space="preserve">roduct (GDP) to refer to both the spending measure and the income measure of total output, the national income accounts in fact provide two separate measures of total output. In the national income accounts, GDP is measured by adding up spending on domestically produced goods and services. A separate quantity, known as </w:t>
      </w:r>
      <w:r w:rsidR="007A4CBE" w:rsidRPr="00CA7951">
        <w:t xml:space="preserve">gross domestic income </w:t>
      </w:r>
      <w:r w:rsidRPr="00CA7951">
        <w:t>(GDI), is measured by adding up income generated</w:t>
      </w:r>
      <w:r w:rsidR="008B273F" w:rsidRPr="00CA7951">
        <w:t xml:space="preserve"> in</w:t>
      </w:r>
      <w:r w:rsidRPr="00CA7951">
        <w:t xml:space="preserve"> producing domestic output. In theory, these measures should be the same. In practice, however, a measurement error—known as the statistical discrepancy—means that GDP and GDI usually differ by a small amount. Typically, the discrepancy averages close to zero over longer periods of time and tends to become smaller as the data are revised.</w:t>
      </w:r>
    </w:p>
    <w:p w14:paraId="54DD63DF" w14:textId="2C89EB99" w:rsidR="00BA3D3C" w:rsidRDefault="00FE622D" w:rsidP="008730A1">
      <w:pPr>
        <w:pStyle w:val="BodyText2ndPara"/>
      </w:pPr>
      <w:r>
        <w:t>Since 2000</w:t>
      </w:r>
      <w:r w:rsidR="00810D57" w:rsidRPr="00CA7951">
        <w:t xml:space="preserve">, however, the statistical discrepancy became unusually persistent, even after revisions to historical data. Over the period </w:t>
      </w:r>
      <w:r>
        <w:t>2000</w:t>
      </w:r>
      <w:r w:rsidR="00810D57" w:rsidRPr="00CA7951">
        <w:t>–</w:t>
      </w:r>
      <w:r w:rsidR="00F82CDD">
        <w:t>2008</w:t>
      </w:r>
      <w:r w:rsidR="00810D57" w:rsidRPr="00CA7951">
        <w:t xml:space="preserve">, the economy grew </w:t>
      </w:r>
      <w:r>
        <w:t>2</w:t>
      </w:r>
      <w:r w:rsidR="00810D57" w:rsidRPr="00CA7951">
        <w:t>.</w:t>
      </w:r>
      <w:r w:rsidR="00F82CDD">
        <w:t>6</w:t>
      </w:r>
      <w:r w:rsidR="00810D57" w:rsidRPr="00CA7951">
        <w:t xml:space="preserve"> percent per year when measured using real GD</w:t>
      </w:r>
      <w:r>
        <w:t>P</w:t>
      </w:r>
      <w:r w:rsidR="00810D57" w:rsidRPr="00CA7951">
        <w:t xml:space="preserve"> compared with </w:t>
      </w:r>
      <w:r w:rsidR="00F82CDD">
        <w:t>3</w:t>
      </w:r>
      <w:r w:rsidR="00810D57" w:rsidRPr="00CA7951">
        <w:t>.</w:t>
      </w:r>
      <w:r w:rsidR="00F82CDD">
        <w:t>5</w:t>
      </w:r>
      <w:r w:rsidR="00810D57" w:rsidRPr="00CA7951">
        <w:t xml:space="preserve"> percent per year when measured using real GD</w:t>
      </w:r>
      <w:r>
        <w:t>I</w:t>
      </w:r>
      <w:r w:rsidR="00810D57" w:rsidRPr="00CA7951">
        <w:t xml:space="preserve">. Figure 1 shows </w:t>
      </w:r>
      <w:r w:rsidR="00975615">
        <w:t xml:space="preserve">the </w:t>
      </w:r>
      <w:r w:rsidR="00810D57" w:rsidRPr="00CA7951">
        <w:t xml:space="preserve">annual average growth rates </w:t>
      </w:r>
      <w:r w:rsidR="00CD49F3">
        <w:t>of real gross domestic product and real gross</w:t>
      </w:r>
      <w:r w:rsidR="00975615">
        <w:t xml:space="preserve"> </w:t>
      </w:r>
      <w:r w:rsidR="00CD49F3">
        <w:t xml:space="preserve">domestic income </w:t>
      </w:r>
      <w:r w:rsidR="00810D57" w:rsidRPr="00CA7951">
        <w:t>since 19</w:t>
      </w:r>
      <w:r w:rsidR="00CD49F3">
        <w:t>8</w:t>
      </w:r>
      <w:r w:rsidR="00810D57" w:rsidRPr="00CA7951">
        <w:t>0. As the figure illustrates, the difference in growth rates from the two measures has typically averaged close to zero</w:t>
      </w:r>
      <w:r w:rsidR="00CD49F3">
        <w:t xml:space="preserve"> until the early 2000s. These two measures have since shown some pronounced differences at times.</w:t>
      </w:r>
    </w:p>
    <w:p w14:paraId="4FA4A4AF" w14:textId="4C4D399A" w:rsidR="00641DE6" w:rsidRPr="00CA7951" w:rsidRDefault="00641DE6" w:rsidP="008730A1">
      <w:pPr>
        <w:pStyle w:val="BodyText2ndPara"/>
      </w:pPr>
    </w:p>
    <w:p w14:paraId="4FA4A4B0" w14:textId="77777777" w:rsidR="00641DE6" w:rsidRPr="00FA4452" w:rsidRDefault="00810D57" w:rsidP="00FA4452">
      <w:pPr>
        <w:pStyle w:val="Heading4"/>
      </w:pPr>
      <w:r w:rsidRPr="00FA4452">
        <w:t>Which Measure Is More Accurate for the Mid</w:t>
      </w:r>
      <w:r w:rsidR="00C15585" w:rsidRPr="00FA4452">
        <w:t>-</w:t>
      </w:r>
      <w:r w:rsidRPr="00FA4452">
        <w:t xml:space="preserve"> to Late 1990s?</w:t>
      </w:r>
    </w:p>
    <w:p w14:paraId="4FA4A4B3" w14:textId="1D45D35A" w:rsidR="00641DE6" w:rsidRPr="00CA7951" w:rsidRDefault="006A0305" w:rsidP="008730A1">
      <w:pPr>
        <w:pStyle w:val="BodyText"/>
      </w:pPr>
      <w:r w:rsidRPr="00CA7951">
        <w:t>Both the spending and income sides of the national accounts are measured with error because significant portions of the data are estimates based on extrapolations from other indicators and trends.</w:t>
      </w:r>
      <w:r w:rsidR="00BB6814" w:rsidRPr="00CA7951">
        <w:rPr>
          <w:rStyle w:val="FootnoteReference"/>
        </w:rPr>
        <w:footnoteReference w:id="2"/>
      </w:r>
      <w:r w:rsidRPr="00CA7951">
        <w:t xml:space="preserve"> As more complete data become available, </w:t>
      </w:r>
      <w:r w:rsidR="00975615">
        <w:t xml:space="preserve">Statistics Canada </w:t>
      </w:r>
      <w:r w:rsidRPr="00CA7951">
        <w:t xml:space="preserve">revises its estimates of GDP and GDI. Generally, these annual and multiyear revisions replace more of the spending-side estimates with detailed source data than the income-side estimates, which often continue to be based on incomplete data. When tax returns and census data become available, usually with a lag of many years, income estimates would be expected to improve. But because these data for income remain far from complete, GDP would still be the more accurate measure, although the discrepancy between the two probably would shrink. The persistence of the difference </w:t>
      </w:r>
      <w:r w:rsidR="00975615">
        <w:t xml:space="preserve">since </w:t>
      </w:r>
      <w:r w:rsidRPr="00CA7951">
        <w:t xml:space="preserve">the </w:t>
      </w:r>
      <w:r w:rsidR="00975615">
        <w:t>early</w:t>
      </w:r>
      <w:r w:rsidRPr="00CA7951">
        <w:t xml:space="preserve"> </w:t>
      </w:r>
      <w:r w:rsidR="00975615">
        <w:t>2000</w:t>
      </w:r>
      <w:r w:rsidRPr="00CA7951">
        <w:t>s, despite several revisions, has continued to be puzzling.</w:t>
      </w:r>
    </w:p>
    <w:p w14:paraId="4FA4A4B5" w14:textId="1AC9EE8D" w:rsidR="00641DE6" w:rsidRPr="00CA7951" w:rsidRDefault="00810D57" w:rsidP="008730A1">
      <w:pPr>
        <w:pStyle w:val="BodyText2ndPara"/>
      </w:pPr>
      <w:r w:rsidRPr="00CA7951">
        <w:t xml:space="preserve">Another way of gauging the accuracy of GDP compared with GDI is to consider which measure fits better with well-known economic relationships that </w:t>
      </w:r>
      <w:r w:rsidRPr="00356C17">
        <w:t xml:space="preserve">have typically held in the past. One such relationship is </w:t>
      </w:r>
      <w:proofErr w:type="spellStart"/>
      <w:r w:rsidRPr="00356C17">
        <w:t>Okun’s</w:t>
      </w:r>
      <w:proofErr w:type="spellEnd"/>
      <w:r w:rsidRPr="00356C17">
        <w:t xml:space="preserve"> law, a rule of thumb discussed in Chapter 10 that relates the growth</w:t>
      </w:r>
      <w:r w:rsidRPr="00CA7951">
        <w:t xml:space="preserve"> rate of output to the </w:t>
      </w:r>
      <w:r w:rsidRPr="00CA7951">
        <w:lastRenderedPageBreak/>
        <w:t>change in the unemployment rate.</w:t>
      </w:r>
      <w:r w:rsidR="00BB6814" w:rsidRPr="00CA7951">
        <w:rPr>
          <w:rStyle w:val="FootnoteReference"/>
        </w:rPr>
        <w:footnoteReference w:id="3"/>
      </w:r>
      <w:r w:rsidRPr="00CA7951">
        <w:t xml:space="preserve"> In particular, </w:t>
      </w:r>
      <w:proofErr w:type="spellStart"/>
      <w:r w:rsidRPr="00CA7951">
        <w:t>Okun’s</w:t>
      </w:r>
      <w:proofErr w:type="spellEnd"/>
      <w:r w:rsidRPr="00CA7951">
        <w:t xml:space="preserve"> </w:t>
      </w:r>
      <w:r w:rsidR="00024556" w:rsidRPr="00CA7951">
        <w:t xml:space="preserve">law </w:t>
      </w:r>
      <w:r w:rsidRPr="00CA7951">
        <w:t xml:space="preserve">states that a rise in the unemployment rate of 1 percentage point sustained for a year is associated with a decline in economic growth below its long-run potential rate by about </w:t>
      </w:r>
      <w:r w:rsidR="00D51DC3">
        <w:t>3</w:t>
      </w:r>
      <w:r w:rsidRPr="00CA7951">
        <w:t xml:space="preserve"> percentage points. The opposite holds for a fall in the unemployment rate, which is associated with a rise in economic growth above potential.</w:t>
      </w:r>
    </w:p>
    <w:p w14:paraId="2A0D9FD0" w14:textId="6C453CBA" w:rsidR="00BB6814" w:rsidRPr="00356C17" w:rsidRDefault="00810D57" w:rsidP="00246A4A">
      <w:pPr>
        <w:pStyle w:val="BodyText2ndPara"/>
      </w:pPr>
      <w:r w:rsidRPr="00CA7951">
        <w:t xml:space="preserve">Over the period </w:t>
      </w:r>
      <w:r w:rsidR="00F82CDD">
        <w:t>2000</w:t>
      </w:r>
      <w:r w:rsidR="009F06A8">
        <w:t>–</w:t>
      </w:r>
      <w:r w:rsidR="00F82CDD">
        <w:t>2008</w:t>
      </w:r>
      <w:r w:rsidRPr="00CA7951">
        <w:t xml:space="preserve">, the unemployment rate declined by </w:t>
      </w:r>
      <w:r w:rsidR="00F82CDD">
        <w:t>0</w:t>
      </w:r>
      <w:r w:rsidRPr="00CA7951">
        <w:t>.</w:t>
      </w:r>
      <w:r w:rsidR="00F82CDD">
        <w:t>7</w:t>
      </w:r>
      <w:r w:rsidRPr="00CA7951">
        <w:t xml:space="preserve"> percentage points, from 6.</w:t>
      </w:r>
      <w:r w:rsidR="00F82CDD">
        <w:t>8</w:t>
      </w:r>
      <w:r w:rsidRPr="00CA7951">
        <w:t xml:space="preserve"> </w:t>
      </w:r>
      <w:r w:rsidR="00BB35C6">
        <w:t>percent</w:t>
      </w:r>
      <w:r w:rsidRPr="00CA7951">
        <w:t xml:space="preserve"> to </w:t>
      </w:r>
      <w:r w:rsidR="00F82CDD">
        <w:t>6</w:t>
      </w:r>
      <w:r w:rsidRPr="00CA7951">
        <w:t>.</w:t>
      </w:r>
      <w:r w:rsidR="00F82CDD">
        <w:t>1</w:t>
      </w:r>
      <w:r w:rsidRPr="00CA7951">
        <w:t xml:space="preserve"> </w:t>
      </w:r>
      <w:r w:rsidR="00BB35C6">
        <w:t>percent</w:t>
      </w:r>
      <w:r w:rsidRPr="00CA7951">
        <w:t>. The decline on average was about 0.</w:t>
      </w:r>
      <w:r w:rsidR="00F82CDD">
        <w:t>1</w:t>
      </w:r>
      <w:r w:rsidRPr="00CA7951">
        <w:t xml:space="preserve"> percentage</w:t>
      </w:r>
      <w:r w:rsidR="001D6602" w:rsidRPr="00CA7951">
        <w:t xml:space="preserve"> </w:t>
      </w:r>
      <w:r w:rsidRPr="00CA7951">
        <w:t xml:space="preserve">point per year over this </w:t>
      </w:r>
      <w:r w:rsidR="00F82CDD">
        <w:t>nine</w:t>
      </w:r>
      <w:r w:rsidRPr="00CA7951">
        <w:t xml:space="preserve">-year period. Using the equation </w:t>
      </w:r>
      <w:r w:rsidRPr="00356C17">
        <w:t xml:space="preserve">for </w:t>
      </w:r>
      <w:proofErr w:type="spellStart"/>
      <w:r w:rsidRPr="00356C17">
        <w:t>Okun’s</w:t>
      </w:r>
      <w:proofErr w:type="spellEnd"/>
      <w:r w:rsidRPr="00356C17">
        <w:t xml:space="preserve"> law given in Chapter </w:t>
      </w:r>
      <w:r w:rsidR="00545264" w:rsidRPr="00356C17">
        <w:t>10</w:t>
      </w:r>
      <w:r w:rsidRPr="00356C17">
        <w:t>, we find that output growth per year would have been predicted to be</w:t>
      </w:r>
      <w:r w:rsidR="006C2B93" w:rsidRPr="00356C17">
        <w:t>:</w:t>
      </w:r>
    </w:p>
    <w:p w14:paraId="1051B70B" w14:textId="732C8E75" w:rsidR="006C1739" w:rsidRPr="00356C17" w:rsidRDefault="006C1739" w:rsidP="006C1739">
      <w:pPr>
        <w:pStyle w:val="Equation"/>
        <w:rPr>
          <w:i w:val="0"/>
        </w:rPr>
      </w:pPr>
      <w:r w:rsidRPr="00356C17">
        <w:rPr>
          <w:i w:val="0"/>
        </w:rPr>
        <w:t>Percentage Change in Output</w:t>
      </w:r>
    </w:p>
    <w:p w14:paraId="4FA4A4BB" w14:textId="2055108B" w:rsidR="00641DE6" w:rsidRPr="00356C17" w:rsidRDefault="006C2B93" w:rsidP="006C1739">
      <w:pPr>
        <w:pStyle w:val="Equation"/>
        <w:rPr>
          <w:i w:val="0"/>
        </w:rPr>
      </w:pPr>
      <w:r w:rsidRPr="00356C17">
        <w:rPr>
          <w:i w:val="0"/>
        </w:rPr>
        <w:t xml:space="preserve">= </w:t>
      </w:r>
      <w:r w:rsidR="00F82CDD" w:rsidRPr="00356C17">
        <w:rPr>
          <w:i w:val="0"/>
        </w:rPr>
        <w:t>2</w:t>
      </w:r>
      <w:r w:rsidR="00810D57" w:rsidRPr="00356C17">
        <w:rPr>
          <w:i w:val="0"/>
        </w:rPr>
        <w:t>.</w:t>
      </w:r>
      <w:r w:rsidR="00F82CDD" w:rsidRPr="00356C17">
        <w:rPr>
          <w:i w:val="0"/>
        </w:rPr>
        <w:t>88</w:t>
      </w:r>
      <w:r w:rsidR="00810D57" w:rsidRPr="00356C17">
        <w:rPr>
          <w:i w:val="0"/>
        </w:rPr>
        <w:t xml:space="preserve"> – </w:t>
      </w:r>
      <w:r w:rsidR="00D51DC3" w:rsidRPr="00356C17">
        <w:rPr>
          <w:i w:val="0"/>
        </w:rPr>
        <w:t>3</w:t>
      </w:r>
      <w:r w:rsidR="00810D57" w:rsidRPr="00356C17">
        <w:rPr>
          <w:i w:val="0"/>
        </w:rPr>
        <w:t xml:space="preserve"> </w:t>
      </w:r>
      <w:r w:rsidR="00A323E8" w:rsidRPr="00356C17">
        <w:rPr>
          <w:rFonts w:eastAsia="MathematicalPi-One"/>
          <w:i w:val="0"/>
        </w:rPr>
        <w:sym w:font="Symbol" w:char="F020"/>
      </w:r>
      <w:r w:rsidR="00A323E8" w:rsidRPr="00356C17">
        <w:rPr>
          <w:rFonts w:eastAsia="MathematicalPi-One"/>
          <w:i w:val="0"/>
        </w:rPr>
        <w:sym w:font="Symbol" w:char="F0B4"/>
      </w:r>
      <w:r w:rsidR="00810D57" w:rsidRPr="00356C17">
        <w:rPr>
          <w:rFonts w:eastAsia="MathematicalPi-One"/>
          <w:i w:val="0"/>
        </w:rPr>
        <w:t xml:space="preserve"> </w:t>
      </w:r>
      <w:r w:rsidR="00810D57" w:rsidRPr="00356C17">
        <w:rPr>
          <w:i w:val="0"/>
        </w:rPr>
        <w:t>Change in Unemployment Rate</w:t>
      </w:r>
    </w:p>
    <w:p w14:paraId="4FA4A4BC" w14:textId="67DA0A9D" w:rsidR="00641DE6" w:rsidRPr="00356C17" w:rsidRDefault="00810D57" w:rsidP="006C1739">
      <w:pPr>
        <w:pStyle w:val="Equation"/>
        <w:rPr>
          <w:i w:val="0"/>
        </w:rPr>
      </w:pPr>
      <w:r w:rsidRPr="00356C17">
        <w:rPr>
          <w:i w:val="0"/>
        </w:rPr>
        <w:t>=</w:t>
      </w:r>
      <w:r w:rsidR="006C2B93" w:rsidRPr="00356C17">
        <w:rPr>
          <w:i w:val="0"/>
        </w:rPr>
        <w:t xml:space="preserve"> </w:t>
      </w:r>
      <w:r w:rsidR="00D51DC3" w:rsidRPr="00356C17">
        <w:rPr>
          <w:i w:val="0"/>
        </w:rPr>
        <w:t>2</w:t>
      </w:r>
      <w:r w:rsidRPr="00356C17">
        <w:rPr>
          <w:i w:val="0"/>
        </w:rPr>
        <w:t>.</w:t>
      </w:r>
      <w:r w:rsidR="00D51DC3" w:rsidRPr="00356C17">
        <w:rPr>
          <w:i w:val="0"/>
        </w:rPr>
        <w:t>88</w:t>
      </w:r>
      <w:r w:rsidRPr="00356C17">
        <w:rPr>
          <w:i w:val="0"/>
        </w:rPr>
        <w:t xml:space="preserve"> – </w:t>
      </w:r>
      <w:r w:rsidR="00D51DC3" w:rsidRPr="00356C17">
        <w:rPr>
          <w:i w:val="0"/>
        </w:rPr>
        <w:t>3</w:t>
      </w:r>
      <w:r w:rsidRPr="00356C17">
        <w:rPr>
          <w:i w:val="0"/>
        </w:rPr>
        <w:t xml:space="preserve"> </w:t>
      </w:r>
      <w:r w:rsidR="00A323E8" w:rsidRPr="00356C17">
        <w:rPr>
          <w:rFonts w:eastAsia="MathematicalPi-One"/>
          <w:i w:val="0"/>
        </w:rPr>
        <w:sym w:font="Symbol" w:char="F0B4"/>
      </w:r>
      <w:r w:rsidRPr="00356C17">
        <w:rPr>
          <w:rFonts w:eastAsia="MathematicalPi-One"/>
          <w:i w:val="0"/>
        </w:rPr>
        <w:t xml:space="preserve"> </w:t>
      </w:r>
      <w:r w:rsidRPr="00356C17">
        <w:rPr>
          <w:i w:val="0"/>
        </w:rPr>
        <w:t>(–0.</w:t>
      </w:r>
      <w:r w:rsidR="00D51DC3" w:rsidRPr="00356C17">
        <w:rPr>
          <w:i w:val="0"/>
        </w:rPr>
        <w:t>1</w:t>
      </w:r>
      <w:r w:rsidRPr="00356C17">
        <w:rPr>
          <w:i w:val="0"/>
        </w:rPr>
        <w:t>)</w:t>
      </w:r>
    </w:p>
    <w:p w14:paraId="4FA4A4BD" w14:textId="56202F3C" w:rsidR="00641DE6" w:rsidRPr="00356C17" w:rsidRDefault="00810D57" w:rsidP="006C1739">
      <w:pPr>
        <w:pStyle w:val="Equation"/>
        <w:rPr>
          <w:i w:val="0"/>
        </w:rPr>
      </w:pPr>
      <w:r w:rsidRPr="00356C17">
        <w:rPr>
          <w:i w:val="0"/>
        </w:rPr>
        <w:t>=</w:t>
      </w:r>
      <w:r w:rsidR="006C2B93" w:rsidRPr="00356C17">
        <w:rPr>
          <w:i w:val="0"/>
        </w:rPr>
        <w:t xml:space="preserve"> </w:t>
      </w:r>
      <w:r w:rsidR="00D51DC3" w:rsidRPr="00356C17">
        <w:rPr>
          <w:i w:val="0"/>
        </w:rPr>
        <w:t>3</w:t>
      </w:r>
      <w:r w:rsidRPr="00356C17">
        <w:rPr>
          <w:i w:val="0"/>
        </w:rPr>
        <w:t>.</w:t>
      </w:r>
      <w:r w:rsidR="00D51DC3" w:rsidRPr="00356C17">
        <w:rPr>
          <w:i w:val="0"/>
        </w:rPr>
        <w:t>18</w:t>
      </w:r>
      <w:r w:rsidR="00286C85" w:rsidRPr="00356C17">
        <w:rPr>
          <w:i w:val="0"/>
        </w:rPr>
        <w:t>%</w:t>
      </w:r>
      <w:r w:rsidRPr="00356C17">
        <w:rPr>
          <w:i w:val="0"/>
        </w:rPr>
        <w:t>,</w:t>
      </w:r>
    </w:p>
    <w:p w14:paraId="4FA4A4BF" w14:textId="210C2384" w:rsidR="00641DE6" w:rsidRPr="00356C17" w:rsidRDefault="00810D57" w:rsidP="00736529">
      <w:pPr>
        <w:pStyle w:val="BodyText"/>
      </w:pPr>
      <w:proofErr w:type="gramStart"/>
      <w:r w:rsidRPr="00356C17">
        <w:t>just</w:t>
      </w:r>
      <w:proofErr w:type="gramEnd"/>
      <w:r w:rsidRPr="00356C17">
        <w:t xml:space="preserve"> </w:t>
      </w:r>
      <w:r w:rsidR="00D51DC3" w:rsidRPr="00356C17">
        <w:t xml:space="preserve">below </w:t>
      </w:r>
      <w:r w:rsidRPr="00356C17">
        <w:t>the 3.</w:t>
      </w:r>
      <w:r w:rsidR="00D51DC3" w:rsidRPr="00356C17">
        <w:t>5</w:t>
      </w:r>
      <w:r w:rsidRPr="00356C17">
        <w:t xml:space="preserve"> </w:t>
      </w:r>
      <w:r w:rsidR="00BB35C6" w:rsidRPr="00356C17">
        <w:t>percent</w:t>
      </w:r>
      <w:r w:rsidRPr="00356C17">
        <w:t xml:space="preserve"> growth rate of GD</w:t>
      </w:r>
      <w:r w:rsidR="00D51DC3" w:rsidRPr="00356C17">
        <w:t xml:space="preserve">I and above the 2.6 </w:t>
      </w:r>
      <w:r w:rsidR="00BB35C6" w:rsidRPr="00356C17">
        <w:t>percent</w:t>
      </w:r>
      <w:r w:rsidR="00D51DC3" w:rsidRPr="00356C17">
        <w:t xml:space="preserve"> growth rate of GDP</w:t>
      </w:r>
      <w:r w:rsidRPr="00356C17">
        <w:t xml:space="preserve">. But, if we adjust </w:t>
      </w:r>
      <w:proofErr w:type="spellStart"/>
      <w:r w:rsidRPr="00356C17">
        <w:t>Okun’s</w:t>
      </w:r>
      <w:proofErr w:type="spellEnd"/>
      <w:r w:rsidRPr="00356C17">
        <w:t xml:space="preserve"> law for a (conservative) 0.</w:t>
      </w:r>
      <w:r w:rsidR="00D51DC3" w:rsidRPr="00356C17">
        <w:t>32</w:t>
      </w:r>
      <w:r w:rsidRPr="00356C17">
        <w:t xml:space="preserve"> percentage point step-up in long-run productivity growth during the </w:t>
      </w:r>
      <w:r w:rsidR="00D51DC3" w:rsidRPr="00356C17">
        <w:t>beginning</w:t>
      </w:r>
      <w:r w:rsidRPr="00356C17">
        <w:t xml:space="preserve"> to late </w:t>
      </w:r>
      <w:r w:rsidR="00D51DC3" w:rsidRPr="00356C17">
        <w:t>2000</w:t>
      </w:r>
      <w:r w:rsidRPr="00356C17">
        <w:t>s (productivity growth is discussed in Chapter 9), then we obtain</w:t>
      </w:r>
      <w:r w:rsidR="006C2B93" w:rsidRPr="00356C17">
        <w:t>:</w:t>
      </w:r>
    </w:p>
    <w:p w14:paraId="1A601EA5" w14:textId="77DEC426" w:rsidR="00BA77DA" w:rsidRPr="00957CBA" w:rsidRDefault="00A323E8" w:rsidP="00462F46">
      <w:pPr>
        <w:pStyle w:val="Equation"/>
        <w:rPr>
          <w:i w:val="0"/>
        </w:rPr>
      </w:pPr>
      <w:r w:rsidRPr="00356C17">
        <w:rPr>
          <w:i w:val="0"/>
        </w:rPr>
        <w:t>Percentage Change in Output</w:t>
      </w:r>
      <w:r w:rsidR="00546BFF" w:rsidRPr="00356C17">
        <w:rPr>
          <w:i w:val="0"/>
        </w:rPr>
        <w:t xml:space="preserve"> </w:t>
      </w:r>
      <w:r w:rsidR="00810D57" w:rsidRPr="00356C17">
        <w:rPr>
          <w:rFonts w:eastAsia="MathematicalPi-One"/>
          <w:i w:val="0"/>
        </w:rPr>
        <w:t>=</w:t>
      </w:r>
      <w:r w:rsidR="006C2B93" w:rsidRPr="00356C17">
        <w:rPr>
          <w:rFonts w:eastAsia="MathematicalPi-One"/>
          <w:i w:val="0"/>
        </w:rPr>
        <w:t xml:space="preserve"> </w:t>
      </w:r>
      <w:r w:rsidR="00810D57" w:rsidRPr="00356C17">
        <w:rPr>
          <w:i w:val="0"/>
        </w:rPr>
        <w:t>3.</w:t>
      </w:r>
      <w:r w:rsidR="00D51DC3" w:rsidRPr="00356C17">
        <w:rPr>
          <w:i w:val="0"/>
        </w:rPr>
        <w:t>2</w:t>
      </w:r>
      <w:r w:rsidR="00810D57" w:rsidRPr="00356C17">
        <w:rPr>
          <w:i w:val="0"/>
        </w:rPr>
        <w:t xml:space="preserve"> </w:t>
      </w:r>
      <w:r w:rsidRPr="00356C17">
        <w:rPr>
          <w:rFonts w:eastAsia="MathematicalPi-One"/>
          <w:i w:val="0"/>
        </w:rPr>
        <w:t>–</w:t>
      </w:r>
      <w:r w:rsidR="00810D57" w:rsidRPr="00356C17">
        <w:rPr>
          <w:rFonts w:eastAsia="MathematicalPi-One"/>
          <w:i w:val="0"/>
        </w:rPr>
        <w:t xml:space="preserve"> </w:t>
      </w:r>
      <w:r w:rsidR="00D51DC3" w:rsidRPr="00356C17">
        <w:rPr>
          <w:i w:val="0"/>
        </w:rPr>
        <w:t>3</w:t>
      </w:r>
      <w:r w:rsidR="00810D57" w:rsidRPr="00356C17">
        <w:rPr>
          <w:i w:val="0"/>
        </w:rPr>
        <w:t xml:space="preserve"> </w:t>
      </w:r>
      <w:r w:rsidRPr="00356C17">
        <w:rPr>
          <w:rFonts w:eastAsia="MathematicalPi-One"/>
          <w:i w:val="0"/>
        </w:rPr>
        <w:sym w:font="Symbol" w:char="F0B4"/>
      </w:r>
      <w:r w:rsidR="00810D57" w:rsidRPr="00356C17">
        <w:rPr>
          <w:rFonts w:eastAsia="MathematicalPi-One"/>
          <w:i w:val="0"/>
        </w:rPr>
        <w:t xml:space="preserve"> </w:t>
      </w:r>
      <w:r w:rsidR="00810D57" w:rsidRPr="00356C17">
        <w:rPr>
          <w:i w:val="0"/>
        </w:rPr>
        <w:t>(</w:t>
      </w:r>
      <w:r w:rsidR="00462F46" w:rsidRPr="00356C17">
        <w:rPr>
          <w:rFonts w:eastAsia="MathematicalPi-One"/>
          <w:i w:val="0"/>
        </w:rPr>
        <w:t>–</w:t>
      </w:r>
      <w:r w:rsidR="00810D57" w:rsidRPr="00356C17">
        <w:rPr>
          <w:i w:val="0"/>
        </w:rPr>
        <w:t>0.</w:t>
      </w:r>
      <w:r w:rsidR="00D51DC3" w:rsidRPr="00356C17">
        <w:rPr>
          <w:i w:val="0"/>
        </w:rPr>
        <w:t>1</w:t>
      </w:r>
      <w:r w:rsidR="00810D57" w:rsidRPr="00356C17">
        <w:rPr>
          <w:i w:val="0"/>
        </w:rPr>
        <w:t xml:space="preserve">) </w:t>
      </w:r>
      <w:r w:rsidR="00810D57" w:rsidRPr="00356C17">
        <w:rPr>
          <w:rFonts w:eastAsia="MathematicalPi-One"/>
          <w:i w:val="0"/>
        </w:rPr>
        <w:t xml:space="preserve">= </w:t>
      </w:r>
      <w:r w:rsidR="00D51DC3" w:rsidRPr="00356C17">
        <w:rPr>
          <w:i w:val="0"/>
        </w:rPr>
        <w:t>3</w:t>
      </w:r>
      <w:r w:rsidR="00810D57" w:rsidRPr="00356C17">
        <w:rPr>
          <w:i w:val="0"/>
        </w:rPr>
        <w:t xml:space="preserve">.5 </w:t>
      </w:r>
      <w:r w:rsidR="00BB35C6" w:rsidRPr="00356C17">
        <w:rPr>
          <w:i w:val="0"/>
        </w:rPr>
        <w:t>percent</w:t>
      </w:r>
      <w:r w:rsidR="00810D57" w:rsidRPr="00356C17">
        <w:rPr>
          <w:i w:val="0"/>
        </w:rPr>
        <w:t>,</w:t>
      </w:r>
    </w:p>
    <w:p w14:paraId="4FA4A4C3" w14:textId="647E9A4E" w:rsidR="00641DE6" w:rsidRPr="00CA7951" w:rsidRDefault="00810D57" w:rsidP="00736529">
      <w:pPr>
        <w:pStyle w:val="BodyText"/>
      </w:pPr>
      <w:proofErr w:type="gramStart"/>
      <w:r w:rsidRPr="00CA7951">
        <w:t>and</w:t>
      </w:r>
      <w:proofErr w:type="gramEnd"/>
      <w:r w:rsidRPr="00CA7951">
        <w:t xml:space="preserve"> </w:t>
      </w:r>
      <w:proofErr w:type="spellStart"/>
      <w:r w:rsidRPr="00CA7951">
        <w:t>Okun’s</w:t>
      </w:r>
      <w:proofErr w:type="spellEnd"/>
      <w:r w:rsidRPr="00CA7951">
        <w:t xml:space="preserve"> law would exactly match</w:t>
      </w:r>
      <w:r w:rsidR="00E24367" w:rsidRPr="00CA7951">
        <w:t xml:space="preserve"> the</w:t>
      </w:r>
      <w:r w:rsidRPr="00CA7951">
        <w:t xml:space="preserve"> GDI growth rate of </w:t>
      </w:r>
      <w:r w:rsidR="00D51DC3">
        <w:t>3</w:t>
      </w:r>
      <w:r w:rsidRPr="00CA7951">
        <w:t xml:space="preserve">.5 </w:t>
      </w:r>
      <w:r w:rsidR="00BB35C6">
        <w:t>percent</w:t>
      </w:r>
      <w:r w:rsidRPr="00CA7951">
        <w:t>.</w:t>
      </w:r>
    </w:p>
    <w:p w14:paraId="4FA4A4C4" w14:textId="12487D6A" w:rsidR="00641DE6" w:rsidRPr="00CA7951" w:rsidRDefault="00A323E8" w:rsidP="00736529">
      <w:pPr>
        <w:pStyle w:val="BodyText"/>
      </w:pPr>
      <w:r w:rsidRPr="00CA7951">
        <w:tab/>
      </w:r>
      <w:r w:rsidR="00810D57" w:rsidRPr="00CA7951">
        <w:t>Regardless of whether it is GDP or GDI that in the end turns out to provide a more accurate view of growth during the</w:t>
      </w:r>
      <w:r w:rsidR="00D51DC3">
        <w:t xml:space="preserve"> 2000s</w:t>
      </w:r>
      <w:r w:rsidR="00810D57" w:rsidRPr="00CA7951">
        <w:t xml:space="preserve">, our understanding of the qualitative picture is the same. The economy expanded </w:t>
      </w:r>
      <w:r w:rsidR="00D51DC3">
        <w:t>from 2000</w:t>
      </w:r>
      <w:r w:rsidR="00A43455">
        <w:t>–</w:t>
      </w:r>
      <w:r w:rsidR="00D51DC3">
        <w:t>2008 before going into recession in 2009</w:t>
      </w:r>
      <w:r w:rsidR="00810D57" w:rsidRPr="00CA7951">
        <w:t>—a topic to which we will return in later chapters.</w:t>
      </w:r>
    </w:p>
    <w:p w14:paraId="23011BA9" w14:textId="64829BEF" w:rsidR="000C2A26" w:rsidRPr="00CA7951" w:rsidRDefault="003A0A7A" w:rsidP="000C2A26">
      <w:pPr>
        <w:pStyle w:val="TableTitle"/>
        <w:ind w:left="2520"/>
        <w:rPr>
          <w:b w:val="0"/>
        </w:rPr>
      </w:pPr>
      <w:r w:rsidRPr="00CA7951">
        <w:t xml:space="preserve">Figure 1 </w:t>
      </w:r>
      <w:r w:rsidR="00A323E8" w:rsidRPr="00CA7951">
        <w:rPr>
          <w:b w:val="0"/>
        </w:rPr>
        <w:t xml:space="preserve">Comparing </w:t>
      </w:r>
      <w:r w:rsidR="00810D57" w:rsidRPr="00CA7951">
        <w:rPr>
          <w:b w:val="0"/>
        </w:rPr>
        <w:t>Measures of Economic Growth</w:t>
      </w:r>
    </w:p>
    <w:p w14:paraId="692B0CB4" w14:textId="2FDD6797" w:rsidR="00A900B1" w:rsidRPr="00CA7951" w:rsidRDefault="00FE622D" w:rsidP="00320180">
      <w:pPr>
        <w:ind w:left="1530"/>
      </w:pPr>
      <w:r w:rsidRPr="00FE622D">
        <w:rPr>
          <w:noProof/>
          <w:lang w:val="en-US"/>
        </w:rPr>
        <w:drawing>
          <wp:inline distT="0" distB="0" distL="0" distR="0" wp14:anchorId="63B724EE" wp14:editId="0B37BB47">
            <wp:extent cx="6080760" cy="3107690"/>
            <wp:effectExtent l="0" t="0" r="0" b="0"/>
            <wp:docPr id="1" name="Picture 1" descr="A graph shows two oscillating curves to measure the inflation rate for Real G D P and Real G D I.&#10;The horizontal axis represents year and ranges from 1981 to 2017 in interval of 4 years.  The vertical axis represents year over year growth rate (percent) and ranges from negative 8 to 8 in increments of 2. A horizontal line is drawn from the point 0 on the vertical axis and extends toward the right.  An oscillating curve labeled Real G D P starts at the point (1980, 2.1), rises, falls and extends for further years and ends at (2018, 2). The highest rate is recorded as 6 percent in between the year 1981 to 1985, and the lowest rate is recorded as negative 2.5 percent at the year 2009. &#10;The curve labeled Real G D I starts at the point (1980, 2.2) rises, falls and extends for further years and ends at (2018, 2). The highest rate is recorded as 7 percent between the years 1997 to 2001, and the lowest rate is recorded as negative 6 percent at the year 2009. The two curves closely mirror each o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080760" cy="3107690"/>
                    </a:xfrm>
                    <a:prstGeom prst="rect">
                      <a:avLst/>
                    </a:prstGeom>
                  </pic:spPr>
                </pic:pic>
              </a:graphicData>
            </a:graphic>
          </wp:inline>
        </w:drawing>
      </w:r>
    </w:p>
    <w:p w14:paraId="55FBB085" w14:textId="7A3823C3" w:rsidR="00CD49F3" w:rsidRPr="00CD49F3" w:rsidRDefault="00A900B1" w:rsidP="00320180">
      <w:pPr>
        <w:ind w:left="1440" w:firstLine="720"/>
      </w:pPr>
      <w:r w:rsidRPr="00320180">
        <w:rPr>
          <w:szCs w:val="20"/>
        </w:rPr>
        <w:t>Note</w:t>
      </w:r>
      <w:r w:rsidRPr="00EF78E0">
        <w:rPr>
          <w:szCs w:val="20"/>
        </w:rPr>
        <w:t xml:space="preserve">: </w:t>
      </w:r>
      <w:r w:rsidR="00CD49F3" w:rsidRPr="00F61180">
        <w:rPr>
          <w:szCs w:val="20"/>
        </w:rPr>
        <w:t xml:space="preserve">Source: Statistics Canada, </w:t>
      </w:r>
      <w:r w:rsidR="00CD49F3" w:rsidRPr="00320180">
        <w:rPr>
          <w:rFonts w:cstheme="minorBidi"/>
          <w:sz w:val="20"/>
          <w:szCs w:val="20"/>
          <w:lang w:val="en-US"/>
        </w:rPr>
        <w:t>Table: 36-10-0104-01</w:t>
      </w:r>
      <w:r w:rsidR="001A6AC6">
        <w:rPr>
          <w:rFonts w:cstheme="minorBidi"/>
          <w:sz w:val="20"/>
          <w:szCs w:val="20"/>
          <w:lang w:val="en-US"/>
        </w:rPr>
        <w:t>.</w:t>
      </w:r>
    </w:p>
    <w:p w14:paraId="4FA4A4E0" w14:textId="2A4AB3A6" w:rsidR="00641DE6" w:rsidRPr="00CA7951" w:rsidRDefault="00641DE6" w:rsidP="00116D30">
      <w:pPr>
        <w:pStyle w:val="SourceLine"/>
        <w:ind w:left="1890"/>
      </w:pPr>
    </w:p>
    <w:p w14:paraId="4FA4A4ED" w14:textId="163E28ED" w:rsidR="00641DE6" w:rsidRPr="00FA4452" w:rsidRDefault="00A323E8"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t>LECTURE SUPPLEMENT</w:t>
      </w:r>
    </w:p>
    <w:p w14:paraId="4FA4A4EF" w14:textId="5A852BCC" w:rsidR="00641DE6" w:rsidRPr="00CA7951" w:rsidRDefault="00A323E8" w:rsidP="00FA4452">
      <w:pPr>
        <w:pStyle w:val="Heading3"/>
        <w:ind w:left="1170" w:hanging="450"/>
      </w:pPr>
      <w:r w:rsidRPr="00CA7951">
        <w:t>2-</w:t>
      </w:r>
      <w:r w:rsidR="001A56E9" w:rsidRPr="00CA7951">
        <w:t>2</w:t>
      </w:r>
      <w:r w:rsidR="001824C7" w:rsidRPr="00CA7951">
        <w:tab/>
      </w:r>
      <w:r w:rsidR="00A47C65">
        <w:t xml:space="preserve">Canada </w:t>
      </w:r>
      <w:r w:rsidRPr="00CA7951">
        <w:t>Nominal and Real GDP Since 19</w:t>
      </w:r>
      <w:r w:rsidR="00A47C65">
        <w:t>61</w:t>
      </w:r>
    </w:p>
    <w:p w14:paraId="4FA4A4F1" w14:textId="2F33EA31" w:rsidR="00641DE6" w:rsidRPr="00CA7951" w:rsidRDefault="00810D57" w:rsidP="00B56F99">
      <w:pPr>
        <w:pStyle w:val="CaseStudyFirstParagraph"/>
      </w:pPr>
      <w:r w:rsidRPr="00CA7951">
        <w:t>Figure 1 shows real GDP and nominal GDP between 19</w:t>
      </w:r>
      <w:r w:rsidR="00A47C65">
        <w:t>61</w:t>
      </w:r>
      <w:r w:rsidRPr="00CA7951">
        <w:t xml:space="preserve"> and 201</w:t>
      </w:r>
      <w:r w:rsidR="00A47C65">
        <w:t>8</w:t>
      </w:r>
      <w:r w:rsidRPr="00CA7951">
        <w:t>. Because real GDP is measured in chained 20</w:t>
      </w:r>
      <w:r w:rsidR="00A47C65">
        <w:t>12</w:t>
      </w:r>
      <w:r w:rsidRPr="00CA7951">
        <w:t xml:space="preserve"> dollars, the two series intersect in 20</w:t>
      </w:r>
      <w:r w:rsidR="00A47C65">
        <w:t>12</w:t>
      </w:r>
      <w:r w:rsidRPr="00CA7951">
        <w:t>. Figure 2 examines the annual percentage change in nominal and real GDP. Table 1 provides annual data for GDP and the GDP price index over the 19</w:t>
      </w:r>
      <w:r w:rsidR="00A47C65">
        <w:t>61</w:t>
      </w:r>
      <w:r w:rsidRPr="00CA7951">
        <w:t>–201</w:t>
      </w:r>
      <w:r w:rsidR="00A47C65">
        <w:t>8</w:t>
      </w:r>
      <w:r w:rsidRPr="00CA7951">
        <w:t xml:space="preserve"> </w:t>
      </w:r>
      <w:proofErr w:type="gramStart"/>
      <w:r w:rsidRPr="00CA7951">
        <w:t>period</w:t>
      </w:r>
      <w:proofErr w:type="gramEnd"/>
      <w:r w:rsidRPr="00CA7951">
        <w:t>.</w:t>
      </w:r>
    </w:p>
    <w:p w14:paraId="4FA4A4F4" w14:textId="2443F392" w:rsidR="00641DE6" w:rsidRPr="00CA7951" w:rsidRDefault="00353E2C" w:rsidP="00320180">
      <w:pPr>
        <w:ind w:left="1710"/>
      </w:pPr>
      <w:r w:rsidRPr="00353E2C">
        <w:rPr>
          <w:i/>
          <w:noProof/>
          <w:color w:val="231F20"/>
          <w:szCs w:val="20"/>
          <w:lang w:val="en-US"/>
        </w:rPr>
        <w:drawing>
          <wp:inline distT="0" distB="0" distL="0" distR="0" wp14:anchorId="48EFC75B" wp14:editId="003F73DC">
            <wp:extent cx="5602209" cy="3132814"/>
            <wp:effectExtent l="0" t="0" r="0" b="0"/>
            <wp:docPr id="3" name="Picture 3" descr="A graph shows two curves for Real and Nominal G D P rate from the year 1961 to 2018 in millions of dollars.&#10;The horizontal axis represents year and ranges from 1961 to 2017 in intervals of 8 years, and the vertical axis represents amount in millions of dollars and ranges from 0 dollars to 2,400,000 dollars in increments of 400,000 dollars. An oscillating curve labeled Real G D P (in 2012 dollars) starts at the point (1961, 399,998 dollars) rises gradually throughout the years and end at (2017, 2,000, 001). The curve labeled Nominal G D P starts at the point (1961, 0 dollar) rises gradually to the point (2009, 1,700,000), falls and again rises and ends at (2017, 2,20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07261" cy="3135639"/>
                    </a:xfrm>
                    <a:prstGeom prst="rect">
                      <a:avLst/>
                    </a:prstGeom>
                  </pic:spPr>
                </pic:pic>
              </a:graphicData>
            </a:graphic>
          </wp:inline>
        </w:drawing>
      </w:r>
      <w:r w:rsidR="009C4EED">
        <w:rPr>
          <w:color w:val="231F20"/>
          <w:szCs w:val="20"/>
        </w:rPr>
        <w:t>S</w:t>
      </w:r>
      <w:r w:rsidR="00810D57" w:rsidRPr="00F61180">
        <w:rPr>
          <w:szCs w:val="20"/>
        </w:rPr>
        <w:t xml:space="preserve">ource: </w:t>
      </w:r>
      <w:r w:rsidRPr="00F61180">
        <w:rPr>
          <w:szCs w:val="20"/>
        </w:rPr>
        <w:t>Statistics Canada, Table 3610010401: Gross domesti</w:t>
      </w:r>
      <w:r w:rsidR="009C4EED" w:rsidRPr="00F61180">
        <w:rPr>
          <w:szCs w:val="20"/>
        </w:rPr>
        <w:t>c product, expenditure-based,</w:t>
      </w:r>
      <w:r w:rsidR="009C4EED">
        <w:rPr>
          <w:szCs w:val="20"/>
        </w:rPr>
        <w:t xml:space="preserve"> Canada, quarterly (x 1,000,000)</w:t>
      </w:r>
      <w:r w:rsidR="009108A9">
        <w:rPr>
          <w:szCs w:val="20"/>
        </w:rPr>
        <w:t>.</w:t>
      </w:r>
      <w:r w:rsidR="009C4EED" w:rsidRPr="009C4EED">
        <w:rPr>
          <w:noProof/>
          <w:lang w:val="en-US"/>
        </w:rPr>
        <w:drawing>
          <wp:inline distT="0" distB="0" distL="0" distR="0" wp14:anchorId="69FC16A1" wp14:editId="11D16FB0">
            <wp:extent cx="5653377" cy="3109475"/>
            <wp:effectExtent l="0" t="0" r="5080" b="0"/>
            <wp:docPr id="22" name="Picture 22" descr="A graph shows two oscillating curves for Real and Nominal G D P growth rate from the year 1961 to 2018. &#10;The horizontal axis represents year and ranges from 1961 to 2017 in interval of 8 years.  The vertical axis represents year over year growth rate (percent) and ranges from negative 10 to 25 in increments of 5 percent. A horizontal line is drawn from the point 0 on the vertical axis extends toward right.  &#10;An oscillating curve labeled Real G D P starts at the point (1962, 9), falls, oscillates and extends for further years and ends at (2017, 2). The highest peak lies at 8 percent between the years 1969 to 1977, and the lowest point lies at negative 4.5 percent between the years 1977 to 1985. &#10;The curve labeled Nominal G D I starts at the point (1962, 10), rises, falls and extends for further years and ends at (2017, 2). The highest peak lies at 21 percent between the years 1969 to 1977, and the lowest peak of the curve lies at negative 7.5 percent at the year 2009. The two curves closely mirror each o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80268" cy="3124265"/>
                    </a:xfrm>
                    <a:prstGeom prst="rect">
                      <a:avLst/>
                    </a:prstGeom>
                  </pic:spPr>
                </pic:pic>
              </a:graphicData>
            </a:graphic>
          </wp:inline>
        </w:drawing>
      </w:r>
    </w:p>
    <w:p w14:paraId="4FA4A4F6" w14:textId="66A8C022" w:rsidR="00641DE6" w:rsidRPr="00CA7951" w:rsidRDefault="00CB0586" w:rsidP="00320180">
      <w:pPr>
        <w:ind w:left="1800"/>
      </w:pPr>
      <w:r>
        <w:rPr>
          <w:color w:val="231F20"/>
        </w:rPr>
        <w:t>S</w:t>
      </w:r>
      <w:r w:rsidRPr="00BF3CA4">
        <w:t>ource: Statistics Canada, Table 3610010401: Gross domestic product, expenditure-based,</w:t>
      </w:r>
      <w:r>
        <w:t xml:space="preserve"> Canada, quarterly (x 1,000,000)</w:t>
      </w:r>
      <w:r w:rsidR="00810D57" w:rsidRPr="00CA7951">
        <w:t>.</w:t>
      </w:r>
    </w:p>
    <w:p w14:paraId="28A75522" w14:textId="77777777" w:rsidR="00246A4A" w:rsidRPr="00CA7951" w:rsidRDefault="00246A4A">
      <w:pPr>
        <w:rPr>
          <w:b/>
          <w:bCs/>
          <w:color w:val="231F20"/>
          <w:sz w:val="18"/>
          <w:szCs w:val="16"/>
        </w:rPr>
      </w:pPr>
      <w:r w:rsidRPr="00CA7951">
        <w:br w:type="page"/>
      </w:r>
    </w:p>
    <w:p w14:paraId="4FA4A4F9" w14:textId="74B90BDB" w:rsidR="00641DE6" w:rsidRPr="00CA7951" w:rsidRDefault="00810D57" w:rsidP="00246A4A">
      <w:pPr>
        <w:pStyle w:val="TableTitle"/>
        <w:ind w:left="720"/>
        <w:rPr>
          <w:rFonts w:ascii="Georgia" w:hAnsi="Georgia"/>
          <w:szCs w:val="20"/>
        </w:rPr>
      </w:pPr>
      <w:r w:rsidRPr="00CA7951">
        <w:rPr>
          <w:szCs w:val="20"/>
        </w:rPr>
        <w:lastRenderedPageBreak/>
        <w:t>Table 1</w:t>
      </w:r>
      <w:r w:rsidR="00DD5384" w:rsidRPr="00CA7951">
        <w:rPr>
          <w:szCs w:val="20"/>
        </w:rPr>
        <w:tab/>
      </w:r>
      <w:r w:rsidR="00CB0586">
        <w:rPr>
          <w:szCs w:val="20"/>
        </w:rPr>
        <w:t>Canada</w:t>
      </w:r>
      <w:r w:rsidRPr="00CA7951">
        <w:rPr>
          <w:szCs w:val="20"/>
        </w:rPr>
        <w:t xml:space="preserve"> GDP: 19</w:t>
      </w:r>
      <w:r w:rsidR="00CB0586">
        <w:rPr>
          <w:szCs w:val="20"/>
        </w:rPr>
        <w:t>61</w:t>
      </w:r>
      <w:r w:rsidRPr="00CA7951">
        <w:rPr>
          <w:szCs w:val="20"/>
        </w:rPr>
        <w:t>–201</w:t>
      </w:r>
      <w:r w:rsidR="00CB0586">
        <w:rPr>
          <w:szCs w:val="20"/>
        </w:rPr>
        <w:t>8</w:t>
      </w:r>
    </w:p>
    <w:tbl>
      <w:tblPr>
        <w:tblStyle w:val="TableGrid"/>
        <w:tblW w:w="9184" w:type="dxa"/>
        <w:tblInd w:w="14" w:type="dxa"/>
        <w:tblLook w:val="04A0" w:firstRow="1" w:lastRow="0" w:firstColumn="1" w:lastColumn="0" w:noHBand="0" w:noVBand="1"/>
        <w:tblDescription w:val=" A table has 40 rows and seven columns. The column headers read, Year, Levels Nominal GDP (billions of current dollars), Levels Real GDP (billions of chained 2009 dollars), GDP Price Index (2009 = 100) Growth Rates Nominal GDP (percent), Growth Rates Real GDP (percent) and Growth Rates GDP Price Index (percent).&#10;The data from the table are as follows:&#10;Row 1: Year, 1929; Levels Nominal GDP (billions of current dollars), 104.6; Levels Real GDP (billions of chained 2009 dollars), 1056.6; GDP Price Index (2009 = 100), 9.9; Growth Rates Nominal GDP (percent), blank; Growth Rates Real GDP (percent), blank; Growth Rates GDP Price Index (percent), blank.&#10;Row 2: Year, 1930; Levels Nominal GDP (billions of current dollars), 92.2; Levels Real GDP (billions of chained 2009 dollars), 966.7; GDP Price Index (2009 = 100), 9.5; Growth Rates Nominal GDP (percent), Negative 11.9; Growth Rates Real GDP (percent), Negative 8.5 Growth Rates GDP Price Index (percent), Negative 3.8.&#10;Row 3: Year, 1931; Levels Nominal GDP (billions of current dollars), 77.4; Levels Real GDP (billions of chained 2009 dollars), 904.8; GDP Price Index (2009 = 100), 8.6; Growth Rates Nominal GDP (percent), Negative 16.1; Growth Rates Real GDP (percent), Negative 6.4 Growth Rates GDP Price Index (percent), Negative 9.9.&#10;Row 4: Year, 1932; Levels Nominal GDP (billions of current dollars), 59.5; Levels Real GDP (billions of chained 2009 dollars), 788.2; GDP Price Index (2009 = 100), 7.6; Growth Rates Nominal GDP (percent), Negative 23.1; Growth Rates Real GDP (percent), Negative 12.9 Growth Rates GDP Price Index (percent), Negative 11.4.&#10;Row 5: Year, 1933; Levels Nominal GDP (billions of current dollars), 57.2; Levels Real GDP (billions of chained 2009 dollars), 778.3; GDP Price Index (2009 = 100), 7.4; Growth Rates Nominal GDP (percent), Negative 3.9; Growth Rates Real GDP (percent), Negative 1.3 Growth Rates GDP Price Index (percent), Negative 2.7.&#10;Row 6: Year, 1934; Levels Nominal GDP (billions of current dollars), 66.8; Levels Real GDP (billions of chained 2009 dollars), 862.2; GDP Price Index (2009 = 100), 7.8; Growth Rates Nominal GDP (percent), 16.8; Growth Rates Real GDP (percent), 10.8 Growth Rates GDP Price Index (percent), 4.9.&#10;Row 7: Year, 1935; Levels Nominal GDP (billions of current dollars), 74.3; Levels Real GDP (billions of chained 2009 dollars), 939; GDP Price Index (2009 = 100), 7.9; Growth Rates Nominal GDP (percent), 11.2; Growth Rates Real GDP (percent), 8.9 Growth Rates GDP Price Index (percent), 2.&#10;Row 8: Year, 1936; Levels Nominal GDP (billions of current dollars), 84.9; Levels Real GDP (billions of chained 2009 dollars), 1060.5; GDP Price Index (2009 = 100), 8; Growth Rates Nominal GDP (percent), 14.3; Growth Rates Real GDP (percent), 12.9 Growth Rates GDP Price Index (percent), 1.2.&#10;Row 9: Year, 1937; Levels Nominal GDP (billions of current dollars), 93; Levels Real GDP (billions of chained 2009 dollars), 1114.6; GDP Price Index (2009 = 100), 8.3; Growth Rates Nominal GDP (percent), 9.5; Growth Rates Real GDP (percent), 5.1 Growth Rates GDP Price Index (percent), 3.7.&#10;Row 10: Year, 1938; Levels Nominal GDP (billions of current dollars), 87.4; Levels Real GDP (billions of chained 2009 dollars), 1077.7; GDP Price Index (2009 = 100), 8.2; Growth Rates Nominal GDP (percent), Negative 6.0; Growth Rates Real GDP (percent), Negative 3.3 Growth Rates GDP Price Index (percent), Negative 1.8.&#10;Row 11: Year, 1939; Levels Nominal GDP (billions of current dollars), 93.5; Levels Real GDP (billions of chained 2009 dollars), 1163.6; GDP Price Index (2009 = 100), 8; Growth Rates Nominal GDP (percent), 7; Growth Rates Real GDP (percent), 8 Growth Rates GDP Price Index (percent), Negative 1.3.&#10;Row 12: Year, 1940; Levels Nominal GDP (billions of current dollars), 102.9; Levels Real GDP (billions of chained 2009 dollars), 1266.1; GDP Price Index (2009 = 100), 8.1; Growth Rates Nominal GDP (percent), 10.1; Growth Rates Real GDP (percent), 8.8 Growth Rates GDP Price Index (percent), 0.9.&#10;Row 13: Year, 1941; Levels Nominal GDP (billions of current dollars), 129.4; Levels Real GDP (billions of chained 2009 dollars), 1490.3; GDP Price Index (2009 = 100), 8.7; Growth Rates Nominal GDP (percent), 25.8; Growth Rates Real GDP (percent), 17.7 Growth Rates GDP Price Index (percent), 6.6.&#10;Row 14: Year, 1942; Levels Nominal GDP (billions of current dollars), 166; Levels Real GDP (billions of chained 2009 dollars), 1771.8; GDP Price Index (2009 = 100), 9.4; Growth Rates Nominal GDP (percent), 28.3; Growth Rates Real GDP (percent), 18.9 Growth Rates GDP Price Index (percent), 8.3.&#10;Row 15: Year, 1943; Levels Nominal GDP (billions of current dollars), 203.1; Levels Real GDP (billions of chained 2009 dollars), 2073.7; GDP Price Index (2009 = 100), 9.8; Growth Rates Nominal GDP (percent), 22.3; Growth Rates Real GDP (percent), 17 Growth Rates GDP Price Index (percent), 4.8.&#10;Row 16: Year, 1944; Levels Nominal GDP (billions of current dollars), 224.6; Levels Real GDP (billions of chained 2009 dollars), 2239.4; GDP Price Index (2009 = 100), 10.1; Growth Rates Nominal GDP (percent), 10.6; Growth Rates Real GDP (percent), 8 Growth Rates GDP Price Index (percent), 2.4.&#10;Row 17: Year, 1945; Levels Nominal GDP (billions of current dollars), 228.2; Levels Real GDP (billions of chained 2009 dollars), 2217.8; GDP Price Index (2009 = 100), 10.3; Growth Rates Nominal GDP (percent), 1.6; Growth Rates Real GDP (percent), Negative 1.0 Growth Rates GDP Price Index (percent), 2.5.&#10;Row 18: Year, 1946; Levels Nominal GDP (billions of current dollars), 227.8; Levels Real GDP (billions of chained 2009 dollars), 1960.9; GDP Price Index (2009 = 100), 11.6; Growth Rates Nominal GDP (percent), Negative 0.2; Growth Rates Real GDP (percent), Negative 11.6 Growth Rates GDP Price Index (percent), 12.6.&#10;Row 19: Year, 1947; Levels Nominal GDP (billions of current dollars), 249.9; Levels Real GDP (billions of chained 2009 dollars), 1939.4; GDP Price Index (2009 = 100), 12.9; Growth Rates Nominal GDP (percent), 9.7; Growth Rates Real GDP (percent), Negative 1.1 Growth Rates GDP Price Index (percent), 11.2.&#10;Row 20: Year, 1948; Levels Nominal GDP (billions of current dollars), 274.8; Levels Real GDP (billions of chained 2009 dollars), 2020; GDP Price Index (2009 = 100), 13.6; Growth Rates Nominal GDP (percent), 10; Growth Rates Real GDP (percent), 4.2 Growth Rates GDP Price Index (percent), 5.6.&#10;Row 21: Year, 1949; Levels Nominal GDP (billions of current dollars), 272.8; Levels Real GDP (billions of chained 2009 dollars), 2008.9; GDP Price Index (2009 = 100), 13.6; Growth Rates Nominal GDP (percent), Negative 0.7; Growth Rates Real GDP (percent), Negative 0.5 Growth Rates GDP Price Index (percent), Negative 0.1.&#10;Row 22: Year, 1950; Levels Nominal GDP (billions of current dollars), 300.2; Levels Real GDP (billions of chained 2009 dollars), 2184; GDP Price Index (2009 = 100), 13.7; Growth Rates Nominal GDP (percent), 10; Growth Rates Real GDP (percent), 8.7 Growth Rates GDP Price Index (percent), 0.9.&#10;Row 23: Year, 1951; Levels Nominal GDP (billions of current dollars), 347.3; Levels Real GDP (billions of chained 2009 dollars), 2360; GDP Price Index (2009 = 100), 14.7; Growth Rates Nominal GDP (percent), 15.7; Growth Rates Real GDP (percent), 8.1 Growth Rates GDP Price Index (percent), 6.8.&#10;Row 24: Year, 1952; Levels Nominal GDP (billions of current dollars), 367.7; Levels Real GDP (billions of chained 2009 dollars), 2456.1; GDP Price Index (2009 = 100), 15; Growth Rates Nominal GDP (percent), 5.9; Growth Rates Real GDP (percent), 4.1 Growth Rates GDP Price Index (percent), 2.2.&#10;Row 25: Year, 1953; Levels Nominal GDP (billions of current dollars), 389.7; Levels Real GDP (billions of chained 2009 dollars), 2571.4; GDP Price Index (2009 = 100), 15.2; Growth Rates Nominal GDP (percent), 6; Growth Rates Real GDP (percent), 4.7 Growth Rates GDP Price Index (percent), 1.3.&#10;Row 26: Year, 1954; Levels Nominal GDP (billions of current dollars), 391.1; Levels Real GDP (billions of chained 2009 dollars), 2556.9; GDP Price Index (2009 = 100), 15.3; Growth Rates Nominal GDP (percent), 0.4; Growth Rates Real GDP (percent), Negative 0.6 Growth Rates GDP Price Index (percent), 1.&#10;Row 27: Year, 1955; Levels Nominal GDP (billions of current dollars), 426.2; Levels Real GDP (billions of chained 2009 dollars), 2739; GDP Price Index (2009 = 100), 15.6; Growth Rates Nominal GDP (percent), 9; Growth Rates Real GDP (percent), 7.1 Growth Rates GDP Price Index (percent), 1.4.&#10;Row 28: Year, 1956; Levels Nominal GDP (billions of current dollars), 450.1; Levels Real GDP (billions of chained 2009 dollars), 2797.4; GDP Price Index (2009 = 100), 16.1; Growth Rates Nominal GDP (percent), 5.6; Growth Rates Real GDP (percent), 2.1 Growth Rates GDP Price Index (percent), 3.4.&#10;Row 29: Year, 1957; Levels Nominal GDP (billions of current dollars), 474.9; Levels Real GDP (billions of chained 2009 dollars), 2856.3; GDP Price Index (2009 = 100), 16.7; Growth Rates Nominal GDP (percent), 5.5; Growth Rates Real GDP (percent), 2.1 Growth Rates GDP Price Index (percent), 3.5.&#10;Row 30: Year, 1958; Levels Nominal GDP (billions of current dollars), 482; Levels Real GDP (billions of chained 2009 dollars), 2835.3; GDP Price Index (2009 = 100), 17.1; Growth Rates Nominal GDP (percent), 1.5; Growth Rates Real GDP (percent), Negative 0.7 Growth Rates GDP Price Index (percent), 2.3.&#10;Row 31: Year, 1959; Levels Nominal GDP (billions of current dollars), 522.5; Levels Real GDP (billions of chained 2009 dollars), 3031; GDP Price Index (2009 = 100), 17.3; Growth Rates Nominal GDP (percent), 8.4; Growth Rates Real GDP (percent), 6.9 Growth Rates GDP Price Index (percent), 1.3.&#10;Row 32: Year, 1960; Levels Nominal GDP (billions of current dollars), 543.3; Levels Real GDP (billions of chained 2009 dollars), 3108.7; GDP Price Index (2009 = 100), 17.5; Growth Rates Nominal GDP (percent), 4; Growth Rates Real GDP (percent), 2.6 Growth Rates GDP Price Index (percent), 1.4.&#10;Row 33: Year, 1961; Levels Nominal GDP (billions of current dollars), 563.3; Levels Real GDP (billions of chained 2009 dollars), 3188.1; GDP Price Index (2009 = 100), 17.7; Growth Rates Nominal GDP (percent), 3.7; Growth Rates Real GDP (percent), 2.6 Growth Rates GDP Price Index (percent), 1.1.&#10;Row 34: Year, 1962; Levels Nominal GDP (billions of current dollars), 605.1; Levels Real GDP (billions of chained 2009 dollars), 3383.1; GDP Price Index (2009 = 100), 17.9; Growth Rates Nominal GDP (percent), 7.4; Growth Rates Real GDP (percent), 6.1 Growth Rates GDP Price Index (percent), 1.2.&#10;Row 35: Year, 1963; Levels Nominal GDP (billions of current dollars), 638.6; Levels Real GDP (billions of chained 2009 dollars), 3530.4; GDP Price Index (2009 = 100), 18.1; Growth Rates Nominal GDP (percent), 5.5; Growth Rates Real GDP (percent), 4.4 Growth Rates GDP Price Index (percent), 1.1.&#10;Row 36: Year, 1964; Levels Nominal GDP (billions of current dollars), 685.8; Levels Real GDP (billions of chained 2009 dollars), 3734; GDP Price Index (2009 = 100), 18.4; Growth Rates Nominal GDP (percent), 7.4; Growth Rates Real GDP (percent), 5.8 Growth Rates GDP Price Index (percent), 1.5.&#10;Row 37: Year, 1965; Levels Nominal GDP (billions of current dollars), 743.7; Levels Real GDP (billions of chained 2009 dollars), 3976.7; GDP Price Index (2009 = 100), 18.7; Growth Rates Nominal GDP (percent), 8.4; Growth Rates Real GDP (percent), 6.5 Growth Rates GDP Price Index (percent), 1.8.&#10;Row 38: Year, 1966 Levels Nominal GDP (billions of current dollars), 815 Levels Real GDP (billions of chained 2009 dollars), 4238.9 GDP Price Index (2009 = 100), 19.3 Growth Rates Nominal GDP (percent), 9.6 Growth Rates Real GDP (percent), 6.6 Growth Rates GDP Price Index (percent), 2.8&#10;Row 39: Year, 1967 Levels Nominal GDP (billions of current dollars), 861.7 Levels Real GDP (billions of chained 2009 dollars), 4355.2 GDP Price Index (2009 = 100), 19.8 Growth Rates Nominal GDP (percent), 5.7 Growth Rates Real GDP (percent), 2.7 Growth Rates GDP Price Index (percent), 2.9&#10;Row 40: Year, 1968 Levels Nominal GDP (billions of current dollars), 942.5 Levels Real GDP (billions of chained 2009 dollars), 4569 GDP Price Index (2009 = 100), 20.7 Growth Rates Nominal GDP (percent), 9.4 Growth Rates Real GDP (percent), 4.9 Growth Rates GDP Price Index (percent), 4.3"/>
      </w:tblPr>
      <w:tblGrid>
        <w:gridCol w:w="764"/>
        <w:gridCol w:w="1435"/>
        <w:gridCol w:w="1441"/>
        <w:gridCol w:w="1434"/>
        <w:gridCol w:w="1672"/>
        <w:gridCol w:w="1198"/>
        <w:gridCol w:w="1240"/>
      </w:tblGrid>
      <w:tr w:rsidR="000304AF" w:rsidRPr="00CA7951" w14:paraId="4FA4A4FD" w14:textId="77777777" w:rsidTr="00FF29A3">
        <w:trPr>
          <w:trHeight w:val="432"/>
          <w:tblHeader/>
        </w:trPr>
        <w:tc>
          <w:tcPr>
            <w:tcW w:w="764" w:type="dxa"/>
            <w:vAlign w:val="center"/>
          </w:tcPr>
          <w:p w14:paraId="4FA4A4FA" w14:textId="77777777" w:rsidR="000304AF" w:rsidRPr="00CA7951" w:rsidRDefault="000304AF" w:rsidP="00246A4A">
            <w:pPr>
              <w:jc w:val="center"/>
              <w:rPr>
                <w:szCs w:val="20"/>
              </w:rPr>
            </w:pPr>
          </w:p>
        </w:tc>
        <w:tc>
          <w:tcPr>
            <w:tcW w:w="1435" w:type="dxa"/>
            <w:vAlign w:val="center"/>
          </w:tcPr>
          <w:p w14:paraId="5A8D9C76" w14:textId="6A4F3195" w:rsidR="000304AF" w:rsidRPr="00CA7951" w:rsidRDefault="000304AF" w:rsidP="005F4D9E">
            <w:pPr>
              <w:jc w:val="center"/>
              <w:rPr>
                <w:rFonts w:eastAsiaTheme="majorEastAsia"/>
                <w:b/>
                <w:bCs/>
                <w:i/>
                <w:iCs/>
                <w:color w:val="243F60" w:themeColor="accent1" w:themeShade="7F"/>
                <w:szCs w:val="20"/>
              </w:rPr>
            </w:pPr>
            <w:r w:rsidRPr="00CA7951">
              <w:rPr>
                <w:b/>
                <w:szCs w:val="20"/>
              </w:rPr>
              <w:t>Levels</w:t>
            </w:r>
          </w:p>
        </w:tc>
        <w:tc>
          <w:tcPr>
            <w:tcW w:w="1441" w:type="dxa"/>
            <w:vAlign w:val="center"/>
          </w:tcPr>
          <w:p w14:paraId="05B849B1" w14:textId="77777777" w:rsidR="000304AF" w:rsidRPr="00CA7951" w:rsidRDefault="000304AF" w:rsidP="00884709">
            <w:pPr>
              <w:rPr>
                <w:rFonts w:eastAsiaTheme="majorEastAsia"/>
                <w:b/>
                <w:bCs/>
                <w:i/>
                <w:iCs/>
                <w:color w:val="243F60" w:themeColor="accent1" w:themeShade="7F"/>
                <w:szCs w:val="20"/>
              </w:rPr>
            </w:pPr>
          </w:p>
        </w:tc>
        <w:tc>
          <w:tcPr>
            <w:tcW w:w="1434" w:type="dxa"/>
            <w:vAlign w:val="center"/>
          </w:tcPr>
          <w:p w14:paraId="4FA4A4FB" w14:textId="5E00AA2E" w:rsidR="000304AF" w:rsidRPr="00CA7951" w:rsidRDefault="000304AF" w:rsidP="00884709">
            <w:pPr>
              <w:rPr>
                <w:rFonts w:eastAsiaTheme="majorEastAsia"/>
                <w:b/>
                <w:bCs/>
                <w:i/>
                <w:iCs/>
                <w:color w:val="243F60" w:themeColor="accent1" w:themeShade="7F"/>
                <w:szCs w:val="20"/>
              </w:rPr>
            </w:pPr>
          </w:p>
        </w:tc>
        <w:tc>
          <w:tcPr>
            <w:tcW w:w="1672" w:type="dxa"/>
            <w:vAlign w:val="center"/>
          </w:tcPr>
          <w:p w14:paraId="225E692C" w14:textId="77777777" w:rsidR="000304AF" w:rsidRPr="00CA7951" w:rsidRDefault="000304AF" w:rsidP="00246A4A">
            <w:pPr>
              <w:jc w:val="center"/>
              <w:rPr>
                <w:rFonts w:eastAsiaTheme="majorEastAsia"/>
                <w:b/>
                <w:bCs/>
                <w:i/>
                <w:iCs/>
                <w:color w:val="243F60" w:themeColor="accent1" w:themeShade="7F"/>
                <w:szCs w:val="20"/>
              </w:rPr>
            </w:pPr>
            <w:r w:rsidRPr="00CA7951">
              <w:rPr>
                <w:b/>
                <w:szCs w:val="20"/>
              </w:rPr>
              <w:t>Growth Rates</w:t>
            </w:r>
          </w:p>
        </w:tc>
        <w:tc>
          <w:tcPr>
            <w:tcW w:w="1198" w:type="dxa"/>
            <w:vAlign w:val="center"/>
          </w:tcPr>
          <w:p w14:paraId="1AF57DBA" w14:textId="77777777" w:rsidR="000304AF" w:rsidRPr="00CA7951" w:rsidRDefault="000304AF" w:rsidP="00246A4A">
            <w:pPr>
              <w:jc w:val="center"/>
              <w:rPr>
                <w:rFonts w:eastAsiaTheme="majorEastAsia"/>
                <w:b/>
                <w:bCs/>
                <w:i/>
                <w:iCs/>
                <w:color w:val="243F60" w:themeColor="accent1" w:themeShade="7F"/>
                <w:szCs w:val="20"/>
              </w:rPr>
            </w:pPr>
          </w:p>
        </w:tc>
        <w:tc>
          <w:tcPr>
            <w:tcW w:w="1240" w:type="dxa"/>
            <w:vAlign w:val="center"/>
          </w:tcPr>
          <w:p w14:paraId="4FA4A4FC" w14:textId="6778DA5F" w:rsidR="000304AF" w:rsidRPr="00CA7951" w:rsidRDefault="000304AF" w:rsidP="00246A4A">
            <w:pPr>
              <w:jc w:val="center"/>
              <w:rPr>
                <w:rFonts w:eastAsiaTheme="majorEastAsia"/>
                <w:b/>
                <w:bCs/>
                <w:i/>
                <w:iCs/>
                <w:color w:val="243F60" w:themeColor="accent1" w:themeShade="7F"/>
                <w:szCs w:val="20"/>
              </w:rPr>
            </w:pPr>
          </w:p>
        </w:tc>
      </w:tr>
      <w:tr w:rsidR="00D87188" w:rsidRPr="00CA7951" w14:paraId="4FA4A505" w14:textId="77777777" w:rsidTr="00FF29A3">
        <w:tc>
          <w:tcPr>
            <w:tcW w:w="764" w:type="dxa"/>
            <w:vAlign w:val="bottom"/>
          </w:tcPr>
          <w:p w14:paraId="4FA4A4FE" w14:textId="77777777" w:rsidR="00641DE6" w:rsidRPr="00CA7951" w:rsidRDefault="00D87188" w:rsidP="00AC4E77">
            <w:pPr>
              <w:spacing w:line="276" w:lineRule="auto"/>
              <w:jc w:val="center"/>
              <w:rPr>
                <w:rFonts w:eastAsiaTheme="majorEastAsia"/>
                <w:b/>
                <w:bCs/>
                <w:i/>
                <w:iCs/>
                <w:color w:val="243F60" w:themeColor="accent1" w:themeShade="7F"/>
                <w:szCs w:val="20"/>
              </w:rPr>
            </w:pPr>
            <w:r w:rsidRPr="00CA7951">
              <w:rPr>
                <w:b/>
                <w:szCs w:val="20"/>
              </w:rPr>
              <w:t>Year</w:t>
            </w:r>
          </w:p>
        </w:tc>
        <w:tc>
          <w:tcPr>
            <w:tcW w:w="1435" w:type="dxa"/>
            <w:vAlign w:val="bottom"/>
          </w:tcPr>
          <w:p w14:paraId="4FA4A4FF" w14:textId="7A08C96A" w:rsidR="00641DE6" w:rsidRPr="00CA7951" w:rsidRDefault="00D87188" w:rsidP="00AC4E77">
            <w:pPr>
              <w:spacing w:line="276" w:lineRule="auto"/>
              <w:jc w:val="center"/>
              <w:rPr>
                <w:rFonts w:eastAsiaTheme="majorEastAsia"/>
                <w:b/>
                <w:bCs/>
                <w:i/>
                <w:iCs/>
                <w:color w:val="243F60" w:themeColor="accent1" w:themeShade="7F"/>
                <w:szCs w:val="20"/>
              </w:rPr>
            </w:pPr>
            <w:r w:rsidRPr="00CA7951">
              <w:rPr>
                <w:b/>
                <w:szCs w:val="20"/>
              </w:rPr>
              <w:t>Nominal GDP (</w:t>
            </w:r>
            <w:r w:rsidR="00CB0586">
              <w:rPr>
                <w:b/>
                <w:szCs w:val="20"/>
              </w:rPr>
              <w:t>m</w:t>
            </w:r>
            <w:r w:rsidRPr="00CA7951">
              <w:rPr>
                <w:b/>
                <w:szCs w:val="20"/>
              </w:rPr>
              <w:t>illions of current dollars)</w:t>
            </w:r>
          </w:p>
        </w:tc>
        <w:tc>
          <w:tcPr>
            <w:tcW w:w="1441" w:type="dxa"/>
            <w:vAlign w:val="bottom"/>
          </w:tcPr>
          <w:p w14:paraId="4FA4A500" w14:textId="7B3D3D4C" w:rsidR="00641DE6" w:rsidRPr="00CA7951" w:rsidRDefault="00D87188" w:rsidP="00AC4E77">
            <w:pPr>
              <w:spacing w:line="276" w:lineRule="auto"/>
              <w:jc w:val="center"/>
              <w:rPr>
                <w:rFonts w:eastAsiaTheme="majorEastAsia"/>
                <w:b/>
                <w:bCs/>
                <w:i/>
                <w:iCs/>
                <w:color w:val="243F60" w:themeColor="accent1" w:themeShade="7F"/>
                <w:szCs w:val="20"/>
              </w:rPr>
            </w:pPr>
            <w:r w:rsidRPr="00CA7951">
              <w:rPr>
                <w:b/>
                <w:szCs w:val="20"/>
              </w:rPr>
              <w:t>Real GDP (</w:t>
            </w:r>
            <w:r w:rsidR="00CB0586">
              <w:rPr>
                <w:b/>
                <w:szCs w:val="20"/>
              </w:rPr>
              <w:t>m</w:t>
            </w:r>
            <w:r w:rsidRPr="00CA7951">
              <w:rPr>
                <w:b/>
                <w:szCs w:val="20"/>
              </w:rPr>
              <w:t>illions of chained 20</w:t>
            </w:r>
            <w:r w:rsidR="00CB0586">
              <w:rPr>
                <w:b/>
                <w:szCs w:val="20"/>
              </w:rPr>
              <w:t>12</w:t>
            </w:r>
            <w:r w:rsidRPr="00CA7951">
              <w:rPr>
                <w:b/>
                <w:szCs w:val="20"/>
              </w:rPr>
              <w:t xml:space="preserve"> dollars)</w:t>
            </w:r>
          </w:p>
        </w:tc>
        <w:tc>
          <w:tcPr>
            <w:tcW w:w="1434" w:type="dxa"/>
            <w:vAlign w:val="bottom"/>
          </w:tcPr>
          <w:p w14:paraId="132DA54C" w14:textId="77777777" w:rsidR="00BA77DA" w:rsidRPr="00CA7951" w:rsidRDefault="00D87188" w:rsidP="00AC4E77">
            <w:pPr>
              <w:spacing w:line="276" w:lineRule="auto"/>
              <w:jc w:val="center"/>
              <w:rPr>
                <w:b/>
                <w:szCs w:val="20"/>
              </w:rPr>
            </w:pPr>
            <w:r w:rsidRPr="00CA7951">
              <w:rPr>
                <w:b/>
                <w:szCs w:val="20"/>
              </w:rPr>
              <w:t>GDP Price Index</w:t>
            </w:r>
          </w:p>
          <w:p w14:paraId="4FA4A501" w14:textId="7484513E" w:rsidR="00641DE6" w:rsidRPr="00CA7951" w:rsidRDefault="00D87188" w:rsidP="00AC4E77">
            <w:pPr>
              <w:spacing w:line="276" w:lineRule="auto"/>
              <w:jc w:val="center"/>
              <w:rPr>
                <w:rFonts w:eastAsiaTheme="majorEastAsia"/>
                <w:b/>
                <w:bCs/>
                <w:i/>
                <w:iCs/>
                <w:color w:val="243F60" w:themeColor="accent1" w:themeShade="7F"/>
                <w:szCs w:val="20"/>
              </w:rPr>
            </w:pPr>
            <w:r w:rsidRPr="00CA7951">
              <w:rPr>
                <w:b/>
                <w:szCs w:val="20"/>
              </w:rPr>
              <w:t>(200</w:t>
            </w:r>
            <w:r w:rsidR="001B43D5" w:rsidRPr="00CA7951">
              <w:rPr>
                <w:b/>
                <w:szCs w:val="20"/>
              </w:rPr>
              <w:t>9</w:t>
            </w:r>
            <w:r w:rsidRPr="00CA7951">
              <w:rPr>
                <w:b/>
                <w:szCs w:val="20"/>
              </w:rPr>
              <w:t xml:space="preserve"> = 100)</w:t>
            </w:r>
          </w:p>
        </w:tc>
        <w:tc>
          <w:tcPr>
            <w:tcW w:w="1672" w:type="dxa"/>
            <w:vAlign w:val="bottom"/>
          </w:tcPr>
          <w:p w14:paraId="4FA4A502" w14:textId="0B260F47" w:rsidR="00641DE6" w:rsidRPr="00CA7951" w:rsidRDefault="00D87188" w:rsidP="00AC4E77">
            <w:pPr>
              <w:spacing w:line="276" w:lineRule="auto"/>
              <w:jc w:val="center"/>
              <w:rPr>
                <w:rFonts w:eastAsiaTheme="majorEastAsia"/>
                <w:b/>
                <w:bCs/>
                <w:color w:val="243F60" w:themeColor="accent1" w:themeShade="7F"/>
                <w:szCs w:val="20"/>
              </w:rPr>
            </w:pPr>
            <w:r w:rsidRPr="00CA7951">
              <w:rPr>
                <w:b/>
                <w:szCs w:val="20"/>
              </w:rPr>
              <w:t>Nominal GDP (</w:t>
            </w:r>
            <w:r w:rsidR="00BB35C6">
              <w:rPr>
                <w:b/>
                <w:szCs w:val="20"/>
              </w:rPr>
              <w:t>percent</w:t>
            </w:r>
            <w:r w:rsidRPr="00CA7951">
              <w:rPr>
                <w:b/>
                <w:szCs w:val="20"/>
              </w:rPr>
              <w:t>)</w:t>
            </w:r>
          </w:p>
        </w:tc>
        <w:tc>
          <w:tcPr>
            <w:tcW w:w="1198" w:type="dxa"/>
            <w:vAlign w:val="bottom"/>
          </w:tcPr>
          <w:p w14:paraId="4FA4A503" w14:textId="7784274D" w:rsidR="00641DE6" w:rsidRPr="00CA7951" w:rsidRDefault="00D87188" w:rsidP="00AC4E77">
            <w:pPr>
              <w:spacing w:line="276" w:lineRule="auto"/>
              <w:jc w:val="center"/>
              <w:rPr>
                <w:rFonts w:eastAsiaTheme="majorEastAsia"/>
                <w:b/>
                <w:bCs/>
                <w:i/>
                <w:iCs/>
                <w:color w:val="243F60" w:themeColor="accent1" w:themeShade="7F"/>
                <w:szCs w:val="20"/>
              </w:rPr>
            </w:pPr>
            <w:r w:rsidRPr="00CA7951">
              <w:rPr>
                <w:b/>
                <w:szCs w:val="20"/>
              </w:rPr>
              <w:t>Real GDP (</w:t>
            </w:r>
            <w:r w:rsidR="00BB35C6">
              <w:rPr>
                <w:b/>
                <w:szCs w:val="20"/>
              </w:rPr>
              <w:t>percent</w:t>
            </w:r>
            <w:r w:rsidRPr="00CA7951">
              <w:rPr>
                <w:b/>
                <w:szCs w:val="20"/>
              </w:rPr>
              <w:t>)</w:t>
            </w:r>
          </w:p>
        </w:tc>
        <w:tc>
          <w:tcPr>
            <w:tcW w:w="1240" w:type="dxa"/>
            <w:vAlign w:val="bottom"/>
          </w:tcPr>
          <w:p w14:paraId="4FA4A504" w14:textId="35089702" w:rsidR="00641DE6" w:rsidRPr="00CA7951" w:rsidRDefault="00D87188" w:rsidP="00AC4E77">
            <w:pPr>
              <w:spacing w:line="276" w:lineRule="auto"/>
              <w:jc w:val="center"/>
              <w:rPr>
                <w:rFonts w:eastAsiaTheme="majorEastAsia"/>
                <w:b/>
                <w:bCs/>
                <w:i/>
                <w:iCs/>
                <w:color w:val="243F60" w:themeColor="accent1" w:themeShade="7F"/>
                <w:szCs w:val="20"/>
              </w:rPr>
            </w:pPr>
            <w:r w:rsidRPr="00CA7951">
              <w:rPr>
                <w:b/>
                <w:szCs w:val="20"/>
              </w:rPr>
              <w:t>GDP Price Index (</w:t>
            </w:r>
            <w:r w:rsidR="00BB35C6">
              <w:rPr>
                <w:b/>
                <w:szCs w:val="20"/>
              </w:rPr>
              <w:t>percent</w:t>
            </w:r>
            <w:r w:rsidRPr="00CA7951">
              <w:rPr>
                <w:b/>
                <w:szCs w:val="20"/>
              </w:rPr>
              <w:t>)</w:t>
            </w:r>
          </w:p>
        </w:tc>
      </w:tr>
      <w:tr w:rsidR="00EB12C8" w:rsidRPr="00CA7951" w14:paraId="4FA4A60D" w14:textId="77777777" w:rsidTr="00FF29A3">
        <w:tc>
          <w:tcPr>
            <w:tcW w:w="764" w:type="dxa"/>
          </w:tcPr>
          <w:p w14:paraId="4FA4A606" w14:textId="3D08CADF" w:rsidR="00EB12C8" w:rsidRPr="00CA7951" w:rsidRDefault="00EB12C8" w:rsidP="00EB12C8">
            <w:pPr>
              <w:pStyle w:val="TableParagraph"/>
              <w:spacing w:line="276" w:lineRule="auto"/>
              <w:rPr>
                <w:szCs w:val="20"/>
              </w:rPr>
            </w:pPr>
            <w:r w:rsidRPr="00CA7951">
              <w:rPr>
                <w:color w:val="231F20"/>
                <w:szCs w:val="20"/>
              </w:rPr>
              <w:t>1961</w:t>
            </w:r>
          </w:p>
        </w:tc>
        <w:tc>
          <w:tcPr>
            <w:tcW w:w="1435" w:type="dxa"/>
            <w:vAlign w:val="bottom"/>
          </w:tcPr>
          <w:p w14:paraId="4FA4A607" w14:textId="2595E924" w:rsidR="00EB12C8" w:rsidRPr="00CA7951" w:rsidRDefault="00EB12C8" w:rsidP="00EB12C8">
            <w:pPr>
              <w:pStyle w:val="TableParagraph"/>
              <w:tabs>
                <w:tab w:val="decimal" w:pos="637"/>
              </w:tabs>
              <w:spacing w:line="276" w:lineRule="auto"/>
              <w:rPr>
                <w:szCs w:val="20"/>
              </w:rPr>
            </w:pPr>
            <w:r>
              <w:rPr>
                <w:rFonts w:ascii="Calibri" w:hAnsi="Calibri" w:cs="Calibri"/>
                <w:color w:val="000000"/>
              </w:rPr>
              <w:t>42</w:t>
            </w:r>
            <w:r w:rsidR="00D31CEF">
              <w:rPr>
                <w:rFonts w:ascii="Calibri" w:hAnsi="Calibri" w:cs="Calibri"/>
                <w:color w:val="000000"/>
              </w:rPr>
              <w:t>,</w:t>
            </w:r>
            <w:r>
              <w:rPr>
                <w:rFonts w:ascii="Calibri" w:hAnsi="Calibri" w:cs="Calibri"/>
                <w:color w:val="000000"/>
              </w:rPr>
              <w:t>099</w:t>
            </w:r>
          </w:p>
        </w:tc>
        <w:tc>
          <w:tcPr>
            <w:tcW w:w="1441" w:type="dxa"/>
            <w:vAlign w:val="bottom"/>
          </w:tcPr>
          <w:p w14:paraId="4FA4A608" w14:textId="031DD383" w:rsidR="00EB12C8" w:rsidRPr="00CA7951" w:rsidRDefault="00EB12C8" w:rsidP="00EB12C8">
            <w:pPr>
              <w:pStyle w:val="TableParagraph"/>
              <w:tabs>
                <w:tab w:val="decimal" w:pos="523"/>
              </w:tabs>
              <w:spacing w:line="276" w:lineRule="auto"/>
              <w:rPr>
                <w:szCs w:val="20"/>
              </w:rPr>
            </w:pPr>
            <w:r>
              <w:rPr>
                <w:rFonts w:ascii="Calibri" w:hAnsi="Calibri" w:cs="Calibri"/>
                <w:color w:val="000000"/>
              </w:rPr>
              <w:t>355</w:t>
            </w:r>
            <w:r w:rsidR="00D31CEF">
              <w:rPr>
                <w:rFonts w:ascii="Calibri" w:hAnsi="Calibri" w:cs="Calibri"/>
                <w:color w:val="000000"/>
              </w:rPr>
              <w:t>,</w:t>
            </w:r>
            <w:r>
              <w:rPr>
                <w:rFonts w:ascii="Calibri" w:hAnsi="Calibri" w:cs="Calibri"/>
                <w:color w:val="000000"/>
              </w:rPr>
              <w:t>592</w:t>
            </w:r>
          </w:p>
        </w:tc>
        <w:tc>
          <w:tcPr>
            <w:tcW w:w="1434" w:type="dxa"/>
            <w:vAlign w:val="bottom"/>
          </w:tcPr>
          <w:p w14:paraId="4FA4A609" w14:textId="2A47FC5E" w:rsidR="00EB12C8" w:rsidRPr="00CA7951" w:rsidRDefault="00EB12C8" w:rsidP="00EB12C8">
            <w:pPr>
              <w:pStyle w:val="TableParagraph"/>
              <w:tabs>
                <w:tab w:val="decimal" w:pos="614"/>
              </w:tabs>
              <w:spacing w:line="276" w:lineRule="auto"/>
              <w:rPr>
                <w:szCs w:val="20"/>
              </w:rPr>
            </w:pPr>
            <w:r>
              <w:rPr>
                <w:rFonts w:ascii="Calibri" w:hAnsi="Calibri" w:cs="Calibri"/>
                <w:color w:val="000000"/>
              </w:rPr>
              <w:t>11.84</w:t>
            </w:r>
          </w:p>
        </w:tc>
        <w:tc>
          <w:tcPr>
            <w:tcW w:w="1672" w:type="dxa"/>
            <w:vAlign w:val="bottom"/>
          </w:tcPr>
          <w:p w14:paraId="4FA4A60A" w14:textId="26A96956" w:rsidR="00EB12C8" w:rsidRPr="00CA7951" w:rsidRDefault="00EB12C8" w:rsidP="00EB12C8">
            <w:pPr>
              <w:pStyle w:val="TableParagraph"/>
              <w:tabs>
                <w:tab w:val="decimal" w:pos="377"/>
              </w:tabs>
              <w:spacing w:line="276" w:lineRule="auto"/>
              <w:rPr>
                <w:szCs w:val="20"/>
              </w:rPr>
            </w:pPr>
          </w:p>
        </w:tc>
        <w:tc>
          <w:tcPr>
            <w:tcW w:w="1198" w:type="dxa"/>
            <w:vAlign w:val="bottom"/>
          </w:tcPr>
          <w:p w14:paraId="4FA4A60B" w14:textId="4C3AC1C9" w:rsidR="00EB12C8" w:rsidRPr="00CA7951" w:rsidRDefault="00EB12C8" w:rsidP="00EB12C8">
            <w:pPr>
              <w:pStyle w:val="TableParagraph"/>
              <w:tabs>
                <w:tab w:val="decimal" w:pos="413"/>
              </w:tabs>
              <w:spacing w:line="276" w:lineRule="auto"/>
              <w:rPr>
                <w:szCs w:val="20"/>
              </w:rPr>
            </w:pPr>
          </w:p>
        </w:tc>
        <w:tc>
          <w:tcPr>
            <w:tcW w:w="1240" w:type="dxa"/>
            <w:vAlign w:val="bottom"/>
          </w:tcPr>
          <w:p w14:paraId="4FA4A60C" w14:textId="0529290B" w:rsidR="00EB12C8" w:rsidRPr="00CA7951" w:rsidRDefault="00EB12C8" w:rsidP="00EB12C8">
            <w:pPr>
              <w:pStyle w:val="TableParagraph"/>
              <w:tabs>
                <w:tab w:val="decimal" w:pos="523"/>
              </w:tabs>
              <w:spacing w:line="276" w:lineRule="auto"/>
              <w:rPr>
                <w:szCs w:val="20"/>
              </w:rPr>
            </w:pPr>
          </w:p>
        </w:tc>
      </w:tr>
      <w:tr w:rsidR="00FF29A3" w:rsidRPr="00CA7951" w14:paraId="4FA4A615" w14:textId="77777777" w:rsidTr="00FF29A3">
        <w:tc>
          <w:tcPr>
            <w:tcW w:w="764" w:type="dxa"/>
          </w:tcPr>
          <w:p w14:paraId="4FA4A60E" w14:textId="64934BA6" w:rsidR="00FF29A3" w:rsidRPr="00CA7951" w:rsidRDefault="00FF29A3" w:rsidP="00FF29A3">
            <w:pPr>
              <w:pStyle w:val="TableParagraph"/>
              <w:spacing w:line="276" w:lineRule="auto"/>
              <w:rPr>
                <w:szCs w:val="20"/>
              </w:rPr>
            </w:pPr>
            <w:r w:rsidRPr="00CA7951">
              <w:rPr>
                <w:color w:val="231F20"/>
                <w:szCs w:val="20"/>
              </w:rPr>
              <w:t>1962</w:t>
            </w:r>
          </w:p>
        </w:tc>
        <w:tc>
          <w:tcPr>
            <w:tcW w:w="1435" w:type="dxa"/>
            <w:vAlign w:val="bottom"/>
          </w:tcPr>
          <w:p w14:paraId="4FA4A60F" w14:textId="1718497D" w:rsidR="00FF29A3" w:rsidRPr="00CA7951" w:rsidRDefault="00FF29A3" w:rsidP="00FF29A3">
            <w:pPr>
              <w:pStyle w:val="TableParagraph"/>
              <w:tabs>
                <w:tab w:val="decimal" w:pos="637"/>
              </w:tabs>
              <w:spacing w:line="276" w:lineRule="auto"/>
              <w:rPr>
                <w:szCs w:val="20"/>
              </w:rPr>
            </w:pPr>
            <w:r>
              <w:rPr>
                <w:rFonts w:ascii="Calibri" w:hAnsi="Calibri" w:cs="Calibri"/>
                <w:color w:val="000000"/>
              </w:rPr>
              <w:t>45</w:t>
            </w:r>
            <w:r w:rsidR="00D31CEF">
              <w:rPr>
                <w:rFonts w:ascii="Calibri" w:hAnsi="Calibri" w:cs="Calibri"/>
                <w:color w:val="000000"/>
              </w:rPr>
              <w:t>,</w:t>
            </w:r>
            <w:r>
              <w:rPr>
                <w:rFonts w:ascii="Calibri" w:hAnsi="Calibri" w:cs="Calibri"/>
                <w:color w:val="000000"/>
              </w:rPr>
              <w:t>816</w:t>
            </w:r>
          </w:p>
        </w:tc>
        <w:tc>
          <w:tcPr>
            <w:tcW w:w="1441" w:type="dxa"/>
            <w:vAlign w:val="bottom"/>
          </w:tcPr>
          <w:p w14:paraId="4FA4A610" w14:textId="19C8069F" w:rsidR="00FF29A3" w:rsidRPr="00CA7951" w:rsidRDefault="00FF29A3" w:rsidP="00FF29A3">
            <w:pPr>
              <w:pStyle w:val="TableParagraph"/>
              <w:tabs>
                <w:tab w:val="decimal" w:pos="523"/>
              </w:tabs>
              <w:spacing w:line="276" w:lineRule="auto"/>
              <w:rPr>
                <w:szCs w:val="20"/>
              </w:rPr>
            </w:pPr>
            <w:r>
              <w:rPr>
                <w:rFonts w:ascii="Calibri" w:hAnsi="Calibri" w:cs="Calibri"/>
                <w:color w:val="000000"/>
              </w:rPr>
              <w:t>381</w:t>
            </w:r>
            <w:r w:rsidR="00D31CEF">
              <w:rPr>
                <w:rFonts w:ascii="Calibri" w:hAnsi="Calibri" w:cs="Calibri"/>
                <w:color w:val="000000"/>
              </w:rPr>
              <w:t>,</w:t>
            </w:r>
            <w:r>
              <w:rPr>
                <w:rFonts w:ascii="Calibri" w:hAnsi="Calibri" w:cs="Calibri"/>
                <w:color w:val="000000"/>
              </w:rPr>
              <w:t>996</w:t>
            </w:r>
          </w:p>
        </w:tc>
        <w:tc>
          <w:tcPr>
            <w:tcW w:w="1434" w:type="dxa"/>
            <w:vAlign w:val="bottom"/>
          </w:tcPr>
          <w:p w14:paraId="4FA4A611" w14:textId="29B2BCCF" w:rsidR="00FF29A3" w:rsidRPr="00CA7951" w:rsidRDefault="00FF29A3" w:rsidP="00FF29A3">
            <w:pPr>
              <w:pStyle w:val="TableParagraph"/>
              <w:tabs>
                <w:tab w:val="decimal" w:pos="614"/>
              </w:tabs>
              <w:spacing w:line="276" w:lineRule="auto"/>
              <w:rPr>
                <w:szCs w:val="20"/>
              </w:rPr>
            </w:pPr>
            <w:r>
              <w:rPr>
                <w:rFonts w:ascii="Calibri" w:hAnsi="Calibri" w:cs="Calibri"/>
                <w:color w:val="000000"/>
              </w:rPr>
              <w:t>11.99</w:t>
            </w:r>
          </w:p>
        </w:tc>
        <w:tc>
          <w:tcPr>
            <w:tcW w:w="1672" w:type="dxa"/>
            <w:vAlign w:val="bottom"/>
          </w:tcPr>
          <w:p w14:paraId="4FA4A612" w14:textId="490209C5" w:rsidR="00FF29A3" w:rsidRPr="00CA7951" w:rsidRDefault="00FF29A3" w:rsidP="00FF29A3">
            <w:pPr>
              <w:pStyle w:val="TableParagraph"/>
              <w:tabs>
                <w:tab w:val="decimal" w:pos="377"/>
              </w:tabs>
              <w:spacing w:line="276" w:lineRule="auto"/>
              <w:rPr>
                <w:szCs w:val="20"/>
              </w:rPr>
            </w:pPr>
            <w:r>
              <w:rPr>
                <w:rFonts w:ascii="Calibri" w:hAnsi="Calibri" w:cs="Calibri"/>
                <w:color w:val="000000"/>
              </w:rPr>
              <w:t>8.83</w:t>
            </w:r>
          </w:p>
        </w:tc>
        <w:tc>
          <w:tcPr>
            <w:tcW w:w="1198" w:type="dxa"/>
            <w:vAlign w:val="bottom"/>
          </w:tcPr>
          <w:p w14:paraId="4FA4A613" w14:textId="6E3DA9B9" w:rsidR="00FF29A3" w:rsidRPr="00CA7951" w:rsidRDefault="00FF29A3" w:rsidP="00FF29A3">
            <w:pPr>
              <w:pStyle w:val="TableParagraph"/>
              <w:tabs>
                <w:tab w:val="decimal" w:pos="413"/>
              </w:tabs>
              <w:spacing w:line="276" w:lineRule="auto"/>
              <w:rPr>
                <w:szCs w:val="20"/>
              </w:rPr>
            </w:pPr>
            <w:r>
              <w:rPr>
                <w:rFonts w:ascii="Calibri" w:hAnsi="Calibri" w:cs="Calibri"/>
                <w:color w:val="000000"/>
              </w:rPr>
              <w:t>7.43</w:t>
            </w:r>
          </w:p>
        </w:tc>
        <w:tc>
          <w:tcPr>
            <w:tcW w:w="1240" w:type="dxa"/>
            <w:vAlign w:val="bottom"/>
          </w:tcPr>
          <w:p w14:paraId="4FA4A614" w14:textId="4EA51245" w:rsidR="00FF29A3" w:rsidRPr="00CA7951" w:rsidRDefault="00FF29A3" w:rsidP="00FF29A3">
            <w:pPr>
              <w:pStyle w:val="TableParagraph"/>
              <w:tabs>
                <w:tab w:val="decimal" w:pos="523"/>
              </w:tabs>
              <w:spacing w:line="276" w:lineRule="auto"/>
              <w:rPr>
                <w:szCs w:val="20"/>
              </w:rPr>
            </w:pPr>
            <w:r>
              <w:rPr>
                <w:rFonts w:ascii="Calibri" w:hAnsi="Calibri" w:cs="Calibri"/>
                <w:color w:val="000000"/>
              </w:rPr>
              <w:t>1.31</w:t>
            </w:r>
          </w:p>
        </w:tc>
      </w:tr>
      <w:tr w:rsidR="00FF29A3" w:rsidRPr="00CA7951" w14:paraId="4FA4A61D" w14:textId="77777777" w:rsidTr="00FF29A3">
        <w:tc>
          <w:tcPr>
            <w:tcW w:w="764" w:type="dxa"/>
          </w:tcPr>
          <w:p w14:paraId="4FA4A616" w14:textId="0369311E" w:rsidR="00FF29A3" w:rsidRPr="00CA7951" w:rsidRDefault="00FF29A3" w:rsidP="00FF29A3">
            <w:pPr>
              <w:pStyle w:val="TableParagraph"/>
              <w:spacing w:line="276" w:lineRule="auto"/>
              <w:rPr>
                <w:szCs w:val="20"/>
              </w:rPr>
            </w:pPr>
            <w:r w:rsidRPr="00CA7951">
              <w:rPr>
                <w:color w:val="231F20"/>
                <w:szCs w:val="20"/>
              </w:rPr>
              <w:t>1963</w:t>
            </w:r>
          </w:p>
        </w:tc>
        <w:tc>
          <w:tcPr>
            <w:tcW w:w="1435" w:type="dxa"/>
            <w:vAlign w:val="bottom"/>
          </w:tcPr>
          <w:p w14:paraId="4FA4A617" w14:textId="2DBAC8D8" w:rsidR="00FF29A3" w:rsidRPr="00CA7951" w:rsidRDefault="00FF29A3" w:rsidP="00FF29A3">
            <w:pPr>
              <w:pStyle w:val="TableParagraph"/>
              <w:tabs>
                <w:tab w:val="decimal" w:pos="637"/>
              </w:tabs>
              <w:spacing w:line="276" w:lineRule="auto"/>
              <w:rPr>
                <w:szCs w:val="20"/>
              </w:rPr>
            </w:pPr>
            <w:r>
              <w:rPr>
                <w:rFonts w:ascii="Calibri" w:hAnsi="Calibri" w:cs="Calibri"/>
                <w:color w:val="000000"/>
              </w:rPr>
              <w:t>49</w:t>
            </w:r>
            <w:r w:rsidR="00D31CEF">
              <w:rPr>
                <w:rFonts w:ascii="Calibri" w:hAnsi="Calibri" w:cs="Calibri"/>
                <w:color w:val="000000"/>
              </w:rPr>
              <w:t>,</w:t>
            </w:r>
            <w:r>
              <w:rPr>
                <w:rFonts w:ascii="Calibri" w:hAnsi="Calibri" w:cs="Calibri"/>
                <w:color w:val="000000"/>
              </w:rPr>
              <w:t>302</w:t>
            </w:r>
          </w:p>
        </w:tc>
        <w:tc>
          <w:tcPr>
            <w:tcW w:w="1441" w:type="dxa"/>
            <w:vAlign w:val="bottom"/>
          </w:tcPr>
          <w:p w14:paraId="4FA4A618" w14:textId="71B7CFE5" w:rsidR="00FF29A3" w:rsidRPr="00CA7951" w:rsidRDefault="00FF29A3" w:rsidP="00FF29A3">
            <w:pPr>
              <w:pStyle w:val="TableParagraph"/>
              <w:tabs>
                <w:tab w:val="decimal" w:pos="523"/>
              </w:tabs>
              <w:spacing w:line="276" w:lineRule="auto"/>
              <w:rPr>
                <w:szCs w:val="20"/>
              </w:rPr>
            </w:pPr>
            <w:r>
              <w:rPr>
                <w:rFonts w:ascii="Calibri" w:hAnsi="Calibri" w:cs="Calibri"/>
                <w:color w:val="000000"/>
              </w:rPr>
              <w:t>402</w:t>
            </w:r>
            <w:r w:rsidR="00D31CEF">
              <w:rPr>
                <w:rFonts w:ascii="Calibri" w:hAnsi="Calibri" w:cs="Calibri"/>
                <w:color w:val="000000"/>
              </w:rPr>
              <w:t>,</w:t>
            </w:r>
            <w:r>
              <w:rPr>
                <w:rFonts w:ascii="Calibri" w:hAnsi="Calibri" w:cs="Calibri"/>
                <w:color w:val="000000"/>
              </w:rPr>
              <w:t>431</w:t>
            </w:r>
          </w:p>
        </w:tc>
        <w:tc>
          <w:tcPr>
            <w:tcW w:w="1434" w:type="dxa"/>
            <w:vAlign w:val="bottom"/>
          </w:tcPr>
          <w:p w14:paraId="4FA4A619" w14:textId="33AF84B2" w:rsidR="00FF29A3" w:rsidRPr="00CA7951" w:rsidRDefault="00FF29A3" w:rsidP="00FF29A3">
            <w:pPr>
              <w:pStyle w:val="TableParagraph"/>
              <w:tabs>
                <w:tab w:val="decimal" w:pos="614"/>
              </w:tabs>
              <w:spacing w:line="276" w:lineRule="auto"/>
              <w:rPr>
                <w:szCs w:val="20"/>
              </w:rPr>
            </w:pPr>
            <w:r>
              <w:rPr>
                <w:rFonts w:ascii="Calibri" w:hAnsi="Calibri" w:cs="Calibri"/>
                <w:color w:val="000000"/>
              </w:rPr>
              <w:t>12.25</w:t>
            </w:r>
          </w:p>
        </w:tc>
        <w:tc>
          <w:tcPr>
            <w:tcW w:w="1672" w:type="dxa"/>
            <w:vAlign w:val="bottom"/>
          </w:tcPr>
          <w:p w14:paraId="4FA4A61A" w14:textId="6F8267EB" w:rsidR="00FF29A3" w:rsidRPr="00CA7951" w:rsidRDefault="00FF29A3" w:rsidP="00FF29A3">
            <w:pPr>
              <w:pStyle w:val="TableParagraph"/>
              <w:tabs>
                <w:tab w:val="decimal" w:pos="377"/>
              </w:tabs>
              <w:spacing w:line="276" w:lineRule="auto"/>
              <w:rPr>
                <w:szCs w:val="20"/>
              </w:rPr>
            </w:pPr>
            <w:r>
              <w:rPr>
                <w:rFonts w:ascii="Calibri" w:hAnsi="Calibri" w:cs="Calibri"/>
                <w:color w:val="000000"/>
              </w:rPr>
              <w:t>7.61</w:t>
            </w:r>
          </w:p>
        </w:tc>
        <w:tc>
          <w:tcPr>
            <w:tcW w:w="1198" w:type="dxa"/>
            <w:vAlign w:val="bottom"/>
          </w:tcPr>
          <w:p w14:paraId="4FA4A61B" w14:textId="78D9989B" w:rsidR="00FF29A3" w:rsidRPr="00CA7951" w:rsidRDefault="00FF29A3" w:rsidP="00FF29A3">
            <w:pPr>
              <w:pStyle w:val="TableParagraph"/>
              <w:tabs>
                <w:tab w:val="decimal" w:pos="413"/>
              </w:tabs>
              <w:spacing w:line="276" w:lineRule="auto"/>
              <w:rPr>
                <w:szCs w:val="20"/>
              </w:rPr>
            </w:pPr>
            <w:r>
              <w:rPr>
                <w:rFonts w:ascii="Calibri" w:hAnsi="Calibri" w:cs="Calibri"/>
                <w:color w:val="000000"/>
              </w:rPr>
              <w:t>5.35</w:t>
            </w:r>
          </w:p>
        </w:tc>
        <w:tc>
          <w:tcPr>
            <w:tcW w:w="1240" w:type="dxa"/>
            <w:vAlign w:val="bottom"/>
          </w:tcPr>
          <w:p w14:paraId="4FA4A61C" w14:textId="4EC0646C" w:rsidR="00FF29A3" w:rsidRPr="00CA7951" w:rsidRDefault="00FF29A3" w:rsidP="00FF29A3">
            <w:pPr>
              <w:pStyle w:val="TableParagraph"/>
              <w:tabs>
                <w:tab w:val="decimal" w:pos="523"/>
              </w:tabs>
              <w:spacing w:line="276" w:lineRule="auto"/>
              <w:rPr>
                <w:szCs w:val="20"/>
              </w:rPr>
            </w:pPr>
            <w:r>
              <w:rPr>
                <w:rFonts w:ascii="Calibri" w:hAnsi="Calibri" w:cs="Calibri"/>
                <w:color w:val="000000"/>
              </w:rPr>
              <w:t>2.14</w:t>
            </w:r>
          </w:p>
        </w:tc>
      </w:tr>
      <w:tr w:rsidR="00FF29A3" w:rsidRPr="00CA7951" w14:paraId="4FA4A625" w14:textId="77777777" w:rsidTr="00FF29A3">
        <w:tc>
          <w:tcPr>
            <w:tcW w:w="764" w:type="dxa"/>
          </w:tcPr>
          <w:p w14:paraId="4FA4A61E" w14:textId="1B85CC74" w:rsidR="00FF29A3" w:rsidRPr="00CA7951" w:rsidRDefault="00FF29A3" w:rsidP="00FF29A3">
            <w:pPr>
              <w:pStyle w:val="TableParagraph"/>
              <w:spacing w:line="276" w:lineRule="auto"/>
              <w:rPr>
                <w:szCs w:val="20"/>
              </w:rPr>
            </w:pPr>
            <w:r w:rsidRPr="00CA7951">
              <w:rPr>
                <w:color w:val="231F20"/>
                <w:szCs w:val="20"/>
              </w:rPr>
              <w:t>1964</w:t>
            </w:r>
          </w:p>
        </w:tc>
        <w:tc>
          <w:tcPr>
            <w:tcW w:w="1435" w:type="dxa"/>
            <w:vAlign w:val="bottom"/>
          </w:tcPr>
          <w:p w14:paraId="4FA4A61F" w14:textId="45D975A6" w:rsidR="00FF29A3" w:rsidRPr="00CA7951" w:rsidRDefault="00FF29A3" w:rsidP="00FF29A3">
            <w:pPr>
              <w:pStyle w:val="TableParagraph"/>
              <w:tabs>
                <w:tab w:val="decimal" w:pos="637"/>
              </w:tabs>
              <w:spacing w:line="276" w:lineRule="auto"/>
              <w:rPr>
                <w:szCs w:val="20"/>
              </w:rPr>
            </w:pPr>
            <w:r>
              <w:rPr>
                <w:rFonts w:ascii="Calibri" w:hAnsi="Calibri" w:cs="Calibri"/>
                <w:color w:val="000000"/>
              </w:rPr>
              <w:t>54</w:t>
            </w:r>
            <w:r w:rsidR="00D31CEF">
              <w:rPr>
                <w:rFonts w:ascii="Calibri" w:hAnsi="Calibri" w:cs="Calibri"/>
                <w:color w:val="000000"/>
              </w:rPr>
              <w:t>,</w:t>
            </w:r>
            <w:r>
              <w:rPr>
                <w:rFonts w:ascii="Calibri" w:hAnsi="Calibri" w:cs="Calibri"/>
                <w:color w:val="000000"/>
              </w:rPr>
              <w:t>067</w:t>
            </w:r>
          </w:p>
        </w:tc>
        <w:tc>
          <w:tcPr>
            <w:tcW w:w="1441" w:type="dxa"/>
            <w:vAlign w:val="bottom"/>
          </w:tcPr>
          <w:p w14:paraId="4FA4A620" w14:textId="42834928" w:rsidR="00FF29A3" w:rsidRPr="00CA7951" w:rsidRDefault="00FF29A3" w:rsidP="00FF29A3">
            <w:pPr>
              <w:pStyle w:val="TableParagraph"/>
              <w:tabs>
                <w:tab w:val="decimal" w:pos="523"/>
              </w:tabs>
              <w:spacing w:line="276" w:lineRule="auto"/>
              <w:rPr>
                <w:szCs w:val="20"/>
              </w:rPr>
            </w:pPr>
            <w:r>
              <w:rPr>
                <w:rFonts w:ascii="Calibri" w:hAnsi="Calibri" w:cs="Calibri"/>
                <w:color w:val="000000"/>
              </w:rPr>
              <w:t>429</w:t>
            </w:r>
            <w:r w:rsidR="00D31CEF">
              <w:rPr>
                <w:rFonts w:ascii="Calibri" w:hAnsi="Calibri" w:cs="Calibri"/>
                <w:color w:val="000000"/>
              </w:rPr>
              <w:t>,</w:t>
            </w:r>
            <w:r>
              <w:rPr>
                <w:rFonts w:ascii="Calibri" w:hAnsi="Calibri" w:cs="Calibri"/>
                <w:color w:val="000000"/>
              </w:rPr>
              <w:t>164</w:t>
            </w:r>
          </w:p>
        </w:tc>
        <w:tc>
          <w:tcPr>
            <w:tcW w:w="1434" w:type="dxa"/>
            <w:vAlign w:val="bottom"/>
          </w:tcPr>
          <w:p w14:paraId="4FA4A621" w14:textId="419A53EE" w:rsidR="00FF29A3" w:rsidRPr="00CA7951" w:rsidRDefault="00FF29A3" w:rsidP="00FF29A3">
            <w:pPr>
              <w:pStyle w:val="TableParagraph"/>
              <w:tabs>
                <w:tab w:val="decimal" w:pos="614"/>
              </w:tabs>
              <w:spacing w:line="276" w:lineRule="auto"/>
              <w:rPr>
                <w:szCs w:val="20"/>
              </w:rPr>
            </w:pPr>
            <w:r>
              <w:rPr>
                <w:rFonts w:ascii="Calibri" w:hAnsi="Calibri" w:cs="Calibri"/>
                <w:color w:val="000000"/>
              </w:rPr>
              <w:t>12.60</w:t>
            </w:r>
          </w:p>
        </w:tc>
        <w:tc>
          <w:tcPr>
            <w:tcW w:w="1672" w:type="dxa"/>
            <w:vAlign w:val="bottom"/>
          </w:tcPr>
          <w:p w14:paraId="4FA4A622" w14:textId="5892A77A" w:rsidR="00FF29A3" w:rsidRPr="00CA7951" w:rsidRDefault="00FF29A3" w:rsidP="00FF29A3">
            <w:pPr>
              <w:pStyle w:val="TableParagraph"/>
              <w:tabs>
                <w:tab w:val="decimal" w:pos="377"/>
              </w:tabs>
              <w:spacing w:line="276" w:lineRule="auto"/>
              <w:rPr>
                <w:szCs w:val="20"/>
              </w:rPr>
            </w:pPr>
            <w:r>
              <w:rPr>
                <w:rFonts w:ascii="Calibri" w:hAnsi="Calibri" w:cs="Calibri"/>
                <w:color w:val="000000"/>
              </w:rPr>
              <w:t>9.66</w:t>
            </w:r>
          </w:p>
        </w:tc>
        <w:tc>
          <w:tcPr>
            <w:tcW w:w="1198" w:type="dxa"/>
            <w:vAlign w:val="bottom"/>
          </w:tcPr>
          <w:p w14:paraId="4FA4A623" w14:textId="0D2FE13E" w:rsidR="00FF29A3" w:rsidRPr="00CA7951" w:rsidRDefault="00FF29A3" w:rsidP="00FF29A3">
            <w:pPr>
              <w:pStyle w:val="TableParagraph"/>
              <w:tabs>
                <w:tab w:val="decimal" w:pos="413"/>
              </w:tabs>
              <w:spacing w:line="276" w:lineRule="auto"/>
              <w:rPr>
                <w:szCs w:val="20"/>
              </w:rPr>
            </w:pPr>
            <w:r>
              <w:rPr>
                <w:rFonts w:ascii="Calibri" w:hAnsi="Calibri" w:cs="Calibri"/>
                <w:color w:val="000000"/>
              </w:rPr>
              <w:t>6.64</w:t>
            </w:r>
          </w:p>
        </w:tc>
        <w:tc>
          <w:tcPr>
            <w:tcW w:w="1240" w:type="dxa"/>
            <w:vAlign w:val="bottom"/>
          </w:tcPr>
          <w:p w14:paraId="4FA4A624" w14:textId="00E0CCE9" w:rsidR="00FF29A3" w:rsidRPr="00CA7951" w:rsidRDefault="00FF29A3" w:rsidP="00FF29A3">
            <w:pPr>
              <w:pStyle w:val="TableParagraph"/>
              <w:tabs>
                <w:tab w:val="decimal" w:pos="523"/>
              </w:tabs>
              <w:spacing w:line="276" w:lineRule="auto"/>
              <w:rPr>
                <w:szCs w:val="20"/>
              </w:rPr>
            </w:pPr>
            <w:r>
              <w:rPr>
                <w:rFonts w:ascii="Calibri" w:hAnsi="Calibri" w:cs="Calibri"/>
                <w:color w:val="000000"/>
              </w:rPr>
              <w:t>2.83</w:t>
            </w:r>
          </w:p>
        </w:tc>
      </w:tr>
      <w:tr w:rsidR="00FF29A3" w:rsidRPr="00CA7951" w14:paraId="4FA4A62D" w14:textId="77777777" w:rsidTr="00FF29A3">
        <w:tc>
          <w:tcPr>
            <w:tcW w:w="764" w:type="dxa"/>
          </w:tcPr>
          <w:p w14:paraId="4FA4A626" w14:textId="7B42B91E" w:rsidR="00FF29A3" w:rsidRPr="00CA7951" w:rsidRDefault="00FF29A3" w:rsidP="00FF29A3">
            <w:pPr>
              <w:pStyle w:val="TableParagraph"/>
              <w:spacing w:line="276" w:lineRule="auto"/>
              <w:rPr>
                <w:szCs w:val="20"/>
              </w:rPr>
            </w:pPr>
            <w:r w:rsidRPr="00CA7951">
              <w:rPr>
                <w:color w:val="231F20"/>
                <w:szCs w:val="20"/>
              </w:rPr>
              <w:t>1965</w:t>
            </w:r>
          </w:p>
        </w:tc>
        <w:tc>
          <w:tcPr>
            <w:tcW w:w="1435" w:type="dxa"/>
            <w:vAlign w:val="bottom"/>
          </w:tcPr>
          <w:p w14:paraId="4FA4A627" w14:textId="4B21C1C3" w:rsidR="00FF29A3" w:rsidRPr="00CA7951" w:rsidRDefault="00FF29A3" w:rsidP="00FF29A3">
            <w:pPr>
              <w:pStyle w:val="TableParagraph"/>
              <w:tabs>
                <w:tab w:val="decimal" w:pos="637"/>
              </w:tabs>
              <w:spacing w:line="276" w:lineRule="auto"/>
              <w:rPr>
                <w:szCs w:val="20"/>
              </w:rPr>
            </w:pPr>
            <w:r>
              <w:rPr>
                <w:rFonts w:ascii="Calibri" w:hAnsi="Calibri" w:cs="Calibri"/>
                <w:color w:val="000000"/>
              </w:rPr>
              <w:t>59</w:t>
            </w:r>
            <w:r w:rsidR="00D31CEF">
              <w:rPr>
                <w:rFonts w:ascii="Calibri" w:hAnsi="Calibri" w:cs="Calibri"/>
                <w:color w:val="000000"/>
              </w:rPr>
              <w:t>,</w:t>
            </w:r>
            <w:r>
              <w:rPr>
                <w:rFonts w:ascii="Calibri" w:hAnsi="Calibri" w:cs="Calibri"/>
                <w:color w:val="000000"/>
              </w:rPr>
              <w:t>658</w:t>
            </w:r>
          </w:p>
        </w:tc>
        <w:tc>
          <w:tcPr>
            <w:tcW w:w="1441" w:type="dxa"/>
            <w:vAlign w:val="bottom"/>
          </w:tcPr>
          <w:p w14:paraId="4FA4A628" w14:textId="69133BBE" w:rsidR="00FF29A3" w:rsidRPr="00CA7951" w:rsidRDefault="00FF29A3" w:rsidP="00FF29A3">
            <w:pPr>
              <w:pStyle w:val="TableParagraph"/>
              <w:tabs>
                <w:tab w:val="decimal" w:pos="523"/>
              </w:tabs>
              <w:spacing w:line="276" w:lineRule="auto"/>
              <w:rPr>
                <w:szCs w:val="20"/>
              </w:rPr>
            </w:pPr>
            <w:r>
              <w:rPr>
                <w:rFonts w:ascii="Calibri" w:hAnsi="Calibri" w:cs="Calibri"/>
                <w:color w:val="000000"/>
              </w:rPr>
              <w:t>456</w:t>
            </w:r>
            <w:r w:rsidR="00D31CEF">
              <w:rPr>
                <w:rFonts w:ascii="Calibri" w:hAnsi="Calibri" w:cs="Calibri"/>
                <w:color w:val="000000"/>
              </w:rPr>
              <w:t>,</w:t>
            </w:r>
            <w:r>
              <w:rPr>
                <w:rFonts w:ascii="Calibri" w:hAnsi="Calibri" w:cs="Calibri"/>
                <w:color w:val="000000"/>
              </w:rPr>
              <w:t>273</w:t>
            </w:r>
          </w:p>
        </w:tc>
        <w:tc>
          <w:tcPr>
            <w:tcW w:w="1434" w:type="dxa"/>
            <w:vAlign w:val="bottom"/>
          </w:tcPr>
          <w:p w14:paraId="4FA4A629" w14:textId="21E7CE87" w:rsidR="00FF29A3" w:rsidRPr="00CA7951" w:rsidRDefault="00FF29A3" w:rsidP="00FF29A3">
            <w:pPr>
              <w:pStyle w:val="TableParagraph"/>
              <w:tabs>
                <w:tab w:val="decimal" w:pos="614"/>
              </w:tabs>
              <w:spacing w:line="276" w:lineRule="auto"/>
              <w:rPr>
                <w:szCs w:val="20"/>
              </w:rPr>
            </w:pPr>
            <w:r>
              <w:rPr>
                <w:rFonts w:ascii="Calibri" w:hAnsi="Calibri" w:cs="Calibri"/>
                <w:color w:val="000000"/>
              </w:rPr>
              <w:t>13.08</w:t>
            </w:r>
          </w:p>
        </w:tc>
        <w:tc>
          <w:tcPr>
            <w:tcW w:w="1672" w:type="dxa"/>
            <w:vAlign w:val="bottom"/>
          </w:tcPr>
          <w:p w14:paraId="4FA4A62A" w14:textId="54EAD71A" w:rsidR="00FF29A3" w:rsidRPr="00CA7951" w:rsidRDefault="00FF29A3" w:rsidP="00FF29A3">
            <w:pPr>
              <w:pStyle w:val="TableParagraph"/>
              <w:tabs>
                <w:tab w:val="decimal" w:pos="377"/>
              </w:tabs>
              <w:spacing w:line="276" w:lineRule="auto"/>
              <w:rPr>
                <w:szCs w:val="20"/>
              </w:rPr>
            </w:pPr>
            <w:r>
              <w:rPr>
                <w:rFonts w:ascii="Calibri" w:hAnsi="Calibri" w:cs="Calibri"/>
                <w:color w:val="000000"/>
              </w:rPr>
              <w:t>10.34</w:t>
            </w:r>
          </w:p>
        </w:tc>
        <w:tc>
          <w:tcPr>
            <w:tcW w:w="1198" w:type="dxa"/>
            <w:vAlign w:val="bottom"/>
          </w:tcPr>
          <w:p w14:paraId="4FA4A62B" w14:textId="504AD3EA" w:rsidR="00FF29A3" w:rsidRPr="00CA7951" w:rsidRDefault="00FF29A3" w:rsidP="00FF29A3">
            <w:pPr>
              <w:pStyle w:val="TableParagraph"/>
              <w:tabs>
                <w:tab w:val="decimal" w:pos="413"/>
              </w:tabs>
              <w:spacing w:line="276" w:lineRule="auto"/>
              <w:rPr>
                <w:szCs w:val="20"/>
              </w:rPr>
            </w:pPr>
            <w:r>
              <w:rPr>
                <w:rFonts w:ascii="Calibri" w:hAnsi="Calibri" w:cs="Calibri"/>
                <w:color w:val="000000"/>
              </w:rPr>
              <w:t>6.32</w:t>
            </w:r>
          </w:p>
        </w:tc>
        <w:tc>
          <w:tcPr>
            <w:tcW w:w="1240" w:type="dxa"/>
            <w:vAlign w:val="bottom"/>
          </w:tcPr>
          <w:p w14:paraId="4FA4A62C" w14:textId="61B09F2F" w:rsidR="00FF29A3" w:rsidRPr="00CA7951" w:rsidRDefault="00FF29A3" w:rsidP="00FF29A3">
            <w:pPr>
              <w:pStyle w:val="TableParagraph"/>
              <w:tabs>
                <w:tab w:val="decimal" w:pos="523"/>
              </w:tabs>
              <w:spacing w:line="276" w:lineRule="auto"/>
              <w:rPr>
                <w:szCs w:val="20"/>
              </w:rPr>
            </w:pPr>
            <w:r>
              <w:rPr>
                <w:rFonts w:ascii="Calibri" w:hAnsi="Calibri" w:cs="Calibri"/>
                <w:color w:val="000000"/>
              </w:rPr>
              <w:t>3.79</w:t>
            </w:r>
          </w:p>
        </w:tc>
      </w:tr>
      <w:tr w:rsidR="00FF29A3" w:rsidRPr="00CA7951" w14:paraId="4FA4A635" w14:textId="77777777" w:rsidTr="00FF29A3">
        <w:tc>
          <w:tcPr>
            <w:tcW w:w="764" w:type="dxa"/>
          </w:tcPr>
          <w:p w14:paraId="4FA4A62E" w14:textId="021870C5" w:rsidR="00FF29A3" w:rsidRPr="00CA7951" w:rsidRDefault="00FF29A3" w:rsidP="00FF29A3">
            <w:pPr>
              <w:pStyle w:val="TableParagraph"/>
              <w:spacing w:line="276" w:lineRule="auto"/>
              <w:rPr>
                <w:szCs w:val="20"/>
              </w:rPr>
            </w:pPr>
            <w:r w:rsidRPr="00CA7951">
              <w:rPr>
                <w:color w:val="231F20"/>
                <w:szCs w:val="20"/>
              </w:rPr>
              <w:t>1966</w:t>
            </w:r>
          </w:p>
        </w:tc>
        <w:tc>
          <w:tcPr>
            <w:tcW w:w="1435" w:type="dxa"/>
            <w:vAlign w:val="bottom"/>
          </w:tcPr>
          <w:p w14:paraId="4FA4A62F" w14:textId="4FD7AC7C" w:rsidR="00FF29A3" w:rsidRPr="00CA7951" w:rsidRDefault="00FF29A3" w:rsidP="00FF29A3">
            <w:pPr>
              <w:pStyle w:val="TableParagraph"/>
              <w:tabs>
                <w:tab w:val="decimal" w:pos="637"/>
              </w:tabs>
              <w:spacing w:line="276" w:lineRule="auto"/>
              <w:rPr>
                <w:szCs w:val="20"/>
              </w:rPr>
            </w:pPr>
            <w:r>
              <w:rPr>
                <w:rFonts w:ascii="Calibri" w:hAnsi="Calibri" w:cs="Calibri"/>
                <w:color w:val="000000"/>
              </w:rPr>
              <w:t>66</w:t>
            </w:r>
            <w:r w:rsidR="00D31CEF">
              <w:rPr>
                <w:rFonts w:ascii="Calibri" w:hAnsi="Calibri" w:cs="Calibri"/>
                <w:color w:val="000000"/>
              </w:rPr>
              <w:t>,</w:t>
            </w:r>
            <w:r>
              <w:rPr>
                <w:rFonts w:ascii="Calibri" w:hAnsi="Calibri" w:cs="Calibri"/>
                <w:color w:val="000000"/>
              </w:rPr>
              <w:t>810</w:t>
            </w:r>
          </w:p>
        </w:tc>
        <w:tc>
          <w:tcPr>
            <w:tcW w:w="1441" w:type="dxa"/>
            <w:vAlign w:val="bottom"/>
          </w:tcPr>
          <w:p w14:paraId="4FA4A630" w14:textId="2000E5CB" w:rsidR="00FF29A3" w:rsidRPr="00CA7951" w:rsidRDefault="00FF29A3" w:rsidP="00FF29A3">
            <w:pPr>
              <w:pStyle w:val="TableParagraph"/>
              <w:tabs>
                <w:tab w:val="decimal" w:pos="523"/>
              </w:tabs>
              <w:spacing w:line="276" w:lineRule="auto"/>
              <w:rPr>
                <w:szCs w:val="20"/>
              </w:rPr>
            </w:pPr>
            <w:r>
              <w:rPr>
                <w:rFonts w:ascii="Calibri" w:hAnsi="Calibri" w:cs="Calibri"/>
                <w:color w:val="000000"/>
              </w:rPr>
              <w:t>486</w:t>
            </w:r>
            <w:r w:rsidR="00D31CEF">
              <w:rPr>
                <w:rFonts w:ascii="Calibri" w:hAnsi="Calibri" w:cs="Calibri"/>
                <w:color w:val="000000"/>
              </w:rPr>
              <w:t>,</w:t>
            </w:r>
            <w:r>
              <w:rPr>
                <w:rFonts w:ascii="Calibri" w:hAnsi="Calibri" w:cs="Calibri"/>
                <w:color w:val="000000"/>
              </w:rPr>
              <w:t>865</w:t>
            </w:r>
          </w:p>
        </w:tc>
        <w:tc>
          <w:tcPr>
            <w:tcW w:w="1434" w:type="dxa"/>
            <w:vAlign w:val="bottom"/>
          </w:tcPr>
          <w:p w14:paraId="4FA4A631" w14:textId="5D7C60EE" w:rsidR="00FF29A3" w:rsidRPr="00CA7951" w:rsidRDefault="00FF29A3" w:rsidP="00FF29A3">
            <w:pPr>
              <w:pStyle w:val="TableParagraph"/>
              <w:tabs>
                <w:tab w:val="decimal" w:pos="614"/>
              </w:tabs>
              <w:spacing w:line="276" w:lineRule="auto"/>
              <w:rPr>
                <w:szCs w:val="20"/>
              </w:rPr>
            </w:pPr>
            <w:r>
              <w:rPr>
                <w:rFonts w:ascii="Calibri" w:hAnsi="Calibri" w:cs="Calibri"/>
                <w:color w:val="000000"/>
              </w:rPr>
              <w:t>13.72</w:t>
            </w:r>
          </w:p>
        </w:tc>
        <w:tc>
          <w:tcPr>
            <w:tcW w:w="1672" w:type="dxa"/>
            <w:vAlign w:val="bottom"/>
          </w:tcPr>
          <w:p w14:paraId="4FA4A632" w14:textId="079F6F8B" w:rsidR="00FF29A3" w:rsidRPr="00CA7951" w:rsidRDefault="00FF29A3" w:rsidP="00FF29A3">
            <w:pPr>
              <w:pStyle w:val="TableParagraph"/>
              <w:tabs>
                <w:tab w:val="decimal" w:pos="377"/>
              </w:tabs>
              <w:spacing w:line="276" w:lineRule="auto"/>
              <w:rPr>
                <w:szCs w:val="20"/>
              </w:rPr>
            </w:pPr>
            <w:r>
              <w:rPr>
                <w:rFonts w:ascii="Calibri" w:hAnsi="Calibri" w:cs="Calibri"/>
                <w:color w:val="000000"/>
              </w:rPr>
              <w:t>11.99</w:t>
            </w:r>
          </w:p>
        </w:tc>
        <w:tc>
          <w:tcPr>
            <w:tcW w:w="1198" w:type="dxa"/>
            <w:vAlign w:val="bottom"/>
          </w:tcPr>
          <w:p w14:paraId="4FA4A633" w14:textId="0A86DC40" w:rsidR="00FF29A3" w:rsidRPr="00CA7951" w:rsidRDefault="00FF29A3" w:rsidP="00FF29A3">
            <w:pPr>
              <w:pStyle w:val="TableParagraph"/>
              <w:tabs>
                <w:tab w:val="decimal" w:pos="413"/>
              </w:tabs>
              <w:spacing w:line="276" w:lineRule="auto"/>
              <w:rPr>
                <w:szCs w:val="20"/>
              </w:rPr>
            </w:pPr>
            <w:r>
              <w:rPr>
                <w:rFonts w:ascii="Calibri" w:hAnsi="Calibri" w:cs="Calibri"/>
                <w:color w:val="000000"/>
              </w:rPr>
              <w:t>6.70</w:t>
            </w:r>
          </w:p>
        </w:tc>
        <w:tc>
          <w:tcPr>
            <w:tcW w:w="1240" w:type="dxa"/>
            <w:vAlign w:val="bottom"/>
          </w:tcPr>
          <w:p w14:paraId="4FA4A634" w14:textId="72BC31ED" w:rsidR="00FF29A3" w:rsidRPr="00CA7951" w:rsidRDefault="00FF29A3" w:rsidP="00FF29A3">
            <w:pPr>
              <w:pStyle w:val="TableParagraph"/>
              <w:tabs>
                <w:tab w:val="decimal" w:pos="523"/>
              </w:tabs>
              <w:spacing w:line="276" w:lineRule="auto"/>
              <w:rPr>
                <w:szCs w:val="20"/>
              </w:rPr>
            </w:pPr>
            <w:r>
              <w:rPr>
                <w:rFonts w:ascii="Calibri" w:hAnsi="Calibri" w:cs="Calibri"/>
                <w:color w:val="000000"/>
              </w:rPr>
              <w:t>4.95</w:t>
            </w:r>
          </w:p>
        </w:tc>
      </w:tr>
      <w:tr w:rsidR="00FF29A3" w:rsidRPr="00CA7951" w14:paraId="4FA4A63D" w14:textId="77777777" w:rsidTr="00FF29A3">
        <w:tc>
          <w:tcPr>
            <w:tcW w:w="764" w:type="dxa"/>
          </w:tcPr>
          <w:p w14:paraId="4FA4A636" w14:textId="320DFBBF" w:rsidR="00FF29A3" w:rsidRPr="00CA7951" w:rsidRDefault="00FF29A3" w:rsidP="00FF29A3">
            <w:pPr>
              <w:pStyle w:val="TableParagraph"/>
              <w:spacing w:line="276" w:lineRule="auto"/>
              <w:rPr>
                <w:szCs w:val="20"/>
              </w:rPr>
            </w:pPr>
            <w:r w:rsidRPr="00CA7951">
              <w:rPr>
                <w:color w:val="231F20"/>
                <w:szCs w:val="20"/>
              </w:rPr>
              <w:t>1967</w:t>
            </w:r>
          </w:p>
        </w:tc>
        <w:tc>
          <w:tcPr>
            <w:tcW w:w="1435" w:type="dxa"/>
            <w:vAlign w:val="bottom"/>
          </w:tcPr>
          <w:p w14:paraId="4FA4A637" w14:textId="38D45785" w:rsidR="00FF29A3" w:rsidRPr="00CA7951" w:rsidRDefault="00FF29A3" w:rsidP="00FF29A3">
            <w:pPr>
              <w:pStyle w:val="TableParagraph"/>
              <w:tabs>
                <w:tab w:val="decimal" w:pos="637"/>
              </w:tabs>
              <w:spacing w:line="276" w:lineRule="auto"/>
              <w:rPr>
                <w:szCs w:val="20"/>
              </w:rPr>
            </w:pPr>
            <w:r>
              <w:rPr>
                <w:rFonts w:ascii="Calibri" w:hAnsi="Calibri" w:cs="Calibri"/>
                <w:color w:val="000000"/>
              </w:rPr>
              <w:t>71</w:t>
            </w:r>
            <w:r w:rsidR="00D31CEF">
              <w:rPr>
                <w:rFonts w:ascii="Calibri" w:hAnsi="Calibri" w:cs="Calibri"/>
                <w:color w:val="000000"/>
              </w:rPr>
              <w:t>,</w:t>
            </w:r>
            <w:r>
              <w:rPr>
                <w:rFonts w:ascii="Calibri" w:hAnsi="Calibri" w:cs="Calibri"/>
                <w:color w:val="000000"/>
              </w:rPr>
              <w:t>912</w:t>
            </w:r>
          </w:p>
        </w:tc>
        <w:tc>
          <w:tcPr>
            <w:tcW w:w="1441" w:type="dxa"/>
            <w:vAlign w:val="bottom"/>
          </w:tcPr>
          <w:p w14:paraId="4FA4A638" w14:textId="452E5E0F" w:rsidR="00FF29A3" w:rsidRPr="00CA7951" w:rsidRDefault="00FF29A3" w:rsidP="00FF29A3">
            <w:pPr>
              <w:pStyle w:val="TableParagraph"/>
              <w:tabs>
                <w:tab w:val="decimal" w:pos="523"/>
              </w:tabs>
              <w:spacing w:line="276" w:lineRule="auto"/>
              <w:rPr>
                <w:szCs w:val="20"/>
              </w:rPr>
            </w:pPr>
            <w:r>
              <w:rPr>
                <w:rFonts w:ascii="Calibri" w:hAnsi="Calibri" w:cs="Calibri"/>
                <w:color w:val="000000"/>
              </w:rPr>
              <w:t>501</w:t>
            </w:r>
            <w:r w:rsidR="00D31CEF">
              <w:rPr>
                <w:rFonts w:ascii="Calibri" w:hAnsi="Calibri" w:cs="Calibri"/>
                <w:color w:val="000000"/>
              </w:rPr>
              <w:t>,</w:t>
            </w:r>
            <w:r>
              <w:rPr>
                <w:rFonts w:ascii="Calibri" w:hAnsi="Calibri" w:cs="Calibri"/>
                <w:color w:val="000000"/>
              </w:rPr>
              <w:t>916</w:t>
            </w:r>
          </w:p>
        </w:tc>
        <w:tc>
          <w:tcPr>
            <w:tcW w:w="1434" w:type="dxa"/>
            <w:vAlign w:val="bottom"/>
          </w:tcPr>
          <w:p w14:paraId="4FA4A639" w14:textId="1EDB5000" w:rsidR="00FF29A3" w:rsidRPr="00CA7951" w:rsidRDefault="00FF29A3" w:rsidP="00FF29A3">
            <w:pPr>
              <w:pStyle w:val="TableParagraph"/>
              <w:tabs>
                <w:tab w:val="decimal" w:pos="614"/>
              </w:tabs>
              <w:spacing w:line="276" w:lineRule="auto"/>
              <w:rPr>
                <w:szCs w:val="20"/>
              </w:rPr>
            </w:pPr>
            <w:r>
              <w:rPr>
                <w:rFonts w:ascii="Calibri" w:hAnsi="Calibri" w:cs="Calibri"/>
                <w:color w:val="000000"/>
              </w:rPr>
              <w:t>14.33</w:t>
            </w:r>
          </w:p>
        </w:tc>
        <w:tc>
          <w:tcPr>
            <w:tcW w:w="1672" w:type="dxa"/>
            <w:vAlign w:val="bottom"/>
          </w:tcPr>
          <w:p w14:paraId="4FA4A63A" w14:textId="5E98CEB7" w:rsidR="00FF29A3" w:rsidRPr="00CA7951" w:rsidRDefault="00FF29A3" w:rsidP="00FF29A3">
            <w:pPr>
              <w:pStyle w:val="TableParagraph"/>
              <w:tabs>
                <w:tab w:val="decimal" w:pos="377"/>
              </w:tabs>
              <w:spacing w:line="276" w:lineRule="auto"/>
              <w:rPr>
                <w:szCs w:val="20"/>
              </w:rPr>
            </w:pPr>
            <w:r>
              <w:rPr>
                <w:rFonts w:ascii="Calibri" w:hAnsi="Calibri" w:cs="Calibri"/>
                <w:color w:val="000000"/>
              </w:rPr>
              <w:t>7.64</w:t>
            </w:r>
          </w:p>
        </w:tc>
        <w:tc>
          <w:tcPr>
            <w:tcW w:w="1198" w:type="dxa"/>
            <w:vAlign w:val="bottom"/>
          </w:tcPr>
          <w:p w14:paraId="4FA4A63B" w14:textId="273F1D98" w:rsidR="00FF29A3" w:rsidRPr="00CA7951" w:rsidRDefault="00FF29A3" w:rsidP="00FF29A3">
            <w:pPr>
              <w:pStyle w:val="TableParagraph"/>
              <w:tabs>
                <w:tab w:val="decimal" w:pos="413"/>
              </w:tabs>
              <w:spacing w:line="276" w:lineRule="auto"/>
              <w:rPr>
                <w:szCs w:val="20"/>
              </w:rPr>
            </w:pPr>
            <w:r>
              <w:rPr>
                <w:rFonts w:ascii="Calibri" w:hAnsi="Calibri" w:cs="Calibri"/>
                <w:color w:val="000000"/>
              </w:rPr>
              <w:t>3.09</w:t>
            </w:r>
          </w:p>
        </w:tc>
        <w:tc>
          <w:tcPr>
            <w:tcW w:w="1240" w:type="dxa"/>
            <w:vAlign w:val="bottom"/>
          </w:tcPr>
          <w:p w14:paraId="4FA4A63C" w14:textId="3B5F2543" w:rsidR="00FF29A3" w:rsidRPr="00CA7951" w:rsidRDefault="00FF29A3" w:rsidP="00FF29A3">
            <w:pPr>
              <w:pStyle w:val="TableParagraph"/>
              <w:tabs>
                <w:tab w:val="decimal" w:pos="523"/>
              </w:tabs>
              <w:spacing w:line="276" w:lineRule="auto"/>
              <w:rPr>
                <w:szCs w:val="20"/>
              </w:rPr>
            </w:pPr>
            <w:r>
              <w:rPr>
                <w:rFonts w:ascii="Calibri" w:hAnsi="Calibri" w:cs="Calibri"/>
                <w:color w:val="000000"/>
              </w:rPr>
              <w:t>4.41</w:t>
            </w:r>
          </w:p>
        </w:tc>
      </w:tr>
      <w:tr w:rsidR="00FF29A3" w:rsidRPr="00CA7951" w14:paraId="4FA4A645" w14:textId="77777777" w:rsidTr="00FF29A3">
        <w:tc>
          <w:tcPr>
            <w:tcW w:w="764" w:type="dxa"/>
          </w:tcPr>
          <w:p w14:paraId="4FA4A63E" w14:textId="4E8F9EBE" w:rsidR="00FF29A3" w:rsidRPr="00CA7951" w:rsidRDefault="00FF29A3" w:rsidP="00FF29A3">
            <w:pPr>
              <w:pStyle w:val="TableParagraph"/>
              <w:spacing w:line="276" w:lineRule="auto"/>
              <w:rPr>
                <w:szCs w:val="20"/>
              </w:rPr>
            </w:pPr>
            <w:r w:rsidRPr="00CA7951">
              <w:rPr>
                <w:color w:val="231F20"/>
                <w:szCs w:val="20"/>
              </w:rPr>
              <w:t>1968</w:t>
            </w:r>
          </w:p>
        </w:tc>
        <w:tc>
          <w:tcPr>
            <w:tcW w:w="1435" w:type="dxa"/>
            <w:vAlign w:val="bottom"/>
          </w:tcPr>
          <w:p w14:paraId="4FA4A63F" w14:textId="4C255B66" w:rsidR="00FF29A3" w:rsidRPr="00CA7951" w:rsidRDefault="00FF29A3" w:rsidP="00FF29A3">
            <w:pPr>
              <w:pStyle w:val="TableParagraph"/>
              <w:tabs>
                <w:tab w:val="decimal" w:pos="637"/>
              </w:tabs>
              <w:spacing w:line="276" w:lineRule="auto"/>
              <w:rPr>
                <w:szCs w:val="20"/>
              </w:rPr>
            </w:pPr>
            <w:r>
              <w:rPr>
                <w:rFonts w:ascii="Calibri" w:hAnsi="Calibri" w:cs="Calibri"/>
                <w:color w:val="000000"/>
              </w:rPr>
              <w:t>78</w:t>
            </w:r>
            <w:r w:rsidR="00D31CEF">
              <w:rPr>
                <w:rFonts w:ascii="Calibri" w:hAnsi="Calibri" w:cs="Calibri"/>
                <w:color w:val="000000"/>
              </w:rPr>
              <w:t>,</w:t>
            </w:r>
            <w:r>
              <w:rPr>
                <w:rFonts w:ascii="Calibri" w:hAnsi="Calibri" w:cs="Calibri"/>
                <w:color w:val="000000"/>
              </w:rPr>
              <w:t>569</w:t>
            </w:r>
          </w:p>
        </w:tc>
        <w:tc>
          <w:tcPr>
            <w:tcW w:w="1441" w:type="dxa"/>
            <w:vAlign w:val="bottom"/>
          </w:tcPr>
          <w:p w14:paraId="4FA4A640" w14:textId="50302CA6" w:rsidR="00FF29A3" w:rsidRPr="00CA7951" w:rsidRDefault="00FF29A3" w:rsidP="00FF29A3">
            <w:pPr>
              <w:pStyle w:val="TableParagraph"/>
              <w:tabs>
                <w:tab w:val="decimal" w:pos="523"/>
              </w:tabs>
              <w:spacing w:line="276" w:lineRule="auto"/>
              <w:rPr>
                <w:szCs w:val="20"/>
              </w:rPr>
            </w:pPr>
            <w:r>
              <w:rPr>
                <w:rFonts w:ascii="Calibri" w:hAnsi="Calibri" w:cs="Calibri"/>
                <w:color w:val="000000"/>
              </w:rPr>
              <w:t>526</w:t>
            </w:r>
            <w:r w:rsidR="00D31CEF">
              <w:rPr>
                <w:rFonts w:ascii="Calibri" w:hAnsi="Calibri" w:cs="Calibri"/>
                <w:color w:val="000000"/>
              </w:rPr>
              <w:t>,</w:t>
            </w:r>
            <w:r>
              <w:rPr>
                <w:rFonts w:ascii="Calibri" w:hAnsi="Calibri" w:cs="Calibri"/>
                <w:color w:val="000000"/>
              </w:rPr>
              <w:t>989</w:t>
            </w:r>
          </w:p>
        </w:tc>
        <w:tc>
          <w:tcPr>
            <w:tcW w:w="1434" w:type="dxa"/>
            <w:vAlign w:val="bottom"/>
          </w:tcPr>
          <w:p w14:paraId="4FA4A641" w14:textId="632DB8EA" w:rsidR="00FF29A3" w:rsidRPr="00CA7951" w:rsidRDefault="00FF29A3" w:rsidP="00FF29A3">
            <w:pPr>
              <w:pStyle w:val="TableParagraph"/>
              <w:tabs>
                <w:tab w:val="decimal" w:pos="614"/>
              </w:tabs>
              <w:spacing w:line="276" w:lineRule="auto"/>
              <w:rPr>
                <w:szCs w:val="20"/>
              </w:rPr>
            </w:pPr>
            <w:r>
              <w:rPr>
                <w:rFonts w:ascii="Calibri" w:hAnsi="Calibri" w:cs="Calibri"/>
                <w:color w:val="000000"/>
              </w:rPr>
              <w:t>14.91</w:t>
            </w:r>
          </w:p>
        </w:tc>
        <w:tc>
          <w:tcPr>
            <w:tcW w:w="1672" w:type="dxa"/>
            <w:vAlign w:val="bottom"/>
          </w:tcPr>
          <w:p w14:paraId="4FA4A642" w14:textId="6C1BD653" w:rsidR="00FF29A3" w:rsidRPr="00CA7951" w:rsidRDefault="00FF29A3" w:rsidP="00FF29A3">
            <w:pPr>
              <w:pStyle w:val="TableParagraph"/>
              <w:tabs>
                <w:tab w:val="decimal" w:pos="377"/>
              </w:tabs>
              <w:spacing w:line="276" w:lineRule="auto"/>
              <w:rPr>
                <w:szCs w:val="20"/>
              </w:rPr>
            </w:pPr>
            <w:r>
              <w:rPr>
                <w:rFonts w:ascii="Calibri" w:hAnsi="Calibri" w:cs="Calibri"/>
                <w:color w:val="000000"/>
              </w:rPr>
              <w:t>9.26</w:t>
            </w:r>
          </w:p>
        </w:tc>
        <w:tc>
          <w:tcPr>
            <w:tcW w:w="1198" w:type="dxa"/>
            <w:vAlign w:val="bottom"/>
          </w:tcPr>
          <w:p w14:paraId="4FA4A643" w14:textId="02FA2EE2" w:rsidR="00FF29A3" w:rsidRPr="00CA7951" w:rsidRDefault="00FF29A3" w:rsidP="00FF29A3">
            <w:pPr>
              <w:pStyle w:val="TableParagraph"/>
              <w:tabs>
                <w:tab w:val="decimal" w:pos="413"/>
              </w:tabs>
              <w:spacing w:line="276" w:lineRule="auto"/>
              <w:rPr>
                <w:szCs w:val="20"/>
              </w:rPr>
            </w:pPr>
            <w:r>
              <w:rPr>
                <w:rFonts w:ascii="Calibri" w:hAnsi="Calibri" w:cs="Calibri"/>
                <w:color w:val="000000"/>
              </w:rPr>
              <w:t>5.00</w:t>
            </w:r>
          </w:p>
        </w:tc>
        <w:tc>
          <w:tcPr>
            <w:tcW w:w="1240" w:type="dxa"/>
            <w:vAlign w:val="bottom"/>
          </w:tcPr>
          <w:p w14:paraId="4FA4A644" w14:textId="52E549F9" w:rsidR="00FF29A3" w:rsidRPr="00CA7951" w:rsidRDefault="00FF29A3" w:rsidP="00FF29A3">
            <w:pPr>
              <w:pStyle w:val="TableParagraph"/>
              <w:tabs>
                <w:tab w:val="decimal" w:pos="523"/>
              </w:tabs>
              <w:spacing w:line="276" w:lineRule="auto"/>
              <w:rPr>
                <w:szCs w:val="20"/>
              </w:rPr>
            </w:pPr>
            <w:r>
              <w:rPr>
                <w:rFonts w:ascii="Calibri" w:hAnsi="Calibri" w:cs="Calibri"/>
                <w:color w:val="000000"/>
              </w:rPr>
              <w:t>4.06</w:t>
            </w:r>
          </w:p>
        </w:tc>
      </w:tr>
    </w:tbl>
    <w:p w14:paraId="3E35095D" w14:textId="1FBE8AFC" w:rsidR="00535743" w:rsidRPr="00CA7951" w:rsidRDefault="00246A4A" w:rsidP="00FA4452">
      <w:pPr>
        <w:pStyle w:val="Tablecontinued"/>
      </w:pPr>
      <w:r w:rsidRPr="00CA7951">
        <w:t>(Continued on next page)</w:t>
      </w:r>
      <w:r w:rsidR="00535743" w:rsidRPr="00CA7951">
        <w:br w:type="page"/>
      </w:r>
    </w:p>
    <w:p w14:paraId="193A4DFA" w14:textId="77777777" w:rsidR="00641DE6" w:rsidRPr="00CA7951" w:rsidRDefault="00641DE6" w:rsidP="008440A4">
      <w:pPr>
        <w:spacing w:line="480" w:lineRule="auto"/>
        <w:rPr>
          <w:color w:val="231F20"/>
          <w:szCs w:val="20"/>
        </w:rPr>
      </w:pPr>
    </w:p>
    <w:tbl>
      <w:tblPr>
        <w:tblStyle w:val="TableGrid"/>
        <w:tblW w:w="9122" w:type="dxa"/>
        <w:tblInd w:w="76" w:type="dxa"/>
        <w:tblLook w:val="04A0" w:firstRow="1" w:lastRow="0" w:firstColumn="1" w:lastColumn="0" w:noHBand="0" w:noVBand="1"/>
        <w:tblDescription w:val="A table has 40 rows and seven columns.&#10;The column headers read, Year, Levels Nominal GDP (billions of current dollars), Levels Real GDP (billions of chained 2009 dollars), GDP Price Index (2009 = 100) Growth Rates Nominal GDP (percent), Growth Rates Real GDP (percent) and Growth Rates GDP Price Index (percent). The data from the table are as follows:&#10;Row 1: Year, 1969; Levels Nominal GDP (billions of current dollars), 1019.9; Levels Real GDP (billions of chained 2009 dollars), 4712.5; GDP Price Index (2009 = 100), 21.7; Growth Rates Nominal GDP (percent), 8.2; Growth Rates Real GDP (percent), 3.1; Growth Rates GDP Price Index (percent), 4.9.&#10;Row 2: Year, 1970; Levels Nominal GDP (billions of current dollars), 1075.9; Levels Real GDP (billions of chained 2009 dollars), 4722; GDP Price Index (2009 = 100), 22.8; Growth Rates Nominal GDP (percent), 5.5; Growth Rates Real GDP (percent), 0.2 Growth Rates GDP Price Index (percent), 5.3.&#10;Row 3: Year, 1971; Levels Nominal GDP (billions of current dollars), 1167.8; Levels Real GDP (billions of chained 2009 dollars), 4877.6; GDP Price Index (2009 = 100), 24; Growth Rates Nominal GDP (percent), 8.5; Growth Rates Real GDP (percent), 3.3 Growth Rates GDP Price Index (percent), 5.1.&#10;Row 4: Year, 1972; Levels Nominal GDP (billions of current dollars), 1282.4; Levels Real GDP (billions of chained 2009 dollars), 5134.3; GDP Price Index (2009 = 100), 25; Growth Rates Nominal GDP (percent), 9.8; Growth Rates Real GDP (percent), 5.3 Growth Rates GDP Price Index (percent), 4.3.&#10;Row 5: Year, 1973; Levels Nominal GDP (billions of current dollars), 1428.5; Levels Real GDP (billions of chained 2009 dollars), 5424.1; GDP Price Index (2009 = 100), 26.4; Growth Rates Nominal GDP (percent), 11.4; Growth Rates Real GDP (percent), 5.6 Growth Rates GDP Price Index (percent), 5.4.&#10;Row 6: Year, 1974; Levels Nominal GDP (billions of current dollars), 1548.8; Levels Real GDP (billions of chained 2009 dollars), 5396; GDP Price Index (2009 = 100), 28.8; Growth Rates Nominal GDP (percent), 8.4; Growth Rates Real GDP (percent), Negative 0.5 Growth Rates GDP Price Index (percent), 9.&#10;Row 7: Year, 1975; Levels Nominal GDP (billions of current dollars), 1688.9; Levels Real GDP (billions of chained 2009 dollars), 5385.4; GDP Price Index (2009 = 100), 31.4; Growth Rates Nominal GDP (percent), 9; Growth Rates Real GDP (percent), Negative 0.2 Growth Rates GDP Price Index (percent), 9.3.&#10;Row 8: Year, 1976; Levels Nominal GDP (billions of current dollars), 1877.6; Levels Real GDP (billions of chained 2009 dollars), 5675.4; GDP Price Index (2009 = 100), 33.2; Growth Rates Nominal GDP (percent), 11.2; Growth Rates Real GDP (percent), 5.4 Growth Rates GDP Price Index (percent), 5.5.&#10;Row 9: Year, 1977; Levels Nominal GDP (billions of current dollars), 2086; Levels Real GDP (billions of chained 2009 dollars), 5937; GDP Price Index (2009 = 100), 35.2; Growth Rates Nominal GDP (percent), 11.1; Growth Rates Real GDP (percent), 4.6 Growth Rates GDP Price Index (percent), 6.2.&#10;Row 10: Year, 1978; Levels Nominal GDP (billions of current dollars), 2356.6; Levels Real GDP (billions of chained 2009 dollars), 6267.2; GDP Price Index (2009 = 100), 37.7; Growth Rates Nominal GDP (percent), 13; Growth Rates Real GDP (percent), 5.6 Growth Rates GDP Price Index (percent), 7.&#10;Row 11: Year, 1979; Levels Nominal GDP (billions of current dollars), 2632.1; Levels Real GDP (billions of chained 2009 dollars), 6466.2; GDP Price Index (2009 = 100), 40.8; Growth Rates Nominal GDP (percent), 11.7; Growth Rates Real GDP (percent), 3.2 Growth Rates GDP Price Index (percent), 8.3.&#10;Row 12: Year, 1980; Levels Nominal GDP (billions of current dollars), 2862.5; Levels Real GDP (billions of chained 2009 dollars), 6450.4; GDP Price Index (2009 = 100), 44.5; Growth Rates Nominal GDP (percent), 8.8; Growth Rates Real GDP (percent), Negative 0.2 Growth Rates GDP Price Index (percent), 9.&#10;Row 13: Year, 1981; Levels Nominal GDP (billions of current dollars), 3211; Levels Real GDP (billions of chained 2009 dollars), 6617.7; GDP Price Index (2009 = 100), 48.7; Growth Rates Nominal GDP (percent), 12.2; Growth Rates Real GDP (percent), 2.6 Growth Rates GDP Price Index (percent), 9.4.&#10;Row 14: Year, 1982; Levels Nominal GDP (billions of current dollars), 3345; Levels Real GDP (billions of chained 2009 dollars), 6491.3; GDP Price Index (2009 = 100), 51.6; Growth Rates Nominal GDP (percent), 4.2; Growth Rates Real GDP (percent), Negative 1.9 Growth Rates GDP Price Index (percent), 6.1.&#10;Row 15: Year, 1983; Levels Nominal GDP (billions of current dollars), 3638.1; Levels Real GDP (billions of chained 2009 dollars), 6792; GDP Price Index (2009 = 100), 53.7; Growth Rates Nominal GDP (percent), 8.8; Growth Rates Real GDP (percent), 4.6 Growth Rates GDP Price Index (percent), 3.9.&#10;Row 16: Year, 1984; Levels Nominal GDP (billions of current dollars), 4040.7; Levels Real GDP (billions of chained 2009 dollars), 7285; GDP Price Index (2009 = 100), 55.6; Growth Rates Nominal GDP (percent), 11.1; Growth Rates Real GDP (percent), 7.3 Growth Rates GDP Price Index (percent), 3.6.&#10;Row 17: Year, 1985; Levels Nominal GDP (billions of current dollars), 4346.7; Levels Real GDP (billions of chained 2009 dollars), 7593.8; GDP Price Index (2009 = 100), 57.3; Growth Rates Nominal GDP (percent), 7.6; Growth Rates Real GDP (percent), 4.2 Growth Rates GDP Price Index (percent), 3.2.&#10;Row 18: Year, 1986; Levels Nominal GDP (billions of current dollars), 4590.2; Levels Real GDP (billions of chained 2009 dollars), 7860.5; GDP Price Index (2009 = 100), 58.5; Growth Rates Nominal GDP (percent), 5.6; Growth Rates Real GDP (percent), 3.5 Growth Rates GDP Price Index (percent), 2.&#10;Row 19: Year, 1987; Levels Nominal GDP (billions of current dollars), 4870.2; Levels Real GDP (billions of chained 2009 dollars), 8132.6; GDP Price Index (2009 = 100), 59.9; Growth Rates Nominal GDP (percent), 6.1; Growth Rates Real GDP (percent), 3.5 Growth Rates GDP Price Index (percent), 2.4.&#10;Row 20: Year, 1988; Levels Nominal GDP (billions of current dollars), 5252.6; Levels Real GDP (billions of chained 2009 dollars), 8474.5; GDP Price Index (2009 = 100), 62; Growth Rates Nominal GDP (percent), 7.9; Growth Rates Real GDP (percent), 4.2 Growth Rates GDP Price Index (percent), 3.5.&#10;Row 21: Year, 1989; Levels Nominal GDP (billions of current dollars), 5657.7; Levels Real GDP (billions of chained 2009 dollars), 8786.4; GDP Price Index (2009 = 100), 64.4; Growth Rates Nominal GDP (percent), 7.7; Growth Rates Real GDP (percent), 3.7 Growth Rates GDP Price Index (percent), 3.9.&#10;Row 22: Year, 1990; Levels Nominal GDP (billions of current dollars), 5979.6; Levels Real GDP (billions of chained 2009 dollars), 8955; GDP Price Index (2009 = 100), 66.8; Growth Rates Nominal GDP (percent), 5.7; Growth Rates Real GDP (percent), 1.9 Growth Rates GDP Price Index (percent), 3.7.&#10;Row 23: Year, 1991; Levels Nominal GDP (billions of current dollars), 6174; Levels Real GDP (billions of chained 2009 dollars), 8948.4; GDP Price Index (2009 = 100), 69.1; Growth Rates Nominal GDP (percent), 3.3; Growth Rates Real GDP (percent), Negative 0.1 Growth Rates GDP Price Index (percent), 3.3.&#10;Row 24: Year, 1992; Levels Nominal GDP (billions of current dollars), 6539.3; Levels Real GDP (billions of chained 2009 dollars), 9266.6; GDP Price Index (2009 = 100), 70.6; Growth Rates Nominal GDP (percent), 5.9; Growth Rates Real GDP (percent), 3.6 Growth Rates GDP Price Index (percent), 2.3.&#10;Row 25: Year, 1993; Levels Nominal GDP (billions of current dollars), 6878.7; Levels Real GDP (billions of chained 2009 dollars), 9521; GDP Price Index (2009 = 100), 72.3; Growth Rates Nominal GDP (percent), 5.2; Growth Rates Real GDP (percent), 2.7 Growth Rates GDP Price Index (percent), 2.4.&#10;Row 26: Year, 1994; Levels Nominal GDP (billions of current dollars), 7308.8; Levels Real GDP (billions of chained 2009 dollars), 9905.4; GDP Price Index (2009 = 100), 73.9; Growth Rates Nominal GDP (percent), 6.3; Growth Rates Real GDP (percent), 4 Growth Rates GDP Price Index (percent), 2.1.&#10;Row 27: Year, 1995; Levels Nominal GDP (billions of current dollars), 7664.1; Levels Real GDP (billions of chained 2009 dollars), 10174.8; GDP Price Index (2009 = 100), 75.4; Growth Rates Nominal GDP (percent), 4.9; Growth Rates Real GDP (percent), 2.7 Growth Rates GDP Price Index (percent), 2.1.&#10;Row 28: Year, 1996; Levels Nominal GDP (billions of current dollars), 8100.2; Levels Real GDP (billions of chained 2009 dollars), 10561; GDP Price Index (2009 = 100), 76.8; Growth Rates Nominal GDP (percent), 5.7; Growth Rates Real GDP (percent), 3.8 Growth Rates GDP Price Index (percent), 1.8.&#10;Row 29: Year, 1997; Levels Nominal GDP (billions of current dollars), 8608.5; Levels Real GDP (billions of chained 2009 dollars), 11034.9; GDP Price Index (2009 = 100), 78.1; Growth Rates Nominal GDP (percent), 6.3; Growth Rates Real GDP (percent), 4.5 Growth Rates GDP Price Index (percent), 1.7.&#10;Row 30: Year, 1998; Levels Nominal GDP (billions of current dollars), 9089.2; Levels Real GDP (billions of chained 2009 dollars), 11525.9; GDP Price Index (2009 = 100), 78.9; Growth Rates Nominal GDP (percent), 5.6; Growth Rates Real GDP (percent), 4.4 Growth Rates GDP Price Index (percent), 1.1.&#10;Row 31: Year, 1999; Levels Nominal GDP (billions of current dollars), 9660.6; Levels Real GDP (billions of chained 2009 dollars), 12065.9; GDP Price Index (2009 = 100), 80.1; Growth Rates Nominal GDP (percent), 6.3; Growth Rates Real GDP (percent), 4.7 Growth Rates GDP Price Index (percent), 1.4.&#10;Row 32: Year, 2000; Levels Nominal GDP (billions of current dollars), 10284.8; Levels Real GDP (billions of chained 2009 dollars), 12559.7; GDP Price Index (2009 = 100), 81.9; Growth Rates Nominal GDP (percent), 6.5; Growth Rates Real GDP (percent), 4.1 Growth Rates GDP Price Index (percent), 2.3.&#10;Row 33: Year, 2001; Levels Nominal GDP (billions of current dollars), 10621.8; Levels Real GDP (billions of chained 2009 dollars), 12682.2; GDP Price Index (2009 = 100), 83.8; Growth Rates Nominal GDP (percent), 3.3; Growth Rates Real GDP (percent), 1 Growth Rates GDP Price Index (percent), 2.3.&#10;Row 34: Year, 2002; Levels Nominal GDP (billions of current dollars), 10977.5; Levels Real GDP (billions of chained 2009 dollars), 12908.8; GDP Price Index (2009 = 100), 85; Growth Rates Nominal GDP (percent), 3.3; Growth Rates Real GDP (percent), 1.8 Growth Rates GDP Price Index (percent), 1.5.&#10;Row 35: Year, 2003; Levels Nominal GDP (billions of current dollars), 11510.7; Levels Real GDP (billions of chained 2009 dollars), 13271.1; GDP Price Index (2009 = 100), 86.7; Growth Rates Nominal GDP (percent), 4.9; Growth Rates Real GDP (percent), 2.8 Growth Rates GDP Price Index (percent), 2.&#10;Row 36: Year, 2004; Levels Nominal GDP (billions of current dollars), 12274.9; Levels Real GDP (billions of chained 2009 dollars), 13773.5; GDP Price Index (2009 = 100), 89.1; Growth Rates Nominal GDP (percent), 6.6; Growth Rates Real GDP (percent), 3.8 Growth Rates GDP Price Index (percent), 2.7.&#10;Row 37: Year, 2005; Levels Nominal GDP (billions of current dollars), 13093.7; Levels Real GDP (billions of chained 2009 dollars), 14234.2; GDP Price Index (2009 = 100), 92; Growth Rates Nominal GDP (percent), 6.7; Growth Rates Real GDP (percent), 3.3 Growth Rates GDP Price Index (percent), 3.2.&#10;Row 38: Year, 2006 Levels Nominal GDP (billions of current dollars), 13855.9 Levels Real GDP (billions of chained 2009 dollars), 14613.8 GDP Price Index (2009 = 100), 94.8 Growth Rates Nominal GDP (percent), 5.8 Growth Rates Real GDP (percent), 2.7 Growth Rates GDP Price Index (percent), 3.1&#10;Row 39: Year, 2007 Levels Nominal GDP (billions of current dollars), 14477.6 Levels Real GDP (billions of chained 2009 dollars), 14873.7 GDP Price Index (2009 = 100), 97.3 Growth Rates Nominal GDP (percent), 4.5 Growth Rates Real GDP (percent), 1.8 Growth Rates GDP Price Index (percent), 2.7&#10;Row 40: Year, 2008 Levels Nominal GDP (billions of current dollars), 14718.6 Levels Real GDP (billions of chained 2009 dollars), 14830.4 GDP Price Index (2009 = 100), 99.2 Growth Rates Nominal GDP (percent), 1.7 Growth Rates Real GDP (percent), Negative 0.3 Growth Rates GDP Price Index (percent), 1.9"/>
      </w:tblPr>
      <w:tblGrid>
        <w:gridCol w:w="874"/>
        <w:gridCol w:w="1576"/>
        <w:gridCol w:w="1576"/>
        <w:gridCol w:w="1432"/>
        <w:gridCol w:w="1162"/>
        <w:gridCol w:w="1233"/>
        <w:gridCol w:w="1269"/>
      </w:tblGrid>
      <w:tr w:rsidR="006D5D0A" w:rsidRPr="00CA7951" w14:paraId="4FA4A673" w14:textId="77777777" w:rsidTr="00FF29A3">
        <w:trPr>
          <w:trHeight w:val="450"/>
          <w:tblHeader/>
        </w:trPr>
        <w:tc>
          <w:tcPr>
            <w:tcW w:w="874" w:type="dxa"/>
            <w:vAlign w:val="center"/>
          </w:tcPr>
          <w:p w14:paraId="4FA4A670" w14:textId="77777777" w:rsidR="006D5D0A" w:rsidRPr="00CA7951" w:rsidRDefault="006D5D0A" w:rsidP="00246A4A">
            <w:pPr>
              <w:jc w:val="center"/>
              <w:rPr>
                <w:szCs w:val="20"/>
              </w:rPr>
            </w:pPr>
          </w:p>
        </w:tc>
        <w:tc>
          <w:tcPr>
            <w:tcW w:w="1576" w:type="dxa"/>
            <w:vAlign w:val="center"/>
          </w:tcPr>
          <w:p w14:paraId="4275A4B8" w14:textId="7B2E1C62" w:rsidR="006D5D0A" w:rsidRPr="00CA7951" w:rsidRDefault="006D5D0A" w:rsidP="005F4D9E">
            <w:pPr>
              <w:jc w:val="center"/>
              <w:rPr>
                <w:b/>
                <w:szCs w:val="20"/>
              </w:rPr>
            </w:pPr>
            <w:r w:rsidRPr="00CA7951">
              <w:rPr>
                <w:b/>
                <w:szCs w:val="20"/>
              </w:rPr>
              <w:t>Levels</w:t>
            </w:r>
          </w:p>
        </w:tc>
        <w:tc>
          <w:tcPr>
            <w:tcW w:w="1576" w:type="dxa"/>
            <w:vAlign w:val="center"/>
          </w:tcPr>
          <w:p w14:paraId="363CF7C4" w14:textId="77777777" w:rsidR="006D5D0A" w:rsidRPr="00CA7951" w:rsidRDefault="006D5D0A" w:rsidP="00884709">
            <w:pPr>
              <w:rPr>
                <w:b/>
                <w:szCs w:val="20"/>
              </w:rPr>
            </w:pPr>
          </w:p>
        </w:tc>
        <w:tc>
          <w:tcPr>
            <w:tcW w:w="1432" w:type="dxa"/>
            <w:vAlign w:val="center"/>
          </w:tcPr>
          <w:p w14:paraId="4FA4A671" w14:textId="118BFD00" w:rsidR="006D5D0A" w:rsidRPr="00CA7951" w:rsidRDefault="006D5D0A" w:rsidP="00884709">
            <w:pPr>
              <w:rPr>
                <w:b/>
                <w:szCs w:val="20"/>
              </w:rPr>
            </w:pPr>
          </w:p>
        </w:tc>
        <w:tc>
          <w:tcPr>
            <w:tcW w:w="1162" w:type="dxa"/>
            <w:vAlign w:val="center"/>
          </w:tcPr>
          <w:p w14:paraId="209BF6F5" w14:textId="77777777" w:rsidR="006D5D0A" w:rsidRPr="00CA7951" w:rsidRDefault="006D5D0A" w:rsidP="00246A4A">
            <w:pPr>
              <w:jc w:val="center"/>
              <w:rPr>
                <w:b/>
                <w:szCs w:val="20"/>
              </w:rPr>
            </w:pPr>
            <w:r w:rsidRPr="00CA7951">
              <w:rPr>
                <w:b/>
                <w:szCs w:val="20"/>
              </w:rPr>
              <w:t>Growth Rates</w:t>
            </w:r>
          </w:p>
        </w:tc>
        <w:tc>
          <w:tcPr>
            <w:tcW w:w="1233" w:type="dxa"/>
            <w:vAlign w:val="center"/>
          </w:tcPr>
          <w:p w14:paraId="1A5DDAEA" w14:textId="77777777" w:rsidR="006D5D0A" w:rsidRPr="00CA7951" w:rsidRDefault="006D5D0A" w:rsidP="00246A4A">
            <w:pPr>
              <w:jc w:val="center"/>
              <w:rPr>
                <w:b/>
                <w:szCs w:val="20"/>
              </w:rPr>
            </w:pPr>
          </w:p>
        </w:tc>
        <w:tc>
          <w:tcPr>
            <w:tcW w:w="1269" w:type="dxa"/>
            <w:vAlign w:val="center"/>
          </w:tcPr>
          <w:p w14:paraId="4FA4A672" w14:textId="1EBF0127" w:rsidR="006D5D0A" w:rsidRPr="00CA7951" w:rsidRDefault="006D5D0A" w:rsidP="00246A4A">
            <w:pPr>
              <w:jc w:val="center"/>
              <w:rPr>
                <w:b/>
                <w:szCs w:val="20"/>
              </w:rPr>
            </w:pPr>
          </w:p>
        </w:tc>
      </w:tr>
      <w:tr w:rsidR="006C0890" w:rsidRPr="00CA7951" w14:paraId="7402412C" w14:textId="77777777" w:rsidTr="00320180">
        <w:trPr>
          <w:trHeight w:val="1884"/>
        </w:trPr>
        <w:tc>
          <w:tcPr>
            <w:tcW w:w="874" w:type="dxa"/>
            <w:vAlign w:val="bottom"/>
          </w:tcPr>
          <w:p w14:paraId="307B1C0B" w14:textId="77777777"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Year</w:t>
            </w:r>
          </w:p>
        </w:tc>
        <w:tc>
          <w:tcPr>
            <w:tcW w:w="1576" w:type="dxa"/>
            <w:vAlign w:val="bottom"/>
          </w:tcPr>
          <w:p w14:paraId="7DEFA430" w14:textId="77777777"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Nominal GDP (billions of current dollars)</w:t>
            </w:r>
          </w:p>
        </w:tc>
        <w:tc>
          <w:tcPr>
            <w:tcW w:w="1576" w:type="dxa"/>
            <w:vAlign w:val="bottom"/>
          </w:tcPr>
          <w:p w14:paraId="6D7ACF9A" w14:textId="77777777"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Real GDP (billions of chained 2009 dollars)</w:t>
            </w:r>
          </w:p>
        </w:tc>
        <w:tc>
          <w:tcPr>
            <w:tcW w:w="1432" w:type="dxa"/>
            <w:vAlign w:val="bottom"/>
          </w:tcPr>
          <w:p w14:paraId="1B7B450D" w14:textId="77777777" w:rsidR="006C0890" w:rsidRPr="00CA7951" w:rsidRDefault="006C0890" w:rsidP="0051187B">
            <w:pPr>
              <w:spacing w:line="276" w:lineRule="auto"/>
              <w:jc w:val="center"/>
              <w:rPr>
                <w:b/>
                <w:szCs w:val="20"/>
              </w:rPr>
            </w:pPr>
            <w:r w:rsidRPr="00CA7951">
              <w:rPr>
                <w:b/>
                <w:szCs w:val="20"/>
              </w:rPr>
              <w:t>GDP Price Index</w:t>
            </w:r>
          </w:p>
          <w:p w14:paraId="6314D22C" w14:textId="4153C64D"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(2</w:t>
            </w:r>
            <w:r w:rsidR="00333AFA">
              <w:rPr>
                <w:b/>
                <w:szCs w:val="20"/>
              </w:rPr>
              <w:t>012</w:t>
            </w:r>
            <w:r w:rsidRPr="00CA7951">
              <w:rPr>
                <w:b/>
                <w:szCs w:val="20"/>
              </w:rPr>
              <w:t xml:space="preserve"> = 100)</w:t>
            </w:r>
          </w:p>
        </w:tc>
        <w:tc>
          <w:tcPr>
            <w:tcW w:w="1162" w:type="dxa"/>
            <w:vAlign w:val="bottom"/>
          </w:tcPr>
          <w:p w14:paraId="30CFC2A5" w14:textId="708BC046" w:rsidR="006C0890" w:rsidRPr="00CA7951" w:rsidRDefault="006C0890" w:rsidP="0051187B">
            <w:pPr>
              <w:spacing w:line="276" w:lineRule="auto"/>
              <w:jc w:val="center"/>
              <w:rPr>
                <w:rFonts w:eastAsiaTheme="majorEastAsia"/>
                <w:b/>
                <w:bCs/>
                <w:color w:val="243F60" w:themeColor="accent1" w:themeShade="7F"/>
                <w:szCs w:val="20"/>
              </w:rPr>
            </w:pPr>
            <w:r w:rsidRPr="00CA7951">
              <w:rPr>
                <w:b/>
                <w:szCs w:val="20"/>
              </w:rPr>
              <w:t>Nominal GDP (</w:t>
            </w:r>
            <w:r w:rsidR="00BB35C6">
              <w:rPr>
                <w:b/>
                <w:szCs w:val="20"/>
              </w:rPr>
              <w:t>percent</w:t>
            </w:r>
            <w:r w:rsidRPr="00CA7951">
              <w:rPr>
                <w:b/>
                <w:szCs w:val="20"/>
              </w:rPr>
              <w:t>)</w:t>
            </w:r>
          </w:p>
        </w:tc>
        <w:tc>
          <w:tcPr>
            <w:tcW w:w="1233" w:type="dxa"/>
            <w:vAlign w:val="bottom"/>
          </w:tcPr>
          <w:p w14:paraId="2D6AF38F" w14:textId="3814746D"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Real GDP (</w:t>
            </w:r>
            <w:r w:rsidR="00BB35C6">
              <w:rPr>
                <w:b/>
                <w:szCs w:val="20"/>
              </w:rPr>
              <w:t>percent</w:t>
            </w:r>
            <w:r w:rsidRPr="00CA7951">
              <w:rPr>
                <w:b/>
                <w:szCs w:val="20"/>
              </w:rPr>
              <w:t>)</w:t>
            </w:r>
          </w:p>
        </w:tc>
        <w:tc>
          <w:tcPr>
            <w:tcW w:w="1269" w:type="dxa"/>
            <w:vAlign w:val="bottom"/>
          </w:tcPr>
          <w:p w14:paraId="7B0E7097" w14:textId="76FA6624"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GDP Price Index (</w:t>
            </w:r>
            <w:r w:rsidR="00BB35C6">
              <w:rPr>
                <w:b/>
                <w:szCs w:val="20"/>
              </w:rPr>
              <w:t>percent</w:t>
            </w:r>
            <w:r w:rsidRPr="00CA7951">
              <w:rPr>
                <w:b/>
                <w:szCs w:val="20"/>
              </w:rPr>
              <w:t>)</w:t>
            </w:r>
          </w:p>
        </w:tc>
      </w:tr>
      <w:tr w:rsidR="00FF29A3" w:rsidRPr="00CA7951" w14:paraId="4FA4A683" w14:textId="77777777" w:rsidTr="00FF29A3">
        <w:tc>
          <w:tcPr>
            <w:tcW w:w="874" w:type="dxa"/>
            <w:vAlign w:val="bottom"/>
          </w:tcPr>
          <w:p w14:paraId="4FA4A67C" w14:textId="0F763343" w:rsidR="00FF29A3" w:rsidRPr="00CA7951" w:rsidRDefault="00FF29A3" w:rsidP="00FF29A3">
            <w:pPr>
              <w:pStyle w:val="TableParagraph"/>
              <w:spacing w:line="276" w:lineRule="auto"/>
              <w:rPr>
                <w:szCs w:val="20"/>
              </w:rPr>
            </w:pPr>
            <w:r w:rsidRPr="00CA7951">
              <w:rPr>
                <w:szCs w:val="20"/>
              </w:rPr>
              <w:t>1969</w:t>
            </w:r>
          </w:p>
        </w:tc>
        <w:tc>
          <w:tcPr>
            <w:tcW w:w="1576" w:type="dxa"/>
            <w:vAlign w:val="bottom"/>
          </w:tcPr>
          <w:p w14:paraId="4FA4A67D" w14:textId="2D95D7AE" w:rsidR="00FF29A3" w:rsidRPr="00CA7951" w:rsidRDefault="00FF29A3" w:rsidP="00FF29A3">
            <w:pPr>
              <w:pStyle w:val="TableParagraph"/>
              <w:tabs>
                <w:tab w:val="decimal" w:pos="612"/>
              </w:tabs>
              <w:spacing w:line="276" w:lineRule="auto"/>
              <w:rPr>
                <w:szCs w:val="20"/>
              </w:rPr>
            </w:pPr>
            <w:r>
              <w:rPr>
                <w:rFonts w:ascii="Calibri" w:hAnsi="Calibri" w:cs="Calibri"/>
                <w:color w:val="000000"/>
              </w:rPr>
              <w:t>86</w:t>
            </w:r>
            <w:r w:rsidR="00B97981">
              <w:rPr>
                <w:rFonts w:ascii="Calibri" w:hAnsi="Calibri" w:cs="Calibri"/>
                <w:color w:val="000000"/>
              </w:rPr>
              <w:t>,</w:t>
            </w:r>
            <w:r>
              <w:rPr>
                <w:rFonts w:ascii="Calibri" w:hAnsi="Calibri" w:cs="Calibri"/>
                <w:color w:val="000000"/>
              </w:rPr>
              <w:t>518</w:t>
            </w:r>
          </w:p>
        </w:tc>
        <w:tc>
          <w:tcPr>
            <w:tcW w:w="1576" w:type="dxa"/>
            <w:vAlign w:val="bottom"/>
          </w:tcPr>
          <w:p w14:paraId="4FA4A67E" w14:textId="687FEA3A" w:rsidR="00FF29A3" w:rsidRPr="00CA7951" w:rsidRDefault="00FF29A3" w:rsidP="00FF29A3">
            <w:pPr>
              <w:pStyle w:val="TableParagraph"/>
              <w:tabs>
                <w:tab w:val="decimal" w:pos="522"/>
              </w:tabs>
              <w:spacing w:line="276" w:lineRule="auto"/>
              <w:rPr>
                <w:szCs w:val="20"/>
              </w:rPr>
            </w:pPr>
            <w:r>
              <w:rPr>
                <w:rFonts w:ascii="Calibri" w:hAnsi="Calibri" w:cs="Calibri"/>
                <w:color w:val="000000"/>
              </w:rPr>
              <w:t>553</w:t>
            </w:r>
            <w:r w:rsidR="00B97981">
              <w:rPr>
                <w:rFonts w:ascii="Calibri" w:hAnsi="Calibri" w:cs="Calibri"/>
                <w:color w:val="000000"/>
              </w:rPr>
              <w:t>,</w:t>
            </w:r>
            <w:r>
              <w:rPr>
                <w:rFonts w:ascii="Calibri" w:hAnsi="Calibri" w:cs="Calibri"/>
                <w:color w:val="000000"/>
              </w:rPr>
              <w:t>578</w:t>
            </w:r>
          </w:p>
        </w:tc>
        <w:tc>
          <w:tcPr>
            <w:tcW w:w="1432" w:type="dxa"/>
            <w:vAlign w:val="bottom"/>
          </w:tcPr>
          <w:p w14:paraId="4FA4A67F" w14:textId="0E499FDF"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15.63</w:t>
            </w:r>
          </w:p>
        </w:tc>
        <w:tc>
          <w:tcPr>
            <w:tcW w:w="1162" w:type="dxa"/>
            <w:vAlign w:val="bottom"/>
          </w:tcPr>
          <w:p w14:paraId="4FA4A680" w14:textId="3986D799"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10.12</w:t>
            </w:r>
          </w:p>
        </w:tc>
        <w:tc>
          <w:tcPr>
            <w:tcW w:w="1233" w:type="dxa"/>
            <w:vAlign w:val="bottom"/>
          </w:tcPr>
          <w:p w14:paraId="4FA4A681" w14:textId="0509DB28" w:rsidR="00FF29A3" w:rsidRPr="00CA7951" w:rsidRDefault="00FF29A3" w:rsidP="00FF29A3">
            <w:pPr>
              <w:pStyle w:val="TableParagraph"/>
              <w:tabs>
                <w:tab w:val="decimal" w:pos="432"/>
              </w:tabs>
              <w:spacing w:line="276" w:lineRule="auto"/>
              <w:rPr>
                <w:szCs w:val="20"/>
              </w:rPr>
            </w:pPr>
            <w:r>
              <w:rPr>
                <w:rFonts w:ascii="Calibri" w:hAnsi="Calibri" w:cs="Calibri"/>
                <w:color w:val="000000"/>
              </w:rPr>
              <w:t>5.05</w:t>
            </w:r>
          </w:p>
        </w:tc>
        <w:tc>
          <w:tcPr>
            <w:tcW w:w="1269" w:type="dxa"/>
            <w:vAlign w:val="bottom"/>
          </w:tcPr>
          <w:p w14:paraId="4FA4A682" w14:textId="66294773" w:rsidR="00FF29A3" w:rsidRPr="00CA7951" w:rsidRDefault="00FF29A3" w:rsidP="00FF29A3">
            <w:pPr>
              <w:pStyle w:val="TableParagraph"/>
              <w:tabs>
                <w:tab w:val="decimal" w:pos="522"/>
              </w:tabs>
              <w:spacing w:line="276" w:lineRule="auto"/>
              <w:rPr>
                <w:szCs w:val="20"/>
              </w:rPr>
            </w:pPr>
            <w:r>
              <w:rPr>
                <w:rFonts w:ascii="Calibri" w:hAnsi="Calibri" w:cs="Calibri"/>
                <w:color w:val="000000"/>
              </w:rPr>
              <w:t>4.83</w:t>
            </w:r>
          </w:p>
        </w:tc>
      </w:tr>
      <w:tr w:rsidR="00FF29A3" w:rsidRPr="00CA7951" w14:paraId="4FA4A68B" w14:textId="77777777" w:rsidTr="00FF29A3">
        <w:tc>
          <w:tcPr>
            <w:tcW w:w="874" w:type="dxa"/>
            <w:vAlign w:val="bottom"/>
          </w:tcPr>
          <w:p w14:paraId="4FA4A684" w14:textId="32DB8098" w:rsidR="00FF29A3" w:rsidRPr="00CA7951" w:rsidRDefault="00FF29A3" w:rsidP="00FF29A3">
            <w:pPr>
              <w:pStyle w:val="TableParagraph"/>
              <w:spacing w:line="276" w:lineRule="auto"/>
              <w:rPr>
                <w:szCs w:val="20"/>
              </w:rPr>
            </w:pPr>
            <w:r w:rsidRPr="00CA7951">
              <w:rPr>
                <w:szCs w:val="20"/>
              </w:rPr>
              <w:t>1970</w:t>
            </w:r>
          </w:p>
        </w:tc>
        <w:tc>
          <w:tcPr>
            <w:tcW w:w="1576" w:type="dxa"/>
            <w:vAlign w:val="bottom"/>
          </w:tcPr>
          <w:p w14:paraId="4FA4A685" w14:textId="58A6F04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93</w:t>
            </w:r>
            <w:r w:rsidR="00B97981">
              <w:rPr>
                <w:rFonts w:ascii="Calibri" w:hAnsi="Calibri" w:cs="Calibri"/>
                <w:color w:val="000000"/>
              </w:rPr>
              <w:t>,</w:t>
            </w:r>
            <w:r>
              <w:rPr>
                <w:rFonts w:ascii="Calibri" w:hAnsi="Calibri" w:cs="Calibri"/>
                <w:color w:val="000000"/>
              </w:rPr>
              <w:t>236</w:t>
            </w:r>
          </w:p>
        </w:tc>
        <w:tc>
          <w:tcPr>
            <w:tcW w:w="1576" w:type="dxa"/>
            <w:vAlign w:val="bottom"/>
          </w:tcPr>
          <w:p w14:paraId="4FA4A686" w14:textId="175CA40B" w:rsidR="00FF29A3" w:rsidRPr="00CA7951" w:rsidRDefault="00FF29A3" w:rsidP="00FF29A3">
            <w:pPr>
              <w:pStyle w:val="TableParagraph"/>
              <w:tabs>
                <w:tab w:val="decimal" w:pos="522"/>
              </w:tabs>
              <w:spacing w:line="276" w:lineRule="auto"/>
              <w:rPr>
                <w:szCs w:val="20"/>
              </w:rPr>
            </w:pPr>
            <w:r>
              <w:rPr>
                <w:rFonts w:ascii="Calibri" w:hAnsi="Calibri" w:cs="Calibri"/>
                <w:color w:val="000000"/>
              </w:rPr>
              <w:t>569</w:t>
            </w:r>
            <w:r w:rsidR="00B97981">
              <w:rPr>
                <w:rFonts w:ascii="Calibri" w:hAnsi="Calibri" w:cs="Calibri"/>
                <w:color w:val="000000"/>
              </w:rPr>
              <w:t>,</w:t>
            </w:r>
            <w:r>
              <w:rPr>
                <w:rFonts w:ascii="Calibri" w:hAnsi="Calibri" w:cs="Calibri"/>
                <w:color w:val="000000"/>
              </w:rPr>
              <w:t>964</w:t>
            </w:r>
          </w:p>
        </w:tc>
        <w:tc>
          <w:tcPr>
            <w:tcW w:w="1432" w:type="dxa"/>
            <w:vAlign w:val="bottom"/>
          </w:tcPr>
          <w:p w14:paraId="4FA4A687" w14:textId="580E0213"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16.36</w:t>
            </w:r>
          </w:p>
        </w:tc>
        <w:tc>
          <w:tcPr>
            <w:tcW w:w="1162" w:type="dxa"/>
            <w:vAlign w:val="bottom"/>
          </w:tcPr>
          <w:p w14:paraId="4FA4A688" w14:textId="2C728911" w:rsidR="00FF29A3" w:rsidRPr="00CA7951" w:rsidRDefault="00FF29A3" w:rsidP="00FF29A3">
            <w:pPr>
              <w:pStyle w:val="TableParagraph"/>
              <w:tabs>
                <w:tab w:val="decimal" w:pos="342"/>
              </w:tabs>
              <w:spacing w:line="276" w:lineRule="auto"/>
              <w:rPr>
                <w:szCs w:val="20"/>
              </w:rPr>
            </w:pPr>
            <w:r>
              <w:rPr>
                <w:rFonts w:ascii="Calibri" w:hAnsi="Calibri" w:cs="Calibri"/>
                <w:color w:val="000000"/>
              </w:rPr>
              <w:t>7.76</w:t>
            </w:r>
          </w:p>
        </w:tc>
        <w:tc>
          <w:tcPr>
            <w:tcW w:w="1233" w:type="dxa"/>
            <w:vAlign w:val="bottom"/>
          </w:tcPr>
          <w:p w14:paraId="4FA4A689" w14:textId="410115CF"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2.96</w:t>
            </w:r>
          </w:p>
        </w:tc>
        <w:tc>
          <w:tcPr>
            <w:tcW w:w="1269" w:type="dxa"/>
            <w:vAlign w:val="bottom"/>
          </w:tcPr>
          <w:p w14:paraId="4FA4A68A" w14:textId="61AE8EB9" w:rsidR="00FF29A3" w:rsidRPr="00CA7951" w:rsidRDefault="00FF29A3" w:rsidP="00FF29A3">
            <w:pPr>
              <w:pStyle w:val="TableParagraph"/>
              <w:tabs>
                <w:tab w:val="decimal" w:pos="522"/>
              </w:tabs>
              <w:spacing w:line="276" w:lineRule="auto"/>
              <w:rPr>
                <w:szCs w:val="20"/>
              </w:rPr>
            </w:pPr>
            <w:r>
              <w:rPr>
                <w:rFonts w:ascii="Calibri" w:hAnsi="Calibri" w:cs="Calibri"/>
                <w:color w:val="000000"/>
              </w:rPr>
              <w:t>4.67</w:t>
            </w:r>
          </w:p>
        </w:tc>
      </w:tr>
      <w:tr w:rsidR="00FF29A3" w:rsidRPr="00CA7951" w14:paraId="4FA4A693" w14:textId="77777777" w:rsidTr="00FF29A3">
        <w:tc>
          <w:tcPr>
            <w:tcW w:w="874" w:type="dxa"/>
            <w:vAlign w:val="bottom"/>
          </w:tcPr>
          <w:p w14:paraId="4FA4A68C" w14:textId="48AF12BD" w:rsidR="00FF29A3" w:rsidRPr="00CA7951" w:rsidRDefault="00FF29A3" w:rsidP="00FF29A3">
            <w:pPr>
              <w:pStyle w:val="TableParagraph"/>
              <w:spacing w:line="276" w:lineRule="auto"/>
              <w:rPr>
                <w:szCs w:val="20"/>
              </w:rPr>
            </w:pPr>
            <w:r w:rsidRPr="00CA7951">
              <w:rPr>
                <w:szCs w:val="20"/>
              </w:rPr>
              <w:t>1971</w:t>
            </w:r>
          </w:p>
        </w:tc>
        <w:tc>
          <w:tcPr>
            <w:tcW w:w="1576" w:type="dxa"/>
            <w:vAlign w:val="bottom"/>
          </w:tcPr>
          <w:p w14:paraId="4FA4A68D" w14:textId="00A637F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101</w:t>
            </w:r>
            <w:r w:rsidR="00B97981">
              <w:rPr>
                <w:rFonts w:ascii="Calibri" w:hAnsi="Calibri" w:cs="Calibri"/>
                <w:color w:val="000000"/>
              </w:rPr>
              <w:t>,</w:t>
            </w:r>
            <w:r>
              <w:rPr>
                <w:rFonts w:ascii="Calibri" w:hAnsi="Calibri" w:cs="Calibri"/>
                <w:color w:val="000000"/>
              </w:rPr>
              <w:t>768</w:t>
            </w:r>
          </w:p>
        </w:tc>
        <w:tc>
          <w:tcPr>
            <w:tcW w:w="1576" w:type="dxa"/>
            <w:vAlign w:val="bottom"/>
          </w:tcPr>
          <w:p w14:paraId="4FA4A68E" w14:textId="03BD894D" w:rsidR="00FF29A3" w:rsidRPr="00CA7951" w:rsidRDefault="00FF29A3" w:rsidP="00FF29A3">
            <w:pPr>
              <w:pStyle w:val="TableParagraph"/>
              <w:tabs>
                <w:tab w:val="decimal" w:pos="522"/>
              </w:tabs>
              <w:spacing w:line="276" w:lineRule="auto"/>
              <w:rPr>
                <w:szCs w:val="20"/>
              </w:rPr>
            </w:pPr>
            <w:r>
              <w:rPr>
                <w:rFonts w:ascii="Calibri" w:hAnsi="Calibri" w:cs="Calibri"/>
                <w:color w:val="000000"/>
              </w:rPr>
              <w:t>592</w:t>
            </w:r>
            <w:r w:rsidR="00B97981">
              <w:rPr>
                <w:rFonts w:ascii="Calibri" w:hAnsi="Calibri" w:cs="Calibri"/>
                <w:color w:val="000000"/>
              </w:rPr>
              <w:t>,</w:t>
            </w:r>
            <w:r>
              <w:rPr>
                <w:rFonts w:ascii="Calibri" w:hAnsi="Calibri" w:cs="Calibri"/>
                <w:color w:val="000000"/>
              </w:rPr>
              <w:t>594</w:t>
            </w:r>
          </w:p>
        </w:tc>
        <w:tc>
          <w:tcPr>
            <w:tcW w:w="1432" w:type="dxa"/>
            <w:vAlign w:val="bottom"/>
          </w:tcPr>
          <w:p w14:paraId="4FA4A68F" w14:textId="1948F38B"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17.17</w:t>
            </w:r>
          </w:p>
        </w:tc>
        <w:tc>
          <w:tcPr>
            <w:tcW w:w="1162" w:type="dxa"/>
            <w:vAlign w:val="bottom"/>
          </w:tcPr>
          <w:p w14:paraId="4FA4A690" w14:textId="1EB3CCAF" w:rsidR="00FF29A3" w:rsidRPr="00CA7951" w:rsidRDefault="00FF29A3" w:rsidP="00FF29A3">
            <w:pPr>
              <w:pStyle w:val="TableParagraph"/>
              <w:tabs>
                <w:tab w:val="decimal" w:pos="342"/>
              </w:tabs>
              <w:spacing w:line="276" w:lineRule="auto"/>
              <w:rPr>
                <w:szCs w:val="20"/>
              </w:rPr>
            </w:pPr>
            <w:r>
              <w:rPr>
                <w:rFonts w:ascii="Calibri" w:hAnsi="Calibri" w:cs="Calibri"/>
                <w:color w:val="000000"/>
              </w:rPr>
              <w:t>9.15</w:t>
            </w:r>
          </w:p>
        </w:tc>
        <w:tc>
          <w:tcPr>
            <w:tcW w:w="1233" w:type="dxa"/>
            <w:vAlign w:val="bottom"/>
          </w:tcPr>
          <w:p w14:paraId="4FA4A691" w14:textId="72C01E15"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3.97</w:t>
            </w:r>
          </w:p>
        </w:tc>
        <w:tc>
          <w:tcPr>
            <w:tcW w:w="1269" w:type="dxa"/>
            <w:vAlign w:val="bottom"/>
          </w:tcPr>
          <w:p w14:paraId="4FA4A692" w14:textId="4F4F0D1B" w:rsidR="00FF29A3" w:rsidRPr="00CA7951" w:rsidRDefault="00FF29A3" w:rsidP="00FF29A3">
            <w:pPr>
              <w:pStyle w:val="TableParagraph"/>
              <w:tabs>
                <w:tab w:val="decimal" w:pos="522"/>
              </w:tabs>
              <w:spacing w:line="276" w:lineRule="auto"/>
              <w:rPr>
                <w:szCs w:val="20"/>
              </w:rPr>
            </w:pPr>
            <w:r>
              <w:rPr>
                <w:rFonts w:ascii="Calibri" w:hAnsi="Calibri" w:cs="Calibri"/>
                <w:color w:val="000000"/>
              </w:rPr>
              <w:t>4.98</w:t>
            </w:r>
          </w:p>
        </w:tc>
      </w:tr>
      <w:tr w:rsidR="00FF29A3" w:rsidRPr="00CA7951" w14:paraId="4FA4A69B" w14:textId="77777777" w:rsidTr="00FF29A3">
        <w:tc>
          <w:tcPr>
            <w:tcW w:w="874" w:type="dxa"/>
            <w:vAlign w:val="bottom"/>
          </w:tcPr>
          <w:p w14:paraId="4FA4A694" w14:textId="2711508E" w:rsidR="00FF29A3" w:rsidRPr="00CA7951" w:rsidRDefault="00FF29A3" w:rsidP="00FF29A3">
            <w:pPr>
              <w:pStyle w:val="TableParagraph"/>
              <w:spacing w:line="276" w:lineRule="auto"/>
              <w:rPr>
                <w:szCs w:val="20"/>
              </w:rPr>
            </w:pPr>
            <w:r w:rsidRPr="00CA7951">
              <w:rPr>
                <w:szCs w:val="20"/>
              </w:rPr>
              <w:t>1972</w:t>
            </w:r>
          </w:p>
        </w:tc>
        <w:tc>
          <w:tcPr>
            <w:tcW w:w="1576" w:type="dxa"/>
            <w:vAlign w:val="bottom"/>
          </w:tcPr>
          <w:p w14:paraId="4FA4A695" w14:textId="26B699DB"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113</w:t>
            </w:r>
            <w:r w:rsidR="00B97981">
              <w:rPr>
                <w:rFonts w:ascii="Calibri" w:hAnsi="Calibri" w:cs="Calibri"/>
                <w:color w:val="000000"/>
              </w:rPr>
              <w:t>,</w:t>
            </w:r>
            <w:r>
              <w:rPr>
                <w:rFonts w:ascii="Calibri" w:hAnsi="Calibri" w:cs="Calibri"/>
                <w:color w:val="000000"/>
              </w:rPr>
              <w:t>624</w:t>
            </w:r>
          </w:p>
        </w:tc>
        <w:tc>
          <w:tcPr>
            <w:tcW w:w="1576" w:type="dxa"/>
            <w:vAlign w:val="bottom"/>
          </w:tcPr>
          <w:p w14:paraId="4FA4A696" w14:textId="46392041" w:rsidR="00FF29A3" w:rsidRPr="00CA7951" w:rsidRDefault="00FF29A3" w:rsidP="00FF29A3">
            <w:pPr>
              <w:pStyle w:val="TableParagraph"/>
              <w:tabs>
                <w:tab w:val="decimal" w:pos="522"/>
              </w:tabs>
              <w:spacing w:line="276" w:lineRule="auto"/>
              <w:rPr>
                <w:szCs w:val="20"/>
              </w:rPr>
            </w:pPr>
            <w:r>
              <w:rPr>
                <w:rFonts w:ascii="Calibri" w:hAnsi="Calibri" w:cs="Calibri"/>
                <w:color w:val="000000"/>
              </w:rPr>
              <w:t>625</w:t>
            </w:r>
            <w:r w:rsidR="00B97981">
              <w:rPr>
                <w:rFonts w:ascii="Calibri" w:hAnsi="Calibri" w:cs="Calibri"/>
                <w:color w:val="000000"/>
              </w:rPr>
              <w:t>,</w:t>
            </w:r>
            <w:r>
              <w:rPr>
                <w:rFonts w:ascii="Calibri" w:hAnsi="Calibri" w:cs="Calibri"/>
                <w:color w:val="000000"/>
              </w:rPr>
              <w:t>243</w:t>
            </w:r>
          </w:p>
        </w:tc>
        <w:tc>
          <w:tcPr>
            <w:tcW w:w="1432" w:type="dxa"/>
            <w:vAlign w:val="bottom"/>
          </w:tcPr>
          <w:p w14:paraId="4FA4A697" w14:textId="1897323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18.17</w:t>
            </w:r>
          </w:p>
        </w:tc>
        <w:tc>
          <w:tcPr>
            <w:tcW w:w="1162" w:type="dxa"/>
            <w:vAlign w:val="bottom"/>
          </w:tcPr>
          <w:p w14:paraId="4FA4A698" w14:textId="7B6DF7DD"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11.65</w:t>
            </w:r>
          </w:p>
        </w:tc>
        <w:tc>
          <w:tcPr>
            <w:tcW w:w="1233" w:type="dxa"/>
            <w:vAlign w:val="bottom"/>
          </w:tcPr>
          <w:p w14:paraId="4FA4A699" w14:textId="44CAC69B" w:rsidR="00FF29A3" w:rsidRPr="00CA7951" w:rsidRDefault="00FF29A3" w:rsidP="00FF29A3">
            <w:pPr>
              <w:pStyle w:val="TableParagraph"/>
              <w:tabs>
                <w:tab w:val="decimal" w:pos="432"/>
              </w:tabs>
              <w:spacing w:line="276" w:lineRule="auto"/>
              <w:rPr>
                <w:szCs w:val="20"/>
              </w:rPr>
            </w:pPr>
            <w:r>
              <w:rPr>
                <w:rFonts w:ascii="Calibri" w:hAnsi="Calibri" w:cs="Calibri"/>
                <w:color w:val="000000"/>
              </w:rPr>
              <w:t>5.51</w:t>
            </w:r>
          </w:p>
        </w:tc>
        <w:tc>
          <w:tcPr>
            <w:tcW w:w="1269" w:type="dxa"/>
            <w:vAlign w:val="bottom"/>
          </w:tcPr>
          <w:p w14:paraId="4FA4A69A" w14:textId="323202C0" w:rsidR="00FF29A3" w:rsidRPr="00CA7951" w:rsidRDefault="00FF29A3" w:rsidP="00FF29A3">
            <w:pPr>
              <w:pStyle w:val="TableParagraph"/>
              <w:tabs>
                <w:tab w:val="decimal" w:pos="522"/>
              </w:tabs>
              <w:spacing w:line="276" w:lineRule="auto"/>
              <w:rPr>
                <w:szCs w:val="20"/>
              </w:rPr>
            </w:pPr>
            <w:r>
              <w:rPr>
                <w:rFonts w:ascii="Calibri" w:hAnsi="Calibri" w:cs="Calibri"/>
                <w:color w:val="000000"/>
              </w:rPr>
              <w:t>5.82</w:t>
            </w:r>
          </w:p>
        </w:tc>
      </w:tr>
      <w:tr w:rsidR="00FF29A3" w:rsidRPr="00CA7951" w14:paraId="4FA4A6A3" w14:textId="77777777" w:rsidTr="00FF29A3">
        <w:tc>
          <w:tcPr>
            <w:tcW w:w="874" w:type="dxa"/>
            <w:vAlign w:val="bottom"/>
          </w:tcPr>
          <w:p w14:paraId="4FA4A69C" w14:textId="24FA28C1" w:rsidR="00FF29A3" w:rsidRPr="00CA7951" w:rsidRDefault="00FF29A3" w:rsidP="00FF29A3">
            <w:pPr>
              <w:pStyle w:val="TableParagraph"/>
              <w:spacing w:line="276" w:lineRule="auto"/>
              <w:rPr>
                <w:szCs w:val="20"/>
              </w:rPr>
            </w:pPr>
            <w:r w:rsidRPr="00CA7951">
              <w:rPr>
                <w:szCs w:val="20"/>
              </w:rPr>
              <w:t>1973</w:t>
            </w:r>
          </w:p>
        </w:tc>
        <w:tc>
          <w:tcPr>
            <w:tcW w:w="1576" w:type="dxa"/>
            <w:vAlign w:val="bottom"/>
          </w:tcPr>
          <w:p w14:paraId="4FA4A69D" w14:textId="43A03C71"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133</w:t>
            </w:r>
            <w:r w:rsidR="00B97981">
              <w:rPr>
                <w:rFonts w:ascii="Calibri" w:hAnsi="Calibri" w:cs="Calibri"/>
                <w:color w:val="000000"/>
              </w:rPr>
              <w:t>,</w:t>
            </w:r>
            <w:r>
              <w:rPr>
                <w:rFonts w:ascii="Calibri" w:hAnsi="Calibri" w:cs="Calibri"/>
                <w:color w:val="000000"/>
              </w:rPr>
              <w:t>080</w:t>
            </w:r>
          </w:p>
        </w:tc>
        <w:tc>
          <w:tcPr>
            <w:tcW w:w="1576" w:type="dxa"/>
            <w:vAlign w:val="bottom"/>
          </w:tcPr>
          <w:p w14:paraId="4FA4A69E" w14:textId="753B99D5" w:rsidR="00FF29A3" w:rsidRPr="00CA7951" w:rsidRDefault="00FF29A3" w:rsidP="00FF29A3">
            <w:pPr>
              <w:pStyle w:val="TableParagraph"/>
              <w:tabs>
                <w:tab w:val="decimal" w:pos="522"/>
              </w:tabs>
              <w:spacing w:line="276" w:lineRule="auto"/>
              <w:rPr>
                <w:szCs w:val="20"/>
              </w:rPr>
            </w:pPr>
            <w:r>
              <w:rPr>
                <w:rFonts w:ascii="Calibri" w:hAnsi="Calibri" w:cs="Calibri"/>
                <w:color w:val="000000"/>
              </w:rPr>
              <w:t>667</w:t>
            </w:r>
            <w:r w:rsidR="00B97981">
              <w:rPr>
                <w:rFonts w:ascii="Calibri" w:hAnsi="Calibri" w:cs="Calibri"/>
                <w:color w:val="000000"/>
              </w:rPr>
              <w:t>,</w:t>
            </w:r>
            <w:r>
              <w:rPr>
                <w:rFonts w:ascii="Calibri" w:hAnsi="Calibri" w:cs="Calibri"/>
                <w:color w:val="000000"/>
              </w:rPr>
              <w:t>984</w:t>
            </w:r>
          </w:p>
        </w:tc>
        <w:tc>
          <w:tcPr>
            <w:tcW w:w="1432" w:type="dxa"/>
            <w:vAlign w:val="bottom"/>
          </w:tcPr>
          <w:p w14:paraId="4FA4A69F" w14:textId="0A8977F8"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19.92</w:t>
            </w:r>
          </w:p>
        </w:tc>
        <w:tc>
          <w:tcPr>
            <w:tcW w:w="1162" w:type="dxa"/>
            <w:vAlign w:val="bottom"/>
          </w:tcPr>
          <w:p w14:paraId="4FA4A6A0" w14:textId="56CC14AC"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17.12</w:t>
            </w:r>
          </w:p>
        </w:tc>
        <w:tc>
          <w:tcPr>
            <w:tcW w:w="1233" w:type="dxa"/>
            <w:vAlign w:val="bottom"/>
          </w:tcPr>
          <w:p w14:paraId="4FA4A6A1" w14:textId="6E41F16F" w:rsidR="00FF29A3" w:rsidRPr="00CA7951" w:rsidRDefault="00FF29A3" w:rsidP="00FF29A3">
            <w:pPr>
              <w:pStyle w:val="TableParagraph"/>
              <w:tabs>
                <w:tab w:val="decimal" w:pos="432"/>
              </w:tabs>
              <w:spacing w:line="276" w:lineRule="auto"/>
              <w:rPr>
                <w:szCs w:val="20"/>
              </w:rPr>
            </w:pPr>
            <w:r>
              <w:rPr>
                <w:rFonts w:ascii="Calibri" w:hAnsi="Calibri" w:cs="Calibri"/>
                <w:color w:val="000000"/>
              </w:rPr>
              <w:t>6.84</w:t>
            </w:r>
          </w:p>
        </w:tc>
        <w:tc>
          <w:tcPr>
            <w:tcW w:w="1269" w:type="dxa"/>
            <w:vAlign w:val="bottom"/>
          </w:tcPr>
          <w:p w14:paraId="4FA4A6A2" w14:textId="72D81F30" w:rsidR="00FF29A3" w:rsidRPr="00CA7951" w:rsidRDefault="00FF29A3" w:rsidP="00FF29A3">
            <w:pPr>
              <w:pStyle w:val="TableParagraph"/>
              <w:tabs>
                <w:tab w:val="decimal" w:pos="522"/>
              </w:tabs>
              <w:spacing w:line="276" w:lineRule="auto"/>
              <w:rPr>
                <w:szCs w:val="20"/>
              </w:rPr>
            </w:pPr>
            <w:r>
              <w:rPr>
                <w:rFonts w:ascii="Calibri" w:hAnsi="Calibri" w:cs="Calibri"/>
                <w:color w:val="000000"/>
              </w:rPr>
              <w:t>9.63</w:t>
            </w:r>
          </w:p>
        </w:tc>
      </w:tr>
      <w:tr w:rsidR="00FF29A3" w:rsidRPr="00CA7951" w14:paraId="4FA4A6AB" w14:textId="77777777" w:rsidTr="00FF29A3">
        <w:tc>
          <w:tcPr>
            <w:tcW w:w="874" w:type="dxa"/>
            <w:vAlign w:val="bottom"/>
          </w:tcPr>
          <w:p w14:paraId="4FA4A6A4" w14:textId="4514B4E2" w:rsidR="00FF29A3" w:rsidRPr="00CA7951" w:rsidRDefault="00FF29A3" w:rsidP="00FF29A3">
            <w:pPr>
              <w:pStyle w:val="TableParagraph"/>
              <w:spacing w:line="276" w:lineRule="auto"/>
              <w:rPr>
                <w:szCs w:val="20"/>
              </w:rPr>
            </w:pPr>
            <w:r w:rsidRPr="00CA7951">
              <w:rPr>
                <w:szCs w:val="20"/>
              </w:rPr>
              <w:t>1974</w:t>
            </w:r>
          </w:p>
        </w:tc>
        <w:tc>
          <w:tcPr>
            <w:tcW w:w="1576" w:type="dxa"/>
            <w:vAlign w:val="bottom"/>
          </w:tcPr>
          <w:p w14:paraId="4FA4A6A5" w14:textId="68317BFB"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158</w:t>
            </w:r>
            <w:r w:rsidR="00B97981">
              <w:rPr>
                <w:rFonts w:ascii="Calibri" w:hAnsi="Calibri" w:cs="Calibri"/>
                <w:color w:val="000000"/>
              </w:rPr>
              <w:t>,</w:t>
            </w:r>
            <w:r>
              <w:rPr>
                <w:rFonts w:ascii="Calibri" w:hAnsi="Calibri" w:cs="Calibri"/>
                <w:color w:val="000000"/>
              </w:rPr>
              <w:t>306</w:t>
            </w:r>
          </w:p>
        </w:tc>
        <w:tc>
          <w:tcPr>
            <w:tcW w:w="1576" w:type="dxa"/>
            <w:vAlign w:val="bottom"/>
          </w:tcPr>
          <w:p w14:paraId="4FA4A6A6" w14:textId="4D6E3CA7" w:rsidR="00FF29A3" w:rsidRPr="00CA7951" w:rsidRDefault="00FF29A3" w:rsidP="00FF29A3">
            <w:pPr>
              <w:pStyle w:val="TableParagraph"/>
              <w:tabs>
                <w:tab w:val="decimal" w:pos="522"/>
              </w:tabs>
              <w:spacing w:line="276" w:lineRule="auto"/>
              <w:rPr>
                <w:szCs w:val="20"/>
              </w:rPr>
            </w:pPr>
            <w:r>
              <w:rPr>
                <w:rFonts w:ascii="Calibri" w:hAnsi="Calibri" w:cs="Calibri"/>
                <w:color w:val="000000"/>
              </w:rPr>
              <w:t>689</w:t>
            </w:r>
            <w:r w:rsidR="00B97981">
              <w:rPr>
                <w:rFonts w:ascii="Calibri" w:hAnsi="Calibri" w:cs="Calibri"/>
                <w:color w:val="000000"/>
              </w:rPr>
              <w:t>,</w:t>
            </w:r>
            <w:r>
              <w:rPr>
                <w:rFonts w:ascii="Calibri" w:hAnsi="Calibri" w:cs="Calibri"/>
                <w:color w:val="000000"/>
              </w:rPr>
              <w:t>896</w:t>
            </w:r>
          </w:p>
        </w:tc>
        <w:tc>
          <w:tcPr>
            <w:tcW w:w="1432" w:type="dxa"/>
            <w:vAlign w:val="bottom"/>
          </w:tcPr>
          <w:p w14:paraId="4FA4A6A7" w14:textId="19199ECC"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22.95</w:t>
            </w:r>
          </w:p>
        </w:tc>
        <w:tc>
          <w:tcPr>
            <w:tcW w:w="1162" w:type="dxa"/>
            <w:vAlign w:val="bottom"/>
          </w:tcPr>
          <w:p w14:paraId="4FA4A6A8" w14:textId="06EDC092"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18.96</w:t>
            </w:r>
          </w:p>
        </w:tc>
        <w:tc>
          <w:tcPr>
            <w:tcW w:w="1233" w:type="dxa"/>
            <w:vAlign w:val="bottom"/>
          </w:tcPr>
          <w:p w14:paraId="4FA4A6A9" w14:textId="6A0146F3"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3.28</w:t>
            </w:r>
          </w:p>
        </w:tc>
        <w:tc>
          <w:tcPr>
            <w:tcW w:w="1269" w:type="dxa"/>
            <w:vAlign w:val="bottom"/>
          </w:tcPr>
          <w:p w14:paraId="4FA4A6AA" w14:textId="4E0BD508"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15.18</w:t>
            </w:r>
          </w:p>
        </w:tc>
      </w:tr>
      <w:tr w:rsidR="00FF29A3" w:rsidRPr="00CA7951" w14:paraId="4FA4A6B3" w14:textId="77777777" w:rsidTr="00FF29A3">
        <w:tc>
          <w:tcPr>
            <w:tcW w:w="874" w:type="dxa"/>
            <w:vAlign w:val="bottom"/>
          </w:tcPr>
          <w:p w14:paraId="4FA4A6AC" w14:textId="50F757E1" w:rsidR="00FF29A3" w:rsidRPr="00CA7951" w:rsidRDefault="00FF29A3" w:rsidP="00FF29A3">
            <w:pPr>
              <w:pStyle w:val="TableParagraph"/>
              <w:spacing w:line="276" w:lineRule="auto"/>
              <w:rPr>
                <w:szCs w:val="20"/>
              </w:rPr>
            </w:pPr>
            <w:r w:rsidRPr="00CA7951">
              <w:rPr>
                <w:szCs w:val="20"/>
              </w:rPr>
              <w:t>1975</w:t>
            </w:r>
          </w:p>
        </w:tc>
        <w:tc>
          <w:tcPr>
            <w:tcW w:w="1576" w:type="dxa"/>
            <w:vAlign w:val="bottom"/>
          </w:tcPr>
          <w:p w14:paraId="4FA4A6AD" w14:textId="36F87E4E"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178</w:t>
            </w:r>
            <w:r w:rsidR="00B97981">
              <w:rPr>
                <w:rFonts w:ascii="Calibri" w:hAnsi="Calibri" w:cs="Calibri"/>
                <w:color w:val="000000"/>
              </w:rPr>
              <w:t>,</w:t>
            </w:r>
            <w:r>
              <w:rPr>
                <w:rFonts w:ascii="Calibri" w:hAnsi="Calibri" w:cs="Calibri"/>
                <w:color w:val="000000"/>
              </w:rPr>
              <w:t>045</w:t>
            </w:r>
          </w:p>
        </w:tc>
        <w:tc>
          <w:tcPr>
            <w:tcW w:w="1576" w:type="dxa"/>
            <w:vAlign w:val="bottom"/>
          </w:tcPr>
          <w:p w14:paraId="4FA4A6AE" w14:textId="76124D79" w:rsidR="00FF29A3" w:rsidRPr="00CA7951" w:rsidRDefault="00FF29A3" w:rsidP="00FF29A3">
            <w:pPr>
              <w:pStyle w:val="TableParagraph"/>
              <w:tabs>
                <w:tab w:val="decimal" w:pos="522"/>
              </w:tabs>
              <w:spacing w:line="276" w:lineRule="auto"/>
              <w:rPr>
                <w:szCs w:val="20"/>
              </w:rPr>
            </w:pPr>
            <w:r>
              <w:rPr>
                <w:rFonts w:ascii="Calibri" w:hAnsi="Calibri" w:cs="Calibri"/>
                <w:color w:val="000000"/>
              </w:rPr>
              <w:t>699</w:t>
            </w:r>
            <w:r w:rsidR="00B97981">
              <w:rPr>
                <w:rFonts w:ascii="Calibri" w:hAnsi="Calibri" w:cs="Calibri"/>
                <w:color w:val="000000"/>
              </w:rPr>
              <w:t>,</w:t>
            </w:r>
            <w:r>
              <w:rPr>
                <w:rFonts w:ascii="Calibri" w:hAnsi="Calibri" w:cs="Calibri"/>
                <w:color w:val="000000"/>
              </w:rPr>
              <w:t>976</w:t>
            </w:r>
          </w:p>
        </w:tc>
        <w:tc>
          <w:tcPr>
            <w:tcW w:w="1432" w:type="dxa"/>
            <w:vAlign w:val="bottom"/>
          </w:tcPr>
          <w:p w14:paraId="4FA4A6AF" w14:textId="373324AD"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25.44</w:t>
            </w:r>
          </w:p>
        </w:tc>
        <w:tc>
          <w:tcPr>
            <w:tcW w:w="1162" w:type="dxa"/>
            <w:vAlign w:val="bottom"/>
          </w:tcPr>
          <w:p w14:paraId="4FA4A6B0" w14:textId="4012D54B"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12.47</w:t>
            </w:r>
          </w:p>
        </w:tc>
        <w:tc>
          <w:tcPr>
            <w:tcW w:w="1233" w:type="dxa"/>
            <w:vAlign w:val="bottom"/>
          </w:tcPr>
          <w:p w14:paraId="4FA4A6B1" w14:textId="2D8D6CEC" w:rsidR="00FF29A3" w:rsidRPr="00CA7951" w:rsidRDefault="00FF29A3" w:rsidP="00FF29A3">
            <w:pPr>
              <w:pStyle w:val="TableParagraph"/>
              <w:tabs>
                <w:tab w:val="decimal" w:pos="432"/>
              </w:tabs>
              <w:spacing w:line="276" w:lineRule="auto"/>
              <w:rPr>
                <w:szCs w:val="20"/>
              </w:rPr>
            </w:pPr>
            <w:r>
              <w:rPr>
                <w:rFonts w:ascii="Calibri" w:hAnsi="Calibri" w:cs="Calibri"/>
                <w:color w:val="000000"/>
              </w:rPr>
              <w:t>1.46</w:t>
            </w:r>
          </w:p>
        </w:tc>
        <w:tc>
          <w:tcPr>
            <w:tcW w:w="1269" w:type="dxa"/>
            <w:vAlign w:val="bottom"/>
          </w:tcPr>
          <w:p w14:paraId="4FA4A6B2" w14:textId="259868EF"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10.85</w:t>
            </w:r>
          </w:p>
        </w:tc>
      </w:tr>
      <w:tr w:rsidR="00FF29A3" w:rsidRPr="00CA7951" w14:paraId="4FA4A6BB" w14:textId="77777777" w:rsidTr="00FF29A3">
        <w:tc>
          <w:tcPr>
            <w:tcW w:w="874" w:type="dxa"/>
            <w:vAlign w:val="bottom"/>
          </w:tcPr>
          <w:p w14:paraId="4FA4A6B4" w14:textId="7B4EDCBB" w:rsidR="00FF29A3" w:rsidRPr="00CA7951" w:rsidRDefault="00FF29A3" w:rsidP="00FF29A3">
            <w:pPr>
              <w:pStyle w:val="TableParagraph"/>
              <w:spacing w:line="276" w:lineRule="auto"/>
              <w:rPr>
                <w:szCs w:val="20"/>
              </w:rPr>
            </w:pPr>
            <w:r w:rsidRPr="00CA7951">
              <w:rPr>
                <w:szCs w:val="20"/>
              </w:rPr>
              <w:t>1976</w:t>
            </w:r>
          </w:p>
        </w:tc>
        <w:tc>
          <w:tcPr>
            <w:tcW w:w="1576" w:type="dxa"/>
            <w:vAlign w:val="bottom"/>
          </w:tcPr>
          <w:p w14:paraId="4FA4A6B5" w14:textId="62FE7270"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206</w:t>
            </w:r>
            <w:r w:rsidR="00B97981">
              <w:rPr>
                <w:rFonts w:ascii="Calibri" w:hAnsi="Calibri" w:cs="Calibri"/>
                <w:color w:val="000000"/>
              </w:rPr>
              <w:t>,</w:t>
            </w:r>
            <w:r>
              <w:rPr>
                <w:rFonts w:ascii="Calibri" w:hAnsi="Calibri" w:cs="Calibri"/>
                <w:color w:val="000000"/>
              </w:rPr>
              <w:t>007</w:t>
            </w:r>
          </w:p>
        </w:tc>
        <w:tc>
          <w:tcPr>
            <w:tcW w:w="1576" w:type="dxa"/>
            <w:vAlign w:val="bottom"/>
          </w:tcPr>
          <w:p w14:paraId="4FA4A6B6" w14:textId="567915D1" w:rsidR="00FF29A3" w:rsidRPr="00CA7951" w:rsidRDefault="00FF29A3" w:rsidP="00FF29A3">
            <w:pPr>
              <w:pStyle w:val="TableParagraph"/>
              <w:tabs>
                <w:tab w:val="decimal" w:pos="522"/>
              </w:tabs>
              <w:spacing w:line="276" w:lineRule="auto"/>
              <w:rPr>
                <w:szCs w:val="20"/>
              </w:rPr>
            </w:pPr>
            <w:r>
              <w:rPr>
                <w:rFonts w:ascii="Calibri" w:hAnsi="Calibri" w:cs="Calibri"/>
                <w:color w:val="000000"/>
              </w:rPr>
              <w:t>741</w:t>
            </w:r>
            <w:r w:rsidR="00B97981">
              <w:rPr>
                <w:rFonts w:ascii="Calibri" w:hAnsi="Calibri" w:cs="Calibri"/>
                <w:color w:val="000000"/>
              </w:rPr>
              <w:t>,</w:t>
            </w:r>
            <w:r>
              <w:rPr>
                <w:rFonts w:ascii="Calibri" w:hAnsi="Calibri" w:cs="Calibri"/>
                <w:color w:val="000000"/>
              </w:rPr>
              <w:t>126</w:t>
            </w:r>
          </w:p>
        </w:tc>
        <w:tc>
          <w:tcPr>
            <w:tcW w:w="1432" w:type="dxa"/>
            <w:vAlign w:val="bottom"/>
          </w:tcPr>
          <w:p w14:paraId="4FA4A6B7" w14:textId="7E46D8AD"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27.80</w:t>
            </w:r>
          </w:p>
        </w:tc>
        <w:tc>
          <w:tcPr>
            <w:tcW w:w="1162" w:type="dxa"/>
            <w:vAlign w:val="bottom"/>
          </w:tcPr>
          <w:p w14:paraId="4FA4A6B8" w14:textId="7EF3584F"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15.71</w:t>
            </w:r>
          </w:p>
        </w:tc>
        <w:tc>
          <w:tcPr>
            <w:tcW w:w="1233" w:type="dxa"/>
            <w:vAlign w:val="bottom"/>
          </w:tcPr>
          <w:p w14:paraId="4FA4A6B9" w14:textId="588FCB74" w:rsidR="00FF29A3" w:rsidRPr="00CA7951" w:rsidRDefault="00FF29A3" w:rsidP="00FF29A3">
            <w:pPr>
              <w:pStyle w:val="TableParagraph"/>
              <w:tabs>
                <w:tab w:val="decimal" w:pos="432"/>
              </w:tabs>
              <w:spacing w:line="276" w:lineRule="auto"/>
              <w:rPr>
                <w:szCs w:val="20"/>
              </w:rPr>
            </w:pPr>
            <w:r>
              <w:rPr>
                <w:rFonts w:ascii="Calibri" w:hAnsi="Calibri" w:cs="Calibri"/>
                <w:color w:val="000000"/>
              </w:rPr>
              <w:t>5.88</w:t>
            </w:r>
          </w:p>
        </w:tc>
        <w:tc>
          <w:tcPr>
            <w:tcW w:w="1269" w:type="dxa"/>
            <w:vAlign w:val="bottom"/>
          </w:tcPr>
          <w:p w14:paraId="4FA4A6BA" w14:textId="1F7D0B9E" w:rsidR="00FF29A3" w:rsidRPr="00CA7951" w:rsidRDefault="00FF29A3" w:rsidP="00FF29A3">
            <w:pPr>
              <w:pStyle w:val="TableParagraph"/>
              <w:tabs>
                <w:tab w:val="decimal" w:pos="522"/>
              </w:tabs>
              <w:spacing w:line="276" w:lineRule="auto"/>
              <w:rPr>
                <w:szCs w:val="20"/>
              </w:rPr>
            </w:pPr>
            <w:r>
              <w:rPr>
                <w:rFonts w:ascii="Calibri" w:hAnsi="Calibri" w:cs="Calibri"/>
                <w:color w:val="000000"/>
              </w:rPr>
              <w:t>9.28</w:t>
            </w:r>
          </w:p>
        </w:tc>
      </w:tr>
      <w:tr w:rsidR="00FF29A3" w:rsidRPr="00CA7951" w14:paraId="4FA4A6C3" w14:textId="77777777" w:rsidTr="00FF29A3">
        <w:tc>
          <w:tcPr>
            <w:tcW w:w="874" w:type="dxa"/>
            <w:vAlign w:val="bottom"/>
          </w:tcPr>
          <w:p w14:paraId="4FA4A6BC" w14:textId="3D4C50EC" w:rsidR="00FF29A3" w:rsidRPr="00CA7951" w:rsidRDefault="00FF29A3" w:rsidP="00FF29A3">
            <w:pPr>
              <w:pStyle w:val="TableParagraph"/>
              <w:spacing w:line="276" w:lineRule="auto"/>
              <w:rPr>
                <w:szCs w:val="20"/>
              </w:rPr>
            </w:pPr>
            <w:r w:rsidRPr="00CA7951">
              <w:rPr>
                <w:szCs w:val="20"/>
              </w:rPr>
              <w:t>1977</w:t>
            </w:r>
          </w:p>
        </w:tc>
        <w:tc>
          <w:tcPr>
            <w:tcW w:w="1576" w:type="dxa"/>
            <w:vAlign w:val="bottom"/>
          </w:tcPr>
          <w:p w14:paraId="4FA4A6BD" w14:textId="1B33642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227</w:t>
            </w:r>
            <w:r w:rsidR="00B97981">
              <w:rPr>
                <w:rFonts w:ascii="Calibri" w:hAnsi="Calibri" w:cs="Calibri"/>
                <w:color w:val="000000"/>
              </w:rPr>
              <w:t>,</w:t>
            </w:r>
            <w:r>
              <w:rPr>
                <w:rFonts w:ascii="Calibri" w:hAnsi="Calibri" w:cs="Calibri"/>
                <w:color w:val="000000"/>
              </w:rPr>
              <w:t>579</w:t>
            </w:r>
          </w:p>
        </w:tc>
        <w:tc>
          <w:tcPr>
            <w:tcW w:w="1576" w:type="dxa"/>
            <w:vAlign w:val="bottom"/>
          </w:tcPr>
          <w:p w14:paraId="4FA4A6BE" w14:textId="1D95BEAD" w:rsidR="00FF29A3" w:rsidRPr="00CA7951" w:rsidRDefault="00FF29A3" w:rsidP="00FF29A3">
            <w:pPr>
              <w:pStyle w:val="TableParagraph"/>
              <w:tabs>
                <w:tab w:val="decimal" w:pos="522"/>
              </w:tabs>
              <w:spacing w:line="276" w:lineRule="auto"/>
              <w:rPr>
                <w:szCs w:val="20"/>
              </w:rPr>
            </w:pPr>
            <w:r>
              <w:rPr>
                <w:rFonts w:ascii="Calibri" w:hAnsi="Calibri" w:cs="Calibri"/>
                <w:color w:val="000000"/>
              </w:rPr>
              <w:t>766</w:t>
            </w:r>
            <w:r w:rsidR="00B97981">
              <w:rPr>
                <w:rFonts w:ascii="Calibri" w:hAnsi="Calibri" w:cs="Calibri"/>
                <w:color w:val="000000"/>
              </w:rPr>
              <w:t>,</w:t>
            </w:r>
            <w:r>
              <w:rPr>
                <w:rFonts w:ascii="Calibri" w:hAnsi="Calibri" w:cs="Calibri"/>
                <w:color w:val="000000"/>
              </w:rPr>
              <w:t>607</w:t>
            </w:r>
          </w:p>
        </w:tc>
        <w:tc>
          <w:tcPr>
            <w:tcW w:w="1432" w:type="dxa"/>
            <w:vAlign w:val="bottom"/>
          </w:tcPr>
          <w:p w14:paraId="4FA4A6BF" w14:textId="14C0C785"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29.69</w:t>
            </w:r>
          </w:p>
        </w:tc>
        <w:tc>
          <w:tcPr>
            <w:tcW w:w="1162" w:type="dxa"/>
            <w:vAlign w:val="bottom"/>
          </w:tcPr>
          <w:p w14:paraId="4FA4A6C0" w14:textId="42B2F688"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10.47</w:t>
            </w:r>
          </w:p>
        </w:tc>
        <w:tc>
          <w:tcPr>
            <w:tcW w:w="1233" w:type="dxa"/>
            <w:vAlign w:val="bottom"/>
          </w:tcPr>
          <w:p w14:paraId="4FA4A6C1" w14:textId="66A8A89B"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3.44</w:t>
            </w:r>
          </w:p>
        </w:tc>
        <w:tc>
          <w:tcPr>
            <w:tcW w:w="1269" w:type="dxa"/>
            <w:vAlign w:val="bottom"/>
          </w:tcPr>
          <w:p w14:paraId="4FA4A6C2" w14:textId="6F591D0B" w:rsidR="00FF29A3" w:rsidRPr="00CA7951" w:rsidRDefault="00FF29A3" w:rsidP="00FF29A3">
            <w:pPr>
              <w:pStyle w:val="TableParagraph"/>
              <w:tabs>
                <w:tab w:val="decimal" w:pos="522"/>
              </w:tabs>
              <w:spacing w:line="276" w:lineRule="auto"/>
              <w:rPr>
                <w:szCs w:val="20"/>
              </w:rPr>
            </w:pPr>
            <w:r>
              <w:rPr>
                <w:rFonts w:ascii="Calibri" w:hAnsi="Calibri" w:cs="Calibri"/>
                <w:color w:val="000000"/>
              </w:rPr>
              <w:t>6.80</w:t>
            </w:r>
          </w:p>
        </w:tc>
      </w:tr>
      <w:tr w:rsidR="00FF29A3" w:rsidRPr="00CA7951" w14:paraId="4FA4A6CB" w14:textId="77777777" w:rsidTr="00FF29A3">
        <w:tc>
          <w:tcPr>
            <w:tcW w:w="874" w:type="dxa"/>
            <w:vAlign w:val="bottom"/>
          </w:tcPr>
          <w:p w14:paraId="4FA4A6C4" w14:textId="609B871C" w:rsidR="00FF29A3" w:rsidRPr="00CA7951" w:rsidRDefault="00FF29A3" w:rsidP="00FF29A3">
            <w:pPr>
              <w:pStyle w:val="TableParagraph"/>
              <w:spacing w:line="276" w:lineRule="auto"/>
              <w:rPr>
                <w:szCs w:val="20"/>
              </w:rPr>
            </w:pPr>
            <w:r w:rsidRPr="00CA7951">
              <w:rPr>
                <w:szCs w:val="20"/>
              </w:rPr>
              <w:t>1978</w:t>
            </w:r>
          </w:p>
        </w:tc>
        <w:tc>
          <w:tcPr>
            <w:tcW w:w="1576" w:type="dxa"/>
            <w:vAlign w:val="bottom"/>
          </w:tcPr>
          <w:p w14:paraId="4FA4A6C5" w14:textId="48BC2DED"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252</w:t>
            </w:r>
            <w:r w:rsidR="00B97981">
              <w:rPr>
                <w:rFonts w:ascii="Calibri" w:hAnsi="Calibri" w:cs="Calibri"/>
                <w:color w:val="000000"/>
              </w:rPr>
              <w:t>,</w:t>
            </w:r>
            <w:r>
              <w:rPr>
                <w:rFonts w:ascii="Calibri" w:hAnsi="Calibri" w:cs="Calibri"/>
                <w:color w:val="000000"/>
              </w:rPr>
              <w:t>044</w:t>
            </w:r>
          </w:p>
        </w:tc>
        <w:tc>
          <w:tcPr>
            <w:tcW w:w="1576" w:type="dxa"/>
            <w:vAlign w:val="bottom"/>
          </w:tcPr>
          <w:p w14:paraId="4FA4A6C6" w14:textId="763AAB8B" w:rsidR="00FF29A3" w:rsidRPr="00CA7951" w:rsidRDefault="00FF29A3" w:rsidP="00FF29A3">
            <w:pPr>
              <w:pStyle w:val="TableParagraph"/>
              <w:tabs>
                <w:tab w:val="decimal" w:pos="522"/>
              </w:tabs>
              <w:spacing w:line="276" w:lineRule="auto"/>
              <w:rPr>
                <w:szCs w:val="20"/>
              </w:rPr>
            </w:pPr>
            <w:r>
              <w:rPr>
                <w:rFonts w:ascii="Calibri" w:hAnsi="Calibri" w:cs="Calibri"/>
                <w:color w:val="000000"/>
              </w:rPr>
              <w:t>794</w:t>
            </w:r>
            <w:r w:rsidR="00B97981">
              <w:rPr>
                <w:rFonts w:ascii="Calibri" w:hAnsi="Calibri" w:cs="Calibri"/>
                <w:color w:val="000000"/>
              </w:rPr>
              <w:t>,</w:t>
            </w:r>
            <w:r>
              <w:rPr>
                <w:rFonts w:ascii="Calibri" w:hAnsi="Calibri" w:cs="Calibri"/>
                <w:color w:val="000000"/>
              </w:rPr>
              <w:t>845</w:t>
            </w:r>
          </w:p>
        </w:tc>
        <w:tc>
          <w:tcPr>
            <w:tcW w:w="1432" w:type="dxa"/>
            <w:vAlign w:val="bottom"/>
          </w:tcPr>
          <w:p w14:paraId="4FA4A6C7" w14:textId="43D3FA84" w:rsidR="00FF29A3" w:rsidRPr="00CA7951" w:rsidRDefault="00FF29A3" w:rsidP="00FF29A3">
            <w:pPr>
              <w:pStyle w:val="TableParagraph"/>
              <w:tabs>
                <w:tab w:val="decimal" w:pos="612"/>
              </w:tabs>
              <w:spacing w:line="276" w:lineRule="auto"/>
              <w:rPr>
                <w:szCs w:val="20"/>
              </w:rPr>
            </w:pPr>
            <w:r>
              <w:rPr>
                <w:rFonts w:ascii="Calibri" w:hAnsi="Calibri" w:cs="Calibri"/>
                <w:color w:val="000000"/>
              </w:rPr>
              <w:t>31.71</w:t>
            </w:r>
          </w:p>
        </w:tc>
        <w:tc>
          <w:tcPr>
            <w:tcW w:w="1162" w:type="dxa"/>
            <w:vAlign w:val="bottom"/>
          </w:tcPr>
          <w:p w14:paraId="4FA4A6C8" w14:textId="363E8015"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10.75</w:t>
            </w:r>
          </w:p>
        </w:tc>
        <w:tc>
          <w:tcPr>
            <w:tcW w:w="1233" w:type="dxa"/>
            <w:vAlign w:val="bottom"/>
          </w:tcPr>
          <w:p w14:paraId="4FA4A6C9" w14:textId="16C46F36"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3.68</w:t>
            </w:r>
          </w:p>
        </w:tc>
        <w:tc>
          <w:tcPr>
            <w:tcW w:w="1269" w:type="dxa"/>
            <w:vAlign w:val="bottom"/>
          </w:tcPr>
          <w:p w14:paraId="4FA4A6CA" w14:textId="08EB2C55" w:rsidR="00FF29A3" w:rsidRPr="00CA7951" w:rsidRDefault="00FF29A3" w:rsidP="00FF29A3">
            <w:pPr>
              <w:pStyle w:val="TableParagraph"/>
              <w:tabs>
                <w:tab w:val="decimal" w:pos="522"/>
              </w:tabs>
              <w:spacing w:line="276" w:lineRule="auto"/>
              <w:rPr>
                <w:szCs w:val="20"/>
              </w:rPr>
            </w:pPr>
            <w:r>
              <w:rPr>
                <w:rFonts w:ascii="Calibri" w:hAnsi="Calibri" w:cs="Calibri"/>
                <w:color w:val="000000"/>
              </w:rPr>
              <w:t>6.82</w:t>
            </w:r>
          </w:p>
        </w:tc>
      </w:tr>
      <w:tr w:rsidR="00FF29A3" w:rsidRPr="00CA7951" w14:paraId="4FA4A6D3" w14:textId="77777777" w:rsidTr="00FF29A3">
        <w:tc>
          <w:tcPr>
            <w:tcW w:w="874" w:type="dxa"/>
            <w:vAlign w:val="bottom"/>
          </w:tcPr>
          <w:p w14:paraId="4FA4A6CC" w14:textId="0FDFB8ED" w:rsidR="00FF29A3" w:rsidRPr="00CA7951" w:rsidRDefault="00FF29A3" w:rsidP="00FF29A3">
            <w:pPr>
              <w:pStyle w:val="TableParagraph"/>
              <w:spacing w:line="276" w:lineRule="auto"/>
              <w:rPr>
                <w:szCs w:val="20"/>
              </w:rPr>
            </w:pPr>
            <w:r w:rsidRPr="00CA7951">
              <w:rPr>
                <w:szCs w:val="20"/>
              </w:rPr>
              <w:t>1979</w:t>
            </w:r>
          </w:p>
        </w:tc>
        <w:tc>
          <w:tcPr>
            <w:tcW w:w="1576" w:type="dxa"/>
            <w:vAlign w:val="bottom"/>
          </w:tcPr>
          <w:p w14:paraId="4FA4A6CD" w14:textId="411077D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287</w:t>
            </w:r>
            <w:r w:rsidR="00B97981">
              <w:rPr>
                <w:rFonts w:ascii="Calibri" w:hAnsi="Calibri" w:cs="Calibri"/>
                <w:color w:val="000000"/>
              </w:rPr>
              <w:t>,</w:t>
            </w:r>
            <w:r>
              <w:rPr>
                <w:rFonts w:ascii="Calibri" w:hAnsi="Calibri" w:cs="Calibri"/>
                <w:color w:val="000000"/>
              </w:rPr>
              <w:t>573</w:t>
            </w:r>
          </w:p>
        </w:tc>
        <w:tc>
          <w:tcPr>
            <w:tcW w:w="1576" w:type="dxa"/>
            <w:vAlign w:val="bottom"/>
          </w:tcPr>
          <w:p w14:paraId="4FA4A6CE" w14:textId="2FD17CF2" w:rsidR="00FF29A3" w:rsidRPr="00CA7951" w:rsidRDefault="00FF29A3" w:rsidP="00FF29A3">
            <w:pPr>
              <w:pStyle w:val="TableParagraph"/>
              <w:tabs>
                <w:tab w:val="decimal" w:pos="522"/>
              </w:tabs>
              <w:spacing w:line="276" w:lineRule="auto"/>
              <w:rPr>
                <w:szCs w:val="20"/>
              </w:rPr>
            </w:pPr>
            <w:r>
              <w:rPr>
                <w:rFonts w:ascii="Calibri" w:hAnsi="Calibri" w:cs="Calibri"/>
                <w:color w:val="000000"/>
              </w:rPr>
              <w:t>824</w:t>
            </w:r>
            <w:r w:rsidR="00B97981">
              <w:rPr>
                <w:rFonts w:ascii="Calibri" w:hAnsi="Calibri" w:cs="Calibri"/>
                <w:color w:val="000000"/>
              </w:rPr>
              <w:t>,</w:t>
            </w:r>
            <w:r>
              <w:rPr>
                <w:rFonts w:ascii="Calibri" w:hAnsi="Calibri" w:cs="Calibri"/>
                <w:color w:val="000000"/>
              </w:rPr>
              <w:t>343</w:t>
            </w:r>
          </w:p>
        </w:tc>
        <w:tc>
          <w:tcPr>
            <w:tcW w:w="1432" w:type="dxa"/>
            <w:vAlign w:val="bottom"/>
          </w:tcPr>
          <w:p w14:paraId="4FA4A6CF" w14:textId="12B31899" w:rsidR="00FF29A3" w:rsidRPr="00CA7951" w:rsidRDefault="00FF29A3" w:rsidP="00FF29A3">
            <w:pPr>
              <w:pStyle w:val="TableParagraph"/>
              <w:tabs>
                <w:tab w:val="decimal" w:pos="612"/>
              </w:tabs>
              <w:spacing w:line="276" w:lineRule="auto"/>
              <w:rPr>
                <w:szCs w:val="20"/>
              </w:rPr>
            </w:pPr>
            <w:r>
              <w:rPr>
                <w:rFonts w:ascii="Calibri" w:hAnsi="Calibri" w:cs="Calibri"/>
                <w:color w:val="000000"/>
              </w:rPr>
              <w:t>34.89</w:t>
            </w:r>
          </w:p>
        </w:tc>
        <w:tc>
          <w:tcPr>
            <w:tcW w:w="1162" w:type="dxa"/>
            <w:vAlign w:val="bottom"/>
          </w:tcPr>
          <w:p w14:paraId="4FA4A6D0" w14:textId="7BC36066"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14.10</w:t>
            </w:r>
          </w:p>
        </w:tc>
        <w:tc>
          <w:tcPr>
            <w:tcW w:w="1233" w:type="dxa"/>
            <w:vAlign w:val="bottom"/>
          </w:tcPr>
          <w:p w14:paraId="4FA4A6D1" w14:textId="11561973"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3.71</w:t>
            </w:r>
          </w:p>
        </w:tc>
        <w:tc>
          <w:tcPr>
            <w:tcW w:w="1269" w:type="dxa"/>
            <w:vAlign w:val="bottom"/>
          </w:tcPr>
          <w:p w14:paraId="4FA4A6D2" w14:textId="2F1B15F0"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10.01</w:t>
            </w:r>
          </w:p>
        </w:tc>
      </w:tr>
      <w:tr w:rsidR="00FF29A3" w:rsidRPr="00CA7951" w14:paraId="4FA4A6DB" w14:textId="77777777" w:rsidTr="00FF29A3">
        <w:tc>
          <w:tcPr>
            <w:tcW w:w="874" w:type="dxa"/>
            <w:vAlign w:val="bottom"/>
          </w:tcPr>
          <w:p w14:paraId="4FA4A6D4" w14:textId="6B21694F" w:rsidR="00FF29A3" w:rsidRPr="00CA7951" w:rsidRDefault="00FF29A3" w:rsidP="00FF29A3">
            <w:pPr>
              <w:pStyle w:val="TableParagraph"/>
              <w:spacing w:line="276" w:lineRule="auto"/>
              <w:rPr>
                <w:szCs w:val="20"/>
              </w:rPr>
            </w:pPr>
            <w:r w:rsidRPr="00CA7951">
              <w:rPr>
                <w:szCs w:val="20"/>
              </w:rPr>
              <w:t>1980</w:t>
            </w:r>
          </w:p>
        </w:tc>
        <w:tc>
          <w:tcPr>
            <w:tcW w:w="1576" w:type="dxa"/>
            <w:vAlign w:val="bottom"/>
          </w:tcPr>
          <w:p w14:paraId="4FA4A6D5" w14:textId="3D2564C4" w:rsidR="00FF29A3" w:rsidRPr="00CA7951" w:rsidRDefault="00FF29A3" w:rsidP="00FF29A3">
            <w:pPr>
              <w:pStyle w:val="TableParagraph"/>
              <w:tabs>
                <w:tab w:val="decimal" w:pos="612"/>
              </w:tabs>
              <w:spacing w:line="276" w:lineRule="auto"/>
              <w:rPr>
                <w:szCs w:val="20"/>
              </w:rPr>
            </w:pPr>
            <w:r>
              <w:rPr>
                <w:rFonts w:ascii="Calibri" w:hAnsi="Calibri" w:cs="Calibri"/>
                <w:color w:val="000000"/>
              </w:rPr>
              <w:t>322</w:t>
            </w:r>
            <w:r w:rsidR="00B97981">
              <w:rPr>
                <w:rFonts w:ascii="Calibri" w:hAnsi="Calibri" w:cs="Calibri"/>
                <w:color w:val="000000"/>
              </w:rPr>
              <w:t>,</w:t>
            </w:r>
            <w:r>
              <w:rPr>
                <w:rFonts w:ascii="Calibri" w:hAnsi="Calibri" w:cs="Calibri"/>
                <w:color w:val="000000"/>
              </w:rPr>
              <w:t>747</w:t>
            </w:r>
          </w:p>
        </w:tc>
        <w:tc>
          <w:tcPr>
            <w:tcW w:w="1576" w:type="dxa"/>
            <w:vAlign w:val="bottom"/>
          </w:tcPr>
          <w:p w14:paraId="4FA4A6D6" w14:textId="5E977F1B" w:rsidR="00FF29A3" w:rsidRPr="00CA7951" w:rsidRDefault="00FF29A3" w:rsidP="00FF29A3">
            <w:pPr>
              <w:pStyle w:val="TableParagraph"/>
              <w:tabs>
                <w:tab w:val="decimal" w:pos="522"/>
              </w:tabs>
              <w:spacing w:line="276" w:lineRule="auto"/>
              <w:rPr>
                <w:szCs w:val="20"/>
              </w:rPr>
            </w:pPr>
            <w:r>
              <w:rPr>
                <w:rFonts w:ascii="Calibri" w:hAnsi="Calibri" w:cs="Calibri"/>
                <w:color w:val="000000"/>
              </w:rPr>
              <w:t>842</w:t>
            </w:r>
            <w:r w:rsidR="00B97981">
              <w:rPr>
                <w:rFonts w:ascii="Calibri" w:hAnsi="Calibri" w:cs="Calibri"/>
                <w:color w:val="000000"/>
              </w:rPr>
              <w:t>,</w:t>
            </w:r>
            <w:r>
              <w:rPr>
                <w:rFonts w:ascii="Calibri" w:hAnsi="Calibri" w:cs="Calibri"/>
                <w:color w:val="000000"/>
              </w:rPr>
              <w:t>112</w:t>
            </w:r>
          </w:p>
        </w:tc>
        <w:tc>
          <w:tcPr>
            <w:tcW w:w="1432" w:type="dxa"/>
            <w:vAlign w:val="bottom"/>
          </w:tcPr>
          <w:p w14:paraId="4FA4A6D7" w14:textId="74F408B8" w:rsidR="00FF29A3" w:rsidRPr="00CA7951" w:rsidRDefault="00FF29A3" w:rsidP="00FF29A3">
            <w:pPr>
              <w:pStyle w:val="TableParagraph"/>
              <w:tabs>
                <w:tab w:val="decimal" w:pos="612"/>
              </w:tabs>
              <w:spacing w:line="276" w:lineRule="auto"/>
              <w:rPr>
                <w:szCs w:val="20"/>
              </w:rPr>
            </w:pPr>
            <w:r>
              <w:rPr>
                <w:rFonts w:ascii="Calibri" w:hAnsi="Calibri" w:cs="Calibri"/>
                <w:color w:val="000000"/>
              </w:rPr>
              <w:t>38.33</w:t>
            </w:r>
          </w:p>
        </w:tc>
        <w:tc>
          <w:tcPr>
            <w:tcW w:w="1162" w:type="dxa"/>
            <w:vAlign w:val="bottom"/>
          </w:tcPr>
          <w:p w14:paraId="4FA4A6D8" w14:textId="50FF79D9"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12.23</w:t>
            </w:r>
          </w:p>
        </w:tc>
        <w:tc>
          <w:tcPr>
            <w:tcW w:w="1233" w:type="dxa"/>
            <w:vAlign w:val="bottom"/>
          </w:tcPr>
          <w:p w14:paraId="4FA4A6D9" w14:textId="73F24F2C"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2.16</w:t>
            </w:r>
          </w:p>
        </w:tc>
        <w:tc>
          <w:tcPr>
            <w:tcW w:w="1269" w:type="dxa"/>
            <w:vAlign w:val="bottom"/>
          </w:tcPr>
          <w:p w14:paraId="4FA4A6DA" w14:textId="31D446EB" w:rsidR="00FF29A3" w:rsidRPr="00CA7951" w:rsidRDefault="00FF29A3" w:rsidP="00FF29A3">
            <w:pPr>
              <w:pStyle w:val="TableParagraph"/>
              <w:tabs>
                <w:tab w:val="decimal" w:pos="522"/>
              </w:tabs>
              <w:spacing w:line="276" w:lineRule="auto"/>
              <w:rPr>
                <w:szCs w:val="20"/>
              </w:rPr>
            </w:pPr>
            <w:r>
              <w:rPr>
                <w:rFonts w:ascii="Calibri" w:hAnsi="Calibri" w:cs="Calibri"/>
                <w:color w:val="000000"/>
              </w:rPr>
              <w:t>9.86</w:t>
            </w:r>
          </w:p>
        </w:tc>
      </w:tr>
      <w:tr w:rsidR="00FF29A3" w:rsidRPr="00CA7951" w14:paraId="4FA4A6E3" w14:textId="77777777" w:rsidTr="00FF29A3">
        <w:tc>
          <w:tcPr>
            <w:tcW w:w="874" w:type="dxa"/>
            <w:vAlign w:val="bottom"/>
          </w:tcPr>
          <w:p w14:paraId="4FA4A6DC" w14:textId="70C1497A" w:rsidR="00FF29A3" w:rsidRPr="00CA7951" w:rsidRDefault="00FF29A3" w:rsidP="00FF29A3">
            <w:pPr>
              <w:pStyle w:val="TableParagraph"/>
              <w:spacing w:line="276" w:lineRule="auto"/>
              <w:rPr>
                <w:szCs w:val="20"/>
              </w:rPr>
            </w:pPr>
            <w:r w:rsidRPr="00CA7951">
              <w:rPr>
                <w:szCs w:val="20"/>
              </w:rPr>
              <w:t>1981</w:t>
            </w:r>
          </w:p>
        </w:tc>
        <w:tc>
          <w:tcPr>
            <w:tcW w:w="1576" w:type="dxa"/>
            <w:vAlign w:val="bottom"/>
          </w:tcPr>
          <w:p w14:paraId="4FA4A6DD" w14:textId="37B169A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368</w:t>
            </w:r>
            <w:r w:rsidR="00B97981">
              <w:rPr>
                <w:rFonts w:ascii="Calibri" w:hAnsi="Calibri" w:cs="Calibri"/>
                <w:color w:val="000000"/>
              </w:rPr>
              <w:t>,</w:t>
            </w:r>
            <w:r>
              <w:rPr>
                <w:rFonts w:ascii="Calibri" w:hAnsi="Calibri" w:cs="Calibri"/>
                <w:color w:val="000000"/>
              </w:rPr>
              <w:t>355</w:t>
            </w:r>
          </w:p>
        </w:tc>
        <w:tc>
          <w:tcPr>
            <w:tcW w:w="1576" w:type="dxa"/>
            <w:vAlign w:val="bottom"/>
          </w:tcPr>
          <w:p w14:paraId="4FA4A6DE" w14:textId="2C2E3189" w:rsidR="00FF29A3" w:rsidRPr="00CA7951" w:rsidRDefault="00FF29A3" w:rsidP="00FF29A3">
            <w:pPr>
              <w:pStyle w:val="TableParagraph"/>
              <w:tabs>
                <w:tab w:val="decimal" w:pos="522"/>
              </w:tabs>
              <w:spacing w:line="276" w:lineRule="auto"/>
              <w:rPr>
                <w:szCs w:val="20"/>
              </w:rPr>
            </w:pPr>
            <w:r>
              <w:rPr>
                <w:rFonts w:ascii="Calibri" w:hAnsi="Calibri" w:cs="Calibri"/>
                <w:color w:val="000000"/>
              </w:rPr>
              <w:t>871</w:t>
            </w:r>
            <w:r w:rsidR="00B97981">
              <w:rPr>
                <w:rFonts w:ascii="Calibri" w:hAnsi="Calibri" w:cs="Calibri"/>
                <w:color w:val="000000"/>
              </w:rPr>
              <w:t>,</w:t>
            </w:r>
            <w:r>
              <w:rPr>
                <w:rFonts w:ascii="Calibri" w:hAnsi="Calibri" w:cs="Calibri"/>
                <w:color w:val="000000"/>
              </w:rPr>
              <w:t>396</w:t>
            </w:r>
          </w:p>
        </w:tc>
        <w:tc>
          <w:tcPr>
            <w:tcW w:w="1432" w:type="dxa"/>
            <w:vAlign w:val="bottom"/>
          </w:tcPr>
          <w:p w14:paraId="4FA4A6DF" w14:textId="032F2BC4" w:rsidR="00FF29A3" w:rsidRPr="00CA7951" w:rsidRDefault="00FF29A3" w:rsidP="00FF29A3">
            <w:pPr>
              <w:pStyle w:val="TableParagraph"/>
              <w:tabs>
                <w:tab w:val="decimal" w:pos="612"/>
              </w:tabs>
              <w:spacing w:line="276" w:lineRule="auto"/>
              <w:rPr>
                <w:szCs w:val="20"/>
              </w:rPr>
            </w:pPr>
            <w:r>
              <w:rPr>
                <w:rFonts w:ascii="Calibri" w:hAnsi="Calibri" w:cs="Calibri"/>
                <w:color w:val="000000"/>
              </w:rPr>
              <w:t>42.27</w:t>
            </w:r>
          </w:p>
        </w:tc>
        <w:tc>
          <w:tcPr>
            <w:tcW w:w="1162" w:type="dxa"/>
            <w:vAlign w:val="bottom"/>
          </w:tcPr>
          <w:p w14:paraId="4FA4A6E0" w14:textId="43AEAD42"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14.13</w:t>
            </w:r>
          </w:p>
        </w:tc>
        <w:tc>
          <w:tcPr>
            <w:tcW w:w="1233" w:type="dxa"/>
            <w:vAlign w:val="bottom"/>
          </w:tcPr>
          <w:p w14:paraId="4FA4A6E1" w14:textId="1F399985"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3.48</w:t>
            </w:r>
          </w:p>
        </w:tc>
        <w:tc>
          <w:tcPr>
            <w:tcW w:w="1269" w:type="dxa"/>
            <w:vAlign w:val="bottom"/>
          </w:tcPr>
          <w:p w14:paraId="4FA4A6E2" w14:textId="7FC333F1"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10.30</w:t>
            </w:r>
          </w:p>
        </w:tc>
      </w:tr>
      <w:tr w:rsidR="00FF29A3" w:rsidRPr="00CA7951" w14:paraId="4FA4A6EB" w14:textId="77777777" w:rsidTr="00FF29A3">
        <w:tc>
          <w:tcPr>
            <w:tcW w:w="874" w:type="dxa"/>
            <w:vAlign w:val="bottom"/>
          </w:tcPr>
          <w:p w14:paraId="4FA4A6E4" w14:textId="37FE1E59" w:rsidR="00FF29A3" w:rsidRPr="00CA7951" w:rsidRDefault="00FF29A3" w:rsidP="00FF29A3">
            <w:pPr>
              <w:pStyle w:val="TableParagraph"/>
              <w:spacing w:line="276" w:lineRule="auto"/>
              <w:rPr>
                <w:szCs w:val="20"/>
              </w:rPr>
            </w:pPr>
            <w:r w:rsidRPr="00CA7951">
              <w:rPr>
                <w:szCs w:val="20"/>
              </w:rPr>
              <w:t>1982</w:t>
            </w:r>
          </w:p>
        </w:tc>
        <w:tc>
          <w:tcPr>
            <w:tcW w:w="1576" w:type="dxa"/>
            <w:vAlign w:val="bottom"/>
          </w:tcPr>
          <w:p w14:paraId="4FA4A6E5" w14:textId="7EACA054" w:rsidR="00FF29A3" w:rsidRPr="00CA7951" w:rsidRDefault="00FF29A3" w:rsidP="00FF29A3">
            <w:pPr>
              <w:pStyle w:val="TableParagraph"/>
              <w:tabs>
                <w:tab w:val="decimal" w:pos="612"/>
              </w:tabs>
              <w:spacing w:line="276" w:lineRule="auto"/>
              <w:rPr>
                <w:szCs w:val="20"/>
              </w:rPr>
            </w:pPr>
            <w:r>
              <w:rPr>
                <w:rFonts w:ascii="Calibri" w:hAnsi="Calibri" w:cs="Calibri"/>
                <w:color w:val="000000"/>
              </w:rPr>
              <w:t>388</w:t>
            </w:r>
            <w:r w:rsidR="00B97981">
              <w:rPr>
                <w:rFonts w:ascii="Calibri" w:hAnsi="Calibri" w:cs="Calibri"/>
                <w:color w:val="000000"/>
              </w:rPr>
              <w:t>,</w:t>
            </w:r>
            <w:r>
              <w:rPr>
                <w:rFonts w:ascii="Calibri" w:hAnsi="Calibri" w:cs="Calibri"/>
                <w:color w:val="000000"/>
              </w:rPr>
              <w:t>176</w:t>
            </w:r>
          </w:p>
        </w:tc>
        <w:tc>
          <w:tcPr>
            <w:tcW w:w="1576" w:type="dxa"/>
            <w:vAlign w:val="bottom"/>
          </w:tcPr>
          <w:p w14:paraId="4FA4A6E6" w14:textId="3F8FB96A" w:rsidR="00FF29A3" w:rsidRPr="00CA7951" w:rsidRDefault="00FF29A3" w:rsidP="00FF29A3">
            <w:pPr>
              <w:pStyle w:val="TableParagraph"/>
              <w:tabs>
                <w:tab w:val="decimal" w:pos="522"/>
              </w:tabs>
              <w:spacing w:line="276" w:lineRule="auto"/>
              <w:rPr>
                <w:szCs w:val="20"/>
              </w:rPr>
            </w:pPr>
            <w:r>
              <w:rPr>
                <w:rFonts w:ascii="Calibri" w:hAnsi="Calibri" w:cs="Calibri"/>
                <w:color w:val="000000"/>
              </w:rPr>
              <w:t>843</w:t>
            </w:r>
            <w:r w:rsidR="00B97981">
              <w:rPr>
                <w:rFonts w:ascii="Calibri" w:hAnsi="Calibri" w:cs="Calibri"/>
                <w:color w:val="000000"/>
              </w:rPr>
              <w:t>,</w:t>
            </w:r>
            <w:r>
              <w:rPr>
                <w:rFonts w:ascii="Calibri" w:hAnsi="Calibri" w:cs="Calibri"/>
                <w:color w:val="000000"/>
              </w:rPr>
              <w:t>613</w:t>
            </w:r>
          </w:p>
        </w:tc>
        <w:tc>
          <w:tcPr>
            <w:tcW w:w="1432" w:type="dxa"/>
            <w:vAlign w:val="bottom"/>
          </w:tcPr>
          <w:p w14:paraId="4FA4A6E7" w14:textId="07C8FDF0" w:rsidR="00FF29A3" w:rsidRPr="00CA7951" w:rsidRDefault="00FF29A3" w:rsidP="00FF29A3">
            <w:pPr>
              <w:pStyle w:val="TableParagraph"/>
              <w:tabs>
                <w:tab w:val="decimal" w:pos="612"/>
              </w:tabs>
              <w:spacing w:line="276" w:lineRule="auto"/>
              <w:rPr>
                <w:szCs w:val="20"/>
              </w:rPr>
            </w:pPr>
            <w:r>
              <w:rPr>
                <w:rFonts w:ascii="Calibri" w:hAnsi="Calibri" w:cs="Calibri"/>
                <w:color w:val="000000"/>
              </w:rPr>
              <w:t>46.01</w:t>
            </w:r>
          </w:p>
        </w:tc>
        <w:tc>
          <w:tcPr>
            <w:tcW w:w="1162" w:type="dxa"/>
            <w:vAlign w:val="bottom"/>
          </w:tcPr>
          <w:p w14:paraId="4FA4A6E8" w14:textId="44C29F47" w:rsidR="00FF29A3" w:rsidRPr="00CA7951" w:rsidRDefault="00FF29A3" w:rsidP="00FF29A3">
            <w:pPr>
              <w:pStyle w:val="TableParagraph"/>
              <w:tabs>
                <w:tab w:val="decimal" w:pos="342"/>
              </w:tabs>
              <w:spacing w:line="276" w:lineRule="auto"/>
              <w:rPr>
                <w:szCs w:val="20"/>
              </w:rPr>
            </w:pPr>
            <w:r>
              <w:rPr>
                <w:rFonts w:ascii="Calibri" w:hAnsi="Calibri" w:cs="Calibri"/>
                <w:color w:val="000000"/>
              </w:rPr>
              <w:t>5.38</w:t>
            </w:r>
          </w:p>
        </w:tc>
        <w:tc>
          <w:tcPr>
            <w:tcW w:w="1233" w:type="dxa"/>
            <w:vAlign w:val="bottom"/>
          </w:tcPr>
          <w:p w14:paraId="4FA4A6E9" w14:textId="79653E62"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-3.19</w:t>
            </w:r>
          </w:p>
        </w:tc>
        <w:tc>
          <w:tcPr>
            <w:tcW w:w="1269" w:type="dxa"/>
            <w:vAlign w:val="bottom"/>
          </w:tcPr>
          <w:p w14:paraId="4FA4A6EA" w14:textId="3C171C67" w:rsidR="00FF29A3" w:rsidRPr="00CA7951" w:rsidRDefault="00FF29A3" w:rsidP="00FF29A3">
            <w:pPr>
              <w:pStyle w:val="TableParagraph"/>
              <w:tabs>
                <w:tab w:val="decimal" w:pos="522"/>
              </w:tabs>
              <w:spacing w:line="276" w:lineRule="auto"/>
              <w:rPr>
                <w:szCs w:val="20"/>
              </w:rPr>
            </w:pPr>
            <w:r>
              <w:rPr>
                <w:rFonts w:ascii="Calibri" w:hAnsi="Calibri" w:cs="Calibri"/>
                <w:color w:val="000000"/>
              </w:rPr>
              <w:t>8.85</w:t>
            </w:r>
          </w:p>
        </w:tc>
      </w:tr>
      <w:tr w:rsidR="00FF29A3" w:rsidRPr="00CA7951" w14:paraId="4FA4A6F3" w14:textId="77777777" w:rsidTr="00FF29A3">
        <w:tc>
          <w:tcPr>
            <w:tcW w:w="874" w:type="dxa"/>
            <w:vAlign w:val="bottom"/>
          </w:tcPr>
          <w:p w14:paraId="4FA4A6EC" w14:textId="70E02F4D" w:rsidR="00FF29A3" w:rsidRPr="00CA7951" w:rsidRDefault="00FF29A3" w:rsidP="00FF29A3">
            <w:pPr>
              <w:pStyle w:val="TableParagraph"/>
              <w:spacing w:line="276" w:lineRule="auto"/>
              <w:rPr>
                <w:szCs w:val="20"/>
              </w:rPr>
            </w:pPr>
            <w:r w:rsidRPr="00CA7951">
              <w:rPr>
                <w:szCs w:val="20"/>
              </w:rPr>
              <w:t>1983</w:t>
            </w:r>
          </w:p>
        </w:tc>
        <w:tc>
          <w:tcPr>
            <w:tcW w:w="1576" w:type="dxa"/>
            <w:vAlign w:val="bottom"/>
          </w:tcPr>
          <w:p w14:paraId="4FA4A6ED" w14:textId="5DA97D59" w:rsidR="00FF29A3" w:rsidRPr="00CA7951" w:rsidRDefault="00FF29A3" w:rsidP="00FF29A3">
            <w:pPr>
              <w:pStyle w:val="TableParagraph"/>
              <w:tabs>
                <w:tab w:val="decimal" w:pos="612"/>
              </w:tabs>
              <w:spacing w:line="276" w:lineRule="auto"/>
              <w:rPr>
                <w:szCs w:val="20"/>
              </w:rPr>
            </w:pPr>
            <w:r>
              <w:rPr>
                <w:rFonts w:ascii="Calibri" w:hAnsi="Calibri" w:cs="Calibri"/>
                <w:color w:val="000000"/>
              </w:rPr>
              <w:t>421</w:t>
            </w:r>
            <w:r w:rsidR="00B97981">
              <w:rPr>
                <w:rFonts w:ascii="Calibri" w:hAnsi="Calibri" w:cs="Calibri"/>
                <w:color w:val="000000"/>
              </w:rPr>
              <w:t>,</w:t>
            </w:r>
            <w:r>
              <w:rPr>
                <w:rFonts w:ascii="Calibri" w:hAnsi="Calibri" w:cs="Calibri"/>
                <w:color w:val="000000"/>
              </w:rPr>
              <w:t>311</w:t>
            </w:r>
          </w:p>
        </w:tc>
        <w:tc>
          <w:tcPr>
            <w:tcW w:w="1576" w:type="dxa"/>
            <w:vAlign w:val="bottom"/>
          </w:tcPr>
          <w:p w14:paraId="4FA4A6EE" w14:textId="4A3AA8AE" w:rsidR="00FF29A3" w:rsidRPr="00CA7951" w:rsidRDefault="00FF29A3" w:rsidP="00FF29A3">
            <w:pPr>
              <w:pStyle w:val="TableParagraph"/>
              <w:tabs>
                <w:tab w:val="decimal" w:pos="522"/>
              </w:tabs>
              <w:spacing w:line="276" w:lineRule="auto"/>
              <w:rPr>
                <w:szCs w:val="20"/>
              </w:rPr>
            </w:pPr>
            <w:r>
              <w:rPr>
                <w:rFonts w:ascii="Calibri" w:hAnsi="Calibri" w:cs="Calibri"/>
                <w:color w:val="000000"/>
              </w:rPr>
              <w:t>865</w:t>
            </w:r>
            <w:r w:rsidR="00B97981">
              <w:rPr>
                <w:rFonts w:ascii="Calibri" w:hAnsi="Calibri" w:cs="Calibri"/>
                <w:color w:val="000000"/>
              </w:rPr>
              <w:t>,</w:t>
            </w:r>
            <w:r>
              <w:rPr>
                <w:rFonts w:ascii="Calibri" w:hAnsi="Calibri" w:cs="Calibri"/>
                <w:color w:val="000000"/>
              </w:rPr>
              <w:t>559</w:t>
            </w:r>
          </w:p>
        </w:tc>
        <w:tc>
          <w:tcPr>
            <w:tcW w:w="1432" w:type="dxa"/>
            <w:vAlign w:val="bottom"/>
          </w:tcPr>
          <w:p w14:paraId="4FA4A6EF" w14:textId="476603E3" w:rsidR="00FF29A3" w:rsidRPr="00CA7951" w:rsidRDefault="00FF29A3" w:rsidP="00FF29A3">
            <w:pPr>
              <w:pStyle w:val="TableParagraph"/>
              <w:tabs>
                <w:tab w:val="decimal" w:pos="612"/>
              </w:tabs>
              <w:spacing w:line="276" w:lineRule="auto"/>
              <w:rPr>
                <w:szCs w:val="20"/>
              </w:rPr>
            </w:pPr>
            <w:r>
              <w:rPr>
                <w:rFonts w:ascii="Calibri" w:hAnsi="Calibri" w:cs="Calibri"/>
                <w:color w:val="000000"/>
              </w:rPr>
              <w:t>48.68</w:t>
            </w:r>
          </w:p>
        </w:tc>
        <w:tc>
          <w:tcPr>
            <w:tcW w:w="1162" w:type="dxa"/>
            <w:vAlign w:val="bottom"/>
          </w:tcPr>
          <w:p w14:paraId="4FA4A6F0" w14:textId="2FAFEBCA" w:rsidR="00FF29A3" w:rsidRPr="00CA7951" w:rsidRDefault="00FF29A3" w:rsidP="00FF29A3">
            <w:pPr>
              <w:pStyle w:val="TableParagraph"/>
              <w:tabs>
                <w:tab w:val="decimal" w:pos="342"/>
              </w:tabs>
              <w:spacing w:line="276" w:lineRule="auto"/>
              <w:rPr>
                <w:szCs w:val="20"/>
              </w:rPr>
            </w:pPr>
            <w:r>
              <w:rPr>
                <w:rFonts w:ascii="Calibri" w:hAnsi="Calibri" w:cs="Calibri"/>
                <w:color w:val="000000"/>
              </w:rPr>
              <w:t>8.54</w:t>
            </w:r>
          </w:p>
        </w:tc>
        <w:tc>
          <w:tcPr>
            <w:tcW w:w="1233" w:type="dxa"/>
            <w:vAlign w:val="bottom"/>
          </w:tcPr>
          <w:p w14:paraId="4FA4A6F1" w14:textId="0AF57370"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2.60</w:t>
            </w:r>
          </w:p>
        </w:tc>
        <w:tc>
          <w:tcPr>
            <w:tcW w:w="1269" w:type="dxa"/>
            <w:vAlign w:val="bottom"/>
          </w:tcPr>
          <w:p w14:paraId="4FA4A6F2" w14:textId="055A3501" w:rsidR="00FF29A3" w:rsidRPr="00CA7951" w:rsidRDefault="00FF29A3" w:rsidP="00FF29A3">
            <w:pPr>
              <w:pStyle w:val="TableParagraph"/>
              <w:tabs>
                <w:tab w:val="decimal" w:pos="522"/>
              </w:tabs>
              <w:spacing w:line="276" w:lineRule="auto"/>
              <w:rPr>
                <w:szCs w:val="20"/>
              </w:rPr>
            </w:pPr>
            <w:r>
              <w:rPr>
                <w:rFonts w:ascii="Calibri" w:hAnsi="Calibri" w:cs="Calibri"/>
                <w:color w:val="000000"/>
              </w:rPr>
              <w:t>5.78</w:t>
            </w:r>
          </w:p>
        </w:tc>
      </w:tr>
      <w:tr w:rsidR="00FF29A3" w:rsidRPr="00CA7951" w14:paraId="4FA4A6FB" w14:textId="77777777" w:rsidTr="00FF29A3">
        <w:tc>
          <w:tcPr>
            <w:tcW w:w="874" w:type="dxa"/>
            <w:vAlign w:val="bottom"/>
          </w:tcPr>
          <w:p w14:paraId="4FA4A6F4" w14:textId="015EBEB7" w:rsidR="00FF29A3" w:rsidRPr="00CA7951" w:rsidRDefault="00FF29A3" w:rsidP="00FF29A3">
            <w:pPr>
              <w:pStyle w:val="TableParagraph"/>
              <w:spacing w:line="276" w:lineRule="auto"/>
              <w:rPr>
                <w:szCs w:val="20"/>
              </w:rPr>
            </w:pPr>
            <w:r w:rsidRPr="00CA7951">
              <w:rPr>
                <w:szCs w:val="20"/>
              </w:rPr>
              <w:t>1984</w:t>
            </w:r>
          </w:p>
        </w:tc>
        <w:tc>
          <w:tcPr>
            <w:tcW w:w="1576" w:type="dxa"/>
            <w:vAlign w:val="bottom"/>
          </w:tcPr>
          <w:p w14:paraId="4FA4A6F5" w14:textId="70B02C5F" w:rsidR="00FF29A3" w:rsidRPr="00CA7951" w:rsidRDefault="00FF29A3" w:rsidP="00FF29A3">
            <w:pPr>
              <w:pStyle w:val="TableParagraph"/>
              <w:tabs>
                <w:tab w:val="decimal" w:pos="612"/>
              </w:tabs>
              <w:spacing w:line="276" w:lineRule="auto"/>
              <w:rPr>
                <w:szCs w:val="20"/>
              </w:rPr>
            </w:pPr>
            <w:r>
              <w:rPr>
                <w:rFonts w:ascii="Calibri" w:hAnsi="Calibri" w:cs="Calibri"/>
                <w:color w:val="000000"/>
              </w:rPr>
              <w:t>461</w:t>
            </w:r>
            <w:r w:rsidR="00B97981">
              <w:rPr>
                <w:rFonts w:ascii="Calibri" w:hAnsi="Calibri" w:cs="Calibri"/>
                <w:color w:val="000000"/>
              </w:rPr>
              <w:t>,</w:t>
            </w:r>
            <w:r>
              <w:rPr>
                <w:rFonts w:ascii="Calibri" w:hAnsi="Calibri" w:cs="Calibri"/>
                <w:color w:val="000000"/>
              </w:rPr>
              <w:t>980</w:t>
            </w:r>
          </w:p>
        </w:tc>
        <w:tc>
          <w:tcPr>
            <w:tcW w:w="1576" w:type="dxa"/>
            <w:vAlign w:val="bottom"/>
          </w:tcPr>
          <w:p w14:paraId="4FA4A6F6" w14:textId="31A31D84" w:rsidR="00FF29A3" w:rsidRPr="00CA7951" w:rsidRDefault="00FF29A3" w:rsidP="00FF29A3">
            <w:pPr>
              <w:pStyle w:val="TableParagraph"/>
              <w:tabs>
                <w:tab w:val="decimal" w:pos="522"/>
              </w:tabs>
              <w:spacing w:line="276" w:lineRule="auto"/>
              <w:rPr>
                <w:szCs w:val="20"/>
              </w:rPr>
            </w:pPr>
            <w:r>
              <w:rPr>
                <w:rFonts w:ascii="Calibri" w:hAnsi="Calibri" w:cs="Calibri"/>
                <w:color w:val="000000"/>
              </w:rPr>
              <w:t>916</w:t>
            </w:r>
            <w:r w:rsidR="00B97981">
              <w:rPr>
                <w:rFonts w:ascii="Calibri" w:hAnsi="Calibri" w:cs="Calibri"/>
                <w:color w:val="000000"/>
              </w:rPr>
              <w:t>,</w:t>
            </w:r>
            <w:r>
              <w:rPr>
                <w:rFonts w:ascii="Calibri" w:hAnsi="Calibri" w:cs="Calibri"/>
                <w:color w:val="000000"/>
              </w:rPr>
              <w:t>708</w:t>
            </w:r>
          </w:p>
        </w:tc>
        <w:tc>
          <w:tcPr>
            <w:tcW w:w="1432" w:type="dxa"/>
            <w:vAlign w:val="bottom"/>
          </w:tcPr>
          <w:p w14:paraId="4FA4A6F7" w14:textId="59B02519" w:rsidR="00FF29A3" w:rsidRPr="00CA7951" w:rsidRDefault="00FF29A3" w:rsidP="00FF29A3">
            <w:pPr>
              <w:pStyle w:val="TableParagraph"/>
              <w:tabs>
                <w:tab w:val="decimal" w:pos="612"/>
              </w:tabs>
              <w:spacing w:line="276" w:lineRule="auto"/>
              <w:rPr>
                <w:szCs w:val="20"/>
              </w:rPr>
            </w:pPr>
            <w:r>
              <w:rPr>
                <w:rFonts w:ascii="Calibri" w:hAnsi="Calibri" w:cs="Calibri"/>
                <w:color w:val="000000"/>
              </w:rPr>
              <w:t>50.40</w:t>
            </w:r>
          </w:p>
        </w:tc>
        <w:tc>
          <w:tcPr>
            <w:tcW w:w="1162" w:type="dxa"/>
            <w:vAlign w:val="bottom"/>
          </w:tcPr>
          <w:p w14:paraId="4FA4A6F8" w14:textId="558C093F" w:rsidR="00FF29A3" w:rsidRPr="00CA7951" w:rsidRDefault="00FF29A3" w:rsidP="00FF29A3">
            <w:pPr>
              <w:pStyle w:val="TableParagraph"/>
              <w:tabs>
                <w:tab w:val="decimal" w:pos="342"/>
              </w:tabs>
              <w:spacing w:line="276" w:lineRule="auto"/>
              <w:rPr>
                <w:szCs w:val="20"/>
              </w:rPr>
            </w:pPr>
            <w:r>
              <w:rPr>
                <w:rFonts w:ascii="Calibri" w:hAnsi="Calibri" w:cs="Calibri"/>
                <w:color w:val="000000"/>
              </w:rPr>
              <w:t>9.65</w:t>
            </w:r>
          </w:p>
        </w:tc>
        <w:tc>
          <w:tcPr>
            <w:tcW w:w="1233" w:type="dxa"/>
            <w:vAlign w:val="bottom"/>
          </w:tcPr>
          <w:p w14:paraId="4FA4A6F9" w14:textId="784B9591" w:rsidR="00FF29A3" w:rsidRPr="00CA7951" w:rsidRDefault="00FF29A3" w:rsidP="00FF29A3">
            <w:pPr>
              <w:pStyle w:val="TableParagraph"/>
              <w:tabs>
                <w:tab w:val="decimal" w:pos="432"/>
              </w:tabs>
              <w:spacing w:line="276" w:lineRule="auto"/>
              <w:rPr>
                <w:szCs w:val="20"/>
              </w:rPr>
            </w:pPr>
            <w:r>
              <w:rPr>
                <w:rFonts w:ascii="Calibri" w:hAnsi="Calibri" w:cs="Calibri"/>
                <w:color w:val="000000"/>
              </w:rPr>
              <w:t>5.91</w:t>
            </w:r>
          </w:p>
        </w:tc>
        <w:tc>
          <w:tcPr>
            <w:tcW w:w="1269" w:type="dxa"/>
            <w:vAlign w:val="bottom"/>
          </w:tcPr>
          <w:p w14:paraId="4FA4A6FA" w14:textId="06B5DA29" w:rsidR="00FF29A3" w:rsidRPr="00CA7951" w:rsidRDefault="00FF29A3" w:rsidP="00FF29A3">
            <w:pPr>
              <w:pStyle w:val="TableParagraph"/>
              <w:tabs>
                <w:tab w:val="decimal" w:pos="522"/>
              </w:tabs>
              <w:spacing w:line="276" w:lineRule="auto"/>
              <w:rPr>
                <w:szCs w:val="20"/>
              </w:rPr>
            </w:pPr>
            <w:r>
              <w:rPr>
                <w:rFonts w:ascii="Calibri" w:hAnsi="Calibri" w:cs="Calibri"/>
                <w:color w:val="000000"/>
              </w:rPr>
              <w:t>3.53</w:t>
            </w:r>
          </w:p>
        </w:tc>
      </w:tr>
      <w:tr w:rsidR="00FF29A3" w:rsidRPr="00CA7951" w14:paraId="4FA4A703" w14:textId="77777777" w:rsidTr="00FF29A3">
        <w:tc>
          <w:tcPr>
            <w:tcW w:w="874" w:type="dxa"/>
            <w:vAlign w:val="bottom"/>
          </w:tcPr>
          <w:p w14:paraId="4FA4A6FC" w14:textId="0989B700" w:rsidR="00FF29A3" w:rsidRPr="00CA7951" w:rsidRDefault="00FF29A3" w:rsidP="00FF29A3">
            <w:pPr>
              <w:pStyle w:val="TableParagraph"/>
              <w:spacing w:line="276" w:lineRule="auto"/>
              <w:rPr>
                <w:szCs w:val="20"/>
              </w:rPr>
            </w:pPr>
            <w:r w:rsidRPr="00CA7951">
              <w:rPr>
                <w:szCs w:val="20"/>
              </w:rPr>
              <w:t>1985</w:t>
            </w:r>
          </w:p>
        </w:tc>
        <w:tc>
          <w:tcPr>
            <w:tcW w:w="1576" w:type="dxa"/>
            <w:vAlign w:val="bottom"/>
          </w:tcPr>
          <w:p w14:paraId="4FA4A6FD" w14:textId="097EFB63" w:rsidR="00FF29A3" w:rsidRPr="00CA7951" w:rsidRDefault="00FF29A3" w:rsidP="00FF29A3">
            <w:pPr>
              <w:pStyle w:val="TableParagraph"/>
              <w:tabs>
                <w:tab w:val="decimal" w:pos="612"/>
              </w:tabs>
              <w:spacing w:line="276" w:lineRule="auto"/>
              <w:rPr>
                <w:szCs w:val="20"/>
              </w:rPr>
            </w:pPr>
            <w:r>
              <w:rPr>
                <w:rFonts w:ascii="Calibri" w:hAnsi="Calibri" w:cs="Calibri"/>
                <w:color w:val="000000"/>
              </w:rPr>
              <w:t>500</w:t>
            </w:r>
            <w:r w:rsidR="006A0908">
              <w:rPr>
                <w:rFonts w:ascii="Calibri" w:hAnsi="Calibri" w:cs="Calibri"/>
                <w:color w:val="000000"/>
              </w:rPr>
              <w:t>,</w:t>
            </w:r>
            <w:r>
              <w:rPr>
                <w:rFonts w:ascii="Calibri" w:hAnsi="Calibri" w:cs="Calibri"/>
                <w:color w:val="000000"/>
              </w:rPr>
              <w:t>020</w:t>
            </w:r>
          </w:p>
        </w:tc>
        <w:tc>
          <w:tcPr>
            <w:tcW w:w="1576" w:type="dxa"/>
            <w:vAlign w:val="bottom"/>
          </w:tcPr>
          <w:p w14:paraId="4FA4A6FE" w14:textId="677ECA0C" w:rsidR="00FF29A3" w:rsidRPr="00CA7951" w:rsidRDefault="00FF29A3" w:rsidP="00FF29A3">
            <w:pPr>
              <w:pStyle w:val="TableParagraph"/>
              <w:tabs>
                <w:tab w:val="decimal" w:pos="522"/>
              </w:tabs>
              <w:spacing w:line="276" w:lineRule="auto"/>
              <w:rPr>
                <w:szCs w:val="20"/>
              </w:rPr>
            </w:pPr>
            <w:r>
              <w:rPr>
                <w:rFonts w:ascii="Calibri" w:hAnsi="Calibri" w:cs="Calibri"/>
                <w:color w:val="000000"/>
              </w:rPr>
              <w:t>960</w:t>
            </w:r>
            <w:r w:rsidR="006A0908">
              <w:rPr>
                <w:rFonts w:ascii="Calibri" w:hAnsi="Calibri" w:cs="Calibri"/>
                <w:color w:val="000000"/>
              </w:rPr>
              <w:t>,</w:t>
            </w:r>
            <w:r>
              <w:rPr>
                <w:rFonts w:ascii="Calibri" w:hAnsi="Calibri" w:cs="Calibri"/>
                <w:color w:val="000000"/>
              </w:rPr>
              <w:t>138</w:t>
            </w:r>
          </w:p>
        </w:tc>
        <w:tc>
          <w:tcPr>
            <w:tcW w:w="1432" w:type="dxa"/>
            <w:vAlign w:val="bottom"/>
          </w:tcPr>
          <w:p w14:paraId="4FA4A6FF" w14:textId="061A1A5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52.08</w:t>
            </w:r>
          </w:p>
        </w:tc>
        <w:tc>
          <w:tcPr>
            <w:tcW w:w="1162" w:type="dxa"/>
            <w:vAlign w:val="bottom"/>
          </w:tcPr>
          <w:p w14:paraId="4FA4A700" w14:textId="3270FEE7" w:rsidR="00FF29A3" w:rsidRPr="00CA7951" w:rsidRDefault="00FF29A3" w:rsidP="00FF29A3">
            <w:pPr>
              <w:pStyle w:val="TableParagraph"/>
              <w:tabs>
                <w:tab w:val="decimal" w:pos="342"/>
              </w:tabs>
              <w:spacing w:line="276" w:lineRule="auto"/>
              <w:rPr>
                <w:szCs w:val="20"/>
              </w:rPr>
            </w:pPr>
            <w:r>
              <w:rPr>
                <w:rFonts w:ascii="Calibri" w:hAnsi="Calibri" w:cs="Calibri"/>
                <w:color w:val="000000"/>
              </w:rPr>
              <w:t>8.23</w:t>
            </w:r>
          </w:p>
        </w:tc>
        <w:tc>
          <w:tcPr>
            <w:tcW w:w="1233" w:type="dxa"/>
            <w:vAlign w:val="bottom"/>
          </w:tcPr>
          <w:p w14:paraId="4FA4A701" w14:textId="33EFBD75" w:rsidR="00FF29A3" w:rsidRPr="00CA7951" w:rsidRDefault="00FF29A3" w:rsidP="00FF29A3">
            <w:pPr>
              <w:pStyle w:val="TableParagraph"/>
              <w:tabs>
                <w:tab w:val="decimal" w:pos="432"/>
              </w:tabs>
              <w:spacing w:line="276" w:lineRule="auto"/>
              <w:rPr>
                <w:szCs w:val="20"/>
              </w:rPr>
            </w:pPr>
            <w:r>
              <w:rPr>
                <w:rFonts w:ascii="Calibri" w:hAnsi="Calibri" w:cs="Calibri"/>
                <w:color w:val="000000"/>
              </w:rPr>
              <w:t>4.74</w:t>
            </w:r>
          </w:p>
        </w:tc>
        <w:tc>
          <w:tcPr>
            <w:tcW w:w="1269" w:type="dxa"/>
            <w:vAlign w:val="bottom"/>
          </w:tcPr>
          <w:p w14:paraId="4FA4A702" w14:textId="0F440DAB" w:rsidR="00FF29A3" w:rsidRPr="00CA7951" w:rsidRDefault="00FF29A3" w:rsidP="00FF29A3">
            <w:pPr>
              <w:pStyle w:val="TableParagraph"/>
              <w:tabs>
                <w:tab w:val="decimal" w:pos="522"/>
              </w:tabs>
              <w:spacing w:line="276" w:lineRule="auto"/>
              <w:rPr>
                <w:szCs w:val="20"/>
              </w:rPr>
            </w:pPr>
            <w:r>
              <w:rPr>
                <w:rFonts w:ascii="Calibri" w:hAnsi="Calibri" w:cs="Calibri"/>
                <w:color w:val="000000"/>
              </w:rPr>
              <w:t>3.34</w:t>
            </w:r>
          </w:p>
        </w:tc>
      </w:tr>
      <w:tr w:rsidR="00FF29A3" w:rsidRPr="00CA7951" w14:paraId="4FA4A70B" w14:textId="77777777" w:rsidTr="00FF29A3">
        <w:tc>
          <w:tcPr>
            <w:tcW w:w="874" w:type="dxa"/>
            <w:vAlign w:val="bottom"/>
          </w:tcPr>
          <w:p w14:paraId="4FA4A704" w14:textId="2A87D2C9" w:rsidR="00FF29A3" w:rsidRPr="00CA7951" w:rsidRDefault="00FF29A3" w:rsidP="00FF29A3">
            <w:pPr>
              <w:pStyle w:val="TableParagraph"/>
              <w:spacing w:line="276" w:lineRule="auto"/>
              <w:rPr>
                <w:szCs w:val="20"/>
              </w:rPr>
            </w:pPr>
            <w:r w:rsidRPr="00CA7951">
              <w:rPr>
                <w:szCs w:val="20"/>
              </w:rPr>
              <w:t>1986</w:t>
            </w:r>
          </w:p>
        </w:tc>
        <w:tc>
          <w:tcPr>
            <w:tcW w:w="1576" w:type="dxa"/>
            <w:vAlign w:val="bottom"/>
          </w:tcPr>
          <w:p w14:paraId="4FA4A705" w14:textId="40CD1CA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526</w:t>
            </w:r>
            <w:r w:rsidR="006A0908">
              <w:rPr>
                <w:rFonts w:ascii="Calibri" w:hAnsi="Calibri" w:cs="Calibri"/>
                <w:color w:val="000000"/>
              </w:rPr>
              <w:t>,</w:t>
            </w:r>
            <w:r>
              <w:rPr>
                <w:rFonts w:ascii="Calibri" w:hAnsi="Calibri" w:cs="Calibri"/>
                <w:color w:val="000000"/>
              </w:rPr>
              <w:t>622</w:t>
            </w:r>
          </w:p>
        </w:tc>
        <w:tc>
          <w:tcPr>
            <w:tcW w:w="1576" w:type="dxa"/>
            <w:vAlign w:val="bottom"/>
          </w:tcPr>
          <w:p w14:paraId="4FA4A706" w14:textId="17D03F95" w:rsidR="00FF29A3" w:rsidRPr="00CA7951" w:rsidRDefault="00FF29A3" w:rsidP="00FF29A3">
            <w:pPr>
              <w:pStyle w:val="TableParagraph"/>
              <w:tabs>
                <w:tab w:val="decimal" w:pos="522"/>
              </w:tabs>
              <w:spacing w:line="276" w:lineRule="auto"/>
              <w:rPr>
                <w:szCs w:val="20"/>
              </w:rPr>
            </w:pPr>
            <w:r>
              <w:rPr>
                <w:rFonts w:ascii="Calibri" w:hAnsi="Calibri" w:cs="Calibri"/>
                <w:color w:val="000000"/>
              </w:rPr>
              <w:t>980</w:t>
            </w:r>
            <w:r w:rsidR="006A0908">
              <w:rPr>
                <w:rFonts w:ascii="Calibri" w:hAnsi="Calibri" w:cs="Calibri"/>
                <w:color w:val="000000"/>
              </w:rPr>
              <w:t>,</w:t>
            </w:r>
            <w:r>
              <w:rPr>
                <w:rFonts w:ascii="Calibri" w:hAnsi="Calibri" w:cs="Calibri"/>
                <w:color w:val="000000"/>
              </w:rPr>
              <w:t>720</w:t>
            </w:r>
          </w:p>
        </w:tc>
        <w:tc>
          <w:tcPr>
            <w:tcW w:w="1432" w:type="dxa"/>
            <w:vAlign w:val="bottom"/>
          </w:tcPr>
          <w:p w14:paraId="4FA4A707" w14:textId="2B23EA9B" w:rsidR="00FF29A3" w:rsidRPr="00CA7951" w:rsidRDefault="00FF29A3" w:rsidP="00FF29A3">
            <w:pPr>
              <w:pStyle w:val="TableParagraph"/>
              <w:tabs>
                <w:tab w:val="decimal" w:pos="612"/>
              </w:tabs>
              <w:spacing w:line="276" w:lineRule="auto"/>
              <w:rPr>
                <w:szCs w:val="20"/>
              </w:rPr>
            </w:pPr>
            <w:r>
              <w:rPr>
                <w:rFonts w:ascii="Calibri" w:hAnsi="Calibri" w:cs="Calibri"/>
                <w:color w:val="000000"/>
              </w:rPr>
              <w:t>53.70</w:t>
            </w:r>
          </w:p>
        </w:tc>
        <w:tc>
          <w:tcPr>
            <w:tcW w:w="1162" w:type="dxa"/>
            <w:vAlign w:val="bottom"/>
          </w:tcPr>
          <w:p w14:paraId="4FA4A708" w14:textId="1BEC0DFC" w:rsidR="00FF29A3" w:rsidRPr="00CA7951" w:rsidRDefault="00FF29A3" w:rsidP="00FF29A3">
            <w:pPr>
              <w:pStyle w:val="TableParagraph"/>
              <w:tabs>
                <w:tab w:val="decimal" w:pos="342"/>
              </w:tabs>
              <w:spacing w:line="276" w:lineRule="auto"/>
              <w:rPr>
                <w:szCs w:val="20"/>
              </w:rPr>
            </w:pPr>
            <w:r>
              <w:rPr>
                <w:rFonts w:ascii="Calibri" w:hAnsi="Calibri" w:cs="Calibri"/>
                <w:color w:val="000000"/>
              </w:rPr>
              <w:t>5.32</w:t>
            </w:r>
          </w:p>
        </w:tc>
        <w:tc>
          <w:tcPr>
            <w:tcW w:w="1233" w:type="dxa"/>
            <w:vAlign w:val="bottom"/>
          </w:tcPr>
          <w:p w14:paraId="4FA4A709" w14:textId="49E12F93"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2.14</w:t>
            </w:r>
          </w:p>
        </w:tc>
        <w:tc>
          <w:tcPr>
            <w:tcW w:w="1269" w:type="dxa"/>
            <w:vAlign w:val="bottom"/>
          </w:tcPr>
          <w:p w14:paraId="4FA4A70A" w14:textId="5EEAE8A0" w:rsidR="00FF29A3" w:rsidRPr="00CA7951" w:rsidRDefault="00FF29A3" w:rsidP="00FF29A3">
            <w:pPr>
              <w:pStyle w:val="TableParagraph"/>
              <w:tabs>
                <w:tab w:val="decimal" w:pos="522"/>
              </w:tabs>
              <w:spacing w:line="276" w:lineRule="auto"/>
              <w:rPr>
                <w:szCs w:val="20"/>
              </w:rPr>
            </w:pPr>
            <w:r>
              <w:rPr>
                <w:rFonts w:ascii="Calibri" w:hAnsi="Calibri" w:cs="Calibri"/>
                <w:color w:val="000000"/>
              </w:rPr>
              <w:t>3.11</w:t>
            </w:r>
          </w:p>
        </w:tc>
      </w:tr>
      <w:tr w:rsidR="00FF29A3" w:rsidRPr="00CA7951" w14:paraId="4FA4A713" w14:textId="77777777" w:rsidTr="00FF29A3">
        <w:tc>
          <w:tcPr>
            <w:tcW w:w="874" w:type="dxa"/>
            <w:vAlign w:val="bottom"/>
          </w:tcPr>
          <w:p w14:paraId="4FA4A70C" w14:textId="2D8176B8" w:rsidR="00FF29A3" w:rsidRPr="00CA7951" w:rsidRDefault="00FF29A3" w:rsidP="00FF29A3">
            <w:pPr>
              <w:pStyle w:val="TableParagraph"/>
              <w:spacing w:line="276" w:lineRule="auto"/>
              <w:rPr>
                <w:szCs w:val="20"/>
              </w:rPr>
            </w:pPr>
            <w:r w:rsidRPr="00CA7951">
              <w:rPr>
                <w:szCs w:val="20"/>
              </w:rPr>
              <w:t>1987</w:t>
            </w:r>
          </w:p>
        </w:tc>
        <w:tc>
          <w:tcPr>
            <w:tcW w:w="1576" w:type="dxa"/>
            <w:vAlign w:val="bottom"/>
          </w:tcPr>
          <w:p w14:paraId="4FA4A70D" w14:textId="74EB343D" w:rsidR="00FF29A3" w:rsidRPr="00CA7951" w:rsidRDefault="00FF29A3" w:rsidP="00FF29A3">
            <w:pPr>
              <w:pStyle w:val="TableParagraph"/>
              <w:tabs>
                <w:tab w:val="decimal" w:pos="612"/>
              </w:tabs>
              <w:spacing w:line="276" w:lineRule="auto"/>
              <w:rPr>
                <w:szCs w:val="20"/>
              </w:rPr>
            </w:pPr>
            <w:r>
              <w:rPr>
                <w:rFonts w:ascii="Calibri" w:hAnsi="Calibri" w:cs="Calibri"/>
                <w:color w:val="000000"/>
              </w:rPr>
              <w:t>574</w:t>
            </w:r>
            <w:r w:rsidR="006A0908">
              <w:rPr>
                <w:rFonts w:ascii="Calibri" w:hAnsi="Calibri" w:cs="Calibri"/>
                <w:color w:val="000000"/>
              </w:rPr>
              <w:t>,</w:t>
            </w:r>
            <w:r>
              <w:rPr>
                <w:rFonts w:ascii="Calibri" w:hAnsi="Calibri" w:cs="Calibri"/>
                <w:color w:val="000000"/>
              </w:rPr>
              <w:t>327</w:t>
            </w:r>
          </w:p>
        </w:tc>
        <w:tc>
          <w:tcPr>
            <w:tcW w:w="1576" w:type="dxa"/>
            <w:vAlign w:val="bottom"/>
          </w:tcPr>
          <w:p w14:paraId="4FA4A70E" w14:textId="7E3FFA7F"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020</w:t>
            </w:r>
            <w:r w:rsidR="006A0908">
              <w:rPr>
                <w:rFonts w:ascii="Calibri" w:hAnsi="Calibri" w:cs="Calibri"/>
                <w:color w:val="000000"/>
              </w:rPr>
              <w:t>,</w:t>
            </w:r>
            <w:r>
              <w:rPr>
                <w:rFonts w:ascii="Calibri" w:hAnsi="Calibri" w:cs="Calibri"/>
                <w:color w:val="000000"/>
              </w:rPr>
              <w:t>658</w:t>
            </w:r>
          </w:p>
        </w:tc>
        <w:tc>
          <w:tcPr>
            <w:tcW w:w="1432" w:type="dxa"/>
            <w:vAlign w:val="bottom"/>
          </w:tcPr>
          <w:p w14:paraId="4FA4A70F" w14:textId="7779E187" w:rsidR="00FF29A3" w:rsidRPr="00CA7951" w:rsidRDefault="00FF29A3" w:rsidP="00FF29A3">
            <w:pPr>
              <w:pStyle w:val="TableParagraph"/>
              <w:tabs>
                <w:tab w:val="decimal" w:pos="612"/>
              </w:tabs>
              <w:spacing w:line="276" w:lineRule="auto"/>
              <w:rPr>
                <w:szCs w:val="20"/>
              </w:rPr>
            </w:pPr>
            <w:r>
              <w:rPr>
                <w:rFonts w:ascii="Calibri" w:hAnsi="Calibri" w:cs="Calibri"/>
                <w:color w:val="000000"/>
              </w:rPr>
              <w:t>56.27</w:t>
            </w:r>
          </w:p>
        </w:tc>
        <w:tc>
          <w:tcPr>
            <w:tcW w:w="1162" w:type="dxa"/>
            <w:vAlign w:val="bottom"/>
          </w:tcPr>
          <w:p w14:paraId="4FA4A710" w14:textId="19CE00F1" w:rsidR="00FF29A3" w:rsidRPr="00CA7951" w:rsidRDefault="00FF29A3" w:rsidP="00FF29A3">
            <w:pPr>
              <w:pStyle w:val="TableParagraph"/>
              <w:tabs>
                <w:tab w:val="decimal" w:pos="342"/>
              </w:tabs>
              <w:spacing w:line="276" w:lineRule="auto"/>
              <w:rPr>
                <w:szCs w:val="20"/>
              </w:rPr>
            </w:pPr>
            <w:r>
              <w:rPr>
                <w:rFonts w:ascii="Calibri" w:hAnsi="Calibri" w:cs="Calibri"/>
                <w:color w:val="000000"/>
              </w:rPr>
              <w:t>9.06</w:t>
            </w:r>
          </w:p>
        </w:tc>
        <w:tc>
          <w:tcPr>
            <w:tcW w:w="1233" w:type="dxa"/>
            <w:vAlign w:val="bottom"/>
          </w:tcPr>
          <w:p w14:paraId="4FA4A711" w14:textId="0F06CBA3" w:rsidR="00FF29A3" w:rsidRPr="00CA7951" w:rsidRDefault="00FF29A3" w:rsidP="00FF29A3">
            <w:pPr>
              <w:pStyle w:val="TableParagraph"/>
              <w:tabs>
                <w:tab w:val="decimal" w:pos="432"/>
              </w:tabs>
              <w:spacing w:line="276" w:lineRule="auto"/>
              <w:rPr>
                <w:szCs w:val="20"/>
              </w:rPr>
            </w:pPr>
            <w:r>
              <w:rPr>
                <w:rFonts w:ascii="Calibri" w:hAnsi="Calibri" w:cs="Calibri"/>
                <w:color w:val="000000"/>
              </w:rPr>
              <w:t>4.07</w:t>
            </w:r>
          </w:p>
        </w:tc>
        <w:tc>
          <w:tcPr>
            <w:tcW w:w="1269" w:type="dxa"/>
            <w:vAlign w:val="bottom"/>
          </w:tcPr>
          <w:p w14:paraId="4FA4A712" w14:textId="12BED488" w:rsidR="00FF29A3" w:rsidRPr="00CA7951" w:rsidRDefault="00FF29A3" w:rsidP="00FF29A3">
            <w:pPr>
              <w:pStyle w:val="TableParagraph"/>
              <w:tabs>
                <w:tab w:val="decimal" w:pos="522"/>
              </w:tabs>
              <w:spacing w:line="276" w:lineRule="auto"/>
              <w:rPr>
                <w:szCs w:val="20"/>
              </w:rPr>
            </w:pPr>
            <w:r>
              <w:rPr>
                <w:rFonts w:ascii="Calibri" w:hAnsi="Calibri" w:cs="Calibri"/>
                <w:color w:val="000000"/>
              </w:rPr>
              <w:t>4.79</w:t>
            </w:r>
          </w:p>
        </w:tc>
      </w:tr>
      <w:tr w:rsidR="00FF29A3" w:rsidRPr="00CA7951" w14:paraId="4FA4A71B" w14:textId="77777777" w:rsidTr="00FF29A3">
        <w:tc>
          <w:tcPr>
            <w:tcW w:w="874" w:type="dxa"/>
            <w:vAlign w:val="bottom"/>
          </w:tcPr>
          <w:p w14:paraId="4FA4A714" w14:textId="67764241" w:rsidR="00FF29A3" w:rsidRPr="00CA7951" w:rsidRDefault="00FF29A3" w:rsidP="00FF29A3">
            <w:pPr>
              <w:pStyle w:val="TableParagraph"/>
              <w:spacing w:line="276" w:lineRule="auto"/>
              <w:rPr>
                <w:szCs w:val="20"/>
              </w:rPr>
            </w:pPr>
            <w:r w:rsidRPr="00CA7951">
              <w:rPr>
                <w:szCs w:val="20"/>
              </w:rPr>
              <w:t>1988</w:t>
            </w:r>
          </w:p>
        </w:tc>
        <w:tc>
          <w:tcPr>
            <w:tcW w:w="1576" w:type="dxa"/>
            <w:vAlign w:val="bottom"/>
          </w:tcPr>
          <w:p w14:paraId="4FA4A715" w14:textId="3DEC0E3E" w:rsidR="00FF29A3" w:rsidRPr="00CA7951" w:rsidRDefault="00FF29A3" w:rsidP="00FF29A3">
            <w:pPr>
              <w:pStyle w:val="TableParagraph"/>
              <w:tabs>
                <w:tab w:val="decimal" w:pos="612"/>
              </w:tabs>
              <w:spacing w:line="276" w:lineRule="auto"/>
              <w:rPr>
                <w:szCs w:val="20"/>
              </w:rPr>
            </w:pPr>
            <w:r>
              <w:rPr>
                <w:rFonts w:ascii="Calibri" w:hAnsi="Calibri" w:cs="Calibri"/>
                <w:color w:val="000000"/>
              </w:rPr>
              <w:t>626</w:t>
            </w:r>
            <w:r w:rsidR="006A0908">
              <w:rPr>
                <w:rFonts w:ascii="Calibri" w:hAnsi="Calibri" w:cs="Calibri"/>
                <w:color w:val="000000"/>
              </w:rPr>
              <w:t>,</w:t>
            </w:r>
            <w:r>
              <w:rPr>
                <w:rFonts w:ascii="Calibri" w:hAnsi="Calibri" w:cs="Calibri"/>
                <w:color w:val="000000"/>
              </w:rPr>
              <w:t>885</w:t>
            </w:r>
          </w:p>
        </w:tc>
        <w:tc>
          <w:tcPr>
            <w:tcW w:w="1576" w:type="dxa"/>
            <w:vAlign w:val="bottom"/>
          </w:tcPr>
          <w:p w14:paraId="4FA4A716" w14:textId="23EB3A24"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065</w:t>
            </w:r>
            <w:r w:rsidR="006A0908">
              <w:rPr>
                <w:rFonts w:ascii="Calibri" w:hAnsi="Calibri" w:cs="Calibri"/>
                <w:color w:val="000000"/>
              </w:rPr>
              <w:t>,</w:t>
            </w:r>
            <w:r>
              <w:rPr>
                <w:rFonts w:ascii="Calibri" w:hAnsi="Calibri" w:cs="Calibri"/>
                <w:color w:val="000000"/>
              </w:rPr>
              <w:t>671</w:t>
            </w:r>
          </w:p>
        </w:tc>
        <w:tc>
          <w:tcPr>
            <w:tcW w:w="1432" w:type="dxa"/>
            <w:vAlign w:val="bottom"/>
          </w:tcPr>
          <w:p w14:paraId="4FA4A717" w14:textId="122233D9" w:rsidR="00FF29A3" w:rsidRPr="00CA7951" w:rsidRDefault="00FF29A3" w:rsidP="00FF29A3">
            <w:pPr>
              <w:pStyle w:val="TableParagraph"/>
              <w:tabs>
                <w:tab w:val="decimal" w:pos="612"/>
              </w:tabs>
              <w:spacing w:line="276" w:lineRule="auto"/>
              <w:rPr>
                <w:szCs w:val="20"/>
              </w:rPr>
            </w:pPr>
            <w:r>
              <w:rPr>
                <w:rFonts w:ascii="Calibri" w:hAnsi="Calibri" w:cs="Calibri"/>
                <w:color w:val="000000"/>
              </w:rPr>
              <w:t>58.83</w:t>
            </w:r>
          </w:p>
        </w:tc>
        <w:tc>
          <w:tcPr>
            <w:tcW w:w="1162" w:type="dxa"/>
            <w:vAlign w:val="bottom"/>
          </w:tcPr>
          <w:p w14:paraId="4FA4A718" w14:textId="452BCB39" w:rsidR="00FF29A3" w:rsidRPr="00CA7951" w:rsidRDefault="00FF29A3" w:rsidP="00FF29A3">
            <w:pPr>
              <w:pStyle w:val="TableParagraph"/>
              <w:tabs>
                <w:tab w:val="decimal" w:pos="342"/>
              </w:tabs>
              <w:spacing w:line="276" w:lineRule="auto"/>
              <w:rPr>
                <w:szCs w:val="20"/>
              </w:rPr>
            </w:pPr>
            <w:r>
              <w:rPr>
                <w:rFonts w:ascii="Calibri" w:hAnsi="Calibri" w:cs="Calibri"/>
                <w:color w:val="000000"/>
              </w:rPr>
              <w:t>9.15</w:t>
            </w:r>
          </w:p>
        </w:tc>
        <w:tc>
          <w:tcPr>
            <w:tcW w:w="1233" w:type="dxa"/>
            <w:vAlign w:val="bottom"/>
          </w:tcPr>
          <w:p w14:paraId="4FA4A719" w14:textId="3C2016CF" w:rsidR="00FF29A3" w:rsidRPr="00CA7951" w:rsidRDefault="00FF29A3" w:rsidP="00FF29A3">
            <w:pPr>
              <w:pStyle w:val="TableParagraph"/>
              <w:tabs>
                <w:tab w:val="decimal" w:pos="432"/>
              </w:tabs>
              <w:spacing w:line="276" w:lineRule="auto"/>
              <w:rPr>
                <w:szCs w:val="20"/>
              </w:rPr>
            </w:pPr>
            <w:r>
              <w:rPr>
                <w:rFonts w:ascii="Calibri" w:hAnsi="Calibri" w:cs="Calibri"/>
                <w:color w:val="000000"/>
              </w:rPr>
              <w:t>4.41</w:t>
            </w:r>
          </w:p>
        </w:tc>
        <w:tc>
          <w:tcPr>
            <w:tcW w:w="1269" w:type="dxa"/>
            <w:vAlign w:val="bottom"/>
          </w:tcPr>
          <w:p w14:paraId="4FA4A71A" w14:textId="3617D984" w:rsidR="00FF29A3" w:rsidRPr="00CA7951" w:rsidRDefault="00FF29A3" w:rsidP="00FF29A3">
            <w:pPr>
              <w:pStyle w:val="TableParagraph"/>
              <w:tabs>
                <w:tab w:val="decimal" w:pos="522"/>
              </w:tabs>
              <w:spacing w:line="276" w:lineRule="auto"/>
              <w:rPr>
                <w:szCs w:val="20"/>
              </w:rPr>
            </w:pPr>
            <w:r>
              <w:rPr>
                <w:rFonts w:ascii="Calibri" w:hAnsi="Calibri" w:cs="Calibri"/>
                <w:color w:val="000000"/>
              </w:rPr>
              <w:t>4.54</w:t>
            </w:r>
          </w:p>
        </w:tc>
      </w:tr>
      <w:tr w:rsidR="00FF29A3" w:rsidRPr="00CA7951" w14:paraId="4FA4A723" w14:textId="77777777" w:rsidTr="00FF29A3">
        <w:tc>
          <w:tcPr>
            <w:tcW w:w="874" w:type="dxa"/>
            <w:vAlign w:val="bottom"/>
          </w:tcPr>
          <w:p w14:paraId="4FA4A71C" w14:textId="01A982C2" w:rsidR="00FF29A3" w:rsidRPr="00CA7951" w:rsidRDefault="00FF29A3" w:rsidP="00FF29A3">
            <w:pPr>
              <w:pStyle w:val="TableParagraph"/>
              <w:spacing w:line="276" w:lineRule="auto"/>
              <w:rPr>
                <w:szCs w:val="20"/>
              </w:rPr>
            </w:pPr>
            <w:r w:rsidRPr="00CA7951">
              <w:rPr>
                <w:szCs w:val="20"/>
              </w:rPr>
              <w:t>1989</w:t>
            </w:r>
          </w:p>
        </w:tc>
        <w:tc>
          <w:tcPr>
            <w:tcW w:w="1576" w:type="dxa"/>
            <w:vAlign w:val="bottom"/>
          </w:tcPr>
          <w:p w14:paraId="4FA4A71D" w14:textId="4C00806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671</w:t>
            </w:r>
            <w:r w:rsidR="006A0908">
              <w:rPr>
                <w:rFonts w:ascii="Calibri" w:hAnsi="Calibri" w:cs="Calibri"/>
                <w:color w:val="000000"/>
              </w:rPr>
              <w:t>,</w:t>
            </w:r>
            <w:r>
              <w:rPr>
                <w:rFonts w:ascii="Calibri" w:hAnsi="Calibri" w:cs="Calibri"/>
                <w:color w:val="000000"/>
              </w:rPr>
              <w:t>567</w:t>
            </w:r>
          </w:p>
        </w:tc>
        <w:tc>
          <w:tcPr>
            <w:tcW w:w="1576" w:type="dxa"/>
            <w:vAlign w:val="bottom"/>
          </w:tcPr>
          <w:p w14:paraId="4FA4A71E" w14:textId="4A4A0ADD"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090</w:t>
            </w:r>
            <w:r w:rsidR="006A0908">
              <w:rPr>
                <w:rFonts w:ascii="Calibri" w:hAnsi="Calibri" w:cs="Calibri"/>
                <w:color w:val="000000"/>
              </w:rPr>
              <w:t>,</w:t>
            </w:r>
            <w:r>
              <w:rPr>
                <w:rFonts w:ascii="Calibri" w:hAnsi="Calibri" w:cs="Calibri"/>
                <w:color w:val="000000"/>
              </w:rPr>
              <w:t>366</w:t>
            </w:r>
          </w:p>
        </w:tc>
        <w:tc>
          <w:tcPr>
            <w:tcW w:w="1432" w:type="dxa"/>
            <w:vAlign w:val="bottom"/>
          </w:tcPr>
          <w:p w14:paraId="4FA4A71F" w14:textId="158FA345" w:rsidR="00FF29A3" w:rsidRPr="00CA7951" w:rsidRDefault="00FF29A3" w:rsidP="00FF29A3">
            <w:pPr>
              <w:pStyle w:val="TableParagraph"/>
              <w:tabs>
                <w:tab w:val="decimal" w:pos="612"/>
              </w:tabs>
              <w:spacing w:line="276" w:lineRule="auto"/>
              <w:rPr>
                <w:szCs w:val="20"/>
              </w:rPr>
            </w:pPr>
            <w:r>
              <w:rPr>
                <w:rFonts w:ascii="Calibri" w:hAnsi="Calibri" w:cs="Calibri"/>
                <w:color w:val="000000"/>
              </w:rPr>
              <w:t>61.59</w:t>
            </w:r>
          </w:p>
        </w:tc>
        <w:tc>
          <w:tcPr>
            <w:tcW w:w="1162" w:type="dxa"/>
            <w:vAlign w:val="bottom"/>
          </w:tcPr>
          <w:p w14:paraId="4FA4A720" w14:textId="42773F85" w:rsidR="00FF29A3" w:rsidRPr="00CA7951" w:rsidRDefault="00FF29A3" w:rsidP="00FF29A3">
            <w:pPr>
              <w:pStyle w:val="TableParagraph"/>
              <w:tabs>
                <w:tab w:val="decimal" w:pos="342"/>
              </w:tabs>
              <w:spacing w:line="276" w:lineRule="auto"/>
              <w:rPr>
                <w:szCs w:val="20"/>
              </w:rPr>
            </w:pPr>
            <w:r>
              <w:rPr>
                <w:rFonts w:ascii="Calibri" w:hAnsi="Calibri" w:cs="Calibri"/>
                <w:color w:val="000000"/>
              </w:rPr>
              <w:t>7.13</w:t>
            </w:r>
          </w:p>
        </w:tc>
        <w:tc>
          <w:tcPr>
            <w:tcW w:w="1233" w:type="dxa"/>
            <w:vAlign w:val="bottom"/>
          </w:tcPr>
          <w:p w14:paraId="4FA4A721" w14:textId="73CCA6A8"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2.32</w:t>
            </w:r>
          </w:p>
        </w:tc>
        <w:tc>
          <w:tcPr>
            <w:tcW w:w="1269" w:type="dxa"/>
            <w:vAlign w:val="bottom"/>
          </w:tcPr>
          <w:p w14:paraId="4FA4A722" w14:textId="0D2276F7" w:rsidR="00FF29A3" w:rsidRPr="00CA7951" w:rsidRDefault="00FF29A3" w:rsidP="00FF29A3">
            <w:pPr>
              <w:pStyle w:val="TableParagraph"/>
              <w:tabs>
                <w:tab w:val="decimal" w:pos="522"/>
              </w:tabs>
              <w:spacing w:line="276" w:lineRule="auto"/>
              <w:rPr>
                <w:szCs w:val="20"/>
              </w:rPr>
            </w:pPr>
            <w:r>
              <w:rPr>
                <w:rFonts w:ascii="Calibri" w:hAnsi="Calibri" w:cs="Calibri"/>
                <w:color w:val="000000"/>
              </w:rPr>
              <w:t>4.70</w:t>
            </w:r>
          </w:p>
        </w:tc>
      </w:tr>
      <w:tr w:rsidR="00FF29A3" w:rsidRPr="00CA7951" w14:paraId="4FA4A72B" w14:textId="77777777" w:rsidTr="00FF29A3">
        <w:tc>
          <w:tcPr>
            <w:tcW w:w="874" w:type="dxa"/>
            <w:vAlign w:val="bottom"/>
          </w:tcPr>
          <w:p w14:paraId="4FA4A724" w14:textId="59FC9724" w:rsidR="00FF29A3" w:rsidRPr="00CA7951" w:rsidRDefault="00FF29A3" w:rsidP="00FF29A3">
            <w:pPr>
              <w:pStyle w:val="TableParagraph"/>
              <w:spacing w:line="276" w:lineRule="auto"/>
              <w:rPr>
                <w:szCs w:val="20"/>
              </w:rPr>
            </w:pPr>
            <w:r w:rsidRPr="00CA7951">
              <w:rPr>
                <w:szCs w:val="20"/>
              </w:rPr>
              <w:t>1990</w:t>
            </w:r>
          </w:p>
        </w:tc>
        <w:tc>
          <w:tcPr>
            <w:tcW w:w="1576" w:type="dxa"/>
            <w:vAlign w:val="bottom"/>
          </w:tcPr>
          <w:p w14:paraId="4FA4A725" w14:textId="7E3AA5FD" w:rsidR="00FF29A3" w:rsidRPr="00CA7951" w:rsidRDefault="00FF29A3" w:rsidP="00FF29A3">
            <w:pPr>
              <w:pStyle w:val="TableParagraph"/>
              <w:tabs>
                <w:tab w:val="decimal" w:pos="612"/>
              </w:tabs>
              <w:spacing w:line="276" w:lineRule="auto"/>
              <w:rPr>
                <w:szCs w:val="20"/>
              </w:rPr>
            </w:pPr>
            <w:r>
              <w:rPr>
                <w:rFonts w:ascii="Calibri" w:hAnsi="Calibri" w:cs="Calibri"/>
                <w:color w:val="000000"/>
              </w:rPr>
              <w:t>695</w:t>
            </w:r>
            <w:r w:rsidR="006A0908">
              <w:rPr>
                <w:rFonts w:ascii="Calibri" w:hAnsi="Calibri" w:cs="Calibri"/>
                <w:color w:val="000000"/>
              </w:rPr>
              <w:t>,</w:t>
            </w:r>
            <w:r>
              <w:rPr>
                <w:rFonts w:ascii="Calibri" w:hAnsi="Calibri" w:cs="Calibri"/>
                <w:color w:val="000000"/>
              </w:rPr>
              <w:t>487</w:t>
            </w:r>
          </w:p>
        </w:tc>
        <w:tc>
          <w:tcPr>
            <w:tcW w:w="1576" w:type="dxa"/>
            <w:vAlign w:val="bottom"/>
          </w:tcPr>
          <w:p w14:paraId="4FA4A726" w14:textId="2AFEC6F5"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092</w:t>
            </w:r>
            <w:r w:rsidR="006A0908">
              <w:rPr>
                <w:rFonts w:ascii="Calibri" w:hAnsi="Calibri" w:cs="Calibri"/>
                <w:color w:val="000000"/>
              </w:rPr>
              <w:t>,</w:t>
            </w:r>
            <w:r>
              <w:rPr>
                <w:rFonts w:ascii="Calibri" w:hAnsi="Calibri" w:cs="Calibri"/>
                <w:color w:val="000000"/>
              </w:rPr>
              <w:t>150</w:t>
            </w:r>
          </w:p>
        </w:tc>
        <w:tc>
          <w:tcPr>
            <w:tcW w:w="1432" w:type="dxa"/>
            <w:vAlign w:val="bottom"/>
          </w:tcPr>
          <w:p w14:paraId="4FA4A727" w14:textId="0B237C2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63.68</w:t>
            </w:r>
          </w:p>
        </w:tc>
        <w:tc>
          <w:tcPr>
            <w:tcW w:w="1162" w:type="dxa"/>
            <w:vAlign w:val="bottom"/>
          </w:tcPr>
          <w:p w14:paraId="4FA4A728" w14:textId="6B5E7ACB" w:rsidR="00FF29A3" w:rsidRPr="00CA7951" w:rsidRDefault="00FF29A3" w:rsidP="00FF29A3">
            <w:pPr>
              <w:pStyle w:val="TableParagraph"/>
              <w:tabs>
                <w:tab w:val="decimal" w:pos="342"/>
              </w:tabs>
              <w:spacing w:line="276" w:lineRule="auto"/>
              <w:rPr>
                <w:szCs w:val="20"/>
              </w:rPr>
            </w:pPr>
            <w:r>
              <w:rPr>
                <w:rFonts w:ascii="Calibri" w:hAnsi="Calibri" w:cs="Calibri"/>
                <w:color w:val="000000"/>
              </w:rPr>
              <w:t>3.56</w:t>
            </w:r>
          </w:p>
        </w:tc>
        <w:tc>
          <w:tcPr>
            <w:tcW w:w="1233" w:type="dxa"/>
            <w:vAlign w:val="bottom"/>
          </w:tcPr>
          <w:p w14:paraId="4FA4A729" w14:textId="2299B868" w:rsidR="00FF29A3" w:rsidRPr="00CA7951" w:rsidRDefault="00FF29A3" w:rsidP="00FF29A3">
            <w:pPr>
              <w:pStyle w:val="TableParagraph"/>
              <w:tabs>
                <w:tab w:val="decimal" w:pos="432"/>
              </w:tabs>
              <w:spacing w:line="276" w:lineRule="auto"/>
              <w:rPr>
                <w:szCs w:val="20"/>
              </w:rPr>
            </w:pPr>
            <w:r>
              <w:rPr>
                <w:rFonts w:ascii="Calibri" w:hAnsi="Calibri" w:cs="Calibri"/>
                <w:color w:val="000000"/>
              </w:rPr>
              <w:t>0.16</w:t>
            </w:r>
          </w:p>
        </w:tc>
        <w:tc>
          <w:tcPr>
            <w:tcW w:w="1269" w:type="dxa"/>
            <w:vAlign w:val="bottom"/>
          </w:tcPr>
          <w:p w14:paraId="4FA4A72A" w14:textId="7E442E97" w:rsidR="00FF29A3" w:rsidRPr="00CA7951" w:rsidRDefault="00FF29A3" w:rsidP="00FF29A3">
            <w:pPr>
              <w:pStyle w:val="TableParagraph"/>
              <w:tabs>
                <w:tab w:val="decimal" w:pos="522"/>
              </w:tabs>
              <w:spacing w:line="276" w:lineRule="auto"/>
              <w:rPr>
                <w:szCs w:val="20"/>
              </w:rPr>
            </w:pPr>
            <w:r>
              <w:rPr>
                <w:rFonts w:ascii="Calibri" w:hAnsi="Calibri" w:cs="Calibri"/>
                <w:color w:val="000000"/>
              </w:rPr>
              <w:t>3.39</w:t>
            </w:r>
          </w:p>
        </w:tc>
      </w:tr>
      <w:tr w:rsidR="00FF29A3" w:rsidRPr="00CA7951" w14:paraId="4FA4A733" w14:textId="77777777" w:rsidTr="00FF29A3">
        <w:tc>
          <w:tcPr>
            <w:tcW w:w="874" w:type="dxa"/>
            <w:vAlign w:val="bottom"/>
          </w:tcPr>
          <w:p w14:paraId="4FA4A72C" w14:textId="499609EE" w:rsidR="00FF29A3" w:rsidRPr="00CA7951" w:rsidRDefault="00FF29A3" w:rsidP="00FF29A3">
            <w:pPr>
              <w:pStyle w:val="TableParagraph"/>
              <w:spacing w:line="276" w:lineRule="auto"/>
              <w:rPr>
                <w:szCs w:val="20"/>
              </w:rPr>
            </w:pPr>
            <w:r w:rsidRPr="00CA7951">
              <w:rPr>
                <w:szCs w:val="20"/>
              </w:rPr>
              <w:t>1991</w:t>
            </w:r>
          </w:p>
        </w:tc>
        <w:tc>
          <w:tcPr>
            <w:tcW w:w="1576" w:type="dxa"/>
            <w:vAlign w:val="bottom"/>
          </w:tcPr>
          <w:p w14:paraId="4FA4A72D" w14:textId="18BC5BA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701</w:t>
            </w:r>
            <w:r w:rsidR="006A0908">
              <w:rPr>
                <w:rFonts w:ascii="Calibri" w:hAnsi="Calibri" w:cs="Calibri"/>
                <w:color w:val="000000"/>
              </w:rPr>
              <w:t>,,</w:t>
            </w:r>
            <w:r>
              <w:rPr>
                <w:rFonts w:ascii="Calibri" w:hAnsi="Calibri" w:cs="Calibri"/>
                <w:color w:val="000000"/>
              </w:rPr>
              <w:t>761</w:t>
            </w:r>
          </w:p>
        </w:tc>
        <w:tc>
          <w:tcPr>
            <w:tcW w:w="1576" w:type="dxa"/>
            <w:vAlign w:val="bottom"/>
          </w:tcPr>
          <w:p w14:paraId="4FA4A72E" w14:textId="0D14043C"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069</w:t>
            </w:r>
            <w:r w:rsidR="006A0908">
              <w:rPr>
                <w:rFonts w:ascii="Calibri" w:hAnsi="Calibri" w:cs="Calibri"/>
                <w:color w:val="000000"/>
              </w:rPr>
              <w:t>,</w:t>
            </w:r>
            <w:r>
              <w:rPr>
                <w:rFonts w:ascii="Calibri" w:hAnsi="Calibri" w:cs="Calibri"/>
                <w:color w:val="000000"/>
              </w:rPr>
              <w:t>369</w:t>
            </w:r>
          </w:p>
        </w:tc>
        <w:tc>
          <w:tcPr>
            <w:tcW w:w="1432" w:type="dxa"/>
            <w:vAlign w:val="bottom"/>
          </w:tcPr>
          <w:p w14:paraId="4FA4A72F" w14:textId="53F335FB" w:rsidR="00FF29A3" w:rsidRPr="00CA7951" w:rsidRDefault="00FF29A3" w:rsidP="00FF29A3">
            <w:pPr>
              <w:pStyle w:val="TableParagraph"/>
              <w:tabs>
                <w:tab w:val="decimal" w:pos="612"/>
              </w:tabs>
              <w:spacing w:line="276" w:lineRule="auto"/>
              <w:rPr>
                <w:szCs w:val="20"/>
              </w:rPr>
            </w:pPr>
            <w:r>
              <w:rPr>
                <w:rFonts w:ascii="Calibri" w:hAnsi="Calibri" w:cs="Calibri"/>
                <w:color w:val="000000"/>
              </w:rPr>
              <w:t>65.62</w:t>
            </w:r>
          </w:p>
        </w:tc>
        <w:tc>
          <w:tcPr>
            <w:tcW w:w="1162" w:type="dxa"/>
            <w:vAlign w:val="bottom"/>
          </w:tcPr>
          <w:p w14:paraId="4FA4A730" w14:textId="346AC343" w:rsidR="00FF29A3" w:rsidRPr="00CA7951" w:rsidRDefault="00FF29A3" w:rsidP="00FF29A3">
            <w:pPr>
              <w:pStyle w:val="TableParagraph"/>
              <w:tabs>
                <w:tab w:val="decimal" w:pos="342"/>
              </w:tabs>
              <w:spacing w:line="276" w:lineRule="auto"/>
              <w:rPr>
                <w:szCs w:val="20"/>
              </w:rPr>
            </w:pPr>
            <w:r>
              <w:rPr>
                <w:rFonts w:ascii="Calibri" w:hAnsi="Calibri" w:cs="Calibri"/>
                <w:color w:val="000000"/>
              </w:rPr>
              <w:t>0.90</w:t>
            </w:r>
          </w:p>
        </w:tc>
        <w:tc>
          <w:tcPr>
            <w:tcW w:w="1233" w:type="dxa"/>
            <w:vAlign w:val="bottom"/>
          </w:tcPr>
          <w:p w14:paraId="4FA4A731" w14:textId="7ED1BC73"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-2.09</w:t>
            </w:r>
          </w:p>
        </w:tc>
        <w:tc>
          <w:tcPr>
            <w:tcW w:w="1269" w:type="dxa"/>
            <w:vAlign w:val="bottom"/>
          </w:tcPr>
          <w:p w14:paraId="4FA4A732" w14:textId="4F37832F" w:rsidR="00FF29A3" w:rsidRPr="00CA7951" w:rsidRDefault="00FF29A3" w:rsidP="00FF29A3">
            <w:pPr>
              <w:pStyle w:val="TableParagraph"/>
              <w:tabs>
                <w:tab w:val="decimal" w:pos="522"/>
              </w:tabs>
              <w:spacing w:line="276" w:lineRule="auto"/>
              <w:rPr>
                <w:szCs w:val="20"/>
              </w:rPr>
            </w:pPr>
            <w:r>
              <w:rPr>
                <w:rFonts w:ascii="Calibri" w:hAnsi="Calibri" w:cs="Calibri"/>
                <w:color w:val="000000"/>
              </w:rPr>
              <w:t>3.05</w:t>
            </w:r>
          </w:p>
        </w:tc>
      </w:tr>
      <w:tr w:rsidR="00FF29A3" w:rsidRPr="00CA7951" w14:paraId="4FA4A73B" w14:textId="77777777" w:rsidTr="00FF29A3">
        <w:tc>
          <w:tcPr>
            <w:tcW w:w="874" w:type="dxa"/>
            <w:vAlign w:val="bottom"/>
          </w:tcPr>
          <w:p w14:paraId="4FA4A734" w14:textId="1ED1915F" w:rsidR="00FF29A3" w:rsidRPr="00CA7951" w:rsidRDefault="00FF29A3" w:rsidP="00FF29A3">
            <w:pPr>
              <w:pStyle w:val="TableParagraph"/>
              <w:spacing w:line="276" w:lineRule="auto"/>
              <w:rPr>
                <w:szCs w:val="20"/>
              </w:rPr>
            </w:pPr>
            <w:r w:rsidRPr="00CA7951">
              <w:rPr>
                <w:szCs w:val="20"/>
              </w:rPr>
              <w:t>1992</w:t>
            </w:r>
          </w:p>
        </w:tc>
        <w:tc>
          <w:tcPr>
            <w:tcW w:w="1576" w:type="dxa"/>
            <w:vAlign w:val="bottom"/>
          </w:tcPr>
          <w:p w14:paraId="4FA4A735" w14:textId="1FB0823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718</w:t>
            </w:r>
            <w:r w:rsidR="006A0908">
              <w:rPr>
                <w:rFonts w:ascii="Calibri" w:hAnsi="Calibri" w:cs="Calibri"/>
                <w:color w:val="000000"/>
              </w:rPr>
              <w:t>,</w:t>
            </w:r>
            <w:r>
              <w:rPr>
                <w:rFonts w:ascii="Calibri" w:hAnsi="Calibri" w:cs="Calibri"/>
                <w:color w:val="000000"/>
              </w:rPr>
              <w:t>423</w:t>
            </w:r>
          </w:p>
        </w:tc>
        <w:tc>
          <w:tcPr>
            <w:tcW w:w="1576" w:type="dxa"/>
            <w:vAlign w:val="bottom"/>
          </w:tcPr>
          <w:p w14:paraId="4FA4A736" w14:textId="518006D1"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079</w:t>
            </w:r>
            <w:r w:rsidR="006A0908">
              <w:rPr>
                <w:rFonts w:ascii="Calibri" w:hAnsi="Calibri" w:cs="Calibri"/>
                <w:color w:val="000000"/>
              </w:rPr>
              <w:t>,</w:t>
            </w:r>
            <w:r>
              <w:rPr>
                <w:rFonts w:ascii="Calibri" w:hAnsi="Calibri" w:cs="Calibri"/>
                <w:color w:val="000000"/>
              </w:rPr>
              <w:t>000</w:t>
            </w:r>
          </w:p>
        </w:tc>
        <w:tc>
          <w:tcPr>
            <w:tcW w:w="1432" w:type="dxa"/>
            <w:vAlign w:val="bottom"/>
          </w:tcPr>
          <w:p w14:paraId="4FA4A737" w14:textId="3792586B" w:rsidR="00FF29A3" w:rsidRPr="00CA7951" w:rsidRDefault="00FF29A3" w:rsidP="00FF29A3">
            <w:pPr>
              <w:pStyle w:val="TableParagraph"/>
              <w:tabs>
                <w:tab w:val="decimal" w:pos="612"/>
              </w:tabs>
              <w:spacing w:line="276" w:lineRule="auto"/>
              <w:rPr>
                <w:szCs w:val="20"/>
              </w:rPr>
            </w:pPr>
            <w:r>
              <w:rPr>
                <w:rFonts w:ascii="Calibri" w:hAnsi="Calibri" w:cs="Calibri"/>
                <w:color w:val="000000"/>
              </w:rPr>
              <w:t>66.58</w:t>
            </w:r>
          </w:p>
        </w:tc>
        <w:tc>
          <w:tcPr>
            <w:tcW w:w="1162" w:type="dxa"/>
            <w:vAlign w:val="bottom"/>
          </w:tcPr>
          <w:p w14:paraId="4FA4A738" w14:textId="0456C835" w:rsidR="00FF29A3" w:rsidRPr="00CA7951" w:rsidRDefault="00FF29A3" w:rsidP="00FF29A3">
            <w:pPr>
              <w:pStyle w:val="TableParagraph"/>
              <w:tabs>
                <w:tab w:val="decimal" w:pos="342"/>
              </w:tabs>
              <w:spacing w:line="276" w:lineRule="auto"/>
              <w:rPr>
                <w:szCs w:val="20"/>
              </w:rPr>
            </w:pPr>
            <w:r>
              <w:rPr>
                <w:rFonts w:ascii="Calibri" w:hAnsi="Calibri" w:cs="Calibri"/>
                <w:color w:val="000000"/>
              </w:rPr>
              <w:t>2.37</w:t>
            </w:r>
          </w:p>
        </w:tc>
        <w:tc>
          <w:tcPr>
            <w:tcW w:w="1233" w:type="dxa"/>
            <w:vAlign w:val="bottom"/>
          </w:tcPr>
          <w:p w14:paraId="4FA4A739" w14:textId="104B49BC" w:rsidR="00FF29A3" w:rsidRPr="00CA7951" w:rsidRDefault="00FF29A3" w:rsidP="00FF29A3">
            <w:pPr>
              <w:pStyle w:val="TableParagraph"/>
              <w:tabs>
                <w:tab w:val="decimal" w:pos="432"/>
              </w:tabs>
              <w:spacing w:line="276" w:lineRule="auto"/>
              <w:rPr>
                <w:szCs w:val="20"/>
              </w:rPr>
            </w:pPr>
            <w:r>
              <w:rPr>
                <w:rFonts w:ascii="Calibri" w:hAnsi="Calibri" w:cs="Calibri"/>
                <w:color w:val="000000"/>
              </w:rPr>
              <w:t>0.90</w:t>
            </w:r>
          </w:p>
        </w:tc>
        <w:tc>
          <w:tcPr>
            <w:tcW w:w="1269" w:type="dxa"/>
            <w:vAlign w:val="bottom"/>
          </w:tcPr>
          <w:p w14:paraId="4FA4A73A" w14:textId="335878C8"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1.46</w:t>
            </w:r>
          </w:p>
        </w:tc>
      </w:tr>
      <w:tr w:rsidR="00FF29A3" w:rsidRPr="00CA7951" w14:paraId="4FA4A743" w14:textId="77777777" w:rsidTr="00FF29A3">
        <w:tc>
          <w:tcPr>
            <w:tcW w:w="874" w:type="dxa"/>
            <w:vAlign w:val="bottom"/>
          </w:tcPr>
          <w:p w14:paraId="4FA4A73C" w14:textId="5DFCA78C" w:rsidR="00FF29A3" w:rsidRPr="00CA7951" w:rsidRDefault="00FF29A3" w:rsidP="00FF29A3">
            <w:pPr>
              <w:pStyle w:val="TableParagraph"/>
              <w:spacing w:line="276" w:lineRule="auto"/>
              <w:rPr>
                <w:szCs w:val="20"/>
              </w:rPr>
            </w:pPr>
            <w:r w:rsidRPr="00CA7951">
              <w:rPr>
                <w:szCs w:val="20"/>
              </w:rPr>
              <w:t>1993</w:t>
            </w:r>
          </w:p>
        </w:tc>
        <w:tc>
          <w:tcPr>
            <w:tcW w:w="1576" w:type="dxa"/>
            <w:vAlign w:val="bottom"/>
          </w:tcPr>
          <w:p w14:paraId="4FA4A73D" w14:textId="641E4F1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747</w:t>
            </w:r>
            <w:r w:rsidR="006A0908">
              <w:rPr>
                <w:rFonts w:ascii="Calibri" w:hAnsi="Calibri" w:cs="Calibri"/>
                <w:color w:val="000000"/>
              </w:rPr>
              <w:t>,</w:t>
            </w:r>
            <w:r>
              <w:rPr>
                <w:rFonts w:ascii="Calibri" w:hAnsi="Calibri" w:cs="Calibri"/>
                <w:color w:val="000000"/>
              </w:rPr>
              <w:t>025</w:t>
            </w:r>
          </w:p>
        </w:tc>
        <w:tc>
          <w:tcPr>
            <w:tcW w:w="1576" w:type="dxa"/>
            <w:vAlign w:val="bottom"/>
          </w:tcPr>
          <w:p w14:paraId="4FA4A73E" w14:textId="79CC4B23"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107</w:t>
            </w:r>
            <w:r w:rsidR="006A0908">
              <w:rPr>
                <w:rFonts w:ascii="Calibri" w:hAnsi="Calibri" w:cs="Calibri"/>
                <w:color w:val="000000"/>
              </w:rPr>
              <w:t>,</w:t>
            </w:r>
            <w:r>
              <w:rPr>
                <w:rFonts w:ascii="Calibri" w:hAnsi="Calibri" w:cs="Calibri"/>
                <w:color w:val="000000"/>
              </w:rPr>
              <w:t>710</w:t>
            </w:r>
          </w:p>
        </w:tc>
        <w:tc>
          <w:tcPr>
            <w:tcW w:w="1432" w:type="dxa"/>
            <w:vAlign w:val="bottom"/>
          </w:tcPr>
          <w:p w14:paraId="4FA4A73F" w14:textId="2D6B899C" w:rsidR="00FF29A3" w:rsidRPr="00CA7951" w:rsidRDefault="00FF29A3" w:rsidP="00FF29A3">
            <w:pPr>
              <w:pStyle w:val="TableParagraph"/>
              <w:tabs>
                <w:tab w:val="decimal" w:pos="612"/>
              </w:tabs>
              <w:spacing w:line="276" w:lineRule="auto"/>
              <w:rPr>
                <w:szCs w:val="20"/>
              </w:rPr>
            </w:pPr>
            <w:r>
              <w:rPr>
                <w:rFonts w:ascii="Calibri" w:hAnsi="Calibri" w:cs="Calibri"/>
                <w:color w:val="000000"/>
              </w:rPr>
              <w:t>67.44</w:t>
            </w:r>
          </w:p>
        </w:tc>
        <w:tc>
          <w:tcPr>
            <w:tcW w:w="1162" w:type="dxa"/>
            <w:vAlign w:val="bottom"/>
          </w:tcPr>
          <w:p w14:paraId="4FA4A740" w14:textId="118ADDF2" w:rsidR="00FF29A3" w:rsidRPr="00CA7951" w:rsidRDefault="00FF29A3" w:rsidP="00FF29A3">
            <w:pPr>
              <w:pStyle w:val="TableParagraph"/>
              <w:tabs>
                <w:tab w:val="decimal" w:pos="342"/>
              </w:tabs>
              <w:spacing w:line="276" w:lineRule="auto"/>
              <w:rPr>
                <w:szCs w:val="20"/>
              </w:rPr>
            </w:pPr>
            <w:r>
              <w:rPr>
                <w:rFonts w:ascii="Calibri" w:hAnsi="Calibri" w:cs="Calibri"/>
                <w:color w:val="000000"/>
              </w:rPr>
              <w:t>3.98</w:t>
            </w:r>
          </w:p>
        </w:tc>
        <w:tc>
          <w:tcPr>
            <w:tcW w:w="1233" w:type="dxa"/>
            <w:vAlign w:val="bottom"/>
          </w:tcPr>
          <w:p w14:paraId="4FA4A741" w14:textId="17715034"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2.66</w:t>
            </w:r>
          </w:p>
        </w:tc>
        <w:tc>
          <w:tcPr>
            <w:tcW w:w="1269" w:type="dxa"/>
            <w:vAlign w:val="bottom"/>
          </w:tcPr>
          <w:p w14:paraId="4FA4A742" w14:textId="711E92B6"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1.29</w:t>
            </w:r>
          </w:p>
        </w:tc>
      </w:tr>
      <w:tr w:rsidR="00FF29A3" w:rsidRPr="00CA7951" w14:paraId="4FA4A74B" w14:textId="77777777" w:rsidTr="00FF29A3">
        <w:tc>
          <w:tcPr>
            <w:tcW w:w="874" w:type="dxa"/>
            <w:vAlign w:val="bottom"/>
          </w:tcPr>
          <w:p w14:paraId="4FA4A744" w14:textId="5C1F6ADB" w:rsidR="00FF29A3" w:rsidRPr="00CA7951" w:rsidRDefault="00FF29A3" w:rsidP="00FF29A3">
            <w:pPr>
              <w:pStyle w:val="TableParagraph"/>
              <w:spacing w:line="276" w:lineRule="auto"/>
              <w:rPr>
                <w:szCs w:val="20"/>
              </w:rPr>
            </w:pPr>
            <w:r w:rsidRPr="00CA7951">
              <w:rPr>
                <w:szCs w:val="20"/>
              </w:rPr>
              <w:t>1994</w:t>
            </w:r>
          </w:p>
        </w:tc>
        <w:tc>
          <w:tcPr>
            <w:tcW w:w="1576" w:type="dxa"/>
            <w:vAlign w:val="bottom"/>
          </w:tcPr>
          <w:p w14:paraId="4FA4A745" w14:textId="3CEF365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791</w:t>
            </w:r>
            <w:r w:rsidR="006A0908">
              <w:rPr>
                <w:rFonts w:ascii="Calibri" w:hAnsi="Calibri" w:cs="Calibri"/>
                <w:color w:val="000000"/>
              </w:rPr>
              <w:t>,</w:t>
            </w:r>
            <w:r>
              <w:rPr>
                <w:rFonts w:ascii="Calibri" w:hAnsi="Calibri" w:cs="Calibri"/>
                <w:color w:val="000000"/>
              </w:rPr>
              <w:t>959</w:t>
            </w:r>
          </w:p>
        </w:tc>
        <w:tc>
          <w:tcPr>
            <w:tcW w:w="1576" w:type="dxa"/>
            <w:vAlign w:val="bottom"/>
          </w:tcPr>
          <w:p w14:paraId="4FA4A746" w14:textId="4003B856"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157</w:t>
            </w:r>
            <w:r w:rsidR="006A0908">
              <w:rPr>
                <w:rFonts w:ascii="Calibri" w:hAnsi="Calibri" w:cs="Calibri"/>
                <w:color w:val="000000"/>
              </w:rPr>
              <w:t>,</w:t>
            </w:r>
            <w:r>
              <w:rPr>
                <w:rFonts w:ascii="Calibri" w:hAnsi="Calibri" w:cs="Calibri"/>
                <w:color w:val="000000"/>
              </w:rPr>
              <w:t>497</w:t>
            </w:r>
          </w:p>
        </w:tc>
        <w:tc>
          <w:tcPr>
            <w:tcW w:w="1432" w:type="dxa"/>
            <w:vAlign w:val="bottom"/>
          </w:tcPr>
          <w:p w14:paraId="4FA4A747" w14:textId="69C39F3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68.42</w:t>
            </w:r>
          </w:p>
        </w:tc>
        <w:tc>
          <w:tcPr>
            <w:tcW w:w="1162" w:type="dxa"/>
            <w:vAlign w:val="bottom"/>
          </w:tcPr>
          <w:p w14:paraId="4FA4A748" w14:textId="10BF26D8" w:rsidR="00FF29A3" w:rsidRPr="00CA7951" w:rsidRDefault="00FF29A3" w:rsidP="00FF29A3">
            <w:pPr>
              <w:pStyle w:val="TableParagraph"/>
              <w:tabs>
                <w:tab w:val="decimal" w:pos="342"/>
              </w:tabs>
              <w:spacing w:line="276" w:lineRule="auto"/>
              <w:rPr>
                <w:szCs w:val="20"/>
              </w:rPr>
            </w:pPr>
            <w:r>
              <w:rPr>
                <w:rFonts w:ascii="Calibri" w:hAnsi="Calibri" w:cs="Calibri"/>
                <w:color w:val="000000"/>
              </w:rPr>
              <w:t>6.02</w:t>
            </w:r>
          </w:p>
        </w:tc>
        <w:tc>
          <w:tcPr>
            <w:tcW w:w="1233" w:type="dxa"/>
            <w:vAlign w:val="bottom"/>
          </w:tcPr>
          <w:p w14:paraId="4FA4A749" w14:textId="1041F29B" w:rsidR="00FF29A3" w:rsidRPr="00CA7951" w:rsidRDefault="00FF29A3" w:rsidP="00FF29A3">
            <w:pPr>
              <w:pStyle w:val="TableParagraph"/>
              <w:tabs>
                <w:tab w:val="decimal" w:pos="432"/>
              </w:tabs>
              <w:spacing w:line="276" w:lineRule="auto"/>
              <w:rPr>
                <w:szCs w:val="20"/>
              </w:rPr>
            </w:pPr>
            <w:r>
              <w:rPr>
                <w:rFonts w:ascii="Calibri" w:hAnsi="Calibri" w:cs="Calibri"/>
                <w:color w:val="000000"/>
              </w:rPr>
              <w:t>4.49</w:t>
            </w:r>
          </w:p>
        </w:tc>
        <w:tc>
          <w:tcPr>
            <w:tcW w:w="1269" w:type="dxa"/>
            <w:vAlign w:val="bottom"/>
          </w:tcPr>
          <w:p w14:paraId="4FA4A74A" w14:textId="4D04D862"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1.46</w:t>
            </w:r>
          </w:p>
        </w:tc>
      </w:tr>
      <w:tr w:rsidR="00FF29A3" w:rsidRPr="00CA7951" w14:paraId="4FA4A753" w14:textId="77777777" w:rsidTr="00FF29A3">
        <w:tc>
          <w:tcPr>
            <w:tcW w:w="874" w:type="dxa"/>
            <w:vAlign w:val="bottom"/>
          </w:tcPr>
          <w:p w14:paraId="4FA4A74C" w14:textId="0863AF27" w:rsidR="00FF29A3" w:rsidRPr="00CA7951" w:rsidRDefault="00FF29A3" w:rsidP="00FF29A3">
            <w:pPr>
              <w:pStyle w:val="TableParagraph"/>
              <w:spacing w:line="276" w:lineRule="auto"/>
              <w:rPr>
                <w:szCs w:val="20"/>
              </w:rPr>
            </w:pPr>
            <w:r w:rsidRPr="00CA7951">
              <w:rPr>
                <w:szCs w:val="20"/>
              </w:rPr>
              <w:t>1995</w:t>
            </w:r>
          </w:p>
        </w:tc>
        <w:tc>
          <w:tcPr>
            <w:tcW w:w="1576" w:type="dxa"/>
            <w:vAlign w:val="bottom"/>
          </w:tcPr>
          <w:p w14:paraId="4FA4A74D" w14:textId="4DEE0AA8" w:rsidR="00FF29A3" w:rsidRPr="00CA7951" w:rsidRDefault="00FF29A3" w:rsidP="00FF29A3">
            <w:pPr>
              <w:pStyle w:val="TableParagraph"/>
              <w:tabs>
                <w:tab w:val="decimal" w:pos="612"/>
              </w:tabs>
              <w:spacing w:line="276" w:lineRule="auto"/>
              <w:rPr>
                <w:szCs w:val="20"/>
              </w:rPr>
            </w:pPr>
            <w:r>
              <w:rPr>
                <w:rFonts w:ascii="Calibri" w:hAnsi="Calibri" w:cs="Calibri"/>
                <w:color w:val="000000"/>
              </w:rPr>
              <w:t>831</w:t>
            </w:r>
            <w:r w:rsidR="006A0908">
              <w:rPr>
                <w:rFonts w:ascii="Calibri" w:hAnsi="Calibri" w:cs="Calibri"/>
                <w:color w:val="000000"/>
              </w:rPr>
              <w:t>,</w:t>
            </w:r>
            <w:r>
              <w:rPr>
                <w:rFonts w:ascii="Calibri" w:hAnsi="Calibri" w:cs="Calibri"/>
                <w:color w:val="000000"/>
              </w:rPr>
              <w:t>594</w:t>
            </w:r>
          </w:p>
        </w:tc>
        <w:tc>
          <w:tcPr>
            <w:tcW w:w="1576" w:type="dxa"/>
            <w:vAlign w:val="bottom"/>
          </w:tcPr>
          <w:p w14:paraId="4FA4A74E" w14:textId="401BADD1"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188</w:t>
            </w:r>
            <w:r w:rsidR="006A0908">
              <w:rPr>
                <w:rFonts w:ascii="Calibri" w:hAnsi="Calibri" w:cs="Calibri"/>
                <w:color w:val="000000"/>
              </w:rPr>
              <w:t>,</w:t>
            </w:r>
            <w:r>
              <w:rPr>
                <w:rFonts w:ascii="Calibri" w:hAnsi="Calibri" w:cs="Calibri"/>
                <w:color w:val="000000"/>
              </w:rPr>
              <w:t>657</w:t>
            </w:r>
          </w:p>
        </w:tc>
        <w:tc>
          <w:tcPr>
            <w:tcW w:w="1432" w:type="dxa"/>
            <w:vAlign w:val="bottom"/>
          </w:tcPr>
          <w:p w14:paraId="4FA4A74F" w14:textId="00E7FC27" w:rsidR="00FF29A3" w:rsidRPr="00CA7951" w:rsidRDefault="00FF29A3" w:rsidP="00FF29A3">
            <w:pPr>
              <w:pStyle w:val="TableParagraph"/>
              <w:tabs>
                <w:tab w:val="decimal" w:pos="612"/>
              </w:tabs>
              <w:spacing w:line="276" w:lineRule="auto"/>
              <w:rPr>
                <w:szCs w:val="20"/>
              </w:rPr>
            </w:pPr>
            <w:r>
              <w:rPr>
                <w:rFonts w:ascii="Calibri" w:hAnsi="Calibri" w:cs="Calibri"/>
                <w:color w:val="000000"/>
              </w:rPr>
              <w:t>69.96</w:t>
            </w:r>
          </w:p>
        </w:tc>
        <w:tc>
          <w:tcPr>
            <w:tcW w:w="1162" w:type="dxa"/>
            <w:vAlign w:val="bottom"/>
          </w:tcPr>
          <w:p w14:paraId="4FA4A750" w14:textId="5EC113BF" w:rsidR="00FF29A3" w:rsidRPr="00CA7951" w:rsidRDefault="00FF29A3" w:rsidP="00FF29A3">
            <w:pPr>
              <w:pStyle w:val="TableParagraph"/>
              <w:tabs>
                <w:tab w:val="decimal" w:pos="342"/>
              </w:tabs>
              <w:spacing w:line="276" w:lineRule="auto"/>
              <w:rPr>
                <w:szCs w:val="20"/>
              </w:rPr>
            </w:pPr>
            <w:r>
              <w:rPr>
                <w:rFonts w:ascii="Calibri" w:hAnsi="Calibri" w:cs="Calibri"/>
                <w:color w:val="000000"/>
              </w:rPr>
              <w:t>5.00</w:t>
            </w:r>
          </w:p>
        </w:tc>
        <w:tc>
          <w:tcPr>
            <w:tcW w:w="1233" w:type="dxa"/>
            <w:vAlign w:val="bottom"/>
          </w:tcPr>
          <w:p w14:paraId="4FA4A751" w14:textId="301F6D57"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2.69</w:t>
            </w:r>
          </w:p>
        </w:tc>
        <w:tc>
          <w:tcPr>
            <w:tcW w:w="1269" w:type="dxa"/>
            <w:vAlign w:val="bottom"/>
          </w:tcPr>
          <w:p w14:paraId="4FA4A752" w14:textId="40B27793" w:rsidR="00FF29A3" w:rsidRPr="00CA7951" w:rsidRDefault="00FF29A3" w:rsidP="00FF29A3">
            <w:pPr>
              <w:pStyle w:val="TableParagraph"/>
              <w:tabs>
                <w:tab w:val="decimal" w:pos="522"/>
              </w:tabs>
              <w:spacing w:line="276" w:lineRule="auto"/>
              <w:rPr>
                <w:szCs w:val="20"/>
              </w:rPr>
            </w:pPr>
            <w:r>
              <w:rPr>
                <w:rFonts w:ascii="Calibri" w:hAnsi="Calibri" w:cs="Calibri"/>
                <w:color w:val="000000"/>
              </w:rPr>
              <w:t>2.25</w:t>
            </w:r>
          </w:p>
        </w:tc>
      </w:tr>
      <w:tr w:rsidR="00FF29A3" w:rsidRPr="00CA7951" w14:paraId="4FA4A75B" w14:textId="77777777" w:rsidTr="00FF29A3">
        <w:tc>
          <w:tcPr>
            <w:tcW w:w="874" w:type="dxa"/>
            <w:vAlign w:val="bottom"/>
          </w:tcPr>
          <w:p w14:paraId="4FA4A754" w14:textId="2128691A" w:rsidR="00FF29A3" w:rsidRPr="00CA7951" w:rsidRDefault="00FF29A3" w:rsidP="00FF29A3">
            <w:pPr>
              <w:pStyle w:val="TableParagraph"/>
              <w:spacing w:line="276" w:lineRule="auto"/>
              <w:rPr>
                <w:szCs w:val="20"/>
              </w:rPr>
            </w:pPr>
            <w:r w:rsidRPr="00CA7951">
              <w:rPr>
                <w:szCs w:val="20"/>
              </w:rPr>
              <w:t>1996</w:t>
            </w:r>
          </w:p>
        </w:tc>
        <w:tc>
          <w:tcPr>
            <w:tcW w:w="1576" w:type="dxa"/>
            <w:vAlign w:val="bottom"/>
          </w:tcPr>
          <w:p w14:paraId="4FA4A755" w14:textId="19A21B7F" w:rsidR="00FF29A3" w:rsidRPr="00CA7951" w:rsidRDefault="00FF29A3" w:rsidP="00FF29A3">
            <w:pPr>
              <w:pStyle w:val="TableParagraph"/>
              <w:tabs>
                <w:tab w:val="decimal" w:pos="612"/>
              </w:tabs>
              <w:spacing w:line="276" w:lineRule="auto"/>
              <w:rPr>
                <w:szCs w:val="20"/>
              </w:rPr>
            </w:pPr>
            <w:r>
              <w:rPr>
                <w:rFonts w:ascii="Calibri" w:hAnsi="Calibri" w:cs="Calibri"/>
                <w:color w:val="000000"/>
              </w:rPr>
              <w:t>859</w:t>
            </w:r>
            <w:r w:rsidR="006A0908">
              <w:rPr>
                <w:rFonts w:ascii="Calibri" w:hAnsi="Calibri" w:cs="Calibri"/>
                <w:color w:val="000000"/>
              </w:rPr>
              <w:t>,</w:t>
            </w:r>
            <w:r>
              <w:rPr>
                <w:rFonts w:ascii="Calibri" w:hAnsi="Calibri" w:cs="Calibri"/>
                <w:color w:val="000000"/>
              </w:rPr>
              <w:t>805</w:t>
            </w:r>
          </w:p>
        </w:tc>
        <w:tc>
          <w:tcPr>
            <w:tcW w:w="1576" w:type="dxa"/>
            <w:vAlign w:val="bottom"/>
          </w:tcPr>
          <w:p w14:paraId="4FA4A756" w14:textId="7B05897C"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207</w:t>
            </w:r>
            <w:r w:rsidR="006A0908">
              <w:rPr>
                <w:rFonts w:ascii="Calibri" w:hAnsi="Calibri" w:cs="Calibri"/>
                <w:color w:val="000000"/>
              </w:rPr>
              <w:t>,</w:t>
            </w:r>
            <w:r>
              <w:rPr>
                <w:rFonts w:ascii="Calibri" w:hAnsi="Calibri" w:cs="Calibri"/>
                <w:color w:val="000000"/>
              </w:rPr>
              <w:t>901</w:t>
            </w:r>
          </w:p>
        </w:tc>
        <w:tc>
          <w:tcPr>
            <w:tcW w:w="1432" w:type="dxa"/>
            <w:vAlign w:val="bottom"/>
          </w:tcPr>
          <w:p w14:paraId="4FA4A757" w14:textId="1E785CA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71.18</w:t>
            </w:r>
          </w:p>
        </w:tc>
        <w:tc>
          <w:tcPr>
            <w:tcW w:w="1162" w:type="dxa"/>
            <w:vAlign w:val="bottom"/>
          </w:tcPr>
          <w:p w14:paraId="4FA4A758" w14:textId="0A8716DD" w:rsidR="00FF29A3" w:rsidRPr="00CA7951" w:rsidRDefault="00FF29A3" w:rsidP="00FF29A3">
            <w:pPr>
              <w:pStyle w:val="TableParagraph"/>
              <w:tabs>
                <w:tab w:val="decimal" w:pos="342"/>
              </w:tabs>
              <w:spacing w:line="276" w:lineRule="auto"/>
              <w:rPr>
                <w:szCs w:val="20"/>
              </w:rPr>
            </w:pPr>
            <w:r>
              <w:rPr>
                <w:rFonts w:ascii="Calibri" w:hAnsi="Calibri" w:cs="Calibri"/>
                <w:color w:val="000000"/>
              </w:rPr>
              <w:t>3.39</w:t>
            </w:r>
          </w:p>
        </w:tc>
        <w:tc>
          <w:tcPr>
            <w:tcW w:w="1233" w:type="dxa"/>
            <w:vAlign w:val="bottom"/>
          </w:tcPr>
          <w:p w14:paraId="4FA4A759" w14:textId="7B84C57E" w:rsidR="00FF29A3" w:rsidRPr="00CA7951" w:rsidRDefault="00FF29A3" w:rsidP="00FF29A3">
            <w:pPr>
              <w:pStyle w:val="TableParagraph"/>
              <w:tabs>
                <w:tab w:val="decimal" w:pos="432"/>
              </w:tabs>
              <w:spacing w:line="276" w:lineRule="auto"/>
              <w:rPr>
                <w:szCs w:val="20"/>
              </w:rPr>
            </w:pPr>
            <w:r>
              <w:rPr>
                <w:rFonts w:ascii="Calibri" w:hAnsi="Calibri" w:cs="Calibri"/>
                <w:color w:val="000000"/>
              </w:rPr>
              <w:t>1.62</w:t>
            </w:r>
          </w:p>
        </w:tc>
        <w:tc>
          <w:tcPr>
            <w:tcW w:w="1269" w:type="dxa"/>
            <w:vAlign w:val="bottom"/>
          </w:tcPr>
          <w:p w14:paraId="4FA4A75A" w14:textId="2F996F3B"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1.75</w:t>
            </w:r>
          </w:p>
        </w:tc>
      </w:tr>
      <w:tr w:rsidR="00FF29A3" w:rsidRPr="00CA7951" w14:paraId="4FA4A763" w14:textId="77777777" w:rsidTr="00FF29A3">
        <w:tc>
          <w:tcPr>
            <w:tcW w:w="874" w:type="dxa"/>
            <w:vAlign w:val="bottom"/>
          </w:tcPr>
          <w:p w14:paraId="4FA4A75C" w14:textId="67C560ED" w:rsidR="00FF29A3" w:rsidRPr="00CA7951" w:rsidRDefault="00FF29A3" w:rsidP="00FF29A3">
            <w:pPr>
              <w:pStyle w:val="TableParagraph"/>
              <w:spacing w:line="276" w:lineRule="auto"/>
              <w:rPr>
                <w:szCs w:val="20"/>
              </w:rPr>
            </w:pPr>
            <w:r w:rsidRPr="00CA7951">
              <w:rPr>
                <w:szCs w:val="20"/>
              </w:rPr>
              <w:t>1997</w:t>
            </w:r>
          </w:p>
        </w:tc>
        <w:tc>
          <w:tcPr>
            <w:tcW w:w="1576" w:type="dxa"/>
            <w:vAlign w:val="bottom"/>
          </w:tcPr>
          <w:p w14:paraId="4FA4A75D" w14:textId="2C4CF909" w:rsidR="00FF29A3" w:rsidRPr="00CA7951" w:rsidRDefault="00FF29A3" w:rsidP="00FF29A3">
            <w:pPr>
              <w:pStyle w:val="TableParagraph"/>
              <w:tabs>
                <w:tab w:val="decimal" w:pos="612"/>
              </w:tabs>
              <w:spacing w:line="276" w:lineRule="auto"/>
              <w:rPr>
                <w:szCs w:val="20"/>
              </w:rPr>
            </w:pPr>
            <w:r>
              <w:rPr>
                <w:rFonts w:ascii="Calibri" w:hAnsi="Calibri" w:cs="Calibri"/>
                <w:color w:val="000000"/>
              </w:rPr>
              <w:t>906</w:t>
            </w:r>
            <w:r w:rsidR="006A0908">
              <w:rPr>
                <w:rFonts w:ascii="Calibri" w:hAnsi="Calibri" w:cs="Calibri"/>
                <w:color w:val="000000"/>
              </w:rPr>
              <w:t>,</w:t>
            </w:r>
            <w:r>
              <w:rPr>
                <w:rFonts w:ascii="Calibri" w:hAnsi="Calibri" w:cs="Calibri"/>
                <w:color w:val="000000"/>
              </w:rPr>
              <w:t>897</w:t>
            </w:r>
          </w:p>
        </w:tc>
        <w:tc>
          <w:tcPr>
            <w:tcW w:w="1576" w:type="dxa"/>
            <w:vAlign w:val="bottom"/>
          </w:tcPr>
          <w:p w14:paraId="4FA4A75E" w14:textId="1FFA9681"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259</w:t>
            </w:r>
            <w:r w:rsidR="006A0908">
              <w:rPr>
                <w:rFonts w:ascii="Calibri" w:hAnsi="Calibri" w:cs="Calibri"/>
                <w:color w:val="000000"/>
              </w:rPr>
              <w:t>,</w:t>
            </w:r>
            <w:r>
              <w:rPr>
                <w:rFonts w:ascii="Calibri" w:hAnsi="Calibri" w:cs="Calibri"/>
                <w:color w:val="000000"/>
              </w:rPr>
              <w:t>594</w:t>
            </w:r>
          </w:p>
        </w:tc>
        <w:tc>
          <w:tcPr>
            <w:tcW w:w="1432" w:type="dxa"/>
            <w:vAlign w:val="bottom"/>
          </w:tcPr>
          <w:p w14:paraId="4FA4A75F" w14:textId="6B6C8A3C"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72.00</w:t>
            </w:r>
          </w:p>
        </w:tc>
        <w:tc>
          <w:tcPr>
            <w:tcW w:w="1162" w:type="dxa"/>
            <w:vAlign w:val="bottom"/>
          </w:tcPr>
          <w:p w14:paraId="4FA4A760" w14:textId="3E00028E" w:rsidR="00FF29A3" w:rsidRPr="00CA7951" w:rsidRDefault="00FF29A3" w:rsidP="00FF29A3">
            <w:pPr>
              <w:pStyle w:val="TableParagraph"/>
              <w:tabs>
                <w:tab w:val="decimal" w:pos="342"/>
              </w:tabs>
              <w:spacing w:line="276" w:lineRule="auto"/>
              <w:rPr>
                <w:szCs w:val="20"/>
              </w:rPr>
            </w:pPr>
            <w:r>
              <w:rPr>
                <w:rFonts w:ascii="Calibri" w:hAnsi="Calibri" w:cs="Calibri"/>
                <w:color w:val="000000"/>
              </w:rPr>
              <w:t>5.48</w:t>
            </w:r>
          </w:p>
        </w:tc>
        <w:tc>
          <w:tcPr>
            <w:tcW w:w="1233" w:type="dxa"/>
            <w:vAlign w:val="bottom"/>
          </w:tcPr>
          <w:p w14:paraId="4FA4A761" w14:textId="216EC4A6" w:rsidR="00FF29A3" w:rsidRPr="00CA7951" w:rsidRDefault="00FF29A3" w:rsidP="00FF29A3">
            <w:pPr>
              <w:pStyle w:val="TableParagraph"/>
              <w:tabs>
                <w:tab w:val="decimal" w:pos="432"/>
              </w:tabs>
              <w:spacing w:line="276" w:lineRule="auto"/>
              <w:rPr>
                <w:szCs w:val="20"/>
              </w:rPr>
            </w:pPr>
            <w:r>
              <w:rPr>
                <w:rFonts w:ascii="Calibri" w:hAnsi="Calibri" w:cs="Calibri"/>
                <w:color w:val="000000"/>
              </w:rPr>
              <w:t>4.28</w:t>
            </w:r>
          </w:p>
        </w:tc>
        <w:tc>
          <w:tcPr>
            <w:tcW w:w="1269" w:type="dxa"/>
            <w:vAlign w:val="bottom"/>
          </w:tcPr>
          <w:p w14:paraId="4FA4A762" w14:textId="317ADD96"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1.15</w:t>
            </w:r>
          </w:p>
        </w:tc>
      </w:tr>
      <w:tr w:rsidR="00FF29A3" w:rsidRPr="00CA7951" w14:paraId="4FA4A76B" w14:textId="77777777" w:rsidTr="00FF29A3">
        <w:tc>
          <w:tcPr>
            <w:tcW w:w="874" w:type="dxa"/>
            <w:vAlign w:val="bottom"/>
          </w:tcPr>
          <w:p w14:paraId="4FA4A764" w14:textId="64C58EAD" w:rsidR="00FF29A3" w:rsidRPr="00CA7951" w:rsidRDefault="00FF29A3" w:rsidP="00FF29A3">
            <w:pPr>
              <w:pStyle w:val="TableParagraph"/>
              <w:spacing w:line="276" w:lineRule="auto"/>
              <w:rPr>
                <w:szCs w:val="20"/>
              </w:rPr>
            </w:pPr>
            <w:r w:rsidRPr="00CA7951">
              <w:rPr>
                <w:szCs w:val="20"/>
              </w:rPr>
              <w:t>1998</w:t>
            </w:r>
          </w:p>
        </w:tc>
        <w:tc>
          <w:tcPr>
            <w:tcW w:w="1576" w:type="dxa"/>
            <w:vAlign w:val="bottom"/>
          </w:tcPr>
          <w:p w14:paraId="4FA4A765" w14:textId="51938FB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940</w:t>
            </w:r>
            <w:r w:rsidR="006A0908">
              <w:rPr>
                <w:rFonts w:ascii="Calibri" w:hAnsi="Calibri" w:cs="Calibri"/>
                <w:color w:val="000000"/>
              </w:rPr>
              <w:t>,</w:t>
            </w:r>
            <w:r>
              <w:rPr>
                <w:rFonts w:ascii="Calibri" w:hAnsi="Calibri" w:cs="Calibri"/>
                <w:color w:val="000000"/>
              </w:rPr>
              <w:t>536</w:t>
            </w:r>
          </w:p>
        </w:tc>
        <w:tc>
          <w:tcPr>
            <w:tcW w:w="1576" w:type="dxa"/>
            <w:vAlign w:val="bottom"/>
          </w:tcPr>
          <w:p w14:paraId="4FA4A766" w14:textId="24FC6F17"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308</w:t>
            </w:r>
            <w:r w:rsidR="006A0908">
              <w:rPr>
                <w:rFonts w:ascii="Calibri" w:hAnsi="Calibri" w:cs="Calibri"/>
                <w:color w:val="000000"/>
              </w:rPr>
              <w:t>,</w:t>
            </w:r>
            <w:r>
              <w:rPr>
                <w:rFonts w:ascii="Calibri" w:hAnsi="Calibri" w:cs="Calibri"/>
                <w:color w:val="000000"/>
              </w:rPr>
              <w:t>695</w:t>
            </w:r>
          </w:p>
        </w:tc>
        <w:tc>
          <w:tcPr>
            <w:tcW w:w="1432" w:type="dxa"/>
            <w:vAlign w:val="bottom"/>
          </w:tcPr>
          <w:p w14:paraId="4FA4A767" w14:textId="033E8D84"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71.87</w:t>
            </w:r>
          </w:p>
        </w:tc>
        <w:tc>
          <w:tcPr>
            <w:tcW w:w="1162" w:type="dxa"/>
            <w:vAlign w:val="bottom"/>
          </w:tcPr>
          <w:p w14:paraId="4FA4A768" w14:textId="11C7B15C" w:rsidR="00FF29A3" w:rsidRPr="00CA7951" w:rsidRDefault="00FF29A3" w:rsidP="00FF29A3">
            <w:pPr>
              <w:pStyle w:val="TableParagraph"/>
              <w:tabs>
                <w:tab w:val="decimal" w:pos="342"/>
              </w:tabs>
              <w:spacing w:line="276" w:lineRule="auto"/>
              <w:rPr>
                <w:szCs w:val="20"/>
              </w:rPr>
            </w:pPr>
            <w:r>
              <w:rPr>
                <w:rFonts w:ascii="Calibri" w:hAnsi="Calibri" w:cs="Calibri"/>
                <w:color w:val="000000"/>
              </w:rPr>
              <w:t>3.71</w:t>
            </w:r>
          </w:p>
        </w:tc>
        <w:tc>
          <w:tcPr>
            <w:tcW w:w="1233" w:type="dxa"/>
            <w:vAlign w:val="bottom"/>
          </w:tcPr>
          <w:p w14:paraId="4FA4A769" w14:textId="34EBD6F0"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3.90</w:t>
            </w:r>
          </w:p>
        </w:tc>
        <w:tc>
          <w:tcPr>
            <w:tcW w:w="1269" w:type="dxa"/>
            <w:vAlign w:val="bottom"/>
          </w:tcPr>
          <w:p w14:paraId="4FA4A76A" w14:textId="56A18EBA" w:rsidR="00FF29A3" w:rsidRPr="00CA7951" w:rsidRDefault="00FF29A3" w:rsidP="00FF29A3">
            <w:pPr>
              <w:pStyle w:val="TableParagraph"/>
              <w:tabs>
                <w:tab w:val="decimal" w:pos="522"/>
              </w:tabs>
              <w:spacing w:line="276" w:lineRule="auto"/>
              <w:rPr>
                <w:szCs w:val="20"/>
              </w:rPr>
            </w:pPr>
            <w:r>
              <w:rPr>
                <w:rFonts w:ascii="Calibri" w:hAnsi="Calibri" w:cs="Calibri"/>
                <w:color w:val="000000"/>
              </w:rPr>
              <w:t>-0.18</w:t>
            </w:r>
          </w:p>
        </w:tc>
      </w:tr>
      <w:tr w:rsidR="00FF29A3" w:rsidRPr="00CA7951" w14:paraId="4FA4A773" w14:textId="77777777" w:rsidTr="00FF29A3">
        <w:tc>
          <w:tcPr>
            <w:tcW w:w="874" w:type="dxa"/>
            <w:vAlign w:val="bottom"/>
          </w:tcPr>
          <w:p w14:paraId="4FA4A76C" w14:textId="71D91E7D" w:rsidR="00FF29A3" w:rsidRPr="00CA7951" w:rsidRDefault="00FF29A3" w:rsidP="00FF29A3">
            <w:pPr>
              <w:pStyle w:val="TableParagraph"/>
              <w:spacing w:line="276" w:lineRule="auto"/>
              <w:rPr>
                <w:szCs w:val="20"/>
              </w:rPr>
            </w:pPr>
            <w:r w:rsidRPr="00CA7951">
              <w:rPr>
                <w:szCs w:val="20"/>
              </w:rPr>
              <w:lastRenderedPageBreak/>
              <w:t>1999</w:t>
            </w:r>
          </w:p>
        </w:tc>
        <w:tc>
          <w:tcPr>
            <w:tcW w:w="1576" w:type="dxa"/>
            <w:vAlign w:val="bottom"/>
          </w:tcPr>
          <w:p w14:paraId="4FA4A76D" w14:textId="0EED51BC"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007</w:t>
            </w:r>
            <w:r w:rsidR="006A0908">
              <w:rPr>
                <w:rFonts w:ascii="Calibri" w:hAnsi="Calibri" w:cs="Calibri"/>
                <w:color w:val="000000"/>
              </w:rPr>
              <w:t>,</w:t>
            </w:r>
            <w:r>
              <w:rPr>
                <w:rFonts w:ascii="Calibri" w:hAnsi="Calibri" w:cs="Calibri"/>
                <w:color w:val="000000"/>
              </w:rPr>
              <w:t>914</w:t>
            </w:r>
          </w:p>
        </w:tc>
        <w:tc>
          <w:tcPr>
            <w:tcW w:w="1576" w:type="dxa"/>
            <w:vAlign w:val="bottom"/>
          </w:tcPr>
          <w:p w14:paraId="4FA4A76E" w14:textId="41655CCF"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376</w:t>
            </w:r>
            <w:r w:rsidR="006A0908">
              <w:rPr>
                <w:rFonts w:ascii="Calibri" w:hAnsi="Calibri" w:cs="Calibri"/>
                <w:color w:val="000000"/>
              </w:rPr>
              <w:t>,</w:t>
            </w:r>
            <w:r>
              <w:rPr>
                <w:rFonts w:ascii="Calibri" w:hAnsi="Calibri" w:cs="Calibri"/>
                <w:color w:val="000000"/>
              </w:rPr>
              <w:t>236</w:t>
            </w:r>
          </w:p>
        </w:tc>
        <w:tc>
          <w:tcPr>
            <w:tcW w:w="1432" w:type="dxa"/>
            <w:vAlign w:val="bottom"/>
          </w:tcPr>
          <w:p w14:paraId="4FA4A76F" w14:textId="68A63DEC"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73.24</w:t>
            </w:r>
          </w:p>
        </w:tc>
        <w:tc>
          <w:tcPr>
            <w:tcW w:w="1162" w:type="dxa"/>
            <w:vAlign w:val="bottom"/>
          </w:tcPr>
          <w:p w14:paraId="4FA4A770" w14:textId="4CA286F0" w:rsidR="00FF29A3" w:rsidRPr="00CA7951" w:rsidRDefault="00FF29A3" w:rsidP="00FF29A3">
            <w:pPr>
              <w:pStyle w:val="TableParagraph"/>
              <w:tabs>
                <w:tab w:val="decimal" w:pos="342"/>
              </w:tabs>
              <w:spacing w:line="276" w:lineRule="auto"/>
              <w:rPr>
                <w:szCs w:val="20"/>
              </w:rPr>
            </w:pPr>
            <w:r>
              <w:rPr>
                <w:rFonts w:ascii="Calibri" w:hAnsi="Calibri" w:cs="Calibri"/>
                <w:color w:val="000000"/>
              </w:rPr>
              <w:t>7.16</w:t>
            </w:r>
          </w:p>
        </w:tc>
        <w:tc>
          <w:tcPr>
            <w:tcW w:w="1233" w:type="dxa"/>
            <w:vAlign w:val="bottom"/>
          </w:tcPr>
          <w:p w14:paraId="4FA4A771" w14:textId="121F76DD" w:rsidR="00FF29A3" w:rsidRPr="00CA7951" w:rsidRDefault="00FF29A3" w:rsidP="00FF29A3">
            <w:pPr>
              <w:pStyle w:val="TableParagraph"/>
              <w:tabs>
                <w:tab w:val="decimal" w:pos="432"/>
              </w:tabs>
              <w:spacing w:line="276" w:lineRule="auto"/>
              <w:rPr>
                <w:szCs w:val="20"/>
              </w:rPr>
            </w:pPr>
            <w:r>
              <w:rPr>
                <w:rFonts w:ascii="Calibri" w:hAnsi="Calibri" w:cs="Calibri"/>
                <w:color w:val="000000"/>
              </w:rPr>
              <w:t>5.16</w:t>
            </w:r>
          </w:p>
        </w:tc>
        <w:tc>
          <w:tcPr>
            <w:tcW w:w="1269" w:type="dxa"/>
            <w:vAlign w:val="bottom"/>
          </w:tcPr>
          <w:p w14:paraId="4FA4A772" w14:textId="5C1FAF4F"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1.90</w:t>
            </w:r>
          </w:p>
        </w:tc>
      </w:tr>
      <w:tr w:rsidR="00FF29A3" w:rsidRPr="00CA7951" w14:paraId="4FA4A77B" w14:textId="77777777" w:rsidTr="00FF29A3">
        <w:tc>
          <w:tcPr>
            <w:tcW w:w="874" w:type="dxa"/>
            <w:vAlign w:val="bottom"/>
          </w:tcPr>
          <w:p w14:paraId="4FA4A774" w14:textId="268110A4" w:rsidR="00FF29A3" w:rsidRPr="00CA7951" w:rsidRDefault="00FF29A3" w:rsidP="00FF29A3">
            <w:pPr>
              <w:pStyle w:val="TableParagraph"/>
              <w:spacing w:line="276" w:lineRule="auto"/>
              <w:rPr>
                <w:szCs w:val="20"/>
              </w:rPr>
            </w:pPr>
            <w:r w:rsidRPr="00CA7951">
              <w:rPr>
                <w:szCs w:val="20"/>
              </w:rPr>
              <w:t>2000</w:t>
            </w:r>
          </w:p>
        </w:tc>
        <w:tc>
          <w:tcPr>
            <w:tcW w:w="1576" w:type="dxa"/>
            <w:vAlign w:val="bottom"/>
          </w:tcPr>
          <w:p w14:paraId="4FA4A775" w14:textId="46955E4A"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106</w:t>
            </w:r>
            <w:r w:rsidR="006A0908">
              <w:rPr>
                <w:rFonts w:ascii="Calibri" w:hAnsi="Calibri" w:cs="Calibri"/>
                <w:color w:val="000000"/>
              </w:rPr>
              <w:t>,</w:t>
            </w:r>
            <w:r>
              <w:rPr>
                <w:rFonts w:ascii="Calibri" w:hAnsi="Calibri" w:cs="Calibri"/>
                <w:color w:val="000000"/>
              </w:rPr>
              <w:t>059</w:t>
            </w:r>
          </w:p>
        </w:tc>
        <w:tc>
          <w:tcPr>
            <w:tcW w:w="1576" w:type="dxa"/>
            <w:vAlign w:val="bottom"/>
          </w:tcPr>
          <w:p w14:paraId="4FA4A776" w14:textId="6B4F08A2"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447</w:t>
            </w:r>
            <w:r w:rsidR="006A0908">
              <w:rPr>
                <w:rFonts w:ascii="Calibri" w:hAnsi="Calibri" w:cs="Calibri"/>
                <w:color w:val="000000"/>
              </w:rPr>
              <w:t>,</w:t>
            </w:r>
            <w:r>
              <w:rPr>
                <w:rFonts w:ascii="Calibri" w:hAnsi="Calibri" w:cs="Calibri"/>
                <w:color w:val="000000"/>
              </w:rPr>
              <w:t>509</w:t>
            </w:r>
          </w:p>
        </w:tc>
        <w:tc>
          <w:tcPr>
            <w:tcW w:w="1432" w:type="dxa"/>
            <w:vAlign w:val="bottom"/>
          </w:tcPr>
          <w:p w14:paraId="4FA4A777" w14:textId="520B2131"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76.41</w:t>
            </w:r>
          </w:p>
        </w:tc>
        <w:tc>
          <w:tcPr>
            <w:tcW w:w="1162" w:type="dxa"/>
            <w:vAlign w:val="bottom"/>
          </w:tcPr>
          <w:p w14:paraId="4FA4A778" w14:textId="100535D6" w:rsidR="00FF29A3" w:rsidRPr="00CA7951" w:rsidRDefault="00FF29A3" w:rsidP="00FF29A3">
            <w:pPr>
              <w:pStyle w:val="TableParagraph"/>
              <w:tabs>
                <w:tab w:val="decimal" w:pos="342"/>
              </w:tabs>
              <w:spacing w:line="276" w:lineRule="auto"/>
              <w:rPr>
                <w:szCs w:val="20"/>
              </w:rPr>
            </w:pPr>
            <w:r>
              <w:rPr>
                <w:rFonts w:ascii="Calibri" w:hAnsi="Calibri" w:cs="Calibri"/>
                <w:color w:val="000000"/>
              </w:rPr>
              <w:t>9.74</w:t>
            </w:r>
          </w:p>
        </w:tc>
        <w:tc>
          <w:tcPr>
            <w:tcW w:w="1233" w:type="dxa"/>
            <w:vAlign w:val="bottom"/>
          </w:tcPr>
          <w:p w14:paraId="4FA4A779" w14:textId="32EF0ED6" w:rsidR="00FF29A3" w:rsidRPr="00CA7951" w:rsidRDefault="00FF29A3" w:rsidP="00FF29A3">
            <w:pPr>
              <w:pStyle w:val="TableParagraph"/>
              <w:tabs>
                <w:tab w:val="decimal" w:pos="432"/>
              </w:tabs>
              <w:spacing w:line="276" w:lineRule="auto"/>
              <w:rPr>
                <w:szCs w:val="20"/>
              </w:rPr>
            </w:pPr>
            <w:r>
              <w:rPr>
                <w:rFonts w:ascii="Calibri" w:hAnsi="Calibri" w:cs="Calibri"/>
                <w:color w:val="000000"/>
              </w:rPr>
              <w:t>5.18</w:t>
            </w:r>
          </w:p>
        </w:tc>
        <w:tc>
          <w:tcPr>
            <w:tcW w:w="1269" w:type="dxa"/>
            <w:vAlign w:val="bottom"/>
          </w:tcPr>
          <w:p w14:paraId="4FA4A77A" w14:textId="1818F525" w:rsidR="00FF29A3" w:rsidRPr="00CA7951" w:rsidRDefault="00FF29A3" w:rsidP="00FF29A3">
            <w:pPr>
              <w:pStyle w:val="TableParagraph"/>
              <w:tabs>
                <w:tab w:val="decimal" w:pos="522"/>
              </w:tabs>
              <w:spacing w:line="276" w:lineRule="auto"/>
              <w:rPr>
                <w:szCs w:val="20"/>
              </w:rPr>
            </w:pPr>
            <w:r>
              <w:rPr>
                <w:rFonts w:ascii="Calibri" w:hAnsi="Calibri" w:cs="Calibri"/>
                <w:color w:val="000000"/>
              </w:rPr>
              <w:t>4.33</w:t>
            </w:r>
          </w:p>
        </w:tc>
      </w:tr>
      <w:tr w:rsidR="00FF29A3" w:rsidRPr="00CA7951" w14:paraId="4FA4A783" w14:textId="77777777" w:rsidTr="00FF29A3">
        <w:tc>
          <w:tcPr>
            <w:tcW w:w="874" w:type="dxa"/>
            <w:vAlign w:val="bottom"/>
          </w:tcPr>
          <w:p w14:paraId="4FA4A77C" w14:textId="43E7407C" w:rsidR="00FF29A3" w:rsidRPr="00CA7951" w:rsidRDefault="00FF29A3" w:rsidP="00FF29A3">
            <w:pPr>
              <w:pStyle w:val="TableParagraph"/>
              <w:spacing w:line="276" w:lineRule="auto"/>
              <w:rPr>
                <w:szCs w:val="20"/>
              </w:rPr>
            </w:pPr>
            <w:r w:rsidRPr="00CA7951">
              <w:rPr>
                <w:szCs w:val="20"/>
              </w:rPr>
              <w:t>2001</w:t>
            </w:r>
          </w:p>
        </w:tc>
        <w:tc>
          <w:tcPr>
            <w:tcW w:w="1576" w:type="dxa"/>
            <w:vAlign w:val="bottom"/>
          </w:tcPr>
          <w:p w14:paraId="4FA4A77D" w14:textId="1081584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144</w:t>
            </w:r>
            <w:r w:rsidR="006A0908">
              <w:rPr>
                <w:rFonts w:ascii="Calibri" w:hAnsi="Calibri" w:cs="Calibri"/>
                <w:color w:val="000000"/>
              </w:rPr>
              <w:t>,</w:t>
            </w:r>
            <w:r>
              <w:rPr>
                <w:rFonts w:ascii="Calibri" w:hAnsi="Calibri" w:cs="Calibri"/>
                <w:color w:val="000000"/>
              </w:rPr>
              <w:t>533</w:t>
            </w:r>
          </w:p>
        </w:tc>
        <w:tc>
          <w:tcPr>
            <w:tcW w:w="1576" w:type="dxa"/>
            <w:vAlign w:val="bottom"/>
          </w:tcPr>
          <w:p w14:paraId="4FA4A77E" w14:textId="4D242203"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473</w:t>
            </w:r>
            <w:r w:rsidR="006A0908">
              <w:rPr>
                <w:rFonts w:ascii="Calibri" w:hAnsi="Calibri" w:cs="Calibri"/>
                <w:color w:val="000000"/>
              </w:rPr>
              <w:t>,</w:t>
            </w:r>
            <w:r>
              <w:rPr>
                <w:rFonts w:ascii="Calibri" w:hAnsi="Calibri" w:cs="Calibri"/>
                <w:color w:val="000000"/>
              </w:rPr>
              <w:t>406</w:t>
            </w:r>
          </w:p>
        </w:tc>
        <w:tc>
          <w:tcPr>
            <w:tcW w:w="1432" w:type="dxa"/>
            <w:vAlign w:val="bottom"/>
          </w:tcPr>
          <w:p w14:paraId="4FA4A77F" w14:textId="7E39A9D9"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77.68</w:t>
            </w:r>
          </w:p>
        </w:tc>
        <w:tc>
          <w:tcPr>
            <w:tcW w:w="1162" w:type="dxa"/>
            <w:vAlign w:val="bottom"/>
          </w:tcPr>
          <w:p w14:paraId="4FA4A780" w14:textId="0535E518" w:rsidR="00FF29A3" w:rsidRPr="00CA7951" w:rsidRDefault="00FF29A3" w:rsidP="00FF29A3">
            <w:pPr>
              <w:pStyle w:val="TableParagraph"/>
              <w:tabs>
                <w:tab w:val="decimal" w:pos="342"/>
              </w:tabs>
              <w:spacing w:line="276" w:lineRule="auto"/>
              <w:rPr>
                <w:szCs w:val="20"/>
              </w:rPr>
            </w:pPr>
            <w:r>
              <w:rPr>
                <w:rFonts w:ascii="Calibri" w:hAnsi="Calibri" w:cs="Calibri"/>
                <w:color w:val="000000"/>
              </w:rPr>
              <w:t>3.48</w:t>
            </w:r>
          </w:p>
        </w:tc>
        <w:tc>
          <w:tcPr>
            <w:tcW w:w="1233" w:type="dxa"/>
            <w:vAlign w:val="bottom"/>
          </w:tcPr>
          <w:p w14:paraId="4FA4A781" w14:textId="7FA2758C" w:rsidR="00FF29A3" w:rsidRPr="00CA7951" w:rsidRDefault="00FF29A3" w:rsidP="00FF29A3">
            <w:pPr>
              <w:pStyle w:val="TableParagraph"/>
              <w:tabs>
                <w:tab w:val="decimal" w:pos="432"/>
              </w:tabs>
              <w:spacing w:line="276" w:lineRule="auto"/>
              <w:rPr>
                <w:szCs w:val="20"/>
              </w:rPr>
            </w:pPr>
            <w:r>
              <w:rPr>
                <w:rFonts w:ascii="Calibri" w:hAnsi="Calibri" w:cs="Calibri"/>
                <w:color w:val="000000"/>
              </w:rPr>
              <w:t>1.79</w:t>
            </w:r>
          </w:p>
        </w:tc>
        <w:tc>
          <w:tcPr>
            <w:tcW w:w="1269" w:type="dxa"/>
            <w:vAlign w:val="bottom"/>
          </w:tcPr>
          <w:p w14:paraId="4FA4A782" w14:textId="16848608"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1.66</w:t>
            </w:r>
          </w:p>
        </w:tc>
      </w:tr>
      <w:tr w:rsidR="00FF29A3" w:rsidRPr="00CA7951" w14:paraId="4FA4A78B" w14:textId="77777777" w:rsidTr="00FF29A3">
        <w:tc>
          <w:tcPr>
            <w:tcW w:w="874" w:type="dxa"/>
            <w:vAlign w:val="bottom"/>
          </w:tcPr>
          <w:p w14:paraId="4FA4A784" w14:textId="405FFCA9" w:rsidR="00FF29A3" w:rsidRPr="00CA7951" w:rsidRDefault="00FF29A3" w:rsidP="00FF29A3">
            <w:pPr>
              <w:pStyle w:val="TableParagraph"/>
              <w:spacing w:line="276" w:lineRule="auto"/>
              <w:rPr>
                <w:szCs w:val="20"/>
              </w:rPr>
            </w:pPr>
            <w:r w:rsidRPr="00CA7951">
              <w:rPr>
                <w:szCs w:val="20"/>
              </w:rPr>
              <w:t>2002</w:t>
            </w:r>
          </w:p>
        </w:tc>
        <w:tc>
          <w:tcPr>
            <w:tcW w:w="1576" w:type="dxa"/>
            <w:vAlign w:val="bottom"/>
          </w:tcPr>
          <w:p w14:paraId="4FA4A785" w14:textId="75169248"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193</w:t>
            </w:r>
            <w:r w:rsidR="006A0908">
              <w:rPr>
                <w:rFonts w:ascii="Calibri" w:hAnsi="Calibri" w:cs="Calibri"/>
                <w:color w:val="000000"/>
              </w:rPr>
              <w:t>,</w:t>
            </w:r>
            <w:r>
              <w:rPr>
                <w:rFonts w:ascii="Calibri" w:hAnsi="Calibri" w:cs="Calibri"/>
                <w:color w:val="000000"/>
              </w:rPr>
              <w:t>687</w:t>
            </w:r>
          </w:p>
        </w:tc>
        <w:tc>
          <w:tcPr>
            <w:tcW w:w="1576" w:type="dxa"/>
            <w:vAlign w:val="bottom"/>
          </w:tcPr>
          <w:p w14:paraId="4FA4A786" w14:textId="7DF6C8E4"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509C4">
              <w:rPr>
                <w:rFonts w:ascii="Calibri" w:hAnsi="Calibri" w:cs="Calibri"/>
                <w:color w:val="000000"/>
              </w:rPr>
              <w:t>,</w:t>
            </w:r>
            <w:r>
              <w:rPr>
                <w:rFonts w:ascii="Calibri" w:hAnsi="Calibri" w:cs="Calibri"/>
                <w:color w:val="000000"/>
              </w:rPr>
              <w:t>517</w:t>
            </w:r>
            <w:r w:rsidR="005509C4">
              <w:rPr>
                <w:rFonts w:ascii="Calibri" w:hAnsi="Calibri" w:cs="Calibri"/>
                <w:color w:val="000000"/>
              </w:rPr>
              <w:t>,</w:t>
            </w:r>
            <w:r>
              <w:rPr>
                <w:rFonts w:ascii="Calibri" w:hAnsi="Calibri" w:cs="Calibri"/>
                <w:color w:val="000000"/>
              </w:rPr>
              <w:t>856</w:t>
            </w:r>
          </w:p>
        </w:tc>
        <w:tc>
          <w:tcPr>
            <w:tcW w:w="1432" w:type="dxa"/>
            <w:vAlign w:val="bottom"/>
          </w:tcPr>
          <w:p w14:paraId="4FA4A787" w14:textId="7F85D307" w:rsidR="00FF29A3" w:rsidRPr="00CA7951" w:rsidRDefault="00FF29A3" w:rsidP="00FF29A3">
            <w:pPr>
              <w:pStyle w:val="TableParagraph"/>
              <w:tabs>
                <w:tab w:val="decimal" w:pos="612"/>
              </w:tabs>
              <w:spacing w:line="276" w:lineRule="auto"/>
              <w:rPr>
                <w:szCs w:val="20"/>
              </w:rPr>
            </w:pPr>
            <w:r>
              <w:rPr>
                <w:rFonts w:ascii="Calibri" w:hAnsi="Calibri" w:cs="Calibri"/>
                <w:color w:val="000000"/>
              </w:rPr>
              <w:t>78.64</w:t>
            </w:r>
          </w:p>
        </w:tc>
        <w:tc>
          <w:tcPr>
            <w:tcW w:w="1162" w:type="dxa"/>
            <w:vAlign w:val="bottom"/>
          </w:tcPr>
          <w:p w14:paraId="4FA4A788" w14:textId="4BFDABA7" w:rsidR="00FF29A3" w:rsidRPr="00CA7951" w:rsidRDefault="00FF29A3" w:rsidP="00FF29A3">
            <w:pPr>
              <w:pStyle w:val="TableParagraph"/>
              <w:tabs>
                <w:tab w:val="decimal" w:pos="342"/>
              </w:tabs>
              <w:spacing w:line="276" w:lineRule="auto"/>
              <w:rPr>
                <w:szCs w:val="20"/>
              </w:rPr>
            </w:pPr>
            <w:r>
              <w:rPr>
                <w:rFonts w:ascii="Calibri" w:hAnsi="Calibri" w:cs="Calibri"/>
                <w:color w:val="000000"/>
              </w:rPr>
              <w:t>4.29</w:t>
            </w:r>
          </w:p>
        </w:tc>
        <w:tc>
          <w:tcPr>
            <w:tcW w:w="1233" w:type="dxa"/>
            <w:vAlign w:val="bottom"/>
          </w:tcPr>
          <w:p w14:paraId="4FA4A789" w14:textId="5DAF0619"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3.02</w:t>
            </w:r>
          </w:p>
        </w:tc>
        <w:tc>
          <w:tcPr>
            <w:tcW w:w="1269" w:type="dxa"/>
            <w:vAlign w:val="bottom"/>
          </w:tcPr>
          <w:p w14:paraId="4FA4A78A" w14:textId="1E89E485"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1.24</w:t>
            </w:r>
          </w:p>
        </w:tc>
      </w:tr>
      <w:tr w:rsidR="00FF29A3" w:rsidRPr="00CA7951" w14:paraId="4FA4A793" w14:textId="77777777" w:rsidTr="00FF29A3">
        <w:tc>
          <w:tcPr>
            <w:tcW w:w="874" w:type="dxa"/>
            <w:vAlign w:val="bottom"/>
          </w:tcPr>
          <w:p w14:paraId="4FA4A78C" w14:textId="34D2C5C6" w:rsidR="00FF29A3" w:rsidRPr="00CA7951" w:rsidRDefault="00FF29A3" w:rsidP="00FF29A3">
            <w:pPr>
              <w:pStyle w:val="TableParagraph"/>
              <w:spacing w:line="276" w:lineRule="auto"/>
              <w:rPr>
                <w:szCs w:val="20"/>
              </w:rPr>
            </w:pPr>
            <w:r w:rsidRPr="00CA7951">
              <w:rPr>
                <w:szCs w:val="20"/>
              </w:rPr>
              <w:t>2003</w:t>
            </w:r>
          </w:p>
        </w:tc>
        <w:tc>
          <w:tcPr>
            <w:tcW w:w="1576" w:type="dxa"/>
            <w:vAlign w:val="bottom"/>
          </w:tcPr>
          <w:p w14:paraId="4FA4A78D" w14:textId="2B108A53"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254</w:t>
            </w:r>
            <w:r w:rsidR="006A0908">
              <w:rPr>
                <w:rFonts w:ascii="Calibri" w:hAnsi="Calibri" w:cs="Calibri"/>
                <w:color w:val="000000"/>
              </w:rPr>
              <w:t>,</w:t>
            </w:r>
            <w:r>
              <w:rPr>
                <w:rFonts w:ascii="Calibri" w:hAnsi="Calibri" w:cs="Calibri"/>
                <w:color w:val="000000"/>
              </w:rPr>
              <w:t>739</w:t>
            </w:r>
          </w:p>
        </w:tc>
        <w:tc>
          <w:tcPr>
            <w:tcW w:w="1576" w:type="dxa"/>
            <w:vAlign w:val="bottom"/>
          </w:tcPr>
          <w:p w14:paraId="4FA4A78E" w14:textId="34975AFC"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509C4">
              <w:rPr>
                <w:rFonts w:ascii="Calibri" w:hAnsi="Calibri" w:cs="Calibri"/>
                <w:color w:val="000000"/>
              </w:rPr>
              <w:t>,</w:t>
            </w:r>
            <w:r>
              <w:rPr>
                <w:rFonts w:ascii="Calibri" w:hAnsi="Calibri" w:cs="Calibri"/>
                <w:color w:val="000000"/>
              </w:rPr>
              <w:t>545</w:t>
            </w:r>
            <w:r w:rsidR="005509C4">
              <w:rPr>
                <w:rFonts w:ascii="Calibri" w:hAnsi="Calibri" w:cs="Calibri"/>
                <w:color w:val="000000"/>
              </w:rPr>
              <w:t>,</w:t>
            </w:r>
            <w:r>
              <w:rPr>
                <w:rFonts w:ascii="Calibri" w:hAnsi="Calibri" w:cs="Calibri"/>
                <w:color w:val="000000"/>
              </w:rPr>
              <w:t>191</w:t>
            </w:r>
          </w:p>
        </w:tc>
        <w:tc>
          <w:tcPr>
            <w:tcW w:w="1432" w:type="dxa"/>
            <w:vAlign w:val="bottom"/>
          </w:tcPr>
          <w:p w14:paraId="4FA4A78F" w14:textId="2D8A3E4E" w:rsidR="00FF29A3" w:rsidRPr="00CA7951" w:rsidRDefault="00FF29A3" w:rsidP="00FF29A3">
            <w:pPr>
              <w:pStyle w:val="TableParagraph"/>
              <w:tabs>
                <w:tab w:val="decimal" w:pos="612"/>
              </w:tabs>
              <w:spacing w:line="276" w:lineRule="auto"/>
              <w:rPr>
                <w:szCs w:val="20"/>
              </w:rPr>
            </w:pPr>
            <w:r>
              <w:rPr>
                <w:rFonts w:ascii="Calibri" w:hAnsi="Calibri" w:cs="Calibri"/>
                <w:color w:val="000000"/>
              </w:rPr>
              <w:t>81.20</w:t>
            </w:r>
          </w:p>
        </w:tc>
        <w:tc>
          <w:tcPr>
            <w:tcW w:w="1162" w:type="dxa"/>
            <w:vAlign w:val="bottom"/>
          </w:tcPr>
          <w:p w14:paraId="4FA4A790" w14:textId="2B84F820" w:rsidR="00FF29A3" w:rsidRPr="00CA7951" w:rsidRDefault="00FF29A3" w:rsidP="00FF29A3">
            <w:pPr>
              <w:pStyle w:val="TableParagraph"/>
              <w:tabs>
                <w:tab w:val="decimal" w:pos="342"/>
              </w:tabs>
              <w:spacing w:line="276" w:lineRule="auto"/>
              <w:rPr>
                <w:szCs w:val="20"/>
              </w:rPr>
            </w:pPr>
            <w:r>
              <w:rPr>
                <w:rFonts w:ascii="Calibri" w:hAnsi="Calibri" w:cs="Calibri"/>
                <w:color w:val="000000"/>
              </w:rPr>
              <w:t>5.11</w:t>
            </w:r>
          </w:p>
        </w:tc>
        <w:tc>
          <w:tcPr>
            <w:tcW w:w="1233" w:type="dxa"/>
            <w:vAlign w:val="bottom"/>
          </w:tcPr>
          <w:p w14:paraId="4FA4A791" w14:textId="272FA989" w:rsidR="00FF29A3" w:rsidRPr="00CA7951" w:rsidRDefault="00FF29A3" w:rsidP="00FF29A3">
            <w:pPr>
              <w:pStyle w:val="TableParagraph"/>
              <w:tabs>
                <w:tab w:val="decimal" w:pos="432"/>
              </w:tabs>
              <w:spacing w:line="276" w:lineRule="auto"/>
              <w:rPr>
                <w:szCs w:val="20"/>
              </w:rPr>
            </w:pPr>
            <w:r>
              <w:rPr>
                <w:rFonts w:ascii="Calibri" w:hAnsi="Calibri" w:cs="Calibri"/>
                <w:color w:val="000000"/>
              </w:rPr>
              <w:t>1.80</w:t>
            </w:r>
          </w:p>
        </w:tc>
        <w:tc>
          <w:tcPr>
            <w:tcW w:w="1269" w:type="dxa"/>
            <w:vAlign w:val="bottom"/>
          </w:tcPr>
          <w:p w14:paraId="4FA4A792" w14:textId="6A87B24D" w:rsidR="00FF29A3" w:rsidRPr="00CA7951" w:rsidRDefault="00FF29A3" w:rsidP="00FF29A3">
            <w:pPr>
              <w:pStyle w:val="TableParagraph"/>
              <w:tabs>
                <w:tab w:val="decimal" w:pos="522"/>
              </w:tabs>
              <w:spacing w:line="276" w:lineRule="auto"/>
              <w:rPr>
                <w:szCs w:val="20"/>
              </w:rPr>
            </w:pPr>
            <w:r>
              <w:rPr>
                <w:rFonts w:ascii="Calibri" w:hAnsi="Calibri" w:cs="Calibri"/>
                <w:color w:val="000000"/>
              </w:rPr>
              <w:t>3.26</w:t>
            </w:r>
          </w:p>
        </w:tc>
      </w:tr>
      <w:tr w:rsidR="00FF29A3" w:rsidRPr="00CA7951" w14:paraId="4FA4A79B" w14:textId="77777777" w:rsidTr="00FF29A3">
        <w:tc>
          <w:tcPr>
            <w:tcW w:w="874" w:type="dxa"/>
            <w:vAlign w:val="bottom"/>
          </w:tcPr>
          <w:p w14:paraId="4FA4A794" w14:textId="55F68608" w:rsidR="00FF29A3" w:rsidRPr="00CA7951" w:rsidRDefault="00FF29A3" w:rsidP="00FF29A3">
            <w:pPr>
              <w:pStyle w:val="TableParagraph"/>
              <w:spacing w:line="276" w:lineRule="auto"/>
              <w:rPr>
                <w:szCs w:val="20"/>
              </w:rPr>
            </w:pPr>
            <w:r w:rsidRPr="00CA7951">
              <w:rPr>
                <w:szCs w:val="20"/>
              </w:rPr>
              <w:t>2004</w:t>
            </w:r>
          </w:p>
        </w:tc>
        <w:tc>
          <w:tcPr>
            <w:tcW w:w="1576" w:type="dxa"/>
            <w:vAlign w:val="bottom"/>
          </w:tcPr>
          <w:p w14:paraId="4FA4A795" w14:textId="72D02363"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6A0908">
              <w:rPr>
                <w:rFonts w:ascii="Calibri" w:hAnsi="Calibri" w:cs="Calibri"/>
                <w:color w:val="000000"/>
              </w:rPr>
              <w:t>,</w:t>
            </w:r>
            <w:r>
              <w:rPr>
                <w:rFonts w:ascii="Calibri" w:hAnsi="Calibri" w:cs="Calibri"/>
                <w:color w:val="000000"/>
              </w:rPr>
              <w:t>335</w:t>
            </w:r>
            <w:r w:rsidR="006A0908">
              <w:rPr>
                <w:rFonts w:ascii="Calibri" w:hAnsi="Calibri" w:cs="Calibri"/>
                <w:color w:val="000000"/>
              </w:rPr>
              <w:t>,</w:t>
            </w:r>
            <w:r>
              <w:rPr>
                <w:rFonts w:ascii="Calibri" w:hAnsi="Calibri" w:cs="Calibri"/>
                <w:color w:val="000000"/>
              </w:rPr>
              <w:t>723</w:t>
            </w:r>
          </w:p>
        </w:tc>
        <w:tc>
          <w:tcPr>
            <w:tcW w:w="1576" w:type="dxa"/>
            <w:vAlign w:val="bottom"/>
          </w:tcPr>
          <w:p w14:paraId="4FA4A796" w14:textId="35EA90FD"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509C4">
              <w:rPr>
                <w:rFonts w:ascii="Calibri" w:hAnsi="Calibri" w:cs="Calibri"/>
                <w:color w:val="000000"/>
              </w:rPr>
              <w:t>,</w:t>
            </w:r>
            <w:r>
              <w:rPr>
                <w:rFonts w:ascii="Calibri" w:hAnsi="Calibri" w:cs="Calibri"/>
                <w:color w:val="000000"/>
              </w:rPr>
              <w:t>592</w:t>
            </w:r>
            <w:r w:rsidR="005509C4">
              <w:rPr>
                <w:rFonts w:ascii="Calibri" w:hAnsi="Calibri" w:cs="Calibri"/>
                <w:color w:val="000000"/>
              </w:rPr>
              <w:t>,</w:t>
            </w:r>
            <w:r>
              <w:rPr>
                <w:rFonts w:ascii="Calibri" w:hAnsi="Calibri" w:cs="Calibri"/>
                <w:color w:val="000000"/>
              </w:rPr>
              <w:t>896</w:t>
            </w:r>
          </w:p>
        </w:tc>
        <w:tc>
          <w:tcPr>
            <w:tcW w:w="1432" w:type="dxa"/>
            <w:vAlign w:val="bottom"/>
          </w:tcPr>
          <w:p w14:paraId="4FA4A797" w14:textId="02C915DA" w:rsidR="00FF29A3" w:rsidRPr="00CA7951" w:rsidRDefault="00FF29A3" w:rsidP="00FF29A3">
            <w:pPr>
              <w:pStyle w:val="TableParagraph"/>
              <w:tabs>
                <w:tab w:val="decimal" w:pos="612"/>
              </w:tabs>
              <w:spacing w:line="276" w:lineRule="auto"/>
              <w:rPr>
                <w:szCs w:val="20"/>
              </w:rPr>
            </w:pPr>
            <w:r>
              <w:rPr>
                <w:rFonts w:ascii="Calibri" w:hAnsi="Calibri" w:cs="Calibri"/>
                <w:color w:val="000000"/>
              </w:rPr>
              <w:t>83.86</w:t>
            </w:r>
          </w:p>
        </w:tc>
        <w:tc>
          <w:tcPr>
            <w:tcW w:w="1162" w:type="dxa"/>
            <w:vAlign w:val="bottom"/>
          </w:tcPr>
          <w:p w14:paraId="4FA4A798" w14:textId="7757FACC" w:rsidR="00FF29A3" w:rsidRPr="00CA7951" w:rsidRDefault="00FF29A3" w:rsidP="00FF29A3">
            <w:pPr>
              <w:pStyle w:val="TableParagraph"/>
              <w:tabs>
                <w:tab w:val="decimal" w:pos="342"/>
              </w:tabs>
              <w:spacing w:line="276" w:lineRule="auto"/>
              <w:rPr>
                <w:szCs w:val="20"/>
              </w:rPr>
            </w:pPr>
            <w:r>
              <w:rPr>
                <w:rFonts w:ascii="Calibri" w:hAnsi="Calibri" w:cs="Calibri"/>
                <w:color w:val="000000"/>
              </w:rPr>
              <w:t>6.45</w:t>
            </w:r>
          </w:p>
        </w:tc>
        <w:tc>
          <w:tcPr>
            <w:tcW w:w="1233" w:type="dxa"/>
            <w:vAlign w:val="bottom"/>
          </w:tcPr>
          <w:p w14:paraId="4FA4A799" w14:textId="053D6392"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3.09</w:t>
            </w:r>
          </w:p>
        </w:tc>
        <w:tc>
          <w:tcPr>
            <w:tcW w:w="1269" w:type="dxa"/>
            <w:vAlign w:val="bottom"/>
          </w:tcPr>
          <w:p w14:paraId="4FA4A79A" w14:textId="1F217B08" w:rsidR="00FF29A3" w:rsidRPr="00CA7951" w:rsidRDefault="00FF29A3" w:rsidP="00FF29A3">
            <w:pPr>
              <w:pStyle w:val="TableParagraph"/>
              <w:tabs>
                <w:tab w:val="decimal" w:pos="522"/>
              </w:tabs>
              <w:spacing w:line="276" w:lineRule="auto"/>
              <w:rPr>
                <w:szCs w:val="20"/>
              </w:rPr>
            </w:pPr>
            <w:r>
              <w:rPr>
                <w:rFonts w:ascii="Calibri" w:hAnsi="Calibri" w:cs="Calibri"/>
                <w:color w:val="000000"/>
              </w:rPr>
              <w:t>3.27</w:t>
            </w:r>
          </w:p>
        </w:tc>
      </w:tr>
      <w:tr w:rsidR="00FF29A3" w:rsidRPr="00CA7951" w14:paraId="4FA4A7A3" w14:textId="77777777" w:rsidTr="00FF29A3">
        <w:tc>
          <w:tcPr>
            <w:tcW w:w="874" w:type="dxa"/>
            <w:vAlign w:val="bottom"/>
          </w:tcPr>
          <w:p w14:paraId="4FA4A79C" w14:textId="3F5783FA" w:rsidR="00FF29A3" w:rsidRPr="00CA7951" w:rsidRDefault="00FF29A3" w:rsidP="00FF29A3">
            <w:pPr>
              <w:pStyle w:val="TableParagraph"/>
              <w:spacing w:line="276" w:lineRule="auto"/>
              <w:rPr>
                <w:szCs w:val="20"/>
              </w:rPr>
            </w:pPr>
            <w:r w:rsidRPr="00CA7951">
              <w:rPr>
                <w:szCs w:val="20"/>
              </w:rPr>
              <w:t>2005</w:t>
            </w:r>
          </w:p>
        </w:tc>
        <w:tc>
          <w:tcPr>
            <w:tcW w:w="1576" w:type="dxa"/>
            <w:vAlign w:val="bottom"/>
          </w:tcPr>
          <w:p w14:paraId="4FA4A79D" w14:textId="6279B513"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0D354D">
              <w:rPr>
                <w:rFonts w:ascii="Calibri" w:hAnsi="Calibri" w:cs="Calibri"/>
                <w:color w:val="000000"/>
              </w:rPr>
              <w:t>,</w:t>
            </w:r>
            <w:r>
              <w:rPr>
                <w:rFonts w:ascii="Calibri" w:hAnsi="Calibri" w:cs="Calibri"/>
                <w:color w:val="000000"/>
              </w:rPr>
              <w:t>421</w:t>
            </w:r>
            <w:r w:rsidR="000D354D">
              <w:rPr>
                <w:rFonts w:ascii="Calibri" w:hAnsi="Calibri" w:cs="Calibri"/>
                <w:color w:val="000000"/>
              </w:rPr>
              <w:t>,</w:t>
            </w:r>
            <w:r>
              <w:rPr>
                <w:rFonts w:ascii="Calibri" w:hAnsi="Calibri" w:cs="Calibri"/>
                <w:color w:val="000000"/>
              </w:rPr>
              <w:t>572</w:t>
            </w:r>
          </w:p>
        </w:tc>
        <w:tc>
          <w:tcPr>
            <w:tcW w:w="1576" w:type="dxa"/>
            <w:vAlign w:val="bottom"/>
          </w:tcPr>
          <w:p w14:paraId="4FA4A79E" w14:textId="72248B91"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0D354D">
              <w:rPr>
                <w:rFonts w:ascii="Calibri" w:hAnsi="Calibri" w:cs="Calibri"/>
                <w:color w:val="000000"/>
              </w:rPr>
              <w:t>,</w:t>
            </w:r>
            <w:r>
              <w:rPr>
                <w:rFonts w:ascii="Calibri" w:hAnsi="Calibri" w:cs="Calibri"/>
                <w:color w:val="000000"/>
              </w:rPr>
              <w:t>643</w:t>
            </w:r>
            <w:r w:rsidR="000D354D">
              <w:rPr>
                <w:rFonts w:ascii="Calibri" w:hAnsi="Calibri" w:cs="Calibri"/>
                <w:color w:val="000000"/>
              </w:rPr>
              <w:t>,</w:t>
            </w:r>
            <w:r>
              <w:rPr>
                <w:rFonts w:ascii="Calibri" w:hAnsi="Calibri" w:cs="Calibri"/>
                <w:color w:val="000000"/>
              </w:rPr>
              <w:t>915</w:t>
            </w:r>
          </w:p>
        </w:tc>
        <w:tc>
          <w:tcPr>
            <w:tcW w:w="1432" w:type="dxa"/>
            <w:vAlign w:val="bottom"/>
          </w:tcPr>
          <w:p w14:paraId="4FA4A79F" w14:textId="7F0B2891" w:rsidR="00FF29A3" w:rsidRPr="00CA7951" w:rsidRDefault="00FF29A3" w:rsidP="00FF29A3">
            <w:pPr>
              <w:pStyle w:val="TableParagraph"/>
              <w:tabs>
                <w:tab w:val="decimal" w:pos="612"/>
              </w:tabs>
              <w:spacing w:line="276" w:lineRule="auto"/>
              <w:rPr>
                <w:szCs w:val="20"/>
              </w:rPr>
            </w:pPr>
            <w:r>
              <w:rPr>
                <w:rFonts w:ascii="Calibri" w:hAnsi="Calibri" w:cs="Calibri"/>
                <w:color w:val="000000"/>
              </w:rPr>
              <w:t>86.47</w:t>
            </w:r>
          </w:p>
        </w:tc>
        <w:tc>
          <w:tcPr>
            <w:tcW w:w="1162" w:type="dxa"/>
            <w:vAlign w:val="bottom"/>
          </w:tcPr>
          <w:p w14:paraId="4FA4A7A0" w14:textId="6A203C48" w:rsidR="00FF29A3" w:rsidRPr="00CA7951" w:rsidRDefault="00FF29A3" w:rsidP="00FF29A3">
            <w:pPr>
              <w:pStyle w:val="TableParagraph"/>
              <w:tabs>
                <w:tab w:val="decimal" w:pos="342"/>
              </w:tabs>
              <w:spacing w:line="276" w:lineRule="auto"/>
              <w:rPr>
                <w:szCs w:val="20"/>
              </w:rPr>
            </w:pPr>
            <w:r>
              <w:rPr>
                <w:rFonts w:ascii="Calibri" w:hAnsi="Calibri" w:cs="Calibri"/>
                <w:color w:val="000000"/>
              </w:rPr>
              <w:t>6.43</w:t>
            </w:r>
          </w:p>
        </w:tc>
        <w:tc>
          <w:tcPr>
            <w:tcW w:w="1233" w:type="dxa"/>
            <w:vAlign w:val="bottom"/>
          </w:tcPr>
          <w:p w14:paraId="4FA4A7A1" w14:textId="71B58EDD"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3.20</w:t>
            </w:r>
          </w:p>
        </w:tc>
        <w:tc>
          <w:tcPr>
            <w:tcW w:w="1269" w:type="dxa"/>
            <w:vAlign w:val="bottom"/>
          </w:tcPr>
          <w:p w14:paraId="4FA4A7A2" w14:textId="5D36A606" w:rsidR="00FF29A3" w:rsidRPr="00CA7951" w:rsidRDefault="00FF29A3" w:rsidP="00FF29A3">
            <w:pPr>
              <w:pStyle w:val="TableParagraph"/>
              <w:tabs>
                <w:tab w:val="decimal" w:pos="522"/>
              </w:tabs>
              <w:spacing w:line="276" w:lineRule="auto"/>
              <w:rPr>
                <w:szCs w:val="20"/>
              </w:rPr>
            </w:pPr>
            <w:r>
              <w:rPr>
                <w:rFonts w:ascii="Calibri" w:hAnsi="Calibri" w:cs="Calibri"/>
                <w:color w:val="000000"/>
              </w:rPr>
              <w:t>3.12</w:t>
            </w:r>
          </w:p>
        </w:tc>
      </w:tr>
      <w:tr w:rsidR="00FF29A3" w:rsidRPr="00CA7951" w14:paraId="40A8095F" w14:textId="77777777" w:rsidTr="00FF29A3">
        <w:tc>
          <w:tcPr>
            <w:tcW w:w="874" w:type="dxa"/>
            <w:vAlign w:val="bottom"/>
          </w:tcPr>
          <w:p w14:paraId="37CB5C8B" w14:textId="1598C307" w:rsidR="00FF29A3" w:rsidRPr="00CA7951" w:rsidRDefault="00FF29A3" w:rsidP="00FF29A3">
            <w:pPr>
              <w:pStyle w:val="TableParagraph"/>
              <w:spacing w:line="276" w:lineRule="auto"/>
              <w:rPr>
                <w:color w:val="231F20"/>
                <w:szCs w:val="20"/>
              </w:rPr>
            </w:pPr>
            <w:r w:rsidRPr="00CA7951">
              <w:rPr>
                <w:szCs w:val="20"/>
              </w:rPr>
              <w:t>2006</w:t>
            </w:r>
          </w:p>
        </w:tc>
        <w:tc>
          <w:tcPr>
            <w:tcW w:w="1576" w:type="dxa"/>
            <w:vAlign w:val="bottom"/>
          </w:tcPr>
          <w:p w14:paraId="0FAA0270" w14:textId="148C2A3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0D354D">
              <w:rPr>
                <w:rFonts w:ascii="Calibri" w:hAnsi="Calibri" w:cs="Calibri"/>
                <w:color w:val="000000"/>
              </w:rPr>
              <w:t>,</w:t>
            </w:r>
            <w:r>
              <w:rPr>
                <w:rFonts w:ascii="Calibri" w:hAnsi="Calibri" w:cs="Calibri"/>
                <w:color w:val="000000"/>
              </w:rPr>
              <w:t>496</w:t>
            </w:r>
            <w:r w:rsidR="000D354D">
              <w:rPr>
                <w:rFonts w:ascii="Calibri" w:hAnsi="Calibri" w:cs="Calibri"/>
                <w:color w:val="000000"/>
              </w:rPr>
              <w:t>,</w:t>
            </w:r>
            <w:r>
              <w:rPr>
                <w:rFonts w:ascii="Calibri" w:hAnsi="Calibri" w:cs="Calibri"/>
                <w:color w:val="000000"/>
              </w:rPr>
              <w:t>572</w:t>
            </w:r>
          </w:p>
        </w:tc>
        <w:tc>
          <w:tcPr>
            <w:tcW w:w="1576" w:type="dxa"/>
            <w:vAlign w:val="bottom"/>
          </w:tcPr>
          <w:p w14:paraId="082C302C" w14:textId="603B76DC"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0D354D">
              <w:rPr>
                <w:rFonts w:ascii="Calibri" w:hAnsi="Calibri" w:cs="Calibri"/>
                <w:color w:val="000000"/>
              </w:rPr>
              <w:t>,</w:t>
            </w:r>
            <w:r>
              <w:rPr>
                <w:rFonts w:ascii="Calibri" w:hAnsi="Calibri" w:cs="Calibri"/>
                <w:color w:val="000000"/>
              </w:rPr>
              <w:t>687</w:t>
            </w:r>
            <w:r w:rsidR="000D354D">
              <w:rPr>
                <w:rFonts w:ascii="Calibri" w:hAnsi="Calibri" w:cs="Calibri"/>
                <w:color w:val="000000"/>
              </w:rPr>
              <w:t>,</w:t>
            </w:r>
            <w:r>
              <w:rPr>
                <w:rFonts w:ascii="Calibri" w:hAnsi="Calibri" w:cs="Calibri"/>
                <w:color w:val="000000"/>
              </w:rPr>
              <w:t>225</w:t>
            </w:r>
          </w:p>
        </w:tc>
        <w:tc>
          <w:tcPr>
            <w:tcW w:w="1432" w:type="dxa"/>
            <w:vAlign w:val="bottom"/>
          </w:tcPr>
          <w:p w14:paraId="2240C547" w14:textId="644BC6B0" w:rsidR="00FF29A3" w:rsidRPr="00CA7951" w:rsidRDefault="00FF29A3" w:rsidP="00FF29A3">
            <w:pPr>
              <w:pStyle w:val="TableParagraph"/>
              <w:tabs>
                <w:tab w:val="decimal" w:pos="612"/>
              </w:tabs>
              <w:spacing w:line="276" w:lineRule="auto"/>
              <w:rPr>
                <w:szCs w:val="20"/>
              </w:rPr>
            </w:pPr>
            <w:r>
              <w:rPr>
                <w:rFonts w:ascii="Calibri" w:hAnsi="Calibri" w:cs="Calibri"/>
                <w:color w:val="000000"/>
              </w:rPr>
              <w:t>88.70</w:t>
            </w:r>
          </w:p>
        </w:tc>
        <w:tc>
          <w:tcPr>
            <w:tcW w:w="1162" w:type="dxa"/>
            <w:vAlign w:val="bottom"/>
          </w:tcPr>
          <w:p w14:paraId="29DCFE99" w14:textId="4A1235F0" w:rsidR="00FF29A3" w:rsidRPr="00CA7951" w:rsidRDefault="00FF29A3" w:rsidP="00FF29A3">
            <w:pPr>
              <w:pStyle w:val="TableParagraph"/>
              <w:tabs>
                <w:tab w:val="decimal" w:pos="342"/>
              </w:tabs>
              <w:spacing w:line="276" w:lineRule="auto"/>
              <w:rPr>
                <w:color w:val="231F20"/>
                <w:szCs w:val="20"/>
              </w:rPr>
            </w:pPr>
            <w:r>
              <w:rPr>
                <w:rFonts w:ascii="Calibri" w:hAnsi="Calibri" w:cs="Calibri"/>
                <w:color w:val="000000"/>
              </w:rPr>
              <w:t>5.28</w:t>
            </w:r>
          </w:p>
        </w:tc>
        <w:tc>
          <w:tcPr>
            <w:tcW w:w="1233" w:type="dxa"/>
            <w:vAlign w:val="bottom"/>
          </w:tcPr>
          <w:p w14:paraId="1E200A34" w14:textId="37AC1686" w:rsidR="00FF29A3" w:rsidRPr="00CA7951" w:rsidRDefault="00FF29A3" w:rsidP="00FF29A3">
            <w:pPr>
              <w:pStyle w:val="TableParagraph"/>
              <w:tabs>
                <w:tab w:val="decimal" w:pos="432"/>
              </w:tabs>
              <w:spacing w:line="276" w:lineRule="auto"/>
              <w:rPr>
                <w:color w:val="231F20"/>
                <w:szCs w:val="20"/>
              </w:rPr>
            </w:pPr>
            <w:r>
              <w:rPr>
                <w:rFonts w:ascii="Calibri" w:hAnsi="Calibri" w:cs="Calibri"/>
                <w:color w:val="000000"/>
              </w:rPr>
              <w:t>2.63</w:t>
            </w:r>
          </w:p>
        </w:tc>
        <w:tc>
          <w:tcPr>
            <w:tcW w:w="1269" w:type="dxa"/>
            <w:vAlign w:val="bottom"/>
          </w:tcPr>
          <w:p w14:paraId="4E341F77" w14:textId="5FE8E074" w:rsidR="00FF29A3" w:rsidRPr="00CA7951" w:rsidRDefault="00FF29A3" w:rsidP="00FF29A3">
            <w:pPr>
              <w:pStyle w:val="TableParagraph"/>
              <w:tabs>
                <w:tab w:val="decimal" w:pos="522"/>
              </w:tabs>
              <w:spacing w:line="276" w:lineRule="auto"/>
              <w:rPr>
                <w:color w:val="231F20"/>
                <w:szCs w:val="20"/>
              </w:rPr>
            </w:pPr>
            <w:r>
              <w:rPr>
                <w:rFonts w:ascii="Calibri" w:hAnsi="Calibri" w:cs="Calibri"/>
                <w:color w:val="000000"/>
              </w:rPr>
              <w:t>2.57</w:t>
            </w:r>
          </w:p>
        </w:tc>
      </w:tr>
      <w:tr w:rsidR="00FF29A3" w:rsidRPr="00CA7951" w14:paraId="2D5C885C" w14:textId="77777777" w:rsidTr="00FF29A3">
        <w:tc>
          <w:tcPr>
            <w:tcW w:w="874" w:type="dxa"/>
            <w:vAlign w:val="bottom"/>
          </w:tcPr>
          <w:p w14:paraId="446FA71A" w14:textId="01CD2780" w:rsidR="00FF29A3" w:rsidRPr="00CA7951" w:rsidRDefault="00FF29A3" w:rsidP="00FF29A3">
            <w:pPr>
              <w:pStyle w:val="TableParagraph"/>
              <w:spacing w:line="276" w:lineRule="auto"/>
              <w:rPr>
                <w:color w:val="231F20"/>
                <w:szCs w:val="20"/>
              </w:rPr>
            </w:pPr>
            <w:r w:rsidRPr="00CA7951">
              <w:rPr>
                <w:szCs w:val="20"/>
              </w:rPr>
              <w:t>2007</w:t>
            </w:r>
          </w:p>
        </w:tc>
        <w:tc>
          <w:tcPr>
            <w:tcW w:w="1576" w:type="dxa"/>
            <w:vAlign w:val="bottom"/>
          </w:tcPr>
          <w:p w14:paraId="0A6A718E" w14:textId="03F7B0D0"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0D354D">
              <w:rPr>
                <w:rFonts w:ascii="Calibri" w:hAnsi="Calibri" w:cs="Calibri"/>
                <w:color w:val="000000"/>
              </w:rPr>
              <w:t>,</w:t>
            </w:r>
            <w:r>
              <w:rPr>
                <w:rFonts w:ascii="Calibri" w:hAnsi="Calibri" w:cs="Calibri"/>
                <w:color w:val="000000"/>
              </w:rPr>
              <w:t>577</w:t>
            </w:r>
            <w:r w:rsidR="000D354D">
              <w:rPr>
                <w:rFonts w:ascii="Calibri" w:hAnsi="Calibri" w:cs="Calibri"/>
                <w:color w:val="000000"/>
              </w:rPr>
              <w:t>,</w:t>
            </w:r>
            <w:r>
              <w:rPr>
                <w:rFonts w:ascii="Calibri" w:hAnsi="Calibri" w:cs="Calibri"/>
                <w:color w:val="000000"/>
              </w:rPr>
              <w:t>662</w:t>
            </w:r>
          </w:p>
        </w:tc>
        <w:tc>
          <w:tcPr>
            <w:tcW w:w="1576" w:type="dxa"/>
            <w:vAlign w:val="bottom"/>
          </w:tcPr>
          <w:p w14:paraId="309317A6" w14:textId="5046D9E7"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0D354D">
              <w:rPr>
                <w:rFonts w:ascii="Calibri" w:hAnsi="Calibri" w:cs="Calibri"/>
                <w:color w:val="000000"/>
              </w:rPr>
              <w:t>,</w:t>
            </w:r>
            <w:r>
              <w:rPr>
                <w:rFonts w:ascii="Calibri" w:hAnsi="Calibri" w:cs="Calibri"/>
                <w:color w:val="000000"/>
              </w:rPr>
              <w:t>722</w:t>
            </w:r>
            <w:r w:rsidR="000D354D">
              <w:rPr>
                <w:rFonts w:ascii="Calibri" w:hAnsi="Calibri" w:cs="Calibri"/>
                <w:color w:val="000000"/>
              </w:rPr>
              <w:t>,</w:t>
            </w:r>
            <w:r>
              <w:rPr>
                <w:rFonts w:ascii="Calibri" w:hAnsi="Calibri" w:cs="Calibri"/>
                <w:color w:val="000000"/>
              </w:rPr>
              <w:t>197</w:t>
            </w:r>
          </w:p>
        </w:tc>
        <w:tc>
          <w:tcPr>
            <w:tcW w:w="1432" w:type="dxa"/>
            <w:vAlign w:val="bottom"/>
          </w:tcPr>
          <w:p w14:paraId="15FF0496" w14:textId="4922518D" w:rsidR="00FF29A3" w:rsidRPr="00CA7951" w:rsidRDefault="00FF29A3" w:rsidP="00FF29A3">
            <w:pPr>
              <w:pStyle w:val="TableParagraph"/>
              <w:tabs>
                <w:tab w:val="decimal" w:pos="612"/>
              </w:tabs>
              <w:spacing w:line="276" w:lineRule="auto"/>
              <w:rPr>
                <w:szCs w:val="20"/>
              </w:rPr>
            </w:pPr>
            <w:r>
              <w:rPr>
                <w:rFonts w:ascii="Calibri" w:hAnsi="Calibri" w:cs="Calibri"/>
                <w:color w:val="000000"/>
              </w:rPr>
              <w:t>91.61</w:t>
            </w:r>
          </w:p>
        </w:tc>
        <w:tc>
          <w:tcPr>
            <w:tcW w:w="1162" w:type="dxa"/>
            <w:vAlign w:val="bottom"/>
          </w:tcPr>
          <w:p w14:paraId="735FBAB1" w14:textId="449F77DF" w:rsidR="00FF29A3" w:rsidRPr="00CA7951" w:rsidRDefault="00FF29A3" w:rsidP="00FF29A3">
            <w:pPr>
              <w:pStyle w:val="TableParagraph"/>
              <w:tabs>
                <w:tab w:val="decimal" w:pos="342"/>
              </w:tabs>
              <w:spacing w:line="276" w:lineRule="auto"/>
              <w:rPr>
                <w:color w:val="231F20"/>
                <w:szCs w:val="20"/>
              </w:rPr>
            </w:pPr>
            <w:r>
              <w:rPr>
                <w:rFonts w:ascii="Calibri" w:hAnsi="Calibri" w:cs="Calibri"/>
                <w:color w:val="000000"/>
              </w:rPr>
              <w:t>5.42</w:t>
            </w:r>
          </w:p>
        </w:tc>
        <w:tc>
          <w:tcPr>
            <w:tcW w:w="1233" w:type="dxa"/>
            <w:vAlign w:val="bottom"/>
          </w:tcPr>
          <w:p w14:paraId="3A8A0E17" w14:textId="34C68433" w:rsidR="00FF29A3" w:rsidRPr="00CA7951" w:rsidRDefault="00FF29A3" w:rsidP="00FF29A3">
            <w:pPr>
              <w:pStyle w:val="TableParagraph"/>
              <w:tabs>
                <w:tab w:val="decimal" w:pos="432"/>
              </w:tabs>
              <w:spacing w:line="276" w:lineRule="auto"/>
              <w:rPr>
                <w:color w:val="231F20"/>
                <w:szCs w:val="20"/>
              </w:rPr>
            </w:pPr>
            <w:r>
              <w:rPr>
                <w:rFonts w:ascii="Calibri" w:hAnsi="Calibri" w:cs="Calibri"/>
                <w:color w:val="000000"/>
              </w:rPr>
              <w:t>2.07</w:t>
            </w:r>
          </w:p>
        </w:tc>
        <w:tc>
          <w:tcPr>
            <w:tcW w:w="1269" w:type="dxa"/>
            <w:vAlign w:val="bottom"/>
          </w:tcPr>
          <w:p w14:paraId="5D4B5083" w14:textId="3ECA585E" w:rsidR="00FF29A3" w:rsidRPr="00CA7951" w:rsidRDefault="00FF29A3" w:rsidP="00FF29A3">
            <w:pPr>
              <w:pStyle w:val="TableParagraph"/>
              <w:tabs>
                <w:tab w:val="decimal" w:pos="522"/>
              </w:tabs>
              <w:spacing w:line="276" w:lineRule="auto"/>
              <w:rPr>
                <w:color w:val="231F20"/>
                <w:szCs w:val="20"/>
              </w:rPr>
            </w:pPr>
            <w:r>
              <w:rPr>
                <w:rFonts w:ascii="Calibri" w:hAnsi="Calibri" w:cs="Calibri"/>
                <w:color w:val="000000"/>
              </w:rPr>
              <w:t>3.28</w:t>
            </w:r>
          </w:p>
        </w:tc>
      </w:tr>
      <w:tr w:rsidR="00FF29A3" w:rsidRPr="00CA7951" w14:paraId="568DD358" w14:textId="77777777" w:rsidTr="00FF29A3">
        <w:tc>
          <w:tcPr>
            <w:tcW w:w="874" w:type="dxa"/>
            <w:vAlign w:val="bottom"/>
          </w:tcPr>
          <w:p w14:paraId="670CB1E4" w14:textId="681045C9" w:rsidR="00FF29A3" w:rsidRPr="00CA7951" w:rsidRDefault="00FF29A3" w:rsidP="00FF29A3">
            <w:pPr>
              <w:pStyle w:val="TableParagraph"/>
              <w:spacing w:line="276" w:lineRule="auto"/>
              <w:rPr>
                <w:color w:val="231F20"/>
                <w:szCs w:val="20"/>
              </w:rPr>
            </w:pPr>
            <w:r w:rsidRPr="00CA7951">
              <w:rPr>
                <w:szCs w:val="20"/>
              </w:rPr>
              <w:t>2008</w:t>
            </w:r>
          </w:p>
        </w:tc>
        <w:tc>
          <w:tcPr>
            <w:tcW w:w="1576" w:type="dxa"/>
            <w:vAlign w:val="bottom"/>
          </w:tcPr>
          <w:p w14:paraId="6D116A3E" w14:textId="73ACDEB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0D354D">
              <w:rPr>
                <w:rFonts w:ascii="Calibri" w:hAnsi="Calibri" w:cs="Calibri"/>
                <w:color w:val="000000"/>
              </w:rPr>
              <w:t>,</w:t>
            </w:r>
            <w:r>
              <w:rPr>
                <w:rFonts w:ascii="Calibri" w:hAnsi="Calibri" w:cs="Calibri"/>
                <w:color w:val="000000"/>
              </w:rPr>
              <w:t>657</w:t>
            </w:r>
            <w:r w:rsidR="000D354D">
              <w:rPr>
                <w:rFonts w:ascii="Calibri" w:hAnsi="Calibri" w:cs="Calibri"/>
                <w:color w:val="000000"/>
              </w:rPr>
              <w:t>,</w:t>
            </w:r>
            <w:r>
              <w:rPr>
                <w:rFonts w:ascii="Calibri" w:hAnsi="Calibri" w:cs="Calibri"/>
                <w:color w:val="000000"/>
              </w:rPr>
              <w:t>042</w:t>
            </w:r>
          </w:p>
        </w:tc>
        <w:tc>
          <w:tcPr>
            <w:tcW w:w="1576" w:type="dxa"/>
            <w:vAlign w:val="bottom"/>
          </w:tcPr>
          <w:p w14:paraId="5025B460" w14:textId="49E8369E"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0D354D">
              <w:rPr>
                <w:rFonts w:ascii="Calibri" w:hAnsi="Calibri" w:cs="Calibri"/>
                <w:color w:val="000000"/>
              </w:rPr>
              <w:t>,</w:t>
            </w:r>
            <w:r>
              <w:rPr>
                <w:rFonts w:ascii="Calibri" w:hAnsi="Calibri" w:cs="Calibri"/>
                <w:color w:val="000000"/>
              </w:rPr>
              <w:t>739</w:t>
            </w:r>
            <w:r w:rsidR="000D354D">
              <w:rPr>
                <w:rFonts w:ascii="Calibri" w:hAnsi="Calibri" w:cs="Calibri"/>
                <w:color w:val="000000"/>
              </w:rPr>
              <w:t>,</w:t>
            </w:r>
            <w:r>
              <w:rPr>
                <w:rFonts w:ascii="Calibri" w:hAnsi="Calibri" w:cs="Calibri"/>
                <w:color w:val="000000"/>
              </w:rPr>
              <w:t>551</w:t>
            </w:r>
          </w:p>
        </w:tc>
        <w:tc>
          <w:tcPr>
            <w:tcW w:w="1432" w:type="dxa"/>
            <w:vAlign w:val="bottom"/>
          </w:tcPr>
          <w:p w14:paraId="5185976C" w14:textId="6C843139" w:rsidR="00FF29A3" w:rsidRPr="00CA7951" w:rsidRDefault="00FF29A3" w:rsidP="00FF29A3">
            <w:pPr>
              <w:pStyle w:val="TableParagraph"/>
              <w:tabs>
                <w:tab w:val="decimal" w:pos="612"/>
              </w:tabs>
              <w:spacing w:line="276" w:lineRule="auto"/>
              <w:rPr>
                <w:szCs w:val="20"/>
              </w:rPr>
            </w:pPr>
            <w:r>
              <w:rPr>
                <w:rFonts w:ascii="Calibri" w:hAnsi="Calibri" w:cs="Calibri"/>
                <w:color w:val="000000"/>
              </w:rPr>
              <w:t>95.26</w:t>
            </w:r>
          </w:p>
        </w:tc>
        <w:tc>
          <w:tcPr>
            <w:tcW w:w="1162" w:type="dxa"/>
            <w:vAlign w:val="bottom"/>
          </w:tcPr>
          <w:p w14:paraId="0D0EEE31" w14:textId="26615224" w:rsidR="00FF29A3" w:rsidRPr="00CA7951" w:rsidRDefault="00FF29A3" w:rsidP="00FF29A3">
            <w:pPr>
              <w:pStyle w:val="TableParagraph"/>
              <w:tabs>
                <w:tab w:val="decimal" w:pos="342"/>
              </w:tabs>
              <w:spacing w:line="276" w:lineRule="auto"/>
              <w:rPr>
                <w:color w:val="231F20"/>
                <w:szCs w:val="20"/>
              </w:rPr>
            </w:pPr>
            <w:r>
              <w:rPr>
                <w:rFonts w:ascii="Calibri" w:hAnsi="Calibri" w:cs="Calibri"/>
                <w:color w:val="000000"/>
              </w:rPr>
              <w:t>5.03</w:t>
            </w:r>
          </w:p>
        </w:tc>
        <w:tc>
          <w:tcPr>
            <w:tcW w:w="1233" w:type="dxa"/>
            <w:vAlign w:val="bottom"/>
          </w:tcPr>
          <w:p w14:paraId="10D48D1E" w14:textId="7E99016C" w:rsidR="00FF29A3" w:rsidRPr="00CA7951" w:rsidRDefault="00FF29A3" w:rsidP="00FF29A3">
            <w:pPr>
              <w:pStyle w:val="TableParagraph"/>
              <w:tabs>
                <w:tab w:val="decimal" w:pos="432"/>
              </w:tabs>
              <w:spacing w:line="276" w:lineRule="auto"/>
              <w:rPr>
                <w:color w:val="231F20"/>
                <w:szCs w:val="20"/>
              </w:rPr>
            </w:pPr>
            <w:r>
              <w:rPr>
                <w:rFonts w:ascii="Calibri" w:hAnsi="Calibri" w:cs="Calibri"/>
                <w:color w:val="000000"/>
              </w:rPr>
              <w:t>1.01</w:t>
            </w:r>
          </w:p>
        </w:tc>
        <w:tc>
          <w:tcPr>
            <w:tcW w:w="1269" w:type="dxa"/>
            <w:vAlign w:val="bottom"/>
          </w:tcPr>
          <w:p w14:paraId="45367E08" w14:textId="4ED87DFA" w:rsidR="00FF29A3" w:rsidRPr="00CA7951" w:rsidRDefault="00FF29A3" w:rsidP="00FF29A3">
            <w:pPr>
              <w:pStyle w:val="TableParagraph"/>
              <w:tabs>
                <w:tab w:val="decimal" w:pos="522"/>
              </w:tabs>
              <w:spacing w:line="276" w:lineRule="auto"/>
              <w:rPr>
                <w:color w:val="231F20"/>
                <w:szCs w:val="20"/>
              </w:rPr>
            </w:pPr>
            <w:r>
              <w:rPr>
                <w:rFonts w:ascii="Calibri" w:hAnsi="Calibri" w:cs="Calibri"/>
                <w:color w:val="000000"/>
              </w:rPr>
              <w:t>3.98</w:t>
            </w:r>
          </w:p>
        </w:tc>
      </w:tr>
    </w:tbl>
    <w:p w14:paraId="16CFA4D3" w14:textId="77777777" w:rsidR="00254E79" w:rsidRPr="00CA7951" w:rsidRDefault="00254E79" w:rsidP="00FA4452">
      <w:pPr>
        <w:pStyle w:val="Tablecontinued"/>
      </w:pPr>
    </w:p>
    <w:tbl>
      <w:tblPr>
        <w:tblStyle w:val="TableGrid"/>
        <w:tblW w:w="9122" w:type="dxa"/>
        <w:tblInd w:w="76" w:type="dxa"/>
        <w:tblLook w:val="04A0" w:firstRow="1" w:lastRow="0" w:firstColumn="1" w:lastColumn="0" w:noHBand="0" w:noVBand="1"/>
        <w:tblDescription w:val="A table has eight rows and seven columns. The column headers read Year, Levels Nominal GDP (billions of current dollars), Levels Real GDP (billions of chained 2009 dollars), GDP Price Index (2009 = 100) Growth Rates Nominal GDP (percent), Growth Rates Real GDP (percent) and Growth Rates GDP Price Index (percent).&#10;The data from the table are as follows:&#10;Row 1: Year, 2009; Levels Nominal GDP (billions of current dollars), 14418.7; Levels Real GDP (billions of chained 2009 dollars), 14418.7; GDP Price Index (2009 = 100), 100; Growth Rates Nominal GDP (percent), Negative 2.0; Growth Rates Real GDP (percent), Negative 2.8; Growth Rates GDP Price Index (percent), 0.8.&#10;Row 2: Year, 2010; Levels Nominal GDP (billions of current dollars), 14964.4; Levels Real GDP (billions of chained 2009 dollars), 14783.8; GDP Price Index (2009 = 100), 101.2; Growth Rates Nominal GDP (percent), 3.8; Growth Rates Real GDP (percent), 2.5; Growth Rates GDP Price Index (percent), 1.2.&#10;Row 3: Year, 2011; Levels Nominal GDP (billions of current dollars), 15517.9; Levels Real GDP (billions of chained 2009 dollars), 15020.6; GDP Price Index (2009 = 100), 103.3; Growth Rates Nominal GDP (percent), 3.7; Growth Rates Real GDP (percent), 1.6; Growth Rates GDP Price Index (percent), 2.1.&#10;Row 4: Year, 2012; Levels Nominal GDP (billions of current dollars), 16155.3; Levels Real GDP (billions of chained 2009 dollars), 15354.6; GDP Price Index (2009 = 100), 105.2; Growth Rates Nominal GDP (percent), 4.1; Growth Rates Real GDP (percent), 2.2; Growth Rates GDP Price Index (percent), 1.8.&#10;Row 5: Year, 2013; Levels Nominal GDP (billions of current dollars), 16691.5; Levels Real GDP (billions of chained 2009 dollars), 15612.2; GDP Price Index (2009 = 100), 106.9; Growth Rates Nominal GDP (percent), 3.3; Growth Rates Real GDP (percent), 1.7; Growth Rates GDP Price Index (percent), 1.6.&#10;Row 6: Year, 2014; Levels Nominal GDP (billions of current dollars), 17427.6; Levels Real GDP (billions of chained 2009 dollars), 16013.3; GDP Price Index (2009 = 100), 108.8; Growth Rates Nominal GDP (percent), 4.4; Growth Rates Real GDP (percent), 2.6; Growth Rates GDP Price Index (percent), 1.8.&#10;Row 7: Year, 2015; Levels Nominal GDP (billions of current dollars), 18120.7; Levels Real GDP (billions of chained 2009 dollars), 16471.5; GDP Price Index (2009 = 100), 110; Growth Rates Nominal GDP (percent), 4; Growth Rates Real GDP (percent), 2.9; Growth Rates GDP Price Index (percent), 1.1.Row 8: Year, 2016; Levels Nominal GDP (billions of current dollars), 18624.5; Levels Real GDP (billions of chained 2009 dollars), 16716.2; GDP Price Index (2009 = 100), 111.4; Growth Rates Nominal GDP (percent), 2.8; Growth Rates Real GDP (percent), 1.5; Growth Rates GDP Price Index (percent), 1.3.&#10;"/>
      </w:tblPr>
      <w:tblGrid>
        <w:gridCol w:w="991"/>
        <w:gridCol w:w="1609"/>
        <w:gridCol w:w="1564"/>
        <w:gridCol w:w="1508"/>
        <w:gridCol w:w="1149"/>
        <w:gridCol w:w="1152"/>
        <w:gridCol w:w="1149"/>
      </w:tblGrid>
      <w:tr w:rsidR="006D5D0A" w:rsidRPr="00CA7951" w14:paraId="021A1663" w14:textId="77777777" w:rsidTr="00FF29A3">
        <w:trPr>
          <w:trHeight w:val="450"/>
          <w:tblHeader/>
        </w:trPr>
        <w:tc>
          <w:tcPr>
            <w:tcW w:w="1007" w:type="dxa"/>
            <w:vAlign w:val="center"/>
          </w:tcPr>
          <w:p w14:paraId="69C2994D" w14:textId="77777777" w:rsidR="006D5D0A" w:rsidRPr="00CA7951" w:rsidRDefault="006D5D0A" w:rsidP="00CE51E5">
            <w:pPr>
              <w:jc w:val="center"/>
              <w:rPr>
                <w:szCs w:val="20"/>
              </w:rPr>
            </w:pPr>
          </w:p>
        </w:tc>
        <w:tc>
          <w:tcPr>
            <w:tcW w:w="1636" w:type="dxa"/>
            <w:vAlign w:val="center"/>
          </w:tcPr>
          <w:p w14:paraId="7CC868B5" w14:textId="4A148FB2" w:rsidR="006D5D0A" w:rsidRPr="00CA7951" w:rsidRDefault="006D5D0A" w:rsidP="005F4D9E">
            <w:pPr>
              <w:jc w:val="center"/>
              <w:rPr>
                <w:b/>
                <w:szCs w:val="20"/>
              </w:rPr>
            </w:pPr>
            <w:r w:rsidRPr="00CA7951">
              <w:rPr>
                <w:b/>
                <w:szCs w:val="20"/>
              </w:rPr>
              <w:t>Levels</w:t>
            </w:r>
          </w:p>
        </w:tc>
        <w:tc>
          <w:tcPr>
            <w:tcW w:w="1588" w:type="dxa"/>
            <w:vAlign w:val="center"/>
          </w:tcPr>
          <w:p w14:paraId="2F65F4D8" w14:textId="77777777" w:rsidR="006D5D0A" w:rsidRPr="00CA7951" w:rsidRDefault="006D5D0A" w:rsidP="00884709">
            <w:pPr>
              <w:rPr>
                <w:b/>
                <w:szCs w:val="20"/>
              </w:rPr>
            </w:pPr>
          </w:p>
        </w:tc>
        <w:tc>
          <w:tcPr>
            <w:tcW w:w="1532" w:type="dxa"/>
            <w:vAlign w:val="center"/>
          </w:tcPr>
          <w:p w14:paraId="69800A7E" w14:textId="6ADEB4BB" w:rsidR="006D5D0A" w:rsidRPr="00CA7951" w:rsidRDefault="006D5D0A" w:rsidP="00884709">
            <w:pPr>
              <w:rPr>
                <w:b/>
                <w:szCs w:val="20"/>
              </w:rPr>
            </w:pPr>
          </w:p>
        </w:tc>
        <w:tc>
          <w:tcPr>
            <w:tcW w:w="1062" w:type="dxa"/>
            <w:vAlign w:val="center"/>
          </w:tcPr>
          <w:p w14:paraId="63B73240" w14:textId="77777777" w:rsidR="006D5D0A" w:rsidRPr="00CA7951" w:rsidRDefault="006D5D0A" w:rsidP="00CE51E5">
            <w:pPr>
              <w:jc w:val="center"/>
              <w:rPr>
                <w:b/>
                <w:szCs w:val="20"/>
              </w:rPr>
            </w:pPr>
            <w:r w:rsidRPr="00CA7951">
              <w:rPr>
                <w:b/>
                <w:szCs w:val="20"/>
              </w:rPr>
              <w:t>Growth Rates</w:t>
            </w:r>
          </w:p>
        </w:tc>
        <w:tc>
          <w:tcPr>
            <w:tcW w:w="1152" w:type="dxa"/>
            <w:vAlign w:val="center"/>
          </w:tcPr>
          <w:p w14:paraId="060FBF95" w14:textId="77777777" w:rsidR="006D5D0A" w:rsidRPr="00CA7951" w:rsidRDefault="006D5D0A" w:rsidP="00CE51E5">
            <w:pPr>
              <w:jc w:val="center"/>
              <w:rPr>
                <w:b/>
                <w:szCs w:val="20"/>
              </w:rPr>
            </w:pPr>
          </w:p>
        </w:tc>
        <w:tc>
          <w:tcPr>
            <w:tcW w:w="1145" w:type="dxa"/>
            <w:vAlign w:val="center"/>
          </w:tcPr>
          <w:p w14:paraId="701F76B6" w14:textId="36472DDC" w:rsidR="006D5D0A" w:rsidRPr="00CA7951" w:rsidRDefault="006D5D0A" w:rsidP="00CE51E5">
            <w:pPr>
              <w:jc w:val="center"/>
              <w:rPr>
                <w:b/>
                <w:szCs w:val="20"/>
              </w:rPr>
            </w:pPr>
          </w:p>
        </w:tc>
      </w:tr>
      <w:tr w:rsidR="006C0890" w:rsidRPr="00CA7951" w14:paraId="781FFBA5" w14:textId="77777777" w:rsidTr="00FF29A3">
        <w:tc>
          <w:tcPr>
            <w:tcW w:w="1007" w:type="dxa"/>
            <w:vAlign w:val="bottom"/>
          </w:tcPr>
          <w:p w14:paraId="52BD87F5" w14:textId="77777777"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Year</w:t>
            </w:r>
          </w:p>
        </w:tc>
        <w:tc>
          <w:tcPr>
            <w:tcW w:w="1636" w:type="dxa"/>
            <w:vAlign w:val="bottom"/>
          </w:tcPr>
          <w:p w14:paraId="4C1597CC" w14:textId="77777777"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Nominal GDP (billions of current dollars)</w:t>
            </w:r>
          </w:p>
        </w:tc>
        <w:tc>
          <w:tcPr>
            <w:tcW w:w="1588" w:type="dxa"/>
            <w:vAlign w:val="bottom"/>
          </w:tcPr>
          <w:p w14:paraId="736D461F" w14:textId="77777777"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Real GDP (billions of chained 2009 dollars)</w:t>
            </w:r>
          </w:p>
        </w:tc>
        <w:tc>
          <w:tcPr>
            <w:tcW w:w="1532" w:type="dxa"/>
            <w:vAlign w:val="bottom"/>
          </w:tcPr>
          <w:p w14:paraId="42280B5F" w14:textId="77777777" w:rsidR="006C0890" w:rsidRPr="00CA7951" w:rsidRDefault="006C0890" w:rsidP="0051187B">
            <w:pPr>
              <w:spacing w:line="276" w:lineRule="auto"/>
              <w:jc w:val="center"/>
              <w:rPr>
                <w:b/>
                <w:szCs w:val="20"/>
              </w:rPr>
            </w:pPr>
            <w:r w:rsidRPr="00CA7951">
              <w:rPr>
                <w:b/>
                <w:szCs w:val="20"/>
              </w:rPr>
              <w:t>GDP Price Index</w:t>
            </w:r>
          </w:p>
          <w:p w14:paraId="15491BF3" w14:textId="6265AF78"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(20</w:t>
            </w:r>
            <w:r w:rsidR="00333AFA">
              <w:rPr>
                <w:b/>
                <w:szCs w:val="20"/>
              </w:rPr>
              <w:t>12</w:t>
            </w:r>
            <w:r w:rsidRPr="00CA7951">
              <w:rPr>
                <w:b/>
                <w:szCs w:val="20"/>
              </w:rPr>
              <w:t xml:space="preserve"> = 100)</w:t>
            </w:r>
          </w:p>
        </w:tc>
        <w:tc>
          <w:tcPr>
            <w:tcW w:w="1062" w:type="dxa"/>
            <w:vAlign w:val="bottom"/>
          </w:tcPr>
          <w:p w14:paraId="30C1E3FD" w14:textId="6E73D66F" w:rsidR="006C0890" w:rsidRPr="00CA7951" w:rsidRDefault="006C0890" w:rsidP="0051187B">
            <w:pPr>
              <w:spacing w:line="276" w:lineRule="auto"/>
              <w:jc w:val="center"/>
              <w:rPr>
                <w:rFonts w:eastAsiaTheme="majorEastAsia"/>
                <w:b/>
                <w:bCs/>
                <w:color w:val="243F60" w:themeColor="accent1" w:themeShade="7F"/>
                <w:szCs w:val="20"/>
              </w:rPr>
            </w:pPr>
            <w:r w:rsidRPr="00CA7951">
              <w:rPr>
                <w:b/>
                <w:szCs w:val="20"/>
              </w:rPr>
              <w:t>Nominal GDP (</w:t>
            </w:r>
            <w:r w:rsidR="00BB35C6">
              <w:rPr>
                <w:b/>
                <w:szCs w:val="20"/>
              </w:rPr>
              <w:t>percent</w:t>
            </w:r>
            <w:r w:rsidRPr="00CA7951">
              <w:rPr>
                <w:b/>
                <w:szCs w:val="20"/>
              </w:rPr>
              <w:t>)</w:t>
            </w:r>
          </w:p>
        </w:tc>
        <w:tc>
          <w:tcPr>
            <w:tcW w:w="1152" w:type="dxa"/>
            <w:vAlign w:val="bottom"/>
          </w:tcPr>
          <w:p w14:paraId="195428EB" w14:textId="3F44566F"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Real GDP (</w:t>
            </w:r>
            <w:r w:rsidR="00BB35C6">
              <w:rPr>
                <w:b/>
                <w:szCs w:val="20"/>
              </w:rPr>
              <w:t>percent</w:t>
            </w:r>
            <w:r w:rsidRPr="00CA7951">
              <w:rPr>
                <w:b/>
                <w:szCs w:val="20"/>
              </w:rPr>
              <w:t>)</w:t>
            </w:r>
          </w:p>
        </w:tc>
        <w:tc>
          <w:tcPr>
            <w:tcW w:w="1145" w:type="dxa"/>
            <w:vAlign w:val="bottom"/>
          </w:tcPr>
          <w:p w14:paraId="4CB28833" w14:textId="1DF7FEB6" w:rsidR="006C0890" w:rsidRPr="00CA7951" w:rsidRDefault="006C0890" w:rsidP="0051187B">
            <w:pPr>
              <w:spacing w:line="276" w:lineRule="auto"/>
              <w:jc w:val="center"/>
              <w:rPr>
                <w:rFonts w:eastAsiaTheme="majorEastAsia"/>
                <w:b/>
                <w:bCs/>
                <w:i/>
                <w:iCs/>
                <w:color w:val="243F60" w:themeColor="accent1" w:themeShade="7F"/>
                <w:szCs w:val="20"/>
              </w:rPr>
            </w:pPr>
            <w:r w:rsidRPr="00CA7951">
              <w:rPr>
                <w:b/>
                <w:szCs w:val="20"/>
              </w:rPr>
              <w:t>GDP Price Index (</w:t>
            </w:r>
            <w:r w:rsidR="00BB35C6">
              <w:rPr>
                <w:b/>
                <w:szCs w:val="20"/>
              </w:rPr>
              <w:t>percent</w:t>
            </w:r>
            <w:r w:rsidRPr="00CA7951">
              <w:rPr>
                <w:b/>
                <w:szCs w:val="20"/>
              </w:rPr>
              <w:t>)</w:t>
            </w:r>
          </w:p>
        </w:tc>
      </w:tr>
      <w:tr w:rsidR="00FF29A3" w:rsidRPr="00CA7951" w14:paraId="4906B395" w14:textId="77777777" w:rsidTr="00FF29A3">
        <w:tc>
          <w:tcPr>
            <w:tcW w:w="1007" w:type="dxa"/>
            <w:vAlign w:val="bottom"/>
          </w:tcPr>
          <w:p w14:paraId="6E058581" w14:textId="1B653257" w:rsidR="00FF29A3" w:rsidRPr="00CA7951" w:rsidRDefault="00FF29A3" w:rsidP="00FF29A3">
            <w:pPr>
              <w:pStyle w:val="TableParagraph"/>
              <w:spacing w:line="276" w:lineRule="auto"/>
              <w:rPr>
                <w:szCs w:val="20"/>
              </w:rPr>
            </w:pPr>
            <w:r w:rsidRPr="00CA7951">
              <w:rPr>
                <w:szCs w:val="20"/>
              </w:rPr>
              <w:t>2009</w:t>
            </w:r>
          </w:p>
        </w:tc>
        <w:tc>
          <w:tcPr>
            <w:tcW w:w="1636" w:type="dxa"/>
            <w:vAlign w:val="bottom"/>
          </w:tcPr>
          <w:p w14:paraId="64DF8731" w14:textId="4DF34330"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571</w:t>
            </w:r>
            <w:r w:rsidR="00505CDF">
              <w:rPr>
                <w:rFonts w:ascii="Calibri" w:hAnsi="Calibri" w:cs="Calibri"/>
                <w:color w:val="000000"/>
              </w:rPr>
              <w:t>,</w:t>
            </w:r>
            <w:r>
              <w:rPr>
                <w:rFonts w:ascii="Calibri" w:hAnsi="Calibri" w:cs="Calibri"/>
                <w:color w:val="000000"/>
              </w:rPr>
              <w:t>334</w:t>
            </w:r>
          </w:p>
        </w:tc>
        <w:tc>
          <w:tcPr>
            <w:tcW w:w="1588" w:type="dxa"/>
            <w:vAlign w:val="bottom"/>
          </w:tcPr>
          <w:p w14:paraId="6E526134" w14:textId="086575B0"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688</w:t>
            </w:r>
            <w:r w:rsidR="00505CDF">
              <w:rPr>
                <w:rFonts w:ascii="Calibri" w:hAnsi="Calibri" w:cs="Calibri"/>
                <w:color w:val="000000"/>
              </w:rPr>
              <w:t>,</w:t>
            </w:r>
            <w:r>
              <w:rPr>
                <w:rFonts w:ascii="Calibri" w:hAnsi="Calibri" w:cs="Calibri"/>
                <w:color w:val="000000"/>
              </w:rPr>
              <w:t>610</w:t>
            </w:r>
          </w:p>
        </w:tc>
        <w:tc>
          <w:tcPr>
            <w:tcW w:w="1532" w:type="dxa"/>
            <w:vAlign w:val="bottom"/>
          </w:tcPr>
          <w:p w14:paraId="6967F223" w14:textId="37608DF8" w:rsidR="00FF29A3" w:rsidRPr="00CA7951" w:rsidRDefault="00FF29A3" w:rsidP="00FF29A3">
            <w:pPr>
              <w:pStyle w:val="TableParagraph"/>
              <w:tabs>
                <w:tab w:val="decimal" w:pos="612"/>
              </w:tabs>
              <w:spacing w:line="276" w:lineRule="auto"/>
              <w:rPr>
                <w:szCs w:val="20"/>
              </w:rPr>
            </w:pPr>
            <w:r>
              <w:rPr>
                <w:rFonts w:ascii="Calibri" w:hAnsi="Calibri" w:cs="Calibri"/>
                <w:color w:val="000000"/>
              </w:rPr>
              <w:t>93.05</w:t>
            </w:r>
          </w:p>
        </w:tc>
        <w:tc>
          <w:tcPr>
            <w:tcW w:w="1062" w:type="dxa"/>
            <w:vAlign w:val="bottom"/>
          </w:tcPr>
          <w:p w14:paraId="53C1186F" w14:textId="0E33434E" w:rsidR="00FF29A3" w:rsidRPr="00CA7951" w:rsidRDefault="00FF29A3" w:rsidP="00FF29A3">
            <w:pPr>
              <w:pStyle w:val="TableParagraph"/>
              <w:tabs>
                <w:tab w:val="decimal" w:pos="342"/>
              </w:tabs>
              <w:spacing w:line="276" w:lineRule="auto"/>
              <w:rPr>
                <w:szCs w:val="20"/>
              </w:rPr>
            </w:pPr>
            <w:r>
              <w:rPr>
                <w:rFonts w:ascii="Calibri" w:hAnsi="Calibri" w:cs="Calibri"/>
                <w:color w:val="000000"/>
              </w:rPr>
              <w:t>-5.17</w:t>
            </w:r>
          </w:p>
        </w:tc>
        <w:tc>
          <w:tcPr>
            <w:tcW w:w="1152" w:type="dxa"/>
            <w:vAlign w:val="bottom"/>
          </w:tcPr>
          <w:p w14:paraId="31D32D7F" w14:textId="5FA9C380"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-2.93</w:t>
            </w:r>
          </w:p>
        </w:tc>
        <w:tc>
          <w:tcPr>
            <w:tcW w:w="1145" w:type="dxa"/>
            <w:vAlign w:val="bottom"/>
          </w:tcPr>
          <w:p w14:paraId="0D852C71" w14:textId="0EBE003C" w:rsidR="00FF29A3" w:rsidRPr="00CA7951" w:rsidRDefault="00FF29A3" w:rsidP="00FF29A3">
            <w:pPr>
              <w:pStyle w:val="TableParagraph"/>
              <w:tabs>
                <w:tab w:val="decimal" w:pos="522"/>
              </w:tabs>
              <w:spacing w:line="276" w:lineRule="auto"/>
              <w:rPr>
                <w:szCs w:val="20"/>
              </w:rPr>
            </w:pPr>
            <w:r>
              <w:rPr>
                <w:rFonts w:ascii="Calibri" w:hAnsi="Calibri" w:cs="Calibri"/>
                <w:color w:val="000000"/>
              </w:rPr>
              <w:t>-2.31</w:t>
            </w:r>
          </w:p>
        </w:tc>
      </w:tr>
      <w:tr w:rsidR="00FF29A3" w:rsidRPr="00CA7951" w14:paraId="13240669" w14:textId="77777777" w:rsidTr="00FF29A3">
        <w:tc>
          <w:tcPr>
            <w:tcW w:w="1007" w:type="dxa"/>
            <w:vAlign w:val="bottom"/>
          </w:tcPr>
          <w:p w14:paraId="21242E60" w14:textId="0648165E" w:rsidR="00FF29A3" w:rsidRPr="00CA7951" w:rsidRDefault="00FF29A3" w:rsidP="00FF29A3">
            <w:pPr>
              <w:pStyle w:val="TableParagraph"/>
              <w:spacing w:line="276" w:lineRule="auto"/>
              <w:rPr>
                <w:szCs w:val="20"/>
              </w:rPr>
            </w:pPr>
            <w:r w:rsidRPr="00CA7951">
              <w:rPr>
                <w:szCs w:val="20"/>
              </w:rPr>
              <w:t>2010</w:t>
            </w:r>
          </w:p>
        </w:tc>
        <w:tc>
          <w:tcPr>
            <w:tcW w:w="1636" w:type="dxa"/>
            <w:vAlign w:val="bottom"/>
          </w:tcPr>
          <w:p w14:paraId="0413EB26" w14:textId="2A1BC581"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666</w:t>
            </w:r>
            <w:r w:rsidR="00505CDF">
              <w:rPr>
                <w:rFonts w:ascii="Calibri" w:hAnsi="Calibri" w:cs="Calibri"/>
                <w:color w:val="000000"/>
              </w:rPr>
              <w:t>,</w:t>
            </w:r>
            <w:r>
              <w:rPr>
                <w:rFonts w:ascii="Calibri" w:hAnsi="Calibri" w:cs="Calibri"/>
                <w:color w:val="000000"/>
              </w:rPr>
              <w:t>047</w:t>
            </w:r>
          </w:p>
        </w:tc>
        <w:tc>
          <w:tcPr>
            <w:tcW w:w="1588" w:type="dxa"/>
            <w:vAlign w:val="bottom"/>
          </w:tcPr>
          <w:p w14:paraId="0B30D538" w14:textId="0674B930"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740</w:t>
            </w:r>
            <w:r w:rsidR="00505CDF">
              <w:rPr>
                <w:rFonts w:ascii="Calibri" w:hAnsi="Calibri" w:cs="Calibri"/>
                <w:color w:val="000000"/>
              </w:rPr>
              <w:t>,</w:t>
            </w:r>
            <w:r>
              <w:rPr>
                <w:rFonts w:ascii="Calibri" w:hAnsi="Calibri" w:cs="Calibri"/>
                <w:color w:val="000000"/>
              </w:rPr>
              <w:t>779</w:t>
            </w:r>
          </w:p>
        </w:tc>
        <w:tc>
          <w:tcPr>
            <w:tcW w:w="1532" w:type="dxa"/>
            <w:vAlign w:val="bottom"/>
          </w:tcPr>
          <w:p w14:paraId="6B707299" w14:textId="46F11950" w:rsidR="00FF29A3" w:rsidRPr="00CA7951" w:rsidRDefault="00FF29A3" w:rsidP="00FF29A3">
            <w:pPr>
              <w:pStyle w:val="TableParagraph"/>
              <w:tabs>
                <w:tab w:val="decimal" w:pos="612"/>
              </w:tabs>
              <w:spacing w:line="276" w:lineRule="auto"/>
              <w:rPr>
                <w:szCs w:val="20"/>
              </w:rPr>
            </w:pPr>
            <w:r>
              <w:rPr>
                <w:rFonts w:ascii="Calibri" w:hAnsi="Calibri" w:cs="Calibri"/>
                <w:color w:val="000000"/>
              </w:rPr>
              <w:t>95.71</w:t>
            </w:r>
          </w:p>
        </w:tc>
        <w:tc>
          <w:tcPr>
            <w:tcW w:w="1062" w:type="dxa"/>
            <w:vAlign w:val="bottom"/>
          </w:tcPr>
          <w:p w14:paraId="53E94CB2" w14:textId="2A64F8B7" w:rsidR="00FF29A3" w:rsidRPr="00CA7951" w:rsidRDefault="00FF29A3" w:rsidP="00FF29A3">
            <w:pPr>
              <w:pStyle w:val="TableParagraph"/>
              <w:tabs>
                <w:tab w:val="decimal" w:pos="342"/>
              </w:tabs>
              <w:spacing w:line="276" w:lineRule="auto"/>
              <w:rPr>
                <w:szCs w:val="20"/>
              </w:rPr>
            </w:pPr>
            <w:r>
              <w:rPr>
                <w:rFonts w:ascii="Calibri" w:hAnsi="Calibri" w:cs="Calibri"/>
                <w:color w:val="000000"/>
              </w:rPr>
              <w:t>6.03</w:t>
            </w:r>
          </w:p>
        </w:tc>
        <w:tc>
          <w:tcPr>
            <w:tcW w:w="1152" w:type="dxa"/>
            <w:vAlign w:val="bottom"/>
          </w:tcPr>
          <w:p w14:paraId="38301EE8" w14:textId="7EA65879"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3.09</w:t>
            </w:r>
          </w:p>
        </w:tc>
        <w:tc>
          <w:tcPr>
            <w:tcW w:w="1145" w:type="dxa"/>
            <w:vAlign w:val="bottom"/>
          </w:tcPr>
          <w:p w14:paraId="291E86BF" w14:textId="4E9D0B8C" w:rsidR="00FF29A3" w:rsidRPr="00CA7951" w:rsidRDefault="00FF29A3" w:rsidP="00FF29A3">
            <w:pPr>
              <w:pStyle w:val="TableParagraph"/>
              <w:tabs>
                <w:tab w:val="decimal" w:pos="522"/>
              </w:tabs>
              <w:spacing w:line="276" w:lineRule="auto"/>
              <w:rPr>
                <w:szCs w:val="20"/>
              </w:rPr>
            </w:pPr>
            <w:r>
              <w:rPr>
                <w:rFonts w:ascii="Calibri" w:hAnsi="Calibri" w:cs="Calibri"/>
                <w:color w:val="000000"/>
              </w:rPr>
              <w:t>2.85</w:t>
            </w:r>
          </w:p>
        </w:tc>
      </w:tr>
      <w:tr w:rsidR="00FF29A3" w:rsidRPr="00CA7951" w14:paraId="73193499" w14:textId="77777777" w:rsidTr="00FF29A3">
        <w:tc>
          <w:tcPr>
            <w:tcW w:w="1007" w:type="dxa"/>
            <w:vAlign w:val="bottom"/>
          </w:tcPr>
          <w:p w14:paraId="6816A662" w14:textId="44907FC8" w:rsidR="00FF29A3" w:rsidRPr="00CA7951" w:rsidRDefault="00FF29A3" w:rsidP="00FF29A3">
            <w:pPr>
              <w:pStyle w:val="TableParagraph"/>
              <w:spacing w:line="276" w:lineRule="auto"/>
              <w:rPr>
                <w:szCs w:val="20"/>
              </w:rPr>
            </w:pPr>
            <w:r w:rsidRPr="00CA7951">
              <w:rPr>
                <w:szCs w:val="20"/>
              </w:rPr>
              <w:t>2011</w:t>
            </w:r>
          </w:p>
        </w:tc>
        <w:tc>
          <w:tcPr>
            <w:tcW w:w="1636" w:type="dxa"/>
            <w:vAlign w:val="bottom"/>
          </w:tcPr>
          <w:p w14:paraId="47F9FF4D" w14:textId="79D0E1C8"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774</w:t>
            </w:r>
            <w:r w:rsidR="00505CDF">
              <w:rPr>
                <w:rFonts w:ascii="Calibri" w:hAnsi="Calibri" w:cs="Calibri"/>
                <w:color w:val="000000"/>
              </w:rPr>
              <w:t>,</w:t>
            </w:r>
            <w:r>
              <w:rPr>
                <w:rFonts w:ascii="Calibri" w:hAnsi="Calibri" w:cs="Calibri"/>
                <w:color w:val="000000"/>
              </w:rPr>
              <w:t>063</w:t>
            </w:r>
          </w:p>
        </w:tc>
        <w:tc>
          <w:tcPr>
            <w:tcW w:w="1588" w:type="dxa"/>
            <w:vAlign w:val="bottom"/>
          </w:tcPr>
          <w:p w14:paraId="5CC416EB" w14:textId="5D72B362"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795</w:t>
            </w:r>
            <w:r w:rsidR="00505CDF">
              <w:rPr>
                <w:rFonts w:ascii="Calibri" w:hAnsi="Calibri" w:cs="Calibri"/>
                <w:color w:val="000000"/>
              </w:rPr>
              <w:t>,</w:t>
            </w:r>
            <w:r>
              <w:rPr>
                <w:rFonts w:ascii="Calibri" w:hAnsi="Calibri" w:cs="Calibri"/>
                <w:color w:val="000000"/>
              </w:rPr>
              <w:t>559</w:t>
            </w:r>
          </w:p>
        </w:tc>
        <w:tc>
          <w:tcPr>
            <w:tcW w:w="1532" w:type="dxa"/>
            <w:vAlign w:val="bottom"/>
          </w:tcPr>
          <w:p w14:paraId="69B02F6D" w14:textId="1458AF04" w:rsidR="00FF29A3" w:rsidRPr="00CA7951" w:rsidRDefault="00FF29A3" w:rsidP="00FF29A3">
            <w:pPr>
              <w:pStyle w:val="TableParagraph"/>
              <w:tabs>
                <w:tab w:val="decimal" w:pos="612"/>
              </w:tabs>
              <w:spacing w:line="276" w:lineRule="auto"/>
              <w:rPr>
                <w:szCs w:val="20"/>
              </w:rPr>
            </w:pPr>
            <w:r>
              <w:rPr>
                <w:rFonts w:ascii="Calibri" w:hAnsi="Calibri" w:cs="Calibri"/>
                <w:color w:val="000000"/>
              </w:rPr>
              <w:t>98.80</w:t>
            </w:r>
          </w:p>
        </w:tc>
        <w:tc>
          <w:tcPr>
            <w:tcW w:w="1062" w:type="dxa"/>
            <w:vAlign w:val="bottom"/>
          </w:tcPr>
          <w:p w14:paraId="271864AE" w14:textId="293EDBF6" w:rsidR="00FF29A3" w:rsidRPr="00CA7951" w:rsidRDefault="00FF29A3" w:rsidP="00FF29A3">
            <w:pPr>
              <w:pStyle w:val="TableParagraph"/>
              <w:tabs>
                <w:tab w:val="decimal" w:pos="342"/>
              </w:tabs>
              <w:spacing w:line="276" w:lineRule="auto"/>
              <w:rPr>
                <w:szCs w:val="20"/>
              </w:rPr>
            </w:pPr>
            <w:r>
              <w:rPr>
                <w:rFonts w:ascii="Calibri" w:hAnsi="Calibri" w:cs="Calibri"/>
                <w:color w:val="000000"/>
              </w:rPr>
              <w:t>6.48</w:t>
            </w:r>
          </w:p>
        </w:tc>
        <w:tc>
          <w:tcPr>
            <w:tcW w:w="1152" w:type="dxa"/>
            <w:vAlign w:val="bottom"/>
          </w:tcPr>
          <w:p w14:paraId="6DDB3941" w14:textId="6B8925FC" w:rsidR="00FF29A3" w:rsidRPr="00CA7951" w:rsidRDefault="00FF29A3" w:rsidP="00FF29A3">
            <w:pPr>
              <w:pStyle w:val="TableParagraph"/>
              <w:tabs>
                <w:tab w:val="decimal" w:pos="432"/>
              </w:tabs>
              <w:spacing w:line="276" w:lineRule="auto"/>
              <w:rPr>
                <w:szCs w:val="20"/>
              </w:rPr>
            </w:pPr>
            <w:r>
              <w:rPr>
                <w:rFonts w:ascii="Calibri" w:hAnsi="Calibri" w:cs="Calibri"/>
                <w:color w:val="000000"/>
              </w:rPr>
              <w:t>3.15</w:t>
            </w:r>
          </w:p>
        </w:tc>
        <w:tc>
          <w:tcPr>
            <w:tcW w:w="1145" w:type="dxa"/>
            <w:vAlign w:val="bottom"/>
          </w:tcPr>
          <w:p w14:paraId="0E306ED9" w14:textId="0783288A" w:rsidR="00FF29A3" w:rsidRPr="00CA7951" w:rsidRDefault="00FF29A3" w:rsidP="00FF29A3">
            <w:pPr>
              <w:pStyle w:val="TableParagraph"/>
              <w:tabs>
                <w:tab w:val="decimal" w:pos="522"/>
              </w:tabs>
              <w:spacing w:line="276" w:lineRule="auto"/>
              <w:rPr>
                <w:szCs w:val="20"/>
              </w:rPr>
            </w:pPr>
            <w:r>
              <w:rPr>
                <w:rFonts w:ascii="Calibri" w:hAnsi="Calibri" w:cs="Calibri"/>
                <w:color w:val="000000"/>
              </w:rPr>
              <w:t>3.23</w:t>
            </w:r>
          </w:p>
        </w:tc>
      </w:tr>
      <w:tr w:rsidR="00FF29A3" w:rsidRPr="00CA7951" w14:paraId="2F0F7370" w14:textId="77777777" w:rsidTr="00FF29A3">
        <w:tc>
          <w:tcPr>
            <w:tcW w:w="1007" w:type="dxa"/>
            <w:vAlign w:val="bottom"/>
          </w:tcPr>
          <w:p w14:paraId="2903D382" w14:textId="1C542599" w:rsidR="00FF29A3" w:rsidRPr="00CA7951" w:rsidRDefault="00FF29A3" w:rsidP="00FF29A3">
            <w:pPr>
              <w:pStyle w:val="TableParagraph"/>
              <w:spacing w:line="276" w:lineRule="auto"/>
              <w:rPr>
                <w:szCs w:val="20"/>
              </w:rPr>
            </w:pPr>
            <w:r w:rsidRPr="00CA7951">
              <w:rPr>
                <w:szCs w:val="20"/>
              </w:rPr>
              <w:t>2012</w:t>
            </w:r>
          </w:p>
        </w:tc>
        <w:tc>
          <w:tcPr>
            <w:tcW w:w="1636" w:type="dxa"/>
            <w:vAlign w:val="bottom"/>
          </w:tcPr>
          <w:p w14:paraId="12D5FADF" w14:textId="4DB6F080"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827</w:t>
            </w:r>
            <w:r w:rsidR="00505CDF">
              <w:rPr>
                <w:rFonts w:ascii="Calibri" w:hAnsi="Calibri" w:cs="Calibri"/>
                <w:color w:val="000000"/>
              </w:rPr>
              <w:t>,</w:t>
            </w:r>
            <w:r>
              <w:rPr>
                <w:rFonts w:ascii="Calibri" w:hAnsi="Calibri" w:cs="Calibri"/>
                <w:color w:val="000000"/>
              </w:rPr>
              <w:t>202</w:t>
            </w:r>
          </w:p>
        </w:tc>
        <w:tc>
          <w:tcPr>
            <w:tcW w:w="1588" w:type="dxa"/>
            <w:vAlign w:val="bottom"/>
          </w:tcPr>
          <w:p w14:paraId="3605EBEB" w14:textId="7E354B71"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827</w:t>
            </w:r>
            <w:r w:rsidR="00505CDF">
              <w:rPr>
                <w:rFonts w:ascii="Calibri" w:hAnsi="Calibri" w:cs="Calibri"/>
                <w:color w:val="000000"/>
              </w:rPr>
              <w:t>,</w:t>
            </w:r>
            <w:r>
              <w:rPr>
                <w:rFonts w:ascii="Calibri" w:hAnsi="Calibri" w:cs="Calibri"/>
                <w:color w:val="000000"/>
              </w:rPr>
              <w:t>202</w:t>
            </w:r>
          </w:p>
        </w:tc>
        <w:tc>
          <w:tcPr>
            <w:tcW w:w="1532" w:type="dxa"/>
            <w:vAlign w:val="bottom"/>
          </w:tcPr>
          <w:p w14:paraId="1C3864F9" w14:textId="4C427E60"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100.00</w:t>
            </w:r>
          </w:p>
        </w:tc>
        <w:tc>
          <w:tcPr>
            <w:tcW w:w="1062" w:type="dxa"/>
            <w:vAlign w:val="bottom"/>
          </w:tcPr>
          <w:p w14:paraId="3A866CB0" w14:textId="2DF710E0" w:rsidR="00FF29A3" w:rsidRPr="00CA7951" w:rsidRDefault="00FF29A3" w:rsidP="00FF29A3">
            <w:pPr>
              <w:pStyle w:val="TableParagraph"/>
              <w:tabs>
                <w:tab w:val="decimal" w:pos="342"/>
              </w:tabs>
              <w:spacing w:line="276" w:lineRule="auto"/>
              <w:rPr>
                <w:szCs w:val="20"/>
              </w:rPr>
            </w:pPr>
            <w:r>
              <w:rPr>
                <w:rFonts w:ascii="Calibri" w:hAnsi="Calibri" w:cs="Calibri"/>
                <w:color w:val="000000"/>
              </w:rPr>
              <w:t>3.00</w:t>
            </w:r>
          </w:p>
        </w:tc>
        <w:tc>
          <w:tcPr>
            <w:tcW w:w="1152" w:type="dxa"/>
            <w:vAlign w:val="bottom"/>
          </w:tcPr>
          <w:p w14:paraId="520479AC" w14:textId="7A4F3FB5" w:rsidR="00FF29A3" w:rsidRPr="00CA7951" w:rsidRDefault="00FF29A3" w:rsidP="00FF29A3">
            <w:pPr>
              <w:pStyle w:val="TableParagraph"/>
              <w:tabs>
                <w:tab w:val="decimal" w:pos="432"/>
              </w:tabs>
              <w:spacing w:line="276" w:lineRule="auto"/>
              <w:rPr>
                <w:szCs w:val="20"/>
              </w:rPr>
            </w:pPr>
            <w:r>
              <w:rPr>
                <w:rFonts w:ascii="Calibri" w:hAnsi="Calibri" w:cs="Calibri"/>
                <w:color w:val="000000"/>
              </w:rPr>
              <w:t>1.76</w:t>
            </w:r>
          </w:p>
        </w:tc>
        <w:tc>
          <w:tcPr>
            <w:tcW w:w="1145" w:type="dxa"/>
            <w:vAlign w:val="bottom"/>
          </w:tcPr>
          <w:p w14:paraId="10BC9E3E" w14:textId="4D4BF6E4"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1.21</w:t>
            </w:r>
          </w:p>
        </w:tc>
      </w:tr>
      <w:tr w:rsidR="00FF29A3" w:rsidRPr="00CA7951" w14:paraId="30E0AD0E" w14:textId="77777777" w:rsidTr="00FF29A3">
        <w:tc>
          <w:tcPr>
            <w:tcW w:w="1007" w:type="dxa"/>
            <w:vAlign w:val="bottom"/>
          </w:tcPr>
          <w:p w14:paraId="7ECC4B07" w14:textId="3152FA80" w:rsidR="00FF29A3" w:rsidRPr="00CA7951" w:rsidRDefault="00FF29A3" w:rsidP="00FF29A3">
            <w:pPr>
              <w:pStyle w:val="TableParagraph"/>
              <w:spacing w:line="276" w:lineRule="auto"/>
              <w:rPr>
                <w:szCs w:val="20"/>
              </w:rPr>
            </w:pPr>
            <w:r w:rsidRPr="00CA7951">
              <w:rPr>
                <w:szCs w:val="20"/>
              </w:rPr>
              <w:t>2013</w:t>
            </w:r>
          </w:p>
        </w:tc>
        <w:tc>
          <w:tcPr>
            <w:tcW w:w="1636" w:type="dxa"/>
            <w:vAlign w:val="bottom"/>
          </w:tcPr>
          <w:p w14:paraId="7E674659" w14:textId="764B77A5"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902</w:t>
            </w:r>
            <w:r w:rsidR="00505CDF">
              <w:rPr>
                <w:rFonts w:ascii="Calibri" w:hAnsi="Calibri" w:cs="Calibri"/>
                <w:color w:val="000000"/>
              </w:rPr>
              <w:t>,</w:t>
            </w:r>
            <w:r>
              <w:rPr>
                <w:rFonts w:ascii="Calibri" w:hAnsi="Calibri" w:cs="Calibri"/>
                <w:color w:val="000000"/>
              </w:rPr>
              <w:t>247</w:t>
            </w:r>
          </w:p>
        </w:tc>
        <w:tc>
          <w:tcPr>
            <w:tcW w:w="1588" w:type="dxa"/>
            <w:vAlign w:val="bottom"/>
          </w:tcPr>
          <w:p w14:paraId="5B02B972" w14:textId="4839E795"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869</w:t>
            </w:r>
            <w:r w:rsidR="00505CDF">
              <w:rPr>
                <w:rFonts w:ascii="Calibri" w:hAnsi="Calibri" w:cs="Calibri"/>
                <w:color w:val="000000"/>
              </w:rPr>
              <w:t>,</w:t>
            </w:r>
            <w:r>
              <w:rPr>
                <w:rFonts w:ascii="Calibri" w:hAnsi="Calibri" w:cs="Calibri"/>
                <w:color w:val="000000"/>
              </w:rPr>
              <w:t>779</w:t>
            </w:r>
          </w:p>
        </w:tc>
        <w:tc>
          <w:tcPr>
            <w:tcW w:w="1532" w:type="dxa"/>
            <w:vAlign w:val="bottom"/>
          </w:tcPr>
          <w:p w14:paraId="129120A9" w14:textId="707615AB"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101.74</w:t>
            </w:r>
          </w:p>
        </w:tc>
        <w:tc>
          <w:tcPr>
            <w:tcW w:w="1062" w:type="dxa"/>
            <w:vAlign w:val="bottom"/>
          </w:tcPr>
          <w:p w14:paraId="649EA97E" w14:textId="7D2A3974" w:rsidR="00FF29A3" w:rsidRPr="00CA7951" w:rsidRDefault="00FF29A3" w:rsidP="00FF29A3">
            <w:pPr>
              <w:pStyle w:val="TableParagraph"/>
              <w:tabs>
                <w:tab w:val="decimal" w:pos="342"/>
              </w:tabs>
              <w:spacing w:line="276" w:lineRule="auto"/>
              <w:rPr>
                <w:szCs w:val="20"/>
              </w:rPr>
            </w:pPr>
            <w:r>
              <w:rPr>
                <w:rFonts w:ascii="Calibri" w:hAnsi="Calibri" w:cs="Calibri"/>
                <w:color w:val="000000"/>
              </w:rPr>
              <w:t>4.11</w:t>
            </w:r>
          </w:p>
        </w:tc>
        <w:tc>
          <w:tcPr>
            <w:tcW w:w="1152" w:type="dxa"/>
            <w:vAlign w:val="bottom"/>
          </w:tcPr>
          <w:p w14:paraId="35D92628" w14:textId="57EB0C8D"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2.33</w:t>
            </w:r>
          </w:p>
        </w:tc>
        <w:tc>
          <w:tcPr>
            <w:tcW w:w="1145" w:type="dxa"/>
            <w:vAlign w:val="bottom"/>
          </w:tcPr>
          <w:p w14:paraId="6699AF23" w14:textId="6F4D6F56"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1.74</w:t>
            </w:r>
          </w:p>
        </w:tc>
      </w:tr>
      <w:tr w:rsidR="00FF29A3" w:rsidRPr="00CA7951" w14:paraId="56462056" w14:textId="77777777" w:rsidTr="00FF29A3">
        <w:tc>
          <w:tcPr>
            <w:tcW w:w="1007" w:type="dxa"/>
            <w:vAlign w:val="bottom"/>
          </w:tcPr>
          <w:p w14:paraId="365BB5AC" w14:textId="6B336DD0" w:rsidR="00FF29A3" w:rsidRPr="00CA7951" w:rsidRDefault="00FF29A3" w:rsidP="00FF29A3">
            <w:pPr>
              <w:pStyle w:val="TableParagraph"/>
              <w:spacing w:line="276" w:lineRule="auto"/>
              <w:rPr>
                <w:szCs w:val="20"/>
              </w:rPr>
            </w:pPr>
            <w:r w:rsidRPr="00CA7951">
              <w:rPr>
                <w:szCs w:val="20"/>
              </w:rPr>
              <w:t>2014</w:t>
            </w:r>
          </w:p>
        </w:tc>
        <w:tc>
          <w:tcPr>
            <w:tcW w:w="1636" w:type="dxa"/>
            <w:vAlign w:val="bottom"/>
          </w:tcPr>
          <w:p w14:paraId="77555B2D" w14:textId="08B5289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994</w:t>
            </w:r>
            <w:r w:rsidR="00505CDF">
              <w:rPr>
                <w:rFonts w:ascii="Calibri" w:hAnsi="Calibri" w:cs="Calibri"/>
                <w:color w:val="000000"/>
              </w:rPr>
              <w:t>,</w:t>
            </w:r>
            <w:r>
              <w:rPr>
                <w:rFonts w:ascii="Calibri" w:hAnsi="Calibri" w:cs="Calibri"/>
                <w:color w:val="000000"/>
              </w:rPr>
              <w:t>892</w:t>
            </w:r>
          </w:p>
        </w:tc>
        <w:tc>
          <w:tcPr>
            <w:tcW w:w="1588" w:type="dxa"/>
            <w:vAlign w:val="bottom"/>
          </w:tcPr>
          <w:p w14:paraId="2097C96E" w14:textId="28E2BD2A"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923</w:t>
            </w:r>
            <w:r w:rsidR="00505CDF">
              <w:rPr>
                <w:rFonts w:ascii="Calibri" w:hAnsi="Calibri" w:cs="Calibri"/>
                <w:color w:val="000000"/>
              </w:rPr>
              <w:t>,</w:t>
            </w:r>
            <w:r>
              <w:rPr>
                <w:rFonts w:ascii="Calibri" w:hAnsi="Calibri" w:cs="Calibri"/>
                <w:color w:val="000000"/>
              </w:rPr>
              <w:t>413</w:t>
            </w:r>
          </w:p>
        </w:tc>
        <w:tc>
          <w:tcPr>
            <w:tcW w:w="1532" w:type="dxa"/>
            <w:vAlign w:val="bottom"/>
          </w:tcPr>
          <w:p w14:paraId="7A175301" w14:textId="1D7FB05A"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103.72</w:t>
            </w:r>
          </w:p>
        </w:tc>
        <w:tc>
          <w:tcPr>
            <w:tcW w:w="1062" w:type="dxa"/>
            <w:vAlign w:val="bottom"/>
          </w:tcPr>
          <w:p w14:paraId="6BD84998" w14:textId="469D3A19" w:rsidR="00FF29A3" w:rsidRPr="00CA7951" w:rsidRDefault="00FF29A3" w:rsidP="00FF29A3">
            <w:pPr>
              <w:pStyle w:val="TableParagraph"/>
              <w:tabs>
                <w:tab w:val="decimal" w:pos="342"/>
              </w:tabs>
              <w:spacing w:line="276" w:lineRule="auto"/>
              <w:rPr>
                <w:szCs w:val="20"/>
              </w:rPr>
            </w:pPr>
            <w:r>
              <w:rPr>
                <w:rFonts w:ascii="Calibri" w:hAnsi="Calibri" w:cs="Calibri"/>
                <w:color w:val="000000"/>
              </w:rPr>
              <w:t>4.87</w:t>
            </w:r>
          </w:p>
        </w:tc>
        <w:tc>
          <w:tcPr>
            <w:tcW w:w="1152" w:type="dxa"/>
            <w:vAlign w:val="bottom"/>
          </w:tcPr>
          <w:p w14:paraId="638C2C5A" w14:textId="18CA9CEA"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2.87</w:t>
            </w:r>
          </w:p>
        </w:tc>
        <w:tc>
          <w:tcPr>
            <w:tcW w:w="1145" w:type="dxa"/>
            <w:vAlign w:val="bottom"/>
          </w:tcPr>
          <w:p w14:paraId="138E5456" w14:textId="2FF26997"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1.95</w:t>
            </w:r>
          </w:p>
        </w:tc>
      </w:tr>
      <w:tr w:rsidR="00FF29A3" w:rsidRPr="00CA7951" w14:paraId="0BDC24FC" w14:textId="77777777" w:rsidTr="00FF29A3">
        <w:tc>
          <w:tcPr>
            <w:tcW w:w="1007" w:type="dxa"/>
            <w:vAlign w:val="bottom"/>
          </w:tcPr>
          <w:p w14:paraId="5B536CD1" w14:textId="4CAEDDA3" w:rsidR="00FF29A3" w:rsidRPr="00CA7951" w:rsidRDefault="00FF29A3" w:rsidP="00FF29A3">
            <w:pPr>
              <w:pStyle w:val="TableParagraph"/>
              <w:spacing w:line="276" w:lineRule="auto"/>
              <w:rPr>
                <w:szCs w:val="20"/>
              </w:rPr>
            </w:pPr>
            <w:r w:rsidRPr="00CA7951">
              <w:rPr>
                <w:szCs w:val="20"/>
              </w:rPr>
              <w:t>2015</w:t>
            </w:r>
          </w:p>
        </w:tc>
        <w:tc>
          <w:tcPr>
            <w:tcW w:w="1636" w:type="dxa"/>
            <w:vAlign w:val="bottom"/>
          </w:tcPr>
          <w:p w14:paraId="2A826525" w14:textId="01C9A29F"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990</w:t>
            </w:r>
            <w:r w:rsidR="00505CDF">
              <w:rPr>
                <w:rFonts w:ascii="Calibri" w:hAnsi="Calibri" w:cs="Calibri"/>
                <w:color w:val="000000"/>
              </w:rPr>
              <w:t>,</w:t>
            </w:r>
            <w:r>
              <w:rPr>
                <w:rFonts w:ascii="Calibri" w:hAnsi="Calibri" w:cs="Calibri"/>
                <w:color w:val="000000"/>
              </w:rPr>
              <w:t>439</w:t>
            </w:r>
          </w:p>
        </w:tc>
        <w:tc>
          <w:tcPr>
            <w:tcW w:w="1588" w:type="dxa"/>
            <w:vAlign w:val="bottom"/>
          </w:tcPr>
          <w:p w14:paraId="676F0066" w14:textId="2F705C4B"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936</w:t>
            </w:r>
            <w:r w:rsidR="00505CDF">
              <w:rPr>
                <w:rFonts w:ascii="Calibri" w:hAnsi="Calibri" w:cs="Calibri"/>
                <w:color w:val="000000"/>
              </w:rPr>
              <w:t>,</w:t>
            </w:r>
            <w:r>
              <w:rPr>
                <w:rFonts w:ascii="Calibri" w:hAnsi="Calibri" w:cs="Calibri"/>
                <w:color w:val="000000"/>
              </w:rPr>
              <w:t>683</w:t>
            </w:r>
          </w:p>
        </w:tc>
        <w:tc>
          <w:tcPr>
            <w:tcW w:w="1532" w:type="dxa"/>
            <w:vAlign w:val="bottom"/>
          </w:tcPr>
          <w:p w14:paraId="286F3F98" w14:textId="04917B60"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102.78</w:t>
            </w:r>
          </w:p>
        </w:tc>
        <w:tc>
          <w:tcPr>
            <w:tcW w:w="1062" w:type="dxa"/>
            <w:vAlign w:val="bottom"/>
          </w:tcPr>
          <w:p w14:paraId="4EE76B55" w14:textId="5C36B8FC" w:rsidR="00FF29A3" w:rsidRPr="00CA7951" w:rsidRDefault="00FF29A3" w:rsidP="00FF29A3">
            <w:pPr>
              <w:pStyle w:val="TableParagraph"/>
              <w:tabs>
                <w:tab w:val="decimal" w:pos="342"/>
              </w:tabs>
              <w:spacing w:line="276" w:lineRule="auto"/>
              <w:rPr>
                <w:szCs w:val="20"/>
              </w:rPr>
            </w:pPr>
            <w:r>
              <w:rPr>
                <w:rFonts w:ascii="Calibri" w:hAnsi="Calibri" w:cs="Calibri"/>
                <w:color w:val="000000"/>
              </w:rPr>
              <w:t>-0.22</w:t>
            </w:r>
          </w:p>
        </w:tc>
        <w:tc>
          <w:tcPr>
            <w:tcW w:w="1152" w:type="dxa"/>
            <w:vAlign w:val="bottom"/>
          </w:tcPr>
          <w:p w14:paraId="1F0D6FCD" w14:textId="3A6394B5" w:rsidR="00FF29A3" w:rsidRPr="00CA7951" w:rsidRDefault="00FF29A3" w:rsidP="00FF29A3">
            <w:pPr>
              <w:pStyle w:val="TableParagraph"/>
              <w:tabs>
                <w:tab w:val="decimal" w:pos="432"/>
              </w:tabs>
              <w:spacing w:line="276" w:lineRule="auto"/>
              <w:rPr>
                <w:szCs w:val="20"/>
              </w:rPr>
            </w:pPr>
            <w:r>
              <w:rPr>
                <w:rFonts w:ascii="Calibri" w:hAnsi="Calibri" w:cs="Calibri"/>
                <w:color w:val="000000"/>
              </w:rPr>
              <w:t>0.69</w:t>
            </w:r>
          </w:p>
        </w:tc>
        <w:tc>
          <w:tcPr>
            <w:tcW w:w="1145" w:type="dxa"/>
            <w:vAlign w:val="bottom"/>
          </w:tcPr>
          <w:p w14:paraId="6186CFBB" w14:textId="194CB295" w:rsidR="00FF29A3" w:rsidRPr="00CA7951" w:rsidRDefault="00FF29A3" w:rsidP="00FF29A3">
            <w:pPr>
              <w:pStyle w:val="TableParagraph"/>
              <w:tabs>
                <w:tab w:val="decimal" w:pos="522"/>
              </w:tabs>
              <w:spacing w:line="276" w:lineRule="auto"/>
              <w:rPr>
                <w:szCs w:val="20"/>
              </w:rPr>
            </w:pPr>
            <w:r>
              <w:rPr>
                <w:rFonts w:ascii="Calibri" w:hAnsi="Calibri" w:cs="Calibri"/>
                <w:color w:val="000000"/>
              </w:rPr>
              <w:t>-0.91</w:t>
            </w:r>
          </w:p>
        </w:tc>
      </w:tr>
      <w:tr w:rsidR="00FF29A3" w:rsidRPr="00CA7951" w14:paraId="22942DB7" w14:textId="77777777" w:rsidTr="00FF29A3">
        <w:tc>
          <w:tcPr>
            <w:tcW w:w="1007" w:type="dxa"/>
            <w:vAlign w:val="bottom"/>
          </w:tcPr>
          <w:p w14:paraId="1783882E" w14:textId="5DC37A3A" w:rsidR="00FF29A3" w:rsidRPr="00CA7951" w:rsidRDefault="00FF29A3" w:rsidP="00FF29A3">
            <w:pPr>
              <w:pStyle w:val="TableParagraph"/>
              <w:spacing w:line="276" w:lineRule="auto"/>
              <w:rPr>
                <w:szCs w:val="20"/>
              </w:rPr>
            </w:pPr>
            <w:r w:rsidRPr="00CA7951">
              <w:rPr>
                <w:szCs w:val="20"/>
              </w:rPr>
              <w:t>2016</w:t>
            </w:r>
          </w:p>
        </w:tc>
        <w:tc>
          <w:tcPr>
            <w:tcW w:w="1636" w:type="dxa"/>
            <w:vAlign w:val="bottom"/>
          </w:tcPr>
          <w:p w14:paraId="2C0BFBC4" w14:textId="2E6BB4E7"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w:t>
            </w:r>
            <w:r w:rsidR="00505CDF">
              <w:rPr>
                <w:rFonts w:ascii="Calibri" w:hAnsi="Calibri" w:cs="Calibri"/>
                <w:color w:val="000000"/>
              </w:rPr>
              <w:t>,</w:t>
            </w:r>
            <w:r>
              <w:rPr>
                <w:rFonts w:ascii="Calibri" w:hAnsi="Calibri" w:cs="Calibri"/>
                <w:color w:val="000000"/>
              </w:rPr>
              <w:t>028</w:t>
            </w:r>
            <w:r w:rsidR="00505CDF">
              <w:rPr>
                <w:rFonts w:ascii="Calibri" w:hAnsi="Calibri" w:cs="Calibri"/>
                <w:color w:val="000000"/>
              </w:rPr>
              <w:t>,</w:t>
            </w:r>
            <w:r>
              <w:rPr>
                <w:rFonts w:ascii="Calibri" w:hAnsi="Calibri" w:cs="Calibri"/>
                <w:color w:val="000000"/>
              </w:rPr>
              <w:t>223</w:t>
            </w:r>
          </w:p>
        </w:tc>
        <w:tc>
          <w:tcPr>
            <w:tcW w:w="1588" w:type="dxa"/>
            <w:vAlign w:val="bottom"/>
          </w:tcPr>
          <w:p w14:paraId="62C66ABD" w14:textId="7507D34A"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w:t>
            </w:r>
            <w:r w:rsidR="00505CDF">
              <w:rPr>
                <w:rFonts w:ascii="Calibri" w:hAnsi="Calibri" w:cs="Calibri"/>
                <w:color w:val="000000"/>
              </w:rPr>
              <w:t>,</w:t>
            </w:r>
            <w:r>
              <w:rPr>
                <w:rFonts w:ascii="Calibri" w:hAnsi="Calibri" w:cs="Calibri"/>
                <w:color w:val="000000"/>
              </w:rPr>
              <w:t>958</w:t>
            </w:r>
            <w:r w:rsidR="00505CDF">
              <w:rPr>
                <w:rFonts w:ascii="Calibri" w:hAnsi="Calibri" w:cs="Calibri"/>
                <w:color w:val="000000"/>
              </w:rPr>
              <w:t>,</w:t>
            </w:r>
            <w:r>
              <w:rPr>
                <w:rFonts w:ascii="Calibri" w:hAnsi="Calibri" w:cs="Calibri"/>
                <w:color w:val="000000"/>
              </w:rPr>
              <w:t>124</w:t>
            </w:r>
          </w:p>
        </w:tc>
        <w:tc>
          <w:tcPr>
            <w:tcW w:w="1532" w:type="dxa"/>
            <w:vAlign w:val="bottom"/>
          </w:tcPr>
          <w:p w14:paraId="70F9BB02" w14:textId="4841A1C3"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103.58</w:t>
            </w:r>
          </w:p>
        </w:tc>
        <w:tc>
          <w:tcPr>
            <w:tcW w:w="1062" w:type="dxa"/>
            <w:vAlign w:val="bottom"/>
          </w:tcPr>
          <w:p w14:paraId="37884093" w14:textId="18E794A0" w:rsidR="00FF29A3" w:rsidRPr="00CA7951" w:rsidRDefault="00FF29A3" w:rsidP="00FF29A3">
            <w:pPr>
              <w:pStyle w:val="TableParagraph"/>
              <w:tabs>
                <w:tab w:val="decimal" w:pos="342"/>
              </w:tabs>
              <w:spacing w:line="276" w:lineRule="auto"/>
              <w:rPr>
                <w:szCs w:val="20"/>
              </w:rPr>
            </w:pPr>
            <w:r>
              <w:rPr>
                <w:rFonts w:ascii="Calibri" w:hAnsi="Calibri" w:cs="Calibri"/>
                <w:color w:val="000000"/>
              </w:rPr>
              <w:t>1.90</w:t>
            </w:r>
          </w:p>
        </w:tc>
        <w:tc>
          <w:tcPr>
            <w:tcW w:w="1152" w:type="dxa"/>
            <w:vAlign w:val="bottom"/>
          </w:tcPr>
          <w:p w14:paraId="01222332" w14:textId="073D8F5A" w:rsidR="00FF29A3" w:rsidRPr="00CA7951" w:rsidRDefault="00FF29A3" w:rsidP="00FF29A3">
            <w:pPr>
              <w:pStyle w:val="TableParagraph"/>
              <w:tabs>
                <w:tab w:val="decimal" w:pos="432"/>
              </w:tabs>
              <w:spacing w:line="276" w:lineRule="auto"/>
              <w:rPr>
                <w:szCs w:val="20"/>
              </w:rPr>
            </w:pPr>
            <w:r>
              <w:rPr>
                <w:rFonts w:ascii="Calibri" w:hAnsi="Calibri" w:cs="Calibri"/>
                <w:color w:val="000000"/>
              </w:rPr>
              <w:t>1.11</w:t>
            </w:r>
          </w:p>
        </w:tc>
        <w:tc>
          <w:tcPr>
            <w:tcW w:w="1145" w:type="dxa"/>
            <w:vAlign w:val="bottom"/>
          </w:tcPr>
          <w:p w14:paraId="15ACD5D6" w14:textId="5FB11F46" w:rsidR="00FF29A3" w:rsidRPr="00CA7951" w:rsidRDefault="00FF29A3" w:rsidP="00FF29A3">
            <w:pPr>
              <w:pStyle w:val="TableParagraph"/>
              <w:tabs>
                <w:tab w:val="decimal" w:pos="522"/>
              </w:tabs>
              <w:spacing w:line="276" w:lineRule="auto"/>
              <w:rPr>
                <w:szCs w:val="20"/>
              </w:rPr>
            </w:pPr>
            <w:r>
              <w:rPr>
                <w:rFonts w:ascii="Calibri" w:hAnsi="Calibri" w:cs="Calibri"/>
                <w:color w:val="000000"/>
              </w:rPr>
              <w:t>0.78</w:t>
            </w:r>
          </w:p>
        </w:tc>
      </w:tr>
      <w:tr w:rsidR="00FF29A3" w:rsidRPr="00CA7951" w14:paraId="4DFF3FD6" w14:textId="77777777" w:rsidTr="00FF29A3">
        <w:tc>
          <w:tcPr>
            <w:tcW w:w="1007" w:type="dxa"/>
            <w:vAlign w:val="bottom"/>
          </w:tcPr>
          <w:p w14:paraId="37D311C7" w14:textId="77A944C0" w:rsidR="00FF29A3" w:rsidRPr="00CA7951" w:rsidRDefault="00FF29A3" w:rsidP="00FF29A3">
            <w:pPr>
              <w:pStyle w:val="TableParagraph"/>
              <w:spacing w:line="276" w:lineRule="auto"/>
              <w:rPr>
                <w:szCs w:val="20"/>
              </w:rPr>
            </w:pPr>
            <w:r>
              <w:rPr>
                <w:szCs w:val="20"/>
              </w:rPr>
              <w:t>2017</w:t>
            </w:r>
          </w:p>
        </w:tc>
        <w:tc>
          <w:tcPr>
            <w:tcW w:w="1636" w:type="dxa"/>
            <w:vAlign w:val="bottom"/>
          </w:tcPr>
          <w:p w14:paraId="375DCB32" w14:textId="7B39E7F6"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w:t>
            </w:r>
            <w:r w:rsidR="00505CDF">
              <w:rPr>
                <w:rFonts w:ascii="Calibri" w:hAnsi="Calibri" w:cs="Calibri"/>
                <w:color w:val="000000"/>
              </w:rPr>
              <w:t>,</w:t>
            </w:r>
            <w:r>
              <w:rPr>
                <w:rFonts w:ascii="Calibri" w:hAnsi="Calibri" w:cs="Calibri"/>
                <w:color w:val="000000"/>
              </w:rPr>
              <w:t>141</w:t>
            </w:r>
            <w:r w:rsidR="00505CDF">
              <w:rPr>
                <w:rFonts w:ascii="Calibri" w:hAnsi="Calibri" w:cs="Calibri"/>
                <w:color w:val="000000"/>
              </w:rPr>
              <w:t>,</w:t>
            </w:r>
            <w:r>
              <w:rPr>
                <w:rFonts w:ascii="Calibri" w:hAnsi="Calibri" w:cs="Calibri"/>
                <w:color w:val="000000"/>
              </w:rPr>
              <w:t>508</w:t>
            </w:r>
          </w:p>
        </w:tc>
        <w:tc>
          <w:tcPr>
            <w:tcW w:w="1588" w:type="dxa"/>
            <w:vAlign w:val="bottom"/>
          </w:tcPr>
          <w:p w14:paraId="24491714" w14:textId="44F4E1A9" w:rsidR="00FF29A3" w:rsidRPr="00CA7951" w:rsidRDefault="00FF29A3" w:rsidP="00FF29A3">
            <w:pPr>
              <w:pStyle w:val="TableParagraph"/>
              <w:tabs>
                <w:tab w:val="decimal" w:pos="522"/>
              </w:tabs>
              <w:spacing w:line="276" w:lineRule="auto"/>
              <w:rPr>
                <w:szCs w:val="20"/>
              </w:rPr>
            </w:pPr>
            <w:r>
              <w:rPr>
                <w:rFonts w:ascii="Calibri" w:hAnsi="Calibri" w:cs="Calibri"/>
                <w:color w:val="000000"/>
              </w:rPr>
              <w:t>2</w:t>
            </w:r>
            <w:r w:rsidR="00505CDF">
              <w:rPr>
                <w:rFonts w:ascii="Calibri" w:hAnsi="Calibri" w:cs="Calibri"/>
                <w:color w:val="000000"/>
              </w:rPr>
              <w:t>,</w:t>
            </w:r>
            <w:r>
              <w:rPr>
                <w:rFonts w:ascii="Calibri" w:hAnsi="Calibri" w:cs="Calibri"/>
                <w:color w:val="000000"/>
              </w:rPr>
              <w:t>016</w:t>
            </w:r>
            <w:r w:rsidR="00505CDF">
              <w:rPr>
                <w:rFonts w:ascii="Calibri" w:hAnsi="Calibri" w:cs="Calibri"/>
                <w:color w:val="000000"/>
              </w:rPr>
              <w:t>,</w:t>
            </w:r>
            <w:r>
              <w:rPr>
                <w:rFonts w:ascii="Calibri" w:hAnsi="Calibri" w:cs="Calibri"/>
                <w:color w:val="000000"/>
              </w:rPr>
              <w:t>448</w:t>
            </w:r>
          </w:p>
        </w:tc>
        <w:tc>
          <w:tcPr>
            <w:tcW w:w="1532" w:type="dxa"/>
            <w:vAlign w:val="bottom"/>
          </w:tcPr>
          <w:p w14:paraId="230732E8" w14:textId="681FA272"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106.20</w:t>
            </w:r>
          </w:p>
        </w:tc>
        <w:tc>
          <w:tcPr>
            <w:tcW w:w="1062" w:type="dxa"/>
            <w:vAlign w:val="bottom"/>
          </w:tcPr>
          <w:p w14:paraId="6638C38C" w14:textId="7C466A5A" w:rsidR="00FF29A3" w:rsidRPr="00CA7951" w:rsidRDefault="00FF29A3" w:rsidP="00FF29A3">
            <w:pPr>
              <w:pStyle w:val="TableParagraph"/>
              <w:tabs>
                <w:tab w:val="decimal" w:pos="342"/>
              </w:tabs>
              <w:spacing w:line="276" w:lineRule="auto"/>
              <w:rPr>
                <w:szCs w:val="20"/>
              </w:rPr>
            </w:pPr>
            <w:r>
              <w:rPr>
                <w:rFonts w:ascii="Calibri" w:hAnsi="Calibri" w:cs="Calibri"/>
                <w:color w:val="000000"/>
              </w:rPr>
              <w:t>5.59</w:t>
            </w:r>
          </w:p>
        </w:tc>
        <w:tc>
          <w:tcPr>
            <w:tcW w:w="1152" w:type="dxa"/>
            <w:vAlign w:val="bottom"/>
          </w:tcPr>
          <w:p w14:paraId="2AB2C6D3" w14:textId="5CA6CA2D" w:rsidR="00FF29A3" w:rsidRPr="00CA7951" w:rsidRDefault="00FF29A3" w:rsidP="00FF29A3">
            <w:pPr>
              <w:pStyle w:val="TableParagraph"/>
              <w:tabs>
                <w:tab w:val="decimal" w:pos="432"/>
              </w:tabs>
              <w:spacing w:line="276" w:lineRule="auto"/>
              <w:rPr>
                <w:szCs w:val="20"/>
              </w:rPr>
            </w:pPr>
            <w:r>
              <w:rPr>
                <w:rFonts w:ascii="Calibri" w:hAnsi="Calibri" w:cs="Calibri"/>
                <w:color w:val="000000"/>
              </w:rPr>
              <w:t>2.98</w:t>
            </w:r>
          </w:p>
        </w:tc>
        <w:tc>
          <w:tcPr>
            <w:tcW w:w="1145" w:type="dxa"/>
            <w:vAlign w:val="bottom"/>
          </w:tcPr>
          <w:p w14:paraId="278254E3" w14:textId="277A1460" w:rsidR="00FF29A3" w:rsidRPr="00CA7951" w:rsidRDefault="00FF29A3" w:rsidP="00FF29A3">
            <w:pPr>
              <w:pStyle w:val="TableParagraph"/>
              <w:tabs>
                <w:tab w:val="decimal" w:pos="522"/>
              </w:tabs>
              <w:spacing w:line="276" w:lineRule="auto"/>
              <w:rPr>
                <w:szCs w:val="20"/>
              </w:rPr>
            </w:pPr>
            <w:r>
              <w:rPr>
                <w:rFonts w:ascii="Calibri" w:hAnsi="Calibri" w:cs="Calibri"/>
                <w:color w:val="000000"/>
              </w:rPr>
              <w:t>2.53</w:t>
            </w:r>
          </w:p>
        </w:tc>
      </w:tr>
      <w:tr w:rsidR="00FF29A3" w:rsidRPr="00CA7951" w14:paraId="6DAF32CE" w14:textId="77777777" w:rsidTr="00FF29A3">
        <w:tc>
          <w:tcPr>
            <w:tcW w:w="1007" w:type="dxa"/>
            <w:vAlign w:val="bottom"/>
          </w:tcPr>
          <w:p w14:paraId="4ECA7C7A" w14:textId="33BF6799" w:rsidR="00FF29A3" w:rsidRPr="00CA7951" w:rsidRDefault="00FF29A3" w:rsidP="00FF29A3">
            <w:pPr>
              <w:pStyle w:val="TableParagraph"/>
              <w:spacing w:line="276" w:lineRule="auto"/>
              <w:rPr>
                <w:szCs w:val="20"/>
              </w:rPr>
            </w:pPr>
            <w:r>
              <w:rPr>
                <w:szCs w:val="20"/>
              </w:rPr>
              <w:t>2018</w:t>
            </w:r>
          </w:p>
        </w:tc>
        <w:tc>
          <w:tcPr>
            <w:tcW w:w="1636" w:type="dxa"/>
            <w:vAlign w:val="bottom"/>
          </w:tcPr>
          <w:p w14:paraId="49163A13" w14:textId="3BCD3DB0" w:rsidR="00FF29A3" w:rsidRPr="00CA7951" w:rsidRDefault="00FF29A3" w:rsidP="00FF29A3">
            <w:pPr>
              <w:pStyle w:val="TableParagraph"/>
              <w:tabs>
                <w:tab w:val="decimal" w:pos="612"/>
              </w:tabs>
              <w:spacing w:line="276" w:lineRule="auto"/>
              <w:rPr>
                <w:szCs w:val="20"/>
              </w:rPr>
            </w:pPr>
            <w:r>
              <w:rPr>
                <w:rFonts w:ascii="Calibri" w:hAnsi="Calibri" w:cs="Calibri"/>
                <w:color w:val="000000"/>
              </w:rPr>
              <w:t>2</w:t>
            </w:r>
            <w:r w:rsidR="00505CDF">
              <w:rPr>
                <w:rFonts w:ascii="Calibri" w:hAnsi="Calibri" w:cs="Calibri"/>
                <w:color w:val="000000"/>
              </w:rPr>
              <w:t>,</w:t>
            </w:r>
            <w:r>
              <w:rPr>
                <w:rFonts w:ascii="Calibri" w:hAnsi="Calibri" w:cs="Calibri"/>
                <w:color w:val="000000"/>
              </w:rPr>
              <w:t>217</w:t>
            </w:r>
            <w:r w:rsidR="00505CDF">
              <w:rPr>
                <w:rFonts w:ascii="Calibri" w:hAnsi="Calibri" w:cs="Calibri"/>
                <w:color w:val="000000"/>
              </w:rPr>
              <w:t>,</w:t>
            </w:r>
            <w:r>
              <w:rPr>
                <w:rFonts w:ascii="Calibri" w:hAnsi="Calibri" w:cs="Calibri"/>
                <w:color w:val="000000"/>
              </w:rPr>
              <w:t>539</w:t>
            </w:r>
          </w:p>
        </w:tc>
        <w:tc>
          <w:tcPr>
            <w:tcW w:w="1588" w:type="dxa"/>
            <w:vAlign w:val="bottom"/>
          </w:tcPr>
          <w:p w14:paraId="74BEB800" w14:textId="6DED2985" w:rsidR="00FF29A3" w:rsidRPr="00CA7951" w:rsidRDefault="00FF29A3" w:rsidP="00FF29A3">
            <w:pPr>
              <w:pStyle w:val="TableParagraph"/>
              <w:tabs>
                <w:tab w:val="decimal" w:pos="522"/>
              </w:tabs>
              <w:spacing w:line="276" w:lineRule="auto"/>
              <w:rPr>
                <w:szCs w:val="20"/>
              </w:rPr>
            </w:pPr>
            <w:r>
              <w:rPr>
                <w:rFonts w:ascii="Calibri" w:hAnsi="Calibri" w:cs="Calibri"/>
                <w:color w:val="000000"/>
              </w:rPr>
              <w:t>2</w:t>
            </w:r>
            <w:r w:rsidR="00505CDF">
              <w:rPr>
                <w:rFonts w:ascii="Calibri" w:hAnsi="Calibri" w:cs="Calibri"/>
                <w:color w:val="000000"/>
              </w:rPr>
              <w:t>,</w:t>
            </w:r>
            <w:r>
              <w:rPr>
                <w:rFonts w:ascii="Calibri" w:hAnsi="Calibri" w:cs="Calibri"/>
                <w:color w:val="000000"/>
              </w:rPr>
              <w:t>053</w:t>
            </w:r>
            <w:r w:rsidR="00505CDF">
              <w:rPr>
                <w:rFonts w:ascii="Calibri" w:hAnsi="Calibri" w:cs="Calibri"/>
                <w:color w:val="000000"/>
              </w:rPr>
              <w:t>,</w:t>
            </w:r>
            <w:r>
              <w:rPr>
                <w:rFonts w:ascii="Calibri" w:hAnsi="Calibri" w:cs="Calibri"/>
                <w:color w:val="000000"/>
              </w:rPr>
              <w:t>423</w:t>
            </w:r>
          </w:p>
        </w:tc>
        <w:tc>
          <w:tcPr>
            <w:tcW w:w="1532" w:type="dxa"/>
            <w:vAlign w:val="bottom"/>
          </w:tcPr>
          <w:p w14:paraId="53A5D4AE" w14:textId="20A7DFBC" w:rsidR="00FF29A3" w:rsidRPr="00CA7951" w:rsidRDefault="00FF29A3" w:rsidP="00FF29A3">
            <w:pPr>
              <w:pStyle w:val="TableParagraph"/>
              <w:tabs>
                <w:tab w:val="decimal" w:pos="612"/>
              </w:tabs>
              <w:spacing w:line="276" w:lineRule="auto"/>
              <w:rPr>
                <w:szCs w:val="20"/>
              </w:rPr>
            </w:pPr>
            <w:r>
              <w:rPr>
                <w:rFonts w:ascii="Calibri" w:hAnsi="Calibri" w:cs="Calibri"/>
                <w:color w:val="000000"/>
              </w:rPr>
              <w:t>107.99</w:t>
            </w:r>
          </w:p>
        </w:tc>
        <w:tc>
          <w:tcPr>
            <w:tcW w:w="1062" w:type="dxa"/>
            <w:vAlign w:val="bottom"/>
          </w:tcPr>
          <w:p w14:paraId="1BDCFAA5" w14:textId="346AFA54" w:rsidR="00FF29A3" w:rsidRPr="00CA7951" w:rsidRDefault="00FF29A3" w:rsidP="00FF29A3">
            <w:pPr>
              <w:pStyle w:val="TableParagraph"/>
              <w:tabs>
                <w:tab w:val="decimal" w:pos="342"/>
              </w:tabs>
              <w:spacing w:line="276" w:lineRule="auto"/>
              <w:rPr>
                <w:szCs w:val="20"/>
              </w:rPr>
            </w:pPr>
            <w:r>
              <w:rPr>
                <w:rFonts w:ascii="Calibri" w:hAnsi="Calibri" w:cs="Calibri"/>
                <w:color w:val="000000"/>
              </w:rPr>
              <w:t>3.55</w:t>
            </w:r>
          </w:p>
        </w:tc>
        <w:tc>
          <w:tcPr>
            <w:tcW w:w="1152" w:type="dxa"/>
            <w:vAlign w:val="bottom"/>
          </w:tcPr>
          <w:p w14:paraId="078840D8" w14:textId="05A7170A" w:rsidR="00FF29A3" w:rsidRPr="00CA7951" w:rsidRDefault="00FF29A3" w:rsidP="00FF29A3">
            <w:pPr>
              <w:pStyle w:val="TableParagraph"/>
              <w:tabs>
                <w:tab w:val="decimal" w:pos="432"/>
              </w:tabs>
              <w:spacing w:line="276" w:lineRule="auto"/>
              <w:rPr>
                <w:szCs w:val="20"/>
              </w:rPr>
            </w:pPr>
            <w:r>
              <w:rPr>
                <w:rFonts w:ascii="Calibri" w:hAnsi="Calibri" w:cs="Calibri"/>
                <w:color w:val="000000"/>
              </w:rPr>
              <w:t>1.83</w:t>
            </w:r>
          </w:p>
        </w:tc>
        <w:tc>
          <w:tcPr>
            <w:tcW w:w="1145" w:type="dxa"/>
            <w:vAlign w:val="bottom"/>
          </w:tcPr>
          <w:p w14:paraId="112C5B17" w14:textId="116C5C01" w:rsidR="00FF29A3" w:rsidRPr="00CA7951" w:rsidRDefault="00FF29A3" w:rsidP="00FF29A3">
            <w:pPr>
              <w:pStyle w:val="TableParagraph"/>
              <w:tabs>
                <w:tab w:val="decimal" w:pos="522"/>
              </w:tabs>
              <w:spacing w:line="276" w:lineRule="auto"/>
              <w:rPr>
                <w:szCs w:val="20"/>
              </w:rPr>
            </w:pPr>
            <w:r>
              <w:rPr>
                <w:rFonts w:ascii="Calibri" w:hAnsi="Calibri" w:cs="Calibri"/>
                <w:color w:val="000000"/>
              </w:rPr>
              <w:t>1.69</w:t>
            </w:r>
          </w:p>
        </w:tc>
      </w:tr>
    </w:tbl>
    <w:p w14:paraId="2674CBFE" w14:textId="77777777" w:rsidR="00B714CC" w:rsidRPr="00CA7951" w:rsidRDefault="00B714CC" w:rsidP="00B53EF3">
      <w:pPr>
        <w:pStyle w:val="SourceLine"/>
        <w:rPr>
          <w:i/>
        </w:rPr>
      </w:pPr>
    </w:p>
    <w:p w14:paraId="078B74B1" w14:textId="77777777" w:rsidR="00CD4813" w:rsidRPr="00CA7951" w:rsidRDefault="00CD4813" w:rsidP="00320180">
      <w:r>
        <w:rPr>
          <w:color w:val="231F20"/>
        </w:rPr>
        <w:t>S</w:t>
      </w:r>
      <w:r w:rsidRPr="00BF3CA4">
        <w:t>ource: Statistics Canada, Table 3610010401: Gross domestic product, expenditure-based,</w:t>
      </w:r>
      <w:r>
        <w:t xml:space="preserve"> Canada, quarterly (x 1,000,000)</w:t>
      </w:r>
      <w:r w:rsidRPr="00CA7951">
        <w:t>.</w:t>
      </w:r>
    </w:p>
    <w:p w14:paraId="50008ED8" w14:textId="77777777" w:rsidR="005D57F3" w:rsidRPr="00CA7951" w:rsidRDefault="005D57F3" w:rsidP="00AC4E77">
      <w:pPr>
        <w:pStyle w:val="CaseStudy"/>
        <w:sectPr w:rsidR="005D57F3" w:rsidRPr="00CA7951" w:rsidSect="005E7194">
          <w:headerReference w:type="even" r:id="rId21"/>
          <w:headerReference w:type="default" r:id="rId22"/>
          <w:footerReference w:type="even" r:id="rId23"/>
          <w:footerReference w:type="default" r:id="rId24"/>
          <w:headerReference w:type="first" r:id="rId25"/>
          <w:footerReference w:type="first" r:id="rId26"/>
          <w:footnotePr>
            <w:numRestart w:val="eachSect"/>
          </w:footnotePr>
          <w:pgSz w:w="12240" w:h="15840"/>
          <w:pgMar w:top="1152" w:right="1008" w:bottom="1152" w:left="1656" w:header="720" w:footer="720" w:gutter="0"/>
          <w:cols w:space="720"/>
          <w:titlePg/>
          <w:docGrid w:linePitch="299"/>
        </w:sectPr>
      </w:pPr>
    </w:p>
    <w:p w14:paraId="79088C70" w14:textId="77777777" w:rsidR="00BA77DA" w:rsidRPr="00FA4452" w:rsidRDefault="00810D57"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LECTURE</w:t>
      </w:r>
      <w:r w:rsidR="00064D61" w:rsidRPr="00FA4452">
        <w:rPr>
          <w:rFonts w:ascii="Franklin Gothic Demi Cond" w:eastAsiaTheme="minorEastAsia" w:hAnsi="Franklin Gothic Demi Cond"/>
          <w:b w:val="0"/>
          <w:bCs w:val="0"/>
          <w:spacing w:val="15"/>
          <w:sz w:val="36"/>
          <w:szCs w:val="36"/>
        </w:rPr>
        <w:t xml:space="preserve"> </w:t>
      </w:r>
      <w:r w:rsidRPr="00FA4452">
        <w:rPr>
          <w:rFonts w:ascii="Franklin Gothic Demi Cond" w:eastAsiaTheme="minorEastAsia" w:hAnsi="Franklin Gothic Demi Cond"/>
          <w:b w:val="0"/>
          <w:bCs w:val="0"/>
          <w:spacing w:val="15"/>
          <w:sz w:val="36"/>
          <w:szCs w:val="36"/>
        </w:rPr>
        <w:t>SUPPLEMENT</w:t>
      </w:r>
    </w:p>
    <w:p w14:paraId="4FA4A7AA" w14:textId="52C38871" w:rsidR="00641DE6" w:rsidRPr="00CA7951" w:rsidRDefault="00064D61" w:rsidP="00FA4452">
      <w:pPr>
        <w:pStyle w:val="Heading3"/>
        <w:ind w:left="1170" w:hanging="450"/>
      </w:pPr>
      <w:r w:rsidRPr="00CA7951">
        <w:t>2-</w:t>
      </w:r>
      <w:r w:rsidR="001A56E9" w:rsidRPr="00CA7951">
        <w:t>3</w:t>
      </w:r>
      <w:r w:rsidR="00AC4E77" w:rsidRPr="00CA7951">
        <w:tab/>
      </w:r>
      <w:r w:rsidR="00810D57" w:rsidRPr="00CA7951">
        <w:t>Chain-Weight</w:t>
      </w:r>
      <w:r w:rsidR="0052682C" w:rsidRPr="00CA7951">
        <w:t>ed</w:t>
      </w:r>
      <w:r w:rsidR="00810D57" w:rsidRPr="00CA7951">
        <w:t xml:space="preserve"> Real GDP</w:t>
      </w:r>
    </w:p>
    <w:p w14:paraId="4FA4A7AC" w14:textId="4994D2EB" w:rsidR="00641DE6" w:rsidRPr="00586409" w:rsidRDefault="00FF18B9" w:rsidP="00B56F99">
      <w:pPr>
        <w:pStyle w:val="CaseStudyFirstParagraph"/>
      </w:pPr>
      <w:r>
        <w:t>Until 2001</w:t>
      </w:r>
      <w:r w:rsidRPr="00AC4E77">
        <w:t xml:space="preserve">, </w:t>
      </w:r>
      <w:r>
        <w:t xml:space="preserve">Statistics Canada </w:t>
      </w:r>
      <w:r w:rsidR="00810D57" w:rsidRPr="00CA7951">
        <w:t>calculated real GDP and</w:t>
      </w:r>
      <w:r w:rsidR="005C0E06">
        <w:t>,</w:t>
      </w:r>
      <w:r w:rsidR="00810D57" w:rsidRPr="00CA7951">
        <w:t xml:space="preserve"> hence</w:t>
      </w:r>
      <w:r w:rsidR="005C0E06">
        <w:t>,</w:t>
      </w:r>
      <w:r w:rsidR="00810D57" w:rsidRPr="00CA7951">
        <w:t xml:space="preserve"> the growth rate of the economy by valuing goods and services at the prices prevailing in a fixed year, known as the </w:t>
      </w:r>
      <w:r w:rsidR="00810D57" w:rsidRPr="00957CBA">
        <w:rPr>
          <w:i/>
        </w:rPr>
        <w:t>base</w:t>
      </w:r>
      <w:r w:rsidR="00810D57" w:rsidRPr="00CA7951">
        <w:t xml:space="preserve"> </w:t>
      </w:r>
      <w:r w:rsidR="00810D57" w:rsidRPr="00957CBA">
        <w:rPr>
          <w:i/>
        </w:rPr>
        <w:t>year</w:t>
      </w:r>
      <w:r w:rsidR="00810D57" w:rsidRPr="00CA7951">
        <w:t>. Most recently, 198</w:t>
      </w:r>
      <w:r>
        <w:t>2</w:t>
      </w:r>
      <w:r w:rsidR="00810D57" w:rsidRPr="00CA7951">
        <w:t xml:space="preserve"> was used as the base year. Thus, real GDP in 1995 was calculated by valuing all goods and services produced in 1995 at the prices they sold for in 198</w:t>
      </w:r>
      <w:r w:rsidR="00976F68">
        <w:t>2</w:t>
      </w:r>
      <w:r w:rsidR="00810D57" w:rsidRPr="00CA7951">
        <w:t>. Similarly, real GDP in 1950 was calculated by valuing all goods and services produced in 1950</w:t>
      </w:r>
      <w:r w:rsidR="00A01D43" w:rsidRPr="00CA7951">
        <w:t>,</w:t>
      </w:r>
      <w:r w:rsidR="00810D57" w:rsidRPr="00CA7951">
        <w:t xml:space="preserve"> using the prices they sold for in 198</w:t>
      </w:r>
      <w:r w:rsidR="00976F68">
        <w:t>2</w:t>
      </w:r>
      <w:r w:rsidR="00810D57" w:rsidRPr="00CA7951">
        <w:t xml:space="preserve">. This method of calculating real </w:t>
      </w:r>
      <w:r w:rsidR="00810D57" w:rsidRPr="00586409">
        <w:t xml:space="preserve">GDP is known as a </w:t>
      </w:r>
      <w:r w:rsidR="00810D57" w:rsidRPr="00586409">
        <w:rPr>
          <w:i/>
        </w:rPr>
        <w:t>fixed-weight measure</w:t>
      </w:r>
      <w:r w:rsidR="00810D57" w:rsidRPr="00586409">
        <w:t>.</w:t>
      </w:r>
    </w:p>
    <w:p w14:paraId="4FA4A7AD" w14:textId="25B45AA4" w:rsidR="00641DE6" w:rsidRPr="00586409" w:rsidRDefault="00810D57" w:rsidP="00B56F99">
      <w:pPr>
        <w:pStyle w:val="CaseStudy2ndParagraph"/>
      </w:pPr>
      <w:r w:rsidRPr="00586409">
        <w:t xml:space="preserve">Two major problems are associated with fixed-weight measures of real GDP. First, economic growth may be </w:t>
      </w:r>
      <w:proofErr w:type="spellStart"/>
      <w:r w:rsidRPr="00586409">
        <w:t>mismeasured</w:t>
      </w:r>
      <w:proofErr w:type="spellEnd"/>
      <w:r w:rsidRPr="00586409">
        <w:t xml:space="preserve"> due to substitution bias. Second, attempts to reduce this bias for recent years by periodically updating the base year lead to revisions of historical growth rates.</w:t>
      </w:r>
    </w:p>
    <w:p w14:paraId="4FA4A7AE" w14:textId="5FEE0F2C" w:rsidR="00641DE6" w:rsidRPr="00586409" w:rsidRDefault="00A46256" w:rsidP="00B56F99">
      <w:pPr>
        <w:pStyle w:val="CaseStudy2ndParagraph"/>
      </w:pPr>
      <w:r w:rsidRPr="00586409">
        <w:t xml:space="preserve">Substitution bias occurs because the prices of goods and services for which output grows rapidly tend to decline relative to the prices of goods and services for which output </w:t>
      </w:r>
      <w:r w:rsidR="0055488E" w:rsidRPr="00586409">
        <w:t>grows</w:t>
      </w:r>
      <w:r w:rsidRPr="00586409">
        <w:t xml:space="preserve"> slowly</w:t>
      </w:r>
      <w:r w:rsidR="00BA77DA" w:rsidRPr="00586409">
        <w:t xml:space="preserve">. </w:t>
      </w:r>
      <w:r w:rsidRPr="00586409">
        <w:t xml:space="preserve">By using fixed-price weights from a base year in the past, we overweight rapidly growing sectors </w:t>
      </w:r>
      <w:r w:rsidR="0055488E" w:rsidRPr="00586409">
        <w:t>with</w:t>
      </w:r>
      <w:r w:rsidRPr="00586409">
        <w:t xml:space="preserve"> prices that are too high</w:t>
      </w:r>
      <w:r w:rsidR="00565CF6" w:rsidRPr="00586409">
        <w:t xml:space="preserve"> compared to current prices</w:t>
      </w:r>
      <w:r w:rsidRPr="00586409">
        <w:t xml:space="preserve"> and underweight slowly growing sectors </w:t>
      </w:r>
      <w:r w:rsidR="0055488E" w:rsidRPr="00586409">
        <w:t>with</w:t>
      </w:r>
      <w:r w:rsidRPr="00586409">
        <w:t xml:space="preserve"> prices that are too low</w:t>
      </w:r>
      <w:r w:rsidR="0055488E" w:rsidRPr="00586409">
        <w:t xml:space="preserve">. </w:t>
      </w:r>
      <w:r w:rsidR="00810D57" w:rsidRPr="00586409">
        <w:t>Overall, this leads to an upward bias in the rate of GDP growth that becomes progressively worse over time. Likewise, moving back in time over years prior to the base year, GDP growth is understated because those goods and services with rapid output growth are underweighted compared to current prices</w:t>
      </w:r>
      <w:r w:rsidR="00EF56B0" w:rsidRPr="00586409">
        <w:t>,</w:t>
      </w:r>
      <w:r w:rsidR="00810D57" w:rsidRPr="00586409">
        <w:t xml:space="preserve"> and those goods and services with slow output growth are </w:t>
      </w:r>
      <w:proofErr w:type="spellStart"/>
      <w:r w:rsidR="00810D57" w:rsidRPr="00586409">
        <w:t>overweighted</w:t>
      </w:r>
      <w:proofErr w:type="spellEnd"/>
      <w:r w:rsidR="00810D57" w:rsidRPr="00586409">
        <w:t>.</w:t>
      </w:r>
    </w:p>
    <w:p w14:paraId="4FA4A7AF" w14:textId="6F75A97D" w:rsidR="00641DE6" w:rsidRPr="00CA7951" w:rsidRDefault="00810D57" w:rsidP="00B56F99">
      <w:pPr>
        <w:pStyle w:val="CaseStudy2ndParagraph"/>
      </w:pPr>
      <w:r w:rsidRPr="00586409">
        <w:t>The most widely cited example of substitution bias is computers. The price of computers (holding quality fixed) has declined rapidly</w:t>
      </w:r>
      <w:r w:rsidR="0014152F" w:rsidRPr="00586409">
        <w:t>,</w:t>
      </w:r>
      <w:r w:rsidRPr="00586409">
        <w:t xml:space="preserve"> and the quantity produced has risen sharply</w:t>
      </w:r>
      <w:r w:rsidR="00976F68" w:rsidRPr="00586409">
        <w:t>. The</w:t>
      </w:r>
      <w:r w:rsidRPr="00586409">
        <w:t xml:space="preserve"> price of a small mainframe</w:t>
      </w:r>
      <w:r w:rsidRPr="00CA7951">
        <w:t xml:space="preserve"> computer was </w:t>
      </w:r>
      <w:r w:rsidR="00881C34">
        <w:t>US</w:t>
      </w:r>
      <w:r w:rsidRPr="00CA7951">
        <w:t xml:space="preserve">$800,000 in 1977. The same computer cost </w:t>
      </w:r>
      <w:r w:rsidR="00881C34">
        <w:t>US</w:t>
      </w:r>
      <w:r w:rsidRPr="00CA7951">
        <w:t>$80,000 in 1987 and</w:t>
      </w:r>
      <w:r w:rsidR="00115694" w:rsidRPr="00CA7951">
        <w:t xml:space="preserve"> </w:t>
      </w:r>
      <w:r w:rsidR="00881C34">
        <w:t>US</w:t>
      </w:r>
      <w:r w:rsidRPr="00CA7951">
        <w:t>$30,000 in 1995.</w:t>
      </w:r>
      <w:r w:rsidR="00BB6814" w:rsidRPr="00CA7951">
        <w:rPr>
          <w:rStyle w:val="FootnoteReference"/>
        </w:rPr>
        <w:footnoteReference w:id="4"/>
      </w:r>
      <w:r w:rsidRPr="00CA7951">
        <w:t xml:space="preserve"> If each computer sold in 1995 </w:t>
      </w:r>
      <w:r w:rsidR="00FC4B6A" w:rsidRPr="00CA7951">
        <w:t xml:space="preserve">were </w:t>
      </w:r>
      <w:r w:rsidRPr="00CA7951">
        <w:t>valued at its 1987 price, real GDP would</w:t>
      </w:r>
      <w:r w:rsidR="00115694" w:rsidRPr="00CA7951">
        <w:t xml:space="preserve"> </w:t>
      </w:r>
      <w:r w:rsidRPr="00CA7951">
        <w:t xml:space="preserve">be biased upward. Likewise, if each computer sold in 1977 </w:t>
      </w:r>
      <w:r w:rsidR="00B83641" w:rsidRPr="00CA7951">
        <w:t xml:space="preserve">were </w:t>
      </w:r>
      <w:r w:rsidRPr="00CA7951">
        <w:t>valued at its 1987 price, real GDP in 1977 would be biased downward.</w:t>
      </w:r>
    </w:p>
    <w:p w14:paraId="4FA4A7B3" w14:textId="286F503E" w:rsidR="00641DE6" w:rsidRPr="00CA7951" w:rsidRDefault="00810D57" w:rsidP="00B56F99">
      <w:pPr>
        <w:pStyle w:val="CaseStudy2ndParagraph"/>
      </w:pPr>
      <w:r w:rsidRPr="00CA7951">
        <w:t xml:space="preserve">Substitution bias not only produces a </w:t>
      </w:r>
      <w:proofErr w:type="spellStart"/>
      <w:r w:rsidRPr="00CA7951">
        <w:t>mismeasurement</w:t>
      </w:r>
      <w:proofErr w:type="spellEnd"/>
      <w:r w:rsidRPr="00CA7951">
        <w:t xml:space="preserve"> of real output, but it also can result in a </w:t>
      </w:r>
      <w:proofErr w:type="spellStart"/>
      <w:r w:rsidRPr="00CA7951">
        <w:t>mismeasurement</w:t>
      </w:r>
      <w:proofErr w:type="spellEnd"/>
      <w:r w:rsidRPr="00CA7951">
        <w:t xml:space="preserve"> of the relative importance of the</w:t>
      </w:r>
      <w:r w:rsidR="00115694" w:rsidRPr="00CA7951">
        <w:t xml:space="preserve"> components of output: consump</w:t>
      </w:r>
      <w:r w:rsidRPr="00CA7951">
        <w:t>tion, investment, government expenditures, and net exports. Computers are primarily counted as an investment good in the national accounts. Thus,</w:t>
      </w:r>
      <w:r w:rsidR="006E174B" w:rsidRPr="00CA7951">
        <w:t xml:space="preserve"> the rapid increase in the out</w:t>
      </w:r>
      <w:r w:rsidRPr="00CA7951">
        <w:t xml:space="preserve">put of computers over the past </w:t>
      </w:r>
      <w:r w:rsidR="00D82064">
        <w:t>three</w:t>
      </w:r>
      <w:r w:rsidR="00D82064" w:rsidRPr="00CA7951">
        <w:t xml:space="preserve"> </w:t>
      </w:r>
      <w:r w:rsidRPr="00CA7951">
        <w:t xml:space="preserve">decades would lead to </w:t>
      </w:r>
      <w:r w:rsidR="00115694" w:rsidRPr="00CA7951">
        <w:t>an overstatement of the contri</w:t>
      </w:r>
      <w:r w:rsidRPr="00CA7951">
        <w:t>bution of investment to GDP growth in the years after the base year and an understatement of the contribution of investment to growth in the years prior to the base year.</w:t>
      </w:r>
    </w:p>
    <w:p w14:paraId="24E11A73" w14:textId="0FF404E4" w:rsidR="00976F68" w:rsidRDefault="00976F68" w:rsidP="00976F68">
      <w:pPr>
        <w:pStyle w:val="CaseStudy2ndParagraph"/>
      </w:pPr>
      <w:r w:rsidRPr="001B002A">
        <w:t xml:space="preserve">To reduce the extent of </w:t>
      </w:r>
      <w:r w:rsidR="006001CB">
        <w:t xml:space="preserve">these </w:t>
      </w:r>
      <w:proofErr w:type="spellStart"/>
      <w:r w:rsidRPr="001B002A">
        <w:t>mismeasurement</w:t>
      </w:r>
      <w:r w:rsidR="006001CB">
        <w:t>s</w:t>
      </w:r>
      <w:proofErr w:type="spellEnd"/>
      <w:r w:rsidRPr="001B002A">
        <w:t xml:space="preserve">, </w:t>
      </w:r>
      <w:r>
        <w:t xml:space="preserve">Statistics Canada changed </w:t>
      </w:r>
      <w:r w:rsidR="006001CB">
        <w:t xml:space="preserve">the frequency it updated </w:t>
      </w:r>
      <w:r w:rsidRPr="001B002A">
        <w:t xml:space="preserve">the base year </w:t>
      </w:r>
      <w:r w:rsidR="006001CB">
        <w:t xml:space="preserve">from </w:t>
      </w:r>
      <w:r w:rsidR="005A2458">
        <w:t>every 10 years</w:t>
      </w:r>
      <w:r>
        <w:t xml:space="preserve"> </w:t>
      </w:r>
      <w:r w:rsidR="006001CB">
        <w:t xml:space="preserve">to every five </w:t>
      </w:r>
      <w:r w:rsidRPr="001B002A">
        <w:t>years. Changing the base year, however, affects the measurement of economic growth in all years. While moving the base year forward prov</w:t>
      </w:r>
      <w:r w:rsidR="006001CB">
        <w:t>ides a more accurate measure</w:t>
      </w:r>
      <w:r w:rsidRPr="001B002A">
        <w:t xml:space="preserve"> of current growth, it worsens the underestimation of growth in early years.</w:t>
      </w:r>
    </w:p>
    <w:p w14:paraId="4FA4A7B6" w14:textId="60784AE3" w:rsidR="00641DE6" w:rsidRPr="00CA7951" w:rsidRDefault="00976F68" w:rsidP="00B56F99">
      <w:pPr>
        <w:pStyle w:val="CaseStudy2ndParagraph"/>
      </w:pPr>
      <w:r w:rsidRPr="00AC4E77">
        <w:t xml:space="preserve">In </w:t>
      </w:r>
      <w:r>
        <w:t>2001</w:t>
      </w:r>
      <w:r w:rsidRPr="00AC4E77">
        <w:t>, rather than updating the base year</w:t>
      </w:r>
      <w:r w:rsidR="005A2458">
        <w:t>,</w:t>
      </w:r>
      <w:r w:rsidRPr="00AC4E77">
        <w:t xml:space="preserve"> </w:t>
      </w:r>
      <w:r>
        <w:t xml:space="preserve">Statistics Canada </w:t>
      </w:r>
      <w:r w:rsidR="00810D57" w:rsidRPr="00CA7951">
        <w:t xml:space="preserve">switched the method it used to calculate economic growth because of the substitution bias and rewriting of history that occurred with a fixed-weight measure. Real GDP growth in any year, </w:t>
      </w:r>
      <w:r w:rsidR="00810D57" w:rsidRPr="00957CBA">
        <w:rPr>
          <w:i/>
        </w:rPr>
        <w:t>t</w:t>
      </w:r>
      <w:r w:rsidR="00810D57" w:rsidRPr="00CA7951">
        <w:t xml:space="preserve">, is now calculated using prices from year </w:t>
      </w:r>
      <w:r w:rsidR="00810D57" w:rsidRPr="00CA7951">
        <w:rPr>
          <w:i/>
        </w:rPr>
        <w:t>t</w:t>
      </w:r>
      <w:r w:rsidR="00810D57" w:rsidRPr="00CA7951">
        <w:t xml:space="preserve"> and </w:t>
      </w:r>
      <w:r w:rsidR="00810D57" w:rsidRPr="00CA7951">
        <w:rPr>
          <w:i/>
        </w:rPr>
        <w:t>t</w:t>
      </w:r>
      <w:r w:rsidR="00810D57" w:rsidRPr="00CA7951">
        <w:t xml:space="preserve"> – 1. This method minimizes the substitution bias because recent prices are used and eliminates the historical revisions that occurred </w:t>
      </w:r>
      <w:r w:rsidR="00BB6814" w:rsidRPr="00CA7951">
        <w:t>when the base year was updated.</w:t>
      </w:r>
      <w:r w:rsidR="001E11CE" w:rsidRPr="00CA7951">
        <w:rPr>
          <w:rStyle w:val="FootnoteReference"/>
        </w:rPr>
        <w:footnoteReference w:id="5"/>
      </w:r>
    </w:p>
    <w:p w14:paraId="5A3C6879" w14:textId="77777777" w:rsidR="00586409" w:rsidRDefault="00641DE6" w:rsidP="00586409">
      <w:pPr>
        <w:pStyle w:val="CaseStudy2ndParagraph"/>
      </w:pPr>
      <w:r w:rsidRPr="00CA7951">
        <w:lastRenderedPageBreak/>
        <w:t>To understand the difference between fixed-weight growth rates and chain-weight</w:t>
      </w:r>
      <w:r w:rsidR="00884709">
        <w:t>ed</w:t>
      </w:r>
      <w:r w:rsidRPr="00CA7951">
        <w:t xml:space="preserve"> growth rates, consider the following example</w:t>
      </w:r>
      <w:r w:rsidR="004F10C5" w:rsidRPr="00CA7951">
        <w:t>,</w:t>
      </w:r>
      <w:r w:rsidRPr="00CA7951">
        <w:t xml:space="preserve"> using the apple</w:t>
      </w:r>
      <w:r w:rsidR="004F10C5" w:rsidRPr="00CA7951">
        <w:t>-</w:t>
      </w:r>
      <w:r w:rsidRPr="00CA7951">
        <w:t>and</w:t>
      </w:r>
      <w:r w:rsidR="004F10C5" w:rsidRPr="00CA7951">
        <w:t>-</w:t>
      </w:r>
      <w:r w:rsidRPr="00CA7951">
        <w:t>orange economy. Table 1 shows the quantities and prices of apples and oranges from 2008 to 2012. Over this period the price of apples is rising</w:t>
      </w:r>
      <w:r w:rsidR="009052AD" w:rsidRPr="00CA7951">
        <w:t>,</w:t>
      </w:r>
      <w:r w:rsidRPr="00CA7951">
        <w:t xml:space="preserve"> while the price of oranges is falling</w:t>
      </w:r>
      <w:r w:rsidR="009052AD" w:rsidRPr="00CA7951">
        <w:t>,</w:t>
      </w:r>
      <w:r w:rsidRPr="00CA7951">
        <w:t xml:space="preserve"> and the consumption of oranges relative to apples </w:t>
      </w:r>
      <w:r w:rsidR="009052AD" w:rsidRPr="00CA7951">
        <w:t>is rising</w:t>
      </w:r>
      <w:r w:rsidRPr="00CA7951">
        <w:t>.</w:t>
      </w:r>
    </w:p>
    <w:p w14:paraId="1917F875" w14:textId="77777777" w:rsidR="00586409" w:rsidRDefault="00586409" w:rsidP="00586409">
      <w:pPr>
        <w:pStyle w:val="CaseStudy2ndParagraph"/>
      </w:pPr>
    </w:p>
    <w:p w14:paraId="4FA4A7C2" w14:textId="5A80C525" w:rsidR="00641DE6" w:rsidRPr="00FA4452" w:rsidRDefault="00586409" w:rsidP="00586409">
      <w:pPr>
        <w:pStyle w:val="CaseStudy2ndParagraph"/>
      </w:pPr>
      <w:r w:rsidRPr="00FA4452">
        <w:t xml:space="preserve"> </w:t>
      </w:r>
      <w:r w:rsidR="00810D57" w:rsidRPr="00FA4452">
        <w:t>Table 1</w:t>
      </w:r>
      <w:r w:rsidR="00AB292C" w:rsidRPr="00FA4452">
        <w:tab/>
      </w:r>
      <w:r w:rsidR="00810D57" w:rsidRPr="00FA4452">
        <w:t>Output and Prices of Apples and Oranges</w:t>
      </w:r>
    </w:p>
    <w:tbl>
      <w:tblPr>
        <w:tblStyle w:val="TableGrid"/>
        <w:tblW w:w="0" w:type="auto"/>
        <w:jc w:val="center"/>
        <w:tblLayout w:type="fixed"/>
        <w:tblLook w:val="04A0" w:firstRow="1" w:lastRow="0" w:firstColumn="1" w:lastColumn="0" w:noHBand="0" w:noVBand="1"/>
        <w:tblDescription w:val="A table has 5 rows and 5 columns. The column headers read Year, Apples Quantity, Apples Price, Oranges Quantity and Oranges Price.&#10;The data from the table reads as follows:&#10;Row 1: Year, 2008; Apples Quantity, 100; Apples Price, 0.25; Oranges Quantity, 50; Oranges Price, 0.5.&#10;Row 2: Year, 2009; Apples Quantity, 102; Apples Price, 0.28; Oranges Quantity, 55; Oranges Price, 0.48.&#10;Row 3: Year, 2010; Apples Quantity, 103; Apples Price, 0.32; Oranges Quantity, 60; Oranges Price, 0.45.&#10;Row 4: Year, 2011; Apples Quantity, 104; Apples Price, 0.34; Oranges Quantity, 65; Oranges Price, 0.44.&#10;Row 5: Year, 2012; Apples Quantity, 105; Apples Price, 0.36; Oranges Quantity, 70; Oranges Price, 0.42."/>
      </w:tblPr>
      <w:tblGrid>
        <w:gridCol w:w="918"/>
        <w:gridCol w:w="1188"/>
        <w:gridCol w:w="959"/>
        <w:gridCol w:w="1080"/>
        <w:gridCol w:w="760"/>
      </w:tblGrid>
      <w:tr w:rsidR="000C105F" w:rsidRPr="00CA7951" w14:paraId="4FA4A7C6" w14:textId="77777777" w:rsidTr="005F4D9E">
        <w:trPr>
          <w:tblHeader/>
          <w:jc w:val="center"/>
        </w:trPr>
        <w:tc>
          <w:tcPr>
            <w:tcW w:w="918" w:type="dxa"/>
          </w:tcPr>
          <w:p w14:paraId="4FA4A7C3" w14:textId="77777777" w:rsidR="000C105F" w:rsidRPr="00CA7951" w:rsidRDefault="000C105F" w:rsidP="00535743">
            <w:pPr>
              <w:spacing w:line="360" w:lineRule="auto"/>
              <w:jc w:val="center"/>
              <w:rPr>
                <w:b/>
                <w:color w:val="231F20"/>
                <w:szCs w:val="20"/>
              </w:rPr>
            </w:pPr>
          </w:p>
        </w:tc>
        <w:tc>
          <w:tcPr>
            <w:tcW w:w="1188" w:type="dxa"/>
          </w:tcPr>
          <w:p w14:paraId="51DE1CA5" w14:textId="77777777" w:rsidR="000C105F" w:rsidRPr="00CA7951" w:rsidRDefault="000C105F" w:rsidP="00535743">
            <w:pPr>
              <w:spacing w:line="360" w:lineRule="auto"/>
              <w:jc w:val="center"/>
              <w:rPr>
                <w:b/>
                <w:bCs/>
                <w:i/>
                <w:iCs/>
                <w:color w:val="231F20"/>
                <w:szCs w:val="20"/>
              </w:rPr>
            </w:pPr>
            <w:r w:rsidRPr="00CA7951">
              <w:rPr>
                <w:b/>
                <w:color w:val="231F20"/>
                <w:szCs w:val="20"/>
              </w:rPr>
              <w:t>Apples</w:t>
            </w:r>
          </w:p>
        </w:tc>
        <w:tc>
          <w:tcPr>
            <w:tcW w:w="959" w:type="dxa"/>
          </w:tcPr>
          <w:p w14:paraId="50FDBE6E" w14:textId="77777777" w:rsidR="000C105F" w:rsidRPr="00CA7951" w:rsidRDefault="000C105F" w:rsidP="00535743">
            <w:pPr>
              <w:spacing w:line="360" w:lineRule="auto"/>
              <w:jc w:val="center"/>
              <w:rPr>
                <w:b/>
                <w:bCs/>
                <w:i/>
                <w:iCs/>
                <w:color w:val="231F20"/>
                <w:szCs w:val="20"/>
              </w:rPr>
            </w:pPr>
          </w:p>
        </w:tc>
        <w:tc>
          <w:tcPr>
            <w:tcW w:w="1080" w:type="dxa"/>
          </w:tcPr>
          <w:p w14:paraId="65AF23F9" w14:textId="77777777" w:rsidR="000C105F" w:rsidRPr="00CA7951" w:rsidRDefault="000C105F" w:rsidP="00535743">
            <w:pPr>
              <w:spacing w:line="360" w:lineRule="auto"/>
              <w:jc w:val="center"/>
              <w:rPr>
                <w:b/>
                <w:bCs/>
                <w:i/>
                <w:iCs/>
                <w:color w:val="231F20"/>
                <w:szCs w:val="20"/>
              </w:rPr>
            </w:pPr>
            <w:r w:rsidRPr="00CA7951">
              <w:rPr>
                <w:b/>
                <w:color w:val="231F20"/>
                <w:szCs w:val="20"/>
              </w:rPr>
              <w:t>Oranges</w:t>
            </w:r>
          </w:p>
        </w:tc>
        <w:tc>
          <w:tcPr>
            <w:tcW w:w="760" w:type="dxa"/>
          </w:tcPr>
          <w:p w14:paraId="4FA4A7C5" w14:textId="2B408806" w:rsidR="000C105F" w:rsidRPr="00CA7951" w:rsidRDefault="000C105F" w:rsidP="00535743">
            <w:pPr>
              <w:spacing w:line="360" w:lineRule="auto"/>
              <w:jc w:val="center"/>
              <w:rPr>
                <w:b/>
                <w:bCs/>
                <w:i/>
                <w:iCs/>
                <w:color w:val="231F20"/>
                <w:szCs w:val="20"/>
              </w:rPr>
            </w:pPr>
          </w:p>
        </w:tc>
      </w:tr>
      <w:tr w:rsidR="00115694" w:rsidRPr="00CA7951" w14:paraId="4FA4A7CC" w14:textId="77777777" w:rsidTr="005F4D9E">
        <w:trPr>
          <w:jc w:val="center"/>
        </w:trPr>
        <w:tc>
          <w:tcPr>
            <w:tcW w:w="918" w:type="dxa"/>
            <w:vAlign w:val="bottom"/>
          </w:tcPr>
          <w:p w14:paraId="4FA4A7C7" w14:textId="77777777" w:rsidR="00641DE6" w:rsidRPr="00CA7951" w:rsidRDefault="00115694" w:rsidP="00535743">
            <w:pPr>
              <w:pStyle w:val="TableParagraph"/>
              <w:spacing w:line="360" w:lineRule="auto"/>
              <w:jc w:val="center"/>
              <w:rPr>
                <w:b/>
                <w:bCs/>
                <w:i/>
                <w:iCs/>
                <w:color w:val="243F60" w:themeColor="accent1" w:themeShade="7F"/>
                <w:szCs w:val="20"/>
              </w:rPr>
            </w:pPr>
            <w:r w:rsidRPr="00CA7951">
              <w:rPr>
                <w:b/>
                <w:color w:val="231F20"/>
                <w:szCs w:val="20"/>
              </w:rPr>
              <w:t>Year</w:t>
            </w:r>
          </w:p>
        </w:tc>
        <w:tc>
          <w:tcPr>
            <w:tcW w:w="1188" w:type="dxa"/>
            <w:vAlign w:val="bottom"/>
          </w:tcPr>
          <w:p w14:paraId="4FA4A7C8" w14:textId="77777777" w:rsidR="00641DE6" w:rsidRPr="00CA7951" w:rsidRDefault="00115694" w:rsidP="00535743">
            <w:pPr>
              <w:pStyle w:val="TableParagraph"/>
              <w:spacing w:line="360" w:lineRule="auto"/>
              <w:jc w:val="center"/>
              <w:rPr>
                <w:b/>
                <w:bCs/>
                <w:i/>
                <w:iCs/>
                <w:color w:val="243F60" w:themeColor="accent1" w:themeShade="7F"/>
                <w:szCs w:val="20"/>
              </w:rPr>
            </w:pPr>
            <w:r w:rsidRPr="00CA7951">
              <w:rPr>
                <w:b/>
                <w:color w:val="231F20"/>
                <w:szCs w:val="20"/>
              </w:rPr>
              <w:t>Quantity</w:t>
            </w:r>
          </w:p>
        </w:tc>
        <w:tc>
          <w:tcPr>
            <w:tcW w:w="959" w:type="dxa"/>
            <w:vAlign w:val="bottom"/>
          </w:tcPr>
          <w:p w14:paraId="4FA4A7C9" w14:textId="77777777" w:rsidR="00641DE6" w:rsidRPr="00CA7951" w:rsidRDefault="00115694" w:rsidP="00535743">
            <w:pPr>
              <w:pStyle w:val="TableParagraph"/>
              <w:spacing w:line="360" w:lineRule="auto"/>
              <w:jc w:val="center"/>
              <w:rPr>
                <w:b/>
                <w:bCs/>
                <w:i/>
                <w:iCs/>
                <w:color w:val="243F60" w:themeColor="accent1" w:themeShade="7F"/>
                <w:szCs w:val="20"/>
              </w:rPr>
            </w:pPr>
            <w:r w:rsidRPr="00CA7951">
              <w:rPr>
                <w:b/>
                <w:color w:val="231F20"/>
                <w:szCs w:val="20"/>
              </w:rPr>
              <w:t>Price</w:t>
            </w:r>
          </w:p>
        </w:tc>
        <w:tc>
          <w:tcPr>
            <w:tcW w:w="1080" w:type="dxa"/>
            <w:vAlign w:val="bottom"/>
          </w:tcPr>
          <w:p w14:paraId="4FA4A7CA" w14:textId="77777777" w:rsidR="00641DE6" w:rsidRPr="00CA7951" w:rsidRDefault="00115694" w:rsidP="00535743">
            <w:pPr>
              <w:pStyle w:val="TableParagraph"/>
              <w:spacing w:line="360" w:lineRule="auto"/>
              <w:jc w:val="center"/>
              <w:rPr>
                <w:b/>
                <w:bCs/>
                <w:i/>
                <w:iCs/>
                <w:color w:val="243F60" w:themeColor="accent1" w:themeShade="7F"/>
                <w:szCs w:val="20"/>
              </w:rPr>
            </w:pPr>
            <w:r w:rsidRPr="00CA7951">
              <w:rPr>
                <w:b/>
                <w:color w:val="231F20"/>
                <w:szCs w:val="20"/>
              </w:rPr>
              <w:t>Quantity</w:t>
            </w:r>
          </w:p>
        </w:tc>
        <w:tc>
          <w:tcPr>
            <w:tcW w:w="760" w:type="dxa"/>
            <w:vAlign w:val="bottom"/>
          </w:tcPr>
          <w:p w14:paraId="4FA4A7CB" w14:textId="77777777" w:rsidR="00641DE6" w:rsidRPr="00CA7951" w:rsidRDefault="00115694" w:rsidP="00535743">
            <w:pPr>
              <w:pStyle w:val="TableParagraph"/>
              <w:spacing w:line="360" w:lineRule="auto"/>
              <w:jc w:val="center"/>
              <w:rPr>
                <w:b/>
                <w:bCs/>
                <w:i/>
                <w:iCs/>
                <w:color w:val="243F60" w:themeColor="accent1" w:themeShade="7F"/>
                <w:szCs w:val="20"/>
              </w:rPr>
            </w:pPr>
            <w:r w:rsidRPr="00CA7951">
              <w:rPr>
                <w:b/>
                <w:color w:val="231F20"/>
                <w:szCs w:val="20"/>
              </w:rPr>
              <w:t>Price</w:t>
            </w:r>
          </w:p>
        </w:tc>
      </w:tr>
      <w:tr w:rsidR="00115694" w:rsidRPr="00CA7951" w14:paraId="4FA4A7D2" w14:textId="77777777" w:rsidTr="005F4D9E">
        <w:trPr>
          <w:jc w:val="center"/>
        </w:trPr>
        <w:tc>
          <w:tcPr>
            <w:tcW w:w="918" w:type="dxa"/>
            <w:vAlign w:val="center"/>
          </w:tcPr>
          <w:p w14:paraId="4FA4A7CD" w14:textId="088731AB" w:rsidR="00641DE6" w:rsidRPr="00CA7951" w:rsidRDefault="0052682C" w:rsidP="00BE1159">
            <w:pPr>
              <w:pStyle w:val="TableParagraph"/>
              <w:spacing w:line="360" w:lineRule="auto"/>
              <w:jc w:val="center"/>
              <w:rPr>
                <w:szCs w:val="20"/>
              </w:rPr>
            </w:pPr>
            <w:r w:rsidRPr="00CA7951">
              <w:rPr>
                <w:color w:val="231F20"/>
                <w:szCs w:val="20"/>
              </w:rPr>
              <w:t>2008</w:t>
            </w:r>
          </w:p>
        </w:tc>
        <w:tc>
          <w:tcPr>
            <w:tcW w:w="1188" w:type="dxa"/>
            <w:vAlign w:val="center"/>
          </w:tcPr>
          <w:p w14:paraId="4FA4A7CE"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100</w:t>
            </w:r>
          </w:p>
        </w:tc>
        <w:tc>
          <w:tcPr>
            <w:tcW w:w="959" w:type="dxa"/>
            <w:vAlign w:val="center"/>
          </w:tcPr>
          <w:p w14:paraId="4FA4A7CF"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$0.25</w:t>
            </w:r>
          </w:p>
        </w:tc>
        <w:tc>
          <w:tcPr>
            <w:tcW w:w="1080" w:type="dxa"/>
            <w:vAlign w:val="center"/>
          </w:tcPr>
          <w:p w14:paraId="4FA4A7D0"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50</w:t>
            </w:r>
          </w:p>
        </w:tc>
        <w:tc>
          <w:tcPr>
            <w:tcW w:w="760" w:type="dxa"/>
            <w:vAlign w:val="center"/>
          </w:tcPr>
          <w:p w14:paraId="4FA4A7D1"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$0.50</w:t>
            </w:r>
          </w:p>
        </w:tc>
      </w:tr>
      <w:tr w:rsidR="00115694" w:rsidRPr="00CA7951" w14:paraId="4FA4A7D8" w14:textId="77777777" w:rsidTr="005F4D9E">
        <w:trPr>
          <w:jc w:val="center"/>
        </w:trPr>
        <w:tc>
          <w:tcPr>
            <w:tcW w:w="918" w:type="dxa"/>
            <w:vAlign w:val="center"/>
          </w:tcPr>
          <w:p w14:paraId="4FA4A7D3" w14:textId="458925D8" w:rsidR="00641DE6" w:rsidRPr="00CA7951" w:rsidRDefault="0052682C" w:rsidP="00BE1159">
            <w:pPr>
              <w:pStyle w:val="TableParagraph"/>
              <w:spacing w:line="360" w:lineRule="auto"/>
              <w:jc w:val="center"/>
              <w:rPr>
                <w:szCs w:val="20"/>
              </w:rPr>
            </w:pPr>
            <w:r w:rsidRPr="00CA7951">
              <w:rPr>
                <w:color w:val="231F20"/>
                <w:szCs w:val="20"/>
              </w:rPr>
              <w:t>2009</w:t>
            </w:r>
          </w:p>
        </w:tc>
        <w:tc>
          <w:tcPr>
            <w:tcW w:w="1188" w:type="dxa"/>
            <w:vAlign w:val="center"/>
          </w:tcPr>
          <w:p w14:paraId="4FA4A7D4"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102</w:t>
            </w:r>
          </w:p>
        </w:tc>
        <w:tc>
          <w:tcPr>
            <w:tcW w:w="959" w:type="dxa"/>
            <w:vAlign w:val="center"/>
          </w:tcPr>
          <w:p w14:paraId="4FA4A7D5"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0.28</w:t>
            </w:r>
          </w:p>
        </w:tc>
        <w:tc>
          <w:tcPr>
            <w:tcW w:w="1080" w:type="dxa"/>
            <w:vAlign w:val="center"/>
          </w:tcPr>
          <w:p w14:paraId="4FA4A7D6"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55</w:t>
            </w:r>
          </w:p>
        </w:tc>
        <w:tc>
          <w:tcPr>
            <w:tcW w:w="760" w:type="dxa"/>
            <w:vAlign w:val="center"/>
          </w:tcPr>
          <w:p w14:paraId="4FA4A7D7"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0.48</w:t>
            </w:r>
          </w:p>
        </w:tc>
      </w:tr>
      <w:tr w:rsidR="00115694" w:rsidRPr="00CA7951" w14:paraId="4FA4A7DE" w14:textId="77777777" w:rsidTr="005F4D9E">
        <w:trPr>
          <w:jc w:val="center"/>
        </w:trPr>
        <w:tc>
          <w:tcPr>
            <w:tcW w:w="918" w:type="dxa"/>
            <w:vAlign w:val="center"/>
          </w:tcPr>
          <w:p w14:paraId="4FA4A7D9" w14:textId="397D9634" w:rsidR="00641DE6" w:rsidRPr="00CA7951" w:rsidRDefault="0052682C" w:rsidP="00BE1159">
            <w:pPr>
              <w:pStyle w:val="TableParagraph"/>
              <w:spacing w:line="360" w:lineRule="auto"/>
              <w:jc w:val="center"/>
              <w:rPr>
                <w:szCs w:val="20"/>
              </w:rPr>
            </w:pPr>
            <w:r w:rsidRPr="00CA7951">
              <w:rPr>
                <w:color w:val="231F20"/>
                <w:szCs w:val="20"/>
              </w:rPr>
              <w:t>2010</w:t>
            </w:r>
          </w:p>
        </w:tc>
        <w:tc>
          <w:tcPr>
            <w:tcW w:w="1188" w:type="dxa"/>
            <w:vAlign w:val="center"/>
          </w:tcPr>
          <w:p w14:paraId="4FA4A7DA" w14:textId="77777777" w:rsidR="00641DE6" w:rsidRPr="00CA7951" w:rsidRDefault="00115694" w:rsidP="00BE1159">
            <w:pPr>
              <w:pStyle w:val="TableParagraph"/>
              <w:spacing w:line="360" w:lineRule="auto"/>
              <w:jc w:val="center"/>
              <w:rPr>
                <w:i/>
                <w:iCs/>
                <w:color w:val="243F60" w:themeColor="accent1" w:themeShade="7F"/>
                <w:szCs w:val="20"/>
              </w:rPr>
            </w:pPr>
            <w:r w:rsidRPr="00CA7951">
              <w:rPr>
                <w:color w:val="231F20"/>
                <w:szCs w:val="20"/>
              </w:rPr>
              <w:t>103</w:t>
            </w:r>
          </w:p>
        </w:tc>
        <w:tc>
          <w:tcPr>
            <w:tcW w:w="959" w:type="dxa"/>
            <w:vAlign w:val="center"/>
          </w:tcPr>
          <w:p w14:paraId="4FA4A7DB"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0.32</w:t>
            </w:r>
          </w:p>
        </w:tc>
        <w:tc>
          <w:tcPr>
            <w:tcW w:w="1080" w:type="dxa"/>
            <w:vAlign w:val="center"/>
          </w:tcPr>
          <w:p w14:paraId="4FA4A7DC"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60</w:t>
            </w:r>
          </w:p>
        </w:tc>
        <w:tc>
          <w:tcPr>
            <w:tcW w:w="760" w:type="dxa"/>
            <w:vAlign w:val="center"/>
          </w:tcPr>
          <w:p w14:paraId="4FA4A7DD" w14:textId="77777777" w:rsidR="00641DE6" w:rsidRPr="00CA7951" w:rsidRDefault="00115694" w:rsidP="00BE1159">
            <w:pPr>
              <w:pStyle w:val="TableParagraph"/>
              <w:spacing w:line="360" w:lineRule="auto"/>
              <w:jc w:val="center"/>
              <w:rPr>
                <w:b/>
                <w:bCs/>
                <w:i/>
                <w:iCs/>
                <w:color w:val="404040" w:themeColor="text1" w:themeTint="BF"/>
                <w:szCs w:val="20"/>
              </w:rPr>
            </w:pPr>
            <w:r w:rsidRPr="00CA7951">
              <w:rPr>
                <w:color w:val="231F20"/>
                <w:szCs w:val="20"/>
              </w:rPr>
              <w:t>0.45</w:t>
            </w:r>
          </w:p>
        </w:tc>
      </w:tr>
      <w:tr w:rsidR="00115694" w:rsidRPr="00CA7951" w14:paraId="4FA4A7E4" w14:textId="77777777" w:rsidTr="005F4D9E">
        <w:trPr>
          <w:jc w:val="center"/>
        </w:trPr>
        <w:tc>
          <w:tcPr>
            <w:tcW w:w="918" w:type="dxa"/>
            <w:vAlign w:val="center"/>
          </w:tcPr>
          <w:p w14:paraId="4FA4A7DF" w14:textId="21F80E5A" w:rsidR="00641DE6" w:rsidRPr="00CA7951" w:rsidRDefault="0052682C" w:rsidP="00BE1159">
            <w:pPr>
              <w:pStyle w:val="TableParagraph"/>
              <w:spacing w:line="360" w:lineRule="auto"/>
              <w:jc w:val="center"/>
              <w:rPr>
                <w:szCs w:val="20"/>
              </w:rPr>
            </w:pPr>
            <w:r w:rsidRPr="00CA7951">
              <w:rPr>
                <w:color w:val="231F20"/>
                <w:szCs w:val="20"/>
              </w:rPr>
              <w:t>2011</w:t>
            </w:r>
          </w:p>
        </w:tc>
        <w:tc>
          <w:tcPr>
            <w:tcW w:w="1188" w:type="dxa"/>
            <w:vAlign w:val="center"/>
          </w:tcPr>
          <w:p w14:paraId="4FA4A7E0"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104</w:t>
            </w:r>
          </w:p>
        </w:tc>
        <w:tc>
          <w:tcPr>
            <w:tcW w:w="959" w:type="dxa"/>
            <w:vAlign w:val="center"/>
          </w:tcPr>
          <w:p w14:paraId="4FA4A7E1"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0.34</w:t>
            </w:r>
          </w:p>
        </w:tc>
        <w:tc>
          <w:tcPr>
            <w:tcW w:w="1080" w:type="dxa"/>
            <w:vAlign w:val="center"/>
          </w:tcPr>
          <w:p w14:paraId="4FA4A7E2"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65</w:t>
            </w:r>
          </w:p>
        </w:tc>
        <w:tc>
          <w:tcPr>
            <w:tcW w:w="760" w:type="dxa"/>
            <w:vAlign w:val="center"/>
          </w:tcPr>
          <w:p w14:paraId="4FA4A7E3"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0.44</w:t>
            </w:r>
          </w:p>
        </w:tc>
      </w:tr>
      <w:tr w:rsidR="00115694" w:rsidRPr="00CA7951" w14:paraId="4FA4A7EA" w14:textId="77777777" w:rsidTr="005F4D9E">
        <w:trPr>
          <w:jc w:val="center"/>
        </w:trPr>
        <w:tc>
          <w:tcPr>
            <w:tcW w:w="918" w:type="dxa"/>
            <w:vAlign w:val="center"/>
          </w:tcPr>
          <w:p w14:paraId="4FA4A7E5" w14:textId="444B54C8" w:rsidR="00641DE6" w:rsidRPr="00CA7951" w:rsidRDefault="0052682C" w:rsidP="00BE1159">
            <w:pPr>
              <w:pStyle w:val="TableParagraph"/>
              <w:spacing w:line="360" w:lineRule="auto"/>
              <w:jc w:val="center"/>
              <w:rPr>
                <w:szCs w:val="20"/>
              </w:rPr>
            </w:pPr>
            <w:r w:rsidRPr="00CA7951">
              <w:rPr>
                <w:color w:val="231F20"/>
                <w:szCs w:val="20"/>
              </w:rPr>
              <w:t>2012</w:t>
            </w:r>
          </w:p>
        </w:tc>
        <w:tc>
          <w:tcPr>
            <w:tcW w:w="1188" w:type="dxa"/>
            <w:vAlign w:val="center"/>
          </w:tcPr>
          <w:p w14:paraId="4FA4A7E6"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105</w:t>
            </w:r>
          </w:p>
        </w:tc>
        <w:tc>
          <w:tcPr>
            <w:tcW w:w="959" w:type="dxa"/>
            <w:vAlign w:val="center"/>
          </w:tcPr>
          <w:p w14:paraId="4FA4A7E7"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0.36</w:t>
            </w:r>
          </w:p>
        </w:tc>
        <w:tc>
          <w:tcPr>
            <w:tcW w:w="1080" w:type="dxa"/>
            <w:vAlign w:val="center"/>
          </w:tcPr>
          <w:p w14:paraId="4FA4A7E8"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70</w:t>
            </w:r>
          </w:p>
        </w:tc>
        <w:tc>
          <w:tcPr>
            <w:tcW w:w="760" w:type="dxa"/>
            <w:vAlign w:val="center"/>
          </w:tcPr>
          <w:p w14:paraId="4FA4A7E9" w14:textId="77777777" w:rsidR="00641DE6" w:rsidRPr="00CA7951" w:rsidRDefault="00115694" w:rsidP="00BE1159">
            <w:pPr>
              <w:pStyle w:val="TableParagraph"/>
              <w:spacing w:line="360" w:lineRule="auto"/>
              <w:jc w:val="center"/>
              <w:rPr>
                <w:b/>
                <w:bCs/>
                <w:i/>
                <w:iCs/>
                <w:color w:val="243F60" w:themeColor="accent1" w:themeShade="7F"/>
                <w:szCs w:val="20"/>
              </w:rPr>
            </w:pPr>
            <w:r w:rsidRPr="00CA7951">
              <w:rPr>
                <w:color w:val="231F20"/>
                <w:szCs w:val="20"/>
              </w:rPr>
              <w:t>0.42</w:t>
            </w:r>
          </w:p>
        </w:tc>
      </w:tr>
    </w:tbl>
    <w:p w14:paraId="650376C6" w14:textId="77777777" w:rsidR="00553248" w:rsidRPr="00CA7951" w:rsidRDefault="00553248" w:rsidP="00AC4E77">
      <w:pPr>
        <w:pStyle w:val="BodyText2ndPara"/>
      </w:pPr>
    </w:p>
    <w:p w14:paraId="50F07E25" w14:textId="1F5FBFA9" w:rsidR="00553248" w:rsidRPr="00CA7951" w:rsidRDefault="00810D57" w:rsidP="00B56F99">
      <w:pPr>
        <w:pStyle w:val="CaseStudy2ndParagraph"/>
      </w:pPr>
      <w:r w:rsidRPr="00CA7951">
        <w:t xml:space="preserve">Table 2 calculates the growth rates of real GDP on a year-to-year basis from </w:t>
      </w:r>
      <w:r w:rsidR="0052682C" w:rsidRPr="00CA7951">
        <w:t xml:space="preserve">2008 </w:t>
      </w:r>
      <w:r w:rsidRPr="00CA7951">
        <w:t xml:space="preserve">to </w:t>
      </w:r>
      <w:r w:rsidR="0052682C" w:rsidRPr="00CA7951">
        <w:t>2012</w:t>
      </w:r>
      <w:r w:rsidRPr="00CA7951">
        <w:t xml:space="preserve">. Using a fixed-weight measure, the percentage growth rate of real GDP from year </w:t>
      </w:r>
      <w:r w:rsidRPr="00CA7951">
        <w:rPr>
          <w:i/>
        </w:rPr>
        <w:t xml:space="preserve">t </w:t>
      </w:r>
      <w:r w:rsidRPr="00CA7951">
        <w:t xml:space="preserve">– 1 to year </w:t>
      </w:r>
      <w:r w:rsidRPr="00CA7951">
        <w:rPr>
          <w:i/>
        </w:rPr>
        <w:t xml:space="preserve">t </w:t>
      </w:r>
      <w:r w:rsidRPr="00CA7951">
        <w:t>is given by the formula</w:t>
      </w:r>
    </w:p>
    <w:p w14:paraId="4FA4A7EE" w14:textId="68FBA1F8" w:rsidR="00641DE6" w:rsidRPr="00CA7951" w:rsidRDefault="00BE7BB4" w:rsidP="00246A4A">
      <w:pPr>
        <w:spacing w:before="120" w:after="120" w:line="240" w:lineRule="atLeast"/>
        <w:ind w:left="1800"/>
        <w:jc w:val="center"/>
        <w:rPr>
          <w:szCs w:val="20"/>
        </w:rPr>
      </w:pPr>
      <w:r w:rsidRPr="00CA7951">
        <w:rPr>
          <w:noProof/>
          <w:position w:val="-30"/>
          <w:szCs w:val="20"/>
          <w:lang w:val="en-US"/>
        </w:rPr>
        <w:drawing>
          <wp:inline distT="0" distB="0" distL="0" distR="0" wp14:anchorId="4FA4AE0F" wp14:editId="5C86EB36">
            <wp:extent cx="1848273" cy="561975"/>
            <wp:effectExtent l="0" t="0" r="0" b="0"/>
            <wp:docPr id="15" name="Picture 3" descr="Open parenthesis open parenthesis P subscript B to the power of A Q subscript t to the power of A plus P subscript B to the power of O Q subscript t to the power of O over P subscript B to the power of A Q subscript t minus 1 to the power of A plus P subscript B to the power of O Q subscript t minus 1 to the power of O close parenthesis minus 1 close parenthesis plus hund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50999" cy="562804"/>
                    </a:xfrm>
                    <a:prstGeom prst="rect">
                      <a:avLst/>
                    </a:prstGeom>
                    <a:noFill/>
                    <a:ln>
                      <a:noFill/>
                    </a:ln>
                  </pic:spPr>
                </pic:pic>
              </a:graphicData>
            </a:graphic>
          </wp:inline>
        </w:drawing>
      </w:r>
      <w:r w:rsidR="00804E36" w:rsidRPr="00CA7951">
        <w:rPr>
          <w:szCs w:val="20"/>
        </w:rPr>
        <w:t>,</w:t>
      </w:r>
    </w:p>
    <w:p w14:paraId="4FA4A7F0" w14:textId="5C734653" w:rsidR="00641DE6" w:rsidRPr="00CA7951" w:rsidRDefault="00810D57" w:rsidP="00B56F99">
      <w:pPr>
        <w:pStyle w:val="CaseStudyFirstParagraph"/>
      </w:pPr>
      <w:proofErr w:type="gramStart"/>
      <w:r w:rsidRPr="00CA7951">
        <w:t>where</w:t>
      </w:r>
      <w:proofErr w:type="gramEnd"/>
      <w:r w:rsidRPr="00CA7951">
        <w:t xml:space="preserve"> the superscript A refers to apples, the superscript O refers to oranges</w:t>
      </w:r>
      <w:r w:rsidR="004720C8" w:rsidRPr="00CA7951">
        <w:t>,</w:t>
      </w:r>
      <w:r w:rsidRPr="00CA7951">
        <w:t xml:space="preserve"> and the subscript B is the base year. Columns 2–6 </w:t>
      </w:r>
      <w:r w:rsidR="004720C8" w:rsidRPr="00CA7951">
        <w:t xml:space="preserve">of Table 2 </w:t>
      </w:r>
      <w:r w:rsidRPr="00CA7951">
        <w:t xml:space="preserve">indicate how the year-to-year growth rates vary as the base year changes. For example, the growth of real GDP between </w:t>
      </w:r>
      <w:r w:rsidR="0052682C" w:rsidRPr="00CA7951">
        <w:t xml:space="preserve">2008 </w:t>
      </w:r>
      <w:r w:rsidRPr="00CA7951">
        <w:t xml:space="preserve">and </w:t>
      </w:r>
      <w:r w:rsidR="0052682C" w:rsidRPr="00CA7951">
        <w:t xml:space="preserve">2009 </w:t>
      </w:r>
      <w:r w:rsidRPr="00CA7951">
        <w:t xml:space="preserve">varies from 4.9 </w:t>
      </w:r>
      <w:r w:rsidR="00BB35C6">
        <w:t>percent</w:t>
      </w:r>
      <w:r w:rsidRPr="00CA7951">
        <w:t xml:space="preserve"> to 6.0 </w:t>
      </w:r>
      <w:r w:rsidR="00BB35C6">
        <w:t>percent</w:t>
      </w:r>
      <w:r w:rsidR="004720C8" w:rsidRPr="00CA7951">
        <w:t>,</w:t>
      </w:r>
      <w:r w:rsidRPr="00CA7951">
        <w:t xml:space="preserve"> depending on which year is used as the base for prices. Note that the farther away from the base, the greater the difference in growth rates. This explains why using </w:t>
      </w:r>
      <w:r w:rsidR="0052682C" w:rsidRPr="00CA7951">
        <w:t xml:space="preserve">2008 </w:t>
      </w:r>
      <w:r w:rsidRPr="00CA7951">
        <w:t xml:space="preserve">prices or </w:t>
      </w:r>
      <w:r w:rsidR="0052682C" w:rsidRPr="00CA7951">
        <w:t xml:space="preserve">2012 </w:t>
      </w:r>
      <w:r w:rsidRPr="00CA7951">
        <w:t xml:space="preserve">prices for the weights </w:t>
      </w:r>
      <w:proofErr w:type="gramStart"/>
      <w:r w:rsidRPr="00CA7951">
        <w:t>provides</w:t>
      </w:r>
      <w:proofErr w:type="gramEnd"/>
      <w:r w:rsidRPr="00CA7951">
        <w:t xml:space="preserve"> the extremes for the growth rates.</w:t>
      </w:r>
    </w:p>
    <w:p w14:paraId="4FA4A7F2" w14:textId="5166102C" w:rsidR="00641DE6" w:rsidRPr="00CA7951" w:rsidRDefault="00810D57" w:rsidP="00B56F99">
      <w:pPr>
        <w:pStyle w:val="CaseStudy2ndParagraph"/>
      </w:pPr>
      <w:r w:rsidRPr="00CA7951">
        <w:t xml:space="preserve">The chain-weight method of calculating the percentage real growth rate between any two years </w:t>
      </w:r>
      <w:r w:rsidRPr="00CA7951">
        <w:rPr>
          <w:i/>
        </w:rPr>
        <w:t xml:space="preserve">t </w:t>
      </w:r>
      <w:r w:rsidRPr="00CA7951">
        <w:t xml:space="preserve">– 1 and </w:t>
      </w:r>
      <w:r w:rsidRPr="00CA7951">
        <w:rPr>
          <w:i/>
        </w:rPr>
        <w:t xml:space="preserve">t </w:t>
      </w:r>
      <w:r w:rsidRPr="00CA7951">
        <w:t>is given by the formula</w:t>
      </w:r>
    </w:p>
    <w:p w14:paraId="4FA4A7F4" w14:textId="15B7C10A" w:rsidR="00641DE6" w:rsidRPr="00CA7951" w:rsidRDefault="00BE7BB4" w:rsidP="00246A4A">
      <w:pPr>
        <w:spacing w:before="120" w:line="240" w:lineRule="atLeast"/>
        <w:ind w:left="1714"/>
        <w:jc w:val="center"/>
        <w:rPr>
          <w:szCs w:val="20"/>
        </w:rPr>
      </w:pPr>
      <w:r w:rsidRPr="00CA7951">
        <w:rPr>
          <w:noProof/>
          <w:position w:val="-34"/>
          <w:szCs w:val="20"/>
          <w:lang w:val="en-US"/>
        </w:rPr>
        <w:drawing>
          <wp:inline distT="0" distB="0" distL="0" distR="0" wp14:anchorId="4FA4AE10" wp14:editId="2CFD18D5">
            <wp:extent cx="3019605" cy="590550"/>
            <wp:effectExtent l="0" t="0" r="0" b="0"/>
            <wp:docPr id="14" name="Picture 4" descr="Open parenthesis square root of open parenthesis P subscript t to the power of A Q subscript t to the power of A plus P subscript t to the power of O Q subscript t to the power of O over P subscript t to the power of A Q subscript t minus 1 to the power of A plus P subscript t to the power of O Q subscript t minus 1 to the power of O times P subscript t minus 1 to the power of A Q subscript t to the power of A plus P subscript t minus 1 to the power of O Q subscript t to the power of O over P subscript t minus 1 to the power of A Q subscript t minus 1 to the power of A plus P subscript t minus 1 to the power of O Q subscript t minus 1 to the power of O close parenthesis minus one close parenthesis times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21808" cy="590981"/>
                    </a:xfrm>
                    <a:prstGeom prst="rect">
                      <a:avLst/>
                    </a:prstGeom>
                    <a:noFill/>
                    <a:ln>
                      <a:noFill/>
                    </a:ln>
                  </pic:spPr>
                </pic:pic>
              </a:graphicData>
            </a:graphic>
          </wp:inline>
        </w:drawing>
      </w:r>
      <w:r w:rsidR="00553248" w:rsidRPr="00CA7951">
        <w:rPr>
          <w:szCs w:val="20"/>
        </w:rPr>
        <w:t>.</w:t>
      </w:r>
    </w:p>
    <w:p w14:paraId="4FA4A7F5" w14:textId="1BD02E49" w:rsidR="00641DE6" w:rsidRDefault="00810D57" w:rsidP="00B56F99">
      <w:pPr>
        <w:pStyle w:val="CaseStudyFirstParagraph"/>
      </w:pPr>
      <w:r w:rsidRPr="00CA7951">
        <w:t xml:space="preserve">This method produces a growth rate that is the geometric average of the growth rates using year </w:t>
      </w:r>
      <w:r w:rsidRPr="00957CBA">
        <w:rPr>
          <w:i/>
        </w:rPr>
        <w:t>t</w:t>
      </w:r>
      <w:r w:rsidRPr="00CA7951">
        <w:t xml:space="preserve"> – 1 and year </w:t>
      </w:r>
      <w:r w:rsidRPr="00957CBA">
        <w:rPr>
          <w:i/>
        </w:rPr>
        <w:t>t</w:t>
      </w:r>
      <w:r w:rsidRPr="00CA7951">
        <w:t xml:space="preserve">. The growth rate of real GDP between </w:t>
      </w:r>
      <w:r w:rsidR="0052682C" w:rsidRPr="00CA7951">
        <w:t xml:space="preserve">2011 </w:t>
      </w:r>
      <w:r w:rsidRPr="00CA7951">
        <w:t xml:space="preserve">and </w:t>
      </w:r>
      <w:r w:rsidR="0052682C" w:rsidRPr="00CA7951">
        <w:t xml:space="preserve">2012 </w:t>
      </w:r>
      <w:r w:rsidRPr="00CA7951">
        <w:t xml:space="preserve">was 4.0 </w:t>
      </w:r>
      <w:r w:rsidR="00BB35C6">
        <w:t>percent</w:t>
      </w:r>
      <w:r w:rsidRPr="00CA7951">
        <w:t xml:space="preserve"> using prices in </w:t>
      </w:r>
      <w:r w:rsidR="0052682C" w:rsidRPr="00CA7951">
        <w:t xml:space="preserve">2011 </w:t>
      </w:r>
      <w:r w:rsidRPr="00CA7951">
        <w:t xml:space="preserve">for the weights and 3.8 </w:t>
      </w:r>
      <w:r w:rsidR="00BB35C6">
        <w:t>percent</w:t>
      </w:r>
      <w:r w:rsidRPr="00CA7951">
        <w:t xml:space="preserve"> using prices in </w:t>
      </w:r>
      <w:r w:rsidR="0052682C" w:rsidRPr="00CA7951">
        <w:t xml:space="preserve">2012 </w:t>
      </w:r>
      <w:r w:rsidRPr="00CA7951">
        <w:t xml:space="preserve">for the weights. The geometric average of these two growth rates is 3.9 </w:t>
      </w:r>
      <w:r w:rsidR="00BB35C6">
        <w:t>percent</w:t>
      </w:r>
      <w:r w:rsidRPr="00CA7951">
        <w:t>, the growth rate given by the chain-weight</w:t>
      </w:r>
      <w:r w:rsidR="00884709">
        <w:t>ed</w:t>
      </w:r>
      <w:r w:rsidRPr="00CA7951">
        <w:t xml:space="preserve"> method.</w:t>
      </w:r>
    </w:p>
    <w:p w14:paraId="2A06B87E" w14:textId="5EE0921D" w:rsidR="001106AF" w:rsidRDefault="001106AF" w:rsidP="002839EF">
      <w:pPr>
        <w:pStyle w:val="CaseStudyFirstParagraph"/>
        <w:spacing w:line="480" w:lineRule="auto"/>
      </w:pPr>
    </w:p>
    <w:p w14:paraId="6852424B" w14:textId="77777777" w:rsidR="001106AF" w:rsidRPr="00CA7951" w:rsidRDefault="001106AF" w:rsidP="002839EF">
      <w:pPr>
        <w:pStyle w:val="CaseStudyFirstParagraph"/>
        <w:spacing w:line="480" w:lineRule="auto"/>
      </w:pPr>
    </w:p>
    <w:p w14:paraId="4FA4A7F8" w14:textId="538743EC" w:rsidR="00641DE6" w:rsidRPr="00CA7951" w:rsidRDefault="00810D57" w:rsidP="00FA4452">
      <w:pPr>
        <w:pStyle w:val="Heading4"/>
      </w:pPr>
      <w:r w:rsidRPr="00CA7951">
        <w:lastRenderedPageBreak/>
        <w:t>Table 2</w:t>
      </w:r>
      <w:r w:rsidR="00246A4A" w:rsidRPr="00CA7951">
        <w:tab/>
      </w:r>
      <w:r w:rsidRPr="00CA7951">
        <w:t xml:space="preserve">Growth Rate of Real Output Using </w:t>
      </w:r>
      <w:r w:rsidR="00BD21B7" w:rsidRPr="00CA7951">
        <w:t xml:space="preserve">the </w:t>
      </w:r>
      <w:r w:rsidRPr="00CA7951">
        <w:t>Fixed-Weight or Chain-Weight Method</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A table has 4 rows and 7 columns. The column headers read Year, Apples Quantity, Apples Price, Oranges Quantity and Oranges Price.&#10;Data in the table reads as follows:&#10;Row 1 (2008–09): 2008 Base, 6.0 percent; 2009 Base, 5.7 percent; 2010 Base, 5.3 percent; 2011 Base, 5.1 percent; 2012 Base, 4.9 percent; Chain Weight, 5.8 percent.&#10;Row 2 (2009–10): 2008 Base, 5.2; 2009 Base, 4.9; 2010 Base, 4.5; 2011 Base, 4.3; 2012 Base, 4.1; Chain Weight,4.7.&#10;Row 3 (2010–11): 2008 Base, 4.9; 2009 Base, 4.6; 2010 Base, 4.3; 2011 Base, 4.1; 2012 Base, 3.9; Chain Weight,4.2.&#10;Row 4 (2011–12): 2008 Base, 4.7; 2009 Base, 4.4; 2010 Base, 4.1; 2011 Base, 4; 2012 Base, 3.8; Chain Weight,3.9."/>
      </w:tblPr>
      <w:tblGrid>
        <w:gridCol w:w="1265"/>
        <w:gridCol w:w="913"/>
        <w:gridCol w:w="810"/>
        <w:gridCol w:w="900"/>
        <w:gridCol w:w="900"/>
        <w:gridCol w:w="810"/>
        <w:gridCol w:w="990"/>
      </w:tblGrid>
      <w:tr w:rsidR="006B7679" w:rsidRPr="00CA7951" w14:paraId="4FA4A800" w14:textId="77777777" w:rsidTr="002D426F">
        <w:trPr>
          <w:tblHeader/>
          <w:jc w:val="center"/>
        </w:trPr>
        <w:tc>
          <w:tcPr>
            <w:tcW w:w="1265" w:type="dxa"/>
            <w:tcBorders>
              <w:top w:val="single" w:sz="4" w:space="0" w:color="auto"/>
              <w:bottom w:val="single" w:sz="4" w:space="0" w:color="auto"/>
            </w:tcBorders>
            <w:shd w:val="clear" w:color="auto" w:fill="auto"/>
          </w:tcPr>
          <w:p w14:paraId="4FA4A7F9" w14:textId="77777777" w:rsidR="00641DE6" w:rsidRPr="00CA7951" w:rsidRDefault="00641DE6" w:rsidP="00535743">
            <w:pPr>
              <w:pStyle w:val="TableParagraph"/>
              <w:spacing w:line="360" w:lineRule="auto"/>
              <w:ind w:left="-18"/>
              <w:rPr>
                <w:b/>
                <w:szCs w:val="20"/>
              </w:rPr>
            </w:pPr>
          </w:p>
        </w:tc>
        <w:tc>
          <w:tcPr>
            <w:tcW w:w="913" w:type="dxa"/>
            <w:tcBorders>
              <w:top w:val="single" w:sz="4" w:space="0" w:color="auto"/>
              <w:bottom w:val="single" w:sz="4" w:space="0" w:color="auto"/>
            </w:tcBorders>
            <w:shd w:val="clear" w:color="auto" w:fill="auto"/>
          </w:tcPr>
          <w:p w14:paraId="4FA4A7FA" w14:textId="576BD765" w:rsidR="00641DE6" w:rsidRPr="00CA7951" w:rsidRDefault="001F1E9D" w:rsidP="00727AAA">
            <w:pPr>
              <w:pStyle w:val="TableParagraph"/>
              <w:spacing w:line="240" w:lineRule="atLeast"/>
              <w:rPr>
                <w:b/>
                <w:szCs w:val="20"/>
              </w:rPr>
            </w:pPr>
            <w:r w:rsidRPr="00CA7951">
              <w:rPr>
                <w:b/>
                <w:color w:val="231F20"/>
                <w:szCs w:val="20"/>
              </w:rPr>
              <w:t xml:space="preserve">2008 </w:t>
            </w:r>
            <w:r w:rsidR="006B7679" w:rsidRPr="00CA7951">
              <w:rPr>
                <w:b/>
                <w:color w:val="231F20"/>
                <w:szCs w:val="20"/>
              </w:rPr>
              <w:t>Base</w:t>
            </w:r>
          </w:p>
        </w:tc>
        <w:tc>
          <w:tcPr>
            <w:tcW w:w="810" w:type="dxa"/>
            <w:tcBorders>
              <w:top w:val="single" w:sz="4" w:space="0" w:color="auto"/>
              <w:bottom w:val="single" w:sz="4" w:space="0" w:color="auto"/>
            </w:tcBorders>
            <w:shd w:val="clear" w:color="auto" w:fill="auto"/>
          </w:tcPr>
          <w:p w14:paraId="4FA4A7FB" w14:textId="5F333101" w:rsidR="00641DE6" w:rsidRPr="00CA7951" w:rsidRDefault="001F1E9D" w:rsidP="00727AAA">
            <w:pPr>
              <w:pStyle w:val="TableParagraph"/>
              <w:spacing w:line="240" w:lineRule="atLeast"/>
              <w:rPr>
                <w:b/>
                <w:szCs w:val="20"/>
              </w:rPr>
            </w:pPr>
            <w:r w:rsidRPr="00CA7951">
              <w:rPr>
                <w:b/>
                <w:color w:val="231F20"/>
                <w:szCs w:val="20"/>
              </w:rPr>
              <w:t xml:space="preserve">2009 </w:t>
            </w:r>
            <w:r w:rsidR="006B7679" w:rsidRPr="00CA7951">
              <w:rPr>
                <w:b/>
                <w:color w:val="231F20"/>
                <w:szCs w:val="20"/>
              </w:rPr>
              <w:t>Base</w:t>
            </w:r>
          </w:p>
        </w:tc>
        <w:tc>
          <w:tcPr>
            <w:tcW w:w="900" w:type="dxa"/>
            <w:tcBorders>
              <w:top w:val="single" w:sz="4" w:space="0" w:color="auto"/>
              <w:bottom w:val="single" w:sz="4" w:space="0" w:color="auto"/>
            </w:tcBorders>
            <w:shd w:val="clear" w:color="auto" w:fill="auto"/>
          </w:tcPr>
          <w:p w14:paraId="4FA4A7FC" w14:textId="49EBE21B" w:rsidR="00641DE6" w:rsidRPr="00CA7951" w:rsidRDefault="001F1E9D" w:rsidP="00727AAA">
            <w:pPr>
              <w:pStyle w:val="TableParagraph"/>
              <w:spacing w:line="240" w:lineRule="atLeast"/>
              <w:rPr>
                <w:b/>
                <w:szCs w:val="20"/>
              </w:rPr>
            </w:pPr>
            <w:r w:rsidRPr="00CA7951">
              <w:rPr>
                <w:b/>
                <w:color w:val="231F20"/>
                <w:szCs w:val="20"/>
              </w:rPr>
              <w:t xml:space="preserve">2010 </w:t>
            </w:r>
            <w:r w:rsidR="006B7679" w:rsidRPr="00CA7951">
              <w:rPr>
                <w:b/>
                <w:color w:val="231F20"/>
                <w:szCs w:val="20"/>
              </w:rPr>
              <w:t>Base</w:t>
            </w:r>
          </w:p>
        </w:tc>
        <w:tc>
          <w:tcPr>
            <w:tcW w:w="900" w:type="dxa"/>
            <w:tcBorders>
              <w:top w:val="single" w:sz="4" w:space="0" w:color="auto"/>
              <w:bottom w:val="single" w:sz="4" w:space="0" w:color="auto"/>
            </w:tcBorders>
            <w:shd w:val="clear" w:color="auto" w:fill="auto"/>
          </w:tcPr>
          <w:p w14:paraId="4FA4A7FD" w14:textId="794E117A" w:rsidR="00641DE6" w:rsidRPr="00CA7951" w:rsidRDefault="001F1E9D" w:rsidP="00727AAA">
            <w:pPr>
              <w:pStyle w:val="TableParagraph"/>
              <w:spacing w:line="240" w:lineRule="atLeast"/>
              <w:rPr>
                <w:b/>
                <w:szCs w:val="20"/>
              </w:rPr>
            </w:pPr>
            <w:r w:rsidRPr="00CA7951">
              <w:rPr>
                <w:b/>
                <w:color w:val="231F20"/>
                <w:szCs w:val="20"/>
              </w:rPr>
              <w:t xml:space="preserve">2011 </w:t>
            </w:r>
            <w:r w:rsidR="006B7679" w:rsidRPr="00CA7951">
              <w:rPr>
                <w:b/>
                <w:color w:val="231F20"/>
                <w:szCs w:val="20"/>
              </w:rPr>
              <w:t>Base</w:t>
            </w:r>
          </w:p>
        </w:tc>
        <w:tc>
          <w:tcPr>
            <w:tcW w:w="810" w:type="dxa"/>
            <w:tcBorders>
              <w:top w:val="single" w:sz="4" w:space="0" w:color="auto"/>
              <w:bottom w:val="single" w:sz="4" w:space="0" w:color="auto"/>
            </w:tcBorders>
            <w:shd w:val="clear" w:color="auto" w:fill="auto"/>
          </w:tcPr>
          <w:p w14:paraId="4FA4A7FE" w14:textId="43017632" w:rsidR="00641DE6" w:rsidRPr="00CA7951" w:rsidRDefault="001F1E9D" w:rsidP="00727AAA">
            <w:pPr>
              <w:pStyle w:val="TableParagraph"/>
              <w:spacing w:line="240" w:lineRule="atLeast"/>
              <w:rPr>
                <w:b/>
                <w:szCs w:val="20"/>
              </w:rPr>
            </w:pPr>
            <w:r w:rsidRPr="00CA7951">
              <w:rPr>
                <w:b/>
                <w:color w:val="231F20"/>
                <w:szCs w:val="20"/>
              </w:rPr>
              <w:t xml:space="preserve">2012 </w:t>
            </w:r>
            <w:r w:rsidR="006B7679" w:rsidRPr="00CA7951">
              <w:rPr>
                <w:b/>
                <w:color w:val="231F20"/>
                <w:szCs w:val="20"/>
              </w:rPr>
              <w:t>Base</w:t>
            </w:r>
          </w:p>
        </w:tc>
        <w:tc>
          <w:tcPr>
            <w:tcW w:w="990" w:type="dxa"/>
            <w:tcBorders>
              <w:top w:val="single" w:sz="4" w:space="0" w:color="auto"/>
              <w:bottom w:val="single" w:sz="4" w:space="0" w:color="auto"/>
            </w:tcBorders>
            <w:shd w:val="clear" w:color="auto" w:fill="auto"/>
          </w:tcPr>
          <w:p w14:paraId="4FA4A7FF" w14:textId="07D4ABCE" w:rsidR="00641DE6" w:rsidRPr="00CA7951" w:rsidRDefault="006B7679" w:rsidP="00727AAA">
            <w:pPr>
              <w:pStyle w:val="TableParagraph"/>
              <w:spacing w:line="240" w:lineRule="atLeast"/>
              <w:rPr>
                <w:b/>
                <w:bCs/>
                <w:i/>
                <w:iCs/>
                <w:color w:val="243F60" w:themeColor="accent1" w:themeShade="7F"/>
                <w:szCs w:val="20"/>
              </w:rPr>
            </w:pPr>
            <w:r w:rsidRPr="00CA7951">
              <w:rPr>
                <w:b/>
                <w:color w:val="231F20"/>
                <w:szCs w:val="20"/>
              </w:rPr>
              <w:t>Chain Weight</w:t>
            </w:r>
          </w:p>
        </w:tc>
      </w:tr>
      <w:tr w:rsidR="006B7679" w:rsidRPr="00CA7951" w14:paraId="4FA4A808" w14:textId="77777777" w:rsidTr="00727AAA">
        <w:trPr>
          <w:jc w:val="center"/>
        </w:trPr>
        <w:tc>
          <w:tcPr>
            <w:tcW w:w="1265" w:type="dxa"/>
            <w:tcBorders>
              <w:top w:val="single" w:sz="4" w:space="0" w:color="auto"/>
            </w:tcBorders>
            <w:shd w:val="clear" w:color="auto" w:fill="auto"/>
            <w:vAlign w:val="center"/>
          </w:tcPr>
          <w:p w14:paraId="4FA4A801" w14:textId="33317A1A" w:rsidR="00641DE6" w:rsidRPr="00CA7951" w:rsidRDefault="00F20905" w:rsidP="00535743">
            <w:pPr>
              <w:pStyle w:val="TableParagraph"/>
              <w:spacing w:line="360" w:lineRule="auto"/>
              <w:rPr>
                <w:szCs w:val="20"/>
              </w:rPr>
            </w:pPr>
            <w:r w:rsidRPr="00CA7951">
              <w:rPr>
                <w:color w:val="231F20"/>
                <w:szCs w:val="20"/>
              </w:rPr>
              <w:t>2008</w:t>
            </w:r>
            <w:r w:rsidR="006B7679" w:rsidRPr="00CA7951">
              <w:rPr>
                <w:color w:val="231F20"/>
                <w:szCs w:val="20"/>
              </w:rPr>
              <w:t>–</w:t>
            </w:r>
            <w:r w:rsidRPr="00CA7951">
              <w:rPr>
                <w:color w:val="231F20"/>
                <w:szCs w:val="20"/>
              </w:rPr>
              <w:t>09</w:t>
            </w:r>
          </w:p>
        </w:tc>
        <w:tc>
          <w:tcPr>
            <w:tcW w:w="913" w:type="dxa"/>
            <w:tcBorders>
              <w:top w:val="single" w:sz="4" w:space="0" w:color="auto"/>
            </w:tcBorders>
            <w:shd w:val="clear" w:color="auto" w:fill="auto"/>
            <w:vAlign w:val="center"/>
          </w:tcPr>
          <w:p w14:paraId="4FA4A802"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6.0%</w:t>
            </w:r>
          </w:p>
        </w:tc>
        <w:tc>
          <w:tcPr>
            <w:tcW w:w="810" w:type="dxa"/>
            <w:tcBorders>
              <w:top w:val="single" w:sz="4" w:space="0" w:color="auto"/>
            </w:tcBorders>
            <w:shd w:val="clear" w:color="auto" w:fill="auto"/>
            <w:vAlign w:val="center"/>
          </w:tcPr>
          <w:p w14:paraId="4FA4A803"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5.7%</w:t>
            </w:r>
          </w:p>
        </w:tc>
        <w:tc>
          <w:tcPr>
            <w:tcW w:w="900" w:type="dxa"/>
            <w:tcBorders>
              <w:top w:val="single" w:sz="4" w:space="0" w:color="auto"/>
            </w:tcBorders>
            <w:shd w:val="clear" w:color="auto" w:fill="auto"/>
            <w:vAlign w:val="center"/>
          </w:tcPr>
          <w:p w14:paraId="4FA4A804"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5.3%</w:t>
            </w:r>
          </w:p>
        </w:tc>
        <w:tc>
          <w:tcPr>
            <w:tcW w:w="900" w:type="dxa"/>
            <w:tcBorders>
              <w:top w:val="single" w:sz="4" w:space="0" w:color="auto"/>
            </w:tcBorders>
            <w:shd w:val="clear" w:color="auto" w:fill="auto"/>
            <w:vAlign w:val="center"/>
          </w:tcPr>
          <w:p w14:paraId="4FA4A805"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5.1%</w:t>
            </w:r>
          </w:p>
        </w:tc>
        <w:tc>
          <w:tcPr>
            <w:tcW w:w="810" w:type="dxa"/>
            <w:tcBorders>
              <w:top w:val="single" w:sz="4" w:space="0" w:color="auto"/>
            </w:tcBorders>
            <w:shd w:val="clear" w:color="auto" w:fill="auto"/>
            <w:vAlign w:val="center"/>
          </w:tcPr>
          <w:p w14:paraId="4FA4A806"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4.9%</w:t>
            </w:r>
          </w:p>
        </w:tc>
        <w:tc>
          <w:tcPr>
            <w:tcW w:w="990" w:type="dxa"/>
            <w:tcBorders>
              <w:top w:val="single" w:sz="4" w:space="0" w:color="auto"/>
            </w:tcBorders>
            <w:shd w:val="clear" w:color="auto" w:fill="auto"/>
            <w:vAlign w:val="center"/>
          </w:tcPr>
          <w:p w14:paraId="4FA4A807"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5.8%</w:t>
            </w:r>
          </w:p>
        </w:tc>
      </w:tr>
      <w:tr w:rsidR="006B7679" w:rsidRPr="00CA7951" w14:paraId="4FA4A810" w14:textId="77777777" w:rsidTr="00727AAA">
        <w:trPr>
          <w:jc w:val="center"/>
        </w:trPr>
        <w:tc>
          <w:tcPr>
            <w:tcW w:w="1265" w:type="dxa"/>
            <w:shd w:val="clear" w:color="auto" w:fill="auto"/>
            <w:vAlign w:val="center"/>
          </w:tcPr>
          <w:p w14:paraId="4FA4A809" w14:textId="2A35BD6B" w:rsidR="00641DE6" w:rsidRPr="00CA7951" w:rsidRDefault="00F20905" w:rsidP="00535743">
            <w:pPr>
              <w:pStyle w:val="TableParagraph"/>
              <w:spacing w:line="360" w:lineRule="auto"/>
              <w:rPr>
                <w:szCs w:val="20"/>
              </w:rPr>
            </w:pPr>
            <w:r w:rsidRPr="00CA7951">
              <w:rPr>
                <w:color w:val="231F20"/>
                <w:szCs w:val="20"/>
              </w:rPr>
              <w:t>2009</w:t>
            </w:r>
            <w:r w:rsidR="006B7679" w:rsidRPr="00CA7951">
              <w:rPr>
                <w:color w:val="231F20"/>
                <w:szCs w:val="20"/>
              </w:rPr>
              <w:t>–</w:t>
            </w:r>
            <w:r w:rsidRPr="00CA7951">
              <w:rPr>
                <w:color w:val="231F20"/>
                <w:szCs w:val="20"/>
              </w:rPr>
              <w:t>10</w:t>
            </w:r>
          </w:p>
        </w:tc>
        <w:tc>
          <w:tcPr>
            <w:tcW w:w="913" w:type="dxa"/>
            <w:shd w:val="clear" w:color="auto" w:fill="auto"/>
            <w:vAlign w:val="center"/>
          </w:tcPr>
          <w:p w14:paraId="4FA4A80A"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5.2</w:t>
            </w:r>
          </w:p>
        </w:tc>
        <w:tc>
          <w:tcPr>
            <w:tcW w:w="810" w:type="dxa"/>
            <w:shd w:val="clear" w:color="auto" w:fill="auto"/>
            <w:vAlign w:val="center"/>
          </w:tcPr>
          <w:p w14:paraId="4FA4A80B"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4.9</w:t>
            </w:r>
          </w:p>
        </w:tc>
        <w:tc>
          <w:tcPr>
            <w:tcW w:w="900" w:type="dxa"/>
            <w:shd w:val="clear" w:color="auto" w:fill="auto"/>
            <w:vAlign w:val="center"/>
          </w:tcPr>
          <w:p w14:paraId="4FA4A80C"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4.5</w:t>
            </w:r>
          </w:p>
        </w:tc>
        <w:tc>
          <w:tcPr>
            <w:tcW w:w="900" w:type="dxa"/>
            <w:shd w:val="clear" w:color="auto" w:fill="auto"/>
            <w:vAlign w:val="center"/>
          </w:tcPr>
          <w:p w14:paraId="4FA4A80D"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4.3</w:t>
            </w:r>
          </w:p>
        </w:tc>
        <w:tc>
          <w:tcPr>
            <w:tcW w:w="810" w:type="dxa"/>
            <w:shd w:val="clear" w:color="auto" w:fill="auto"/>
            <w:vAlign w:val="center"/>
          </w:tcPr>
          <w:p w14:paraId="4FA4A80E"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4.1</w:t>
            </w:r>
          </w:p>
        </w:tc>
        <w:tc>
          <w:tcPr>
            <w:tcW w:w="990" w:type="dxa"/>
            <w:shd w:val="clear" w:color="auto" w:fill="auto"/>
            <w:vAlign w:val="center"/>
          </w:tcPr>
          <w:p w14:paraId="4FA4A80F"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4.7</w:t>
            </w:r>
          </w:p>
        </w:tc>
      </w:tr>
      <w:tr w:rsidR="006B7679" w:rsidRPr="00CA7951" w14:paraId="4FA4A818" w14:textId="77777777" w:rsidTr="00727AAA">
        <w:trPr>
          <w:jc w:val="center"/>
        </w:trPr>
        <w:tc>
          <w:tcPr>
            <w:tcW w:w="1265" w:type="dxa"/>
            <w:shd w:val="clear" w:color="auto" w:fill="auto"/>
            <w:vAlign w:val="center"/>
          </w:tcPr>
          <w:p w14:paraId="4FA4A811" w14:textId="10CD23BA" w:rsidR="00641DE6" w:rsidRPr="00CA7951" w:rsidRDefault="00F20905" w:rsidP="00535743">
            <w:pPr>
              <w:pStyle w:val="TableParagraph"/>
              <w:spacing w:line="360" w:lineRule="auto"/>
              <w:rPr>
                <w:szCs w:val="20"/>
              </w:rPr>
            </w:pPr>
            <w:r w:rsidRPr="00CA7951">
              <w:rPr>
                <w:color w:val="231F20"/>
                <w:szCs w:val="20"/>
              </w:rPr>
              <w:t>2010</w:t>
            </w:r>
            <w:r w:rsidR="006B7679" w:rsidRPr="00CA7951">
              <w:rPr>
                <w:color w:val="231F20"/>
                <w:szCs w:val="20"/>
              </w:rPr>
              <w:t>–</w:t>
            </w:r>
            <w:r w:rsidRPr="00CA7951">
              <w:rPr>
                <w:color w:val="231F20"/>
                <w:szCs w:val="20"/>
              </w:rPr>
              <w:t>11</w:t>
            </w:r>
          </w:p>
        </w:tc>
        <w:tc>
          <w:tcPr>
            <w:tcW w:w="913" w:type="dxa"/>
            <w:shd w:val="clear" w:color="auto" w:fill="auto"/>
            <w:vAlign w:val="center"/>
          </w:tcPr>
          <w:p w14:paraId="4FA4A812"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4.9</w:t>
            </w:r>
          </w:p>
        </w:tc>
        <w:tc>
          <w:tcPr>
            <w:tcW w:w="810" w:type="dxa"/>
            <w:shd w:val="clear" w:color="auto" w:fill="auto"/>
            <w:vAlign w:val="center"/>
          </w:tcPr>
          <w:p w14:paraId="4FA4A813"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4.6</w:t>
            </w:r>
          </w:p>
        </w:tc>
        <w:tc>
          <w:tcPr>
            <w:tcW w:w="900" w:type="dxa"/>
            <w:shd w:val="clear" w:color="auto" w:fill="auto"/>
            <w:vAlign w:val="center"/>
          </w:tcPr>
          <w:p w14:paraId="4FA4A814"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4.3</w:t>
            </w:r>
          </w:p>
        </w:tc>
        <w:tc>
          <w:tcPr>
            <w:tcW w:w="900" w:type="dxa"/>
            <w:shd w:val="clear" w:color="auto" w:fill="auto"/>
            <w:vAlign w:val="center"/>
          </w:tcPr>
          <w:p w14:paraId="4FA4A815"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4.1</w:t>
            </w:r>
          </w:p>
        </w:tc>
        <w:tc>
          <w:tcPr>
            <w:tcW w:w="810" w:type="dxa"/>
            <w:shd w:val="clear" w:color="auto" w:fill="auto"/>
            <w:vAlign w:val="center"/>
          </w:tcPr>
          <w:p w14:paraId="4FA4A816"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3.9</w:t>
            </w:r>
          </w:p>
        </w:tc>
        <w:tc>
          <w:tcPr>
            <w:tcW w:w="990" w:type="dxa"/>
            <w:shd w:val="clear" w:color="auto" w:fill="auto"/>
            <w:vAlign w:val="center"/>
          </w:tcPr>
          <w:p w14:paraId="4FA4A817"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4.2</w:t>
            </w:r>
          </w:p>
        </w:tc>
      </w:tr>
      <w:tr w:rsidR="006B7679" w:rsidRPr="00CA7951" w14:paraId="4FA4A820" w14:textId="77777777" w:rsidTr="00727AAA">
        <w:trPr>
          <w:jc w:val="center"/>
        </w:trPr>
        <w:tc>
          <w:tcPr>
            <w:tcW w:w="1265" w:type="dxa"/>
            <w:tcBorders>
              <w:bottom w:val="single" w:sz="4" w:space="0" w:color="auto"/>
            </w:tcBorders>
            <w:shd w:val="clear" w:color="auto" w:fill="auto"/>
            <w:vAlign w:val="center"/>
          </w:tcPr>
          <w:p w14:paraId="4FA4A819" w14:textId="3DF8D1E1" w:rsidR="00641DE6" w:rsidRPr="00CA7951" w:rsidRDefault="00F20905" w:rsidP="00535743">
            <w:pPr>
              <w:pStyle w:val="TableParagraph"/>
              <w:spacing w:line="360" w:lineRule="auto"/>
              <w:rPr>
                <w:szCs w:val="20"/>
              </w:rPr>
            </w:pPr>
            <w:r w:rsidRPr="00CA7951">
              <w:rPr>
                <w:color w:val="231F20"/>
                <w:szCs w:val="20"/>
              </w:rPr>
              <w:t>2011</w:t>
            </w:r>
            <w:r w:rsidR="006B7679" w:rsidRPr="00CA7951">
              <w:rPr>
                <w:color w:val="231F20"/>
                <w:szCs w:val="20"/>
              </w:rPr>
              <w:t>–</w:t>
            </w:r>
            <w:r w:rsidRPr="00CA7951">
              <w:rPr>
                <w:color w:val="231F20"/>
                <w:szCs w:val="20"/>
              </w:rPr>
              <w:t>12</w:t>
            </w:r>
          </w:p>
        </w:tc>
        <w:tc>
          <w:tcPr>
            <w:tcW w:w="913" w:type="dxa"/>
            <w:tcBorders>
              <w:bottom w:val="single" w:sz="4" w:space="0" w:color="auto"/>
            </w:tcBorders>
            <w:shd w:val="clear" w:color="auto" w:fill="auto"/>
            <w:vAlign w:val="center"/>
          </w:tcPr>
          <w:p w14:paraId="4FA4A81A"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4.7</w:t>
            </w:r>
          </w:p>
        </w:tc>
        <w:tc>
          <w:tcPr>
            <w:tcW w:w="810" w:type="dxa"/>
            <w:tcBorders>
              <w:bottom w:val="single" w:sz="4" w:space="0" w:color="auto"/>
            </w:tcBorders>
            <w:shd w:val="clear" w:color="auto" w:fill="auto"/>
            <w:vAlign w:val="center"/>
          </w:tcPr>
          <w:p w14:paraId="4FA4A81B"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4.4</w:t>
            </w:r>
          </w:p>
        </w:tc>
        <w:tc>
          <w:tcPr>
            <w:tcW w:w="900" w:type="dxa"/>
            <w:tcBorders>
              <w:bottom w:val="single" w:sz="4" w:space="0" w:color="auto"/>
            </w:tcBorders>
            <w:shd w:val="clear" w:color="auto" w:fill="auto"/>
            <w:vAlign w:val="center"/>
          </w:tcPr>
          <w:p w14:paraId="4FA4A81C"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4.1</w:t>
            </w:r>
          </w:p>
        </w:tc>
        <w:tc>
          <w:tcPr>
            <w:tcW w:w="900" w:type="dxa"/>
            <w:tcBorders>
              <w:bottom w:val="single" w:sz="4" w:space="0" w:color="auto"/>
            </w:tcBorders>
            <w:shd w:val="clear" w:color="auto" w:fill="auto"/>
            <w:vAlign w:val="center"/>
          </w:tcPr>
          <w:p w14:paraId="4FA4A81D"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4.0</w:t>
            </w:r>
          </w:p>
        </w:tc>
        <w:tc>
          <w:tcPr>
            <w:tcW w:w="810" w:type="dxa"/>
            <w:tcBorders>
              <w:bottom w:val="single" w:sz="4" w:space="0" w:color="auto"/>
            </w:tcBorders>
            <w:shd w:val="clear" w:color="auto" w:fill="auto"/>
            <w:vAlign w:val="center"/>
          </w:tcPr>
          <w:p w14:paraId="4FA4A81E"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3.8</w:t>
            </w:r>
          </w:p>
        </w:tc>
        <w:tc>
          <w:tcPr>
            <w:tcW w:w="990" w:type="dxa"/>
            <w:tcBorders>
              <w:bottom w:val="single" w:sz="4" w:space="0" w:color="auto"/>
            </w:tcBorders>
            <w:shd w:val="clear" w:color="auto" w:fill="auto"/>
            <w:vAlign w:val="center"/>
          </w:tcPr>
          <w:p w14:paraId="4FA4A81F" w14:textId="77777777" w:rsidR="00641DE6" w:rsidRPr="00CA7951" w:rsidRDefault="006B7679" w:rsidP="00727AAA">
            <w:pPr>
              <w:pStyle w:val="TableParagraph"/>
              <w:spacing w:line="360" w:lineRule="auto"/>
              <w:rPr>
                <w:b/>
                <w:bCs/>
                <w:i/>
                <w:iCs/>
                <w:color w:val="243F60" w:themeColor="accent1" w:themeShade="7F"/>
                <w:szCs w:val="20"/>
              </w:rPr>
            </w:pPr>
            <w:r w:rsidRPr="00CA7951">
              <w:rPr>
                <w:color w:val="231F20"/>
                <w:szCs w:val="20"/>
              </w:rPr>
              <w:t>3.9</w:t>
            </w:r>
          </w:p>
        </w:tc>
      </w:tr>
    </w:tbl>
    <w:p w14:paraId="352C24C0" w14:textId="77777777" w:rsidR="00881A0C" w:rsidRPr="00CA7951" w:rsidRDefault="00881A0C" w:rsidP="00BE60E8">
      <w:pPr>
        <w:pStyle w:val="BodyText"/>
      </w:pPr>
    </w:p>
    <w:p w14:paraId="4FA4A823" w14:textId="798AA773" w:rsidR="00641DE6" w:rsidRPr="00CA7951" w:rsidRDefault="00810D57" w:rsidP="00B56F99">
      <w:pPr>
        <w:pStyle w:val="CaseStudyFirstParagraph"/>
      </w:pPr>
      <w:r w:rsidRPr="00CA7951">
        <w:t>Using the chain-weight method, real GDP is calculated as</w:t>
      </w:r>
    </w:p>
    <w:p w14:paraId="4FA4A825" w14:textId="285C48B6" w:rsidR="00641DE6" w:rsidRPr="00CA7951" w:rsidRDefault="00BE7BB4" w:rsidP="00881A0C">
      <w:pPr>
        <w:tabs>
          <w:tab w:val="left" w:pos="540"/>
        </w:tabs>
        <w:spacing w:before="120" w:line="480" w:lineRule="auto"/>
        <w:ind w:left="1350"/>
        <w:jc w:val="center"/>
        <w:rPr>
          <w:szCs w:val="20"/>
        </w:rPr>
      </w:pPr>
      <w:r w:rsidRPr="00CA7951">
        <w:rPr>
          <w:noProof/>
          <w:position w:val="-14"/>
          <w:szCs w:val="20"/>
          <w:lang w:val="en-US"/>
        </w:rPr>
        <w:drawing>
          <wp:inline distT="0" distB="0" distL="0" distR="0" wp14:anchorId="4FA4AE14" wp14:editId="6902908B">
            <wp:extent cx="1724025" cy="247650"/>
            <wp:effectExtent l="0" t="0" r="9525" b="0"/>
            <wp:docPr id="10" name="Picture 5" descr="Equation states RGDP subscript t equals open parenthesis 1 plus Growth subscript 1 close parenthesis times RGDP subscript t minu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24025" cy="247650"/>
                    </a:xfrm>
                    <a:prstGeom prst="rect">
                      <a:avLst/>
                    </a:prstGeom>
                    <a:noFill/>
                    <a:ln>
                      <a:noFill/>
                    </a:ln>
                  </pic:spPr>
                </pic:pic>
              </a:graphicData>
            </a:graphic>
          </wp:inline>
        </w:drawing>
      </w:r>
      <w:r w:rsidR="001C1584" w:rsidRPr="00CA7951">
        <w:rPr>
          <w:szCs w:val="20"/>
        </w:rPr>
        <w:t>,</w:t>
      </w:r>
    </w:p>
    <w:p w14:paraId="4FA4A826" w14:textId="514C9CD0" w:rsidR="00641DE6" w:rsidRPr="00CA7951" w:rsidRDefault="00810D57" w:rsidP="00B56F99">
      <w:pPr>
        <w:pStyle w:val="CaseStudyFirstParagraph"/>
      </w:pPr>
      <w:proofErr w:type="gramStart"/>
      <w:r w:rsidRPr="00CA7951">
        <w:t>where</w:t>
      </w:r>
      <w:proofErr w:type="gramEnd"/>
      <w:r w:rsidRPr="00CA7951">
        <w:t xml:space="preserve"> </w:t>
      </w:r>
      <w:proofErr w:type="spellStart"/>
      <w:r w:rsidR="009846DF" w:rsidRPr="00CA7951">
        <w:t>Growth</w:t>
      </w:r>
      <w:r w:rsidR="009846DF" w:rsidRPr="00CA7951">
        <w:rPr>
          <w:i/>
          <w:vertAlign w:val="subscript"/>
        </w:rPr>
        <w:t>t</w:t>
      </w:r>
      <w:proofErr w:type="spellEnd"/>
      <w:r w:rsidR="009846DF" w:rsidRPr="00CA7951">
        <w:t xml:space="preserve"> </w:t>
      </w:r>
      <w:r w:rsidRPr="00CA7951">
        <w:t xml:space="preserve">is the growth rate from year </w:t>
      </w:r>
      <w:r w:rsidRPr="00957CBA">
        <w:rPr>
          <w:i/>
        </w:rPr>
        <w:t>t</w:t>
      </w:r>
      <w:r w:rsidRPr="00CA7951">
        <w:t xml:space="preserve"> – 1 to year </w:t>
      </w:r>
      <w:r w:rsidRPr="00957CBA">
        <w:rPr>
          <w:i/>
        </w:rPr>
        <w:t>t</w:t>
      </w:r>
      <w:r w:rsidRPr="00CA7951">
        <w:t>. Some year must be chosen for which real GDP is set equal to nominal GDP (</w:t>
      </w:r>
      <w:r w:rsidR="001F1E9D" w:rsidRPr="00CA7951">
        <w:t xml:space="preserve">for U.S. GDP, the BEA </w:t>
      </w:r>
      <w:r w:rsidRPr="00CA7951">
        <w:t>currently</w:t>
      </w:r>
      <w:r w:rsidR="001F1E9D" w:rsidRPr="00CA7951">
        <w:t xml:space="preserve"> uses</w:t>
      </w:r>
      <w:r w:rsidRPr="00CA7951">
        <w:t xml:space="preserve"> </w:t>
      </w:r>
      <w:r w:rsidR="001F1E9D" w:rsidRPr="00CA7951">
        <w:t>2009</w:t>
      </w:r>
      <w:r w:rsidRPr="00CA7951">
        <w:t>).</w:t>
      </w:r>
    </w:p>
    <w:p w14:paraId="4FA4A827" w14:textId="0328C0C4" w:rsidR="00641DE6" w:rsidRPr="00CA7951" w:rsidRDefault="00810D57" w:rsidP="00B56F99">
      <w:pPr>
        <w:pStyle w:val="CaseStudy2ndParagraph"/>
      </w:pPr>
      <w:r w:rsidRPr="00CA7951">
        <w:t>Calculating the chain-weight price index is similar to the process for calculating real GDP. The percentage growth rate of prices in the apple and orange economy is given by</w:t>
      </w:r>
    </w:p>
    <w:p w14:paraId="4FA4A829" w14:textId="234D392F" w:rsidR="00641DE6" w:rsidRPr="00CA7951" w:rsidRDefault="00BE7BB4" w:rsidP="00881A0C">
      <w:pPr>
        <w:spacing w:before="120" w:line="480" w:lineRule="auto"/>
        <w:ind w:left="1980"/>
        <w:jc w:val="center"/>
        <w:rPr>
          <w:szCs w:val="20"/>
        </w:rPr>
      </w:pPr>
      <w:r w:rsidRPr="00CA7951">
        <w:rPr>
          <w:noProof/>
          <w:position w:val="-36"/>
          <w:szCs w:val="20"/>
          <w:lang w:val="en-US"/>
        </w:rPr>
        <w:drawing>
          <wp:inline distT="0" distB="0" distL="0" distR="0" wp14:anchorId="4FA4AE15" wp14:editId="5E01E439">
            <wp:extent cx="3118988" cy="619125"/>
            <wp:effectExtent l="0" t="0" r="5715" b="0"/>
            <wp:docPr id="6" name="Picture 6" descr="Equation states open parenthesis square root of open parenthesis P subscript t to the power of A Q subscript t to the power of A plus P subscript t to the power of O Q subscript t to the power of O over P subscript t minus 1 to the power of A Q subscript t to the power of A plus P subscript t minus 1 to the power of O Q subscript t to the power of O times P subscript t to the power of A Q subscript t minus 1 to the power of A plus P subscript t to the power of O Q subscript t minus 1 to the power of O over P subscript t minus 1 to the power of A Q subscript t minus 1 to the power of A plus P subscript t minus 1 to the power of O Q subscript t minus 1 to the power of O close parenthesis minus one close parenthesis times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26759" cy="620668"/>
                    </a:xfrm>
                    <a:prstGeom prst="rect">
                      <a:avLst/>
                    </a:prstGeom>
                    <a:noFill/>
                    <a:ln>
                      <a:noFill/>
                    </a:ln>
                  </pic:spPr>
                </pic:pic>
              </a:graphicData>
            </a:graphic>
          </wp:inline>
        </w:drawing>
      </w:r>
      <w:r w:rsidR="00EF7631" w:rsidRPr="00CA7951">
        <w:rPr>
          <w:szCs w:val="20"/>
        </w:rPr>
        <w:t>.</w:t>
      </w:r>
    </w:p>
    <w:p w14:paraId="4FA4A82B" w14:textId="4D77D394" w:rsidR="00641DE6" w:rsidRPr="00CA7951" w:rsidRDefault="00810D57" w:rsidP="00B56F99">
      <w:pPr>
        <w:pStyle w:val="CaseStudyFirstParagraph"/>
      </w:pPr>
      <w:r w:rsidRPr="00CA7951">
        <w:t>The equation used to calculate the price index itself is</w:t>
      </w:r>
    </w:p>
    <w:p w14:paraId="4FA4A82E" w14:textId="4FF2DE6A" w:rsidR="00641DE6" w:rsidRPr="00CA7951" w:rsidRDefault="00810D57" w:rsidP="00246A4A">
      <w:pPr>
        <w:pStyle w:val="BodyText"/>
        <w:spacing w:before="120" w:after="120" w:line="240" w:lineRule="atLeast"/>
        <w:ind w:left="1886"/>
        <w:jc w:val="center"/>
        <w:rPr>
          <w:sz w:val="22"/>
        </w:rPr>
      </w:pPr>
      <w:r w:rsidRPr="00CA7951">
        <w:rPr>
          <w:color w:val="231F20"/>
        </w:rPr>
        <w:t xml:space="preserve">Price </w:t>
      </w:r>
      <w:proofErr w:type="spellStart"/>
      <w:r w:rsidRPr="00CA7951">
        <w:rPr>
          <w:color w:val="231F20"/>
        </w:rPr>
        <w:t>Index</w:t>
      </w:r>
      <w:r w:rsidRPr="00CA7951">
        <w:rPr>
          <w:i/>
          <w:color w:val="231F20"/>
          <w:vertAlign w:val="subscript"/>
        </w:rPr>
        <w:t>t</w:t>
      </w:r>
      <w:proofErr w:type="spellEnd"/>
      <w:r w:rsidRPr="00CA7951">
        <w:rPr>
          <w:i/>
          <w:color w:val="231F20"/>
        </w:rPr>
        <w:t xml:space="preserve"> </w:t>
      </w:r>
      <w:r w:rsidRPr="00CA7951">
        <w:rPr>
          <w:color w:val="231F20"/>
        </w:rPr>
        <w:t xml:space="preserve">= (1 + Inflation </w:t>
      </w:r>
      <w:proofErr w:type="spellStart"/>
      <w:r w:rsidRPr="00CA7951">
        <w:rPr>
          <w:color w:val="231F20"/>
        </w:rPr>
        <w:t>Rate</w:t>
      </w:r>
      <w:r w:rsidRPr="00CA7951">
        <w:rPr>
          <w:i/>
          <w:color w:val="231F20"/>
          <w:vertAlign w:val="subscript"/>
        </w:rPr>
        <w:t>t</w:t>
      </w:r>
      <w:proofErr w:type="spellEnd"/>
      <w:r w:rsidRPr="00CA7951">
        <w:rPr>
          <w:color w:val="231F20"/>
        </w:rPr>
        <w:t xml:space="preserve">) </w:t>
      </w:r>
      <w:r w:rsidR="00BE60E8" w:rsidRPr="00CA7951">
        <w:rPr>
          <w:rFonts w:eastAsia="Symbol"/>
          <w:color w:val="231F20"/>
        </w:rPr>
        <w:t xml:space="preserve">× </w:t>
      </w:r>
      <w:r w:rsidRPr="00CA7951">
        <w:rPr>
          <w:color w:val="231F20"/>
        </w:rPr>
        <w:t xml:space="preserve">Price </w:t>
      </w:r>
      <w:proofErr w:type="spellStart"/>
      <w:r w:rsidRPr="00CA7951">
        <w:rPr>
          <w:color w:val="231F20"/>
        </w:rPr>
        <w:t>Index</w:t>
      </w:r>
      <w:r w:rsidRPr="00CA7951">
        <w:rPr>
          <w:i/>
          <w:color w:val="231F20"/>
          <w:vertAlign w:val="subscript"/>
        </w:rPr>
        <w:t>t</w:t>
      </w:r>
      <w:proofErr w:type="spellEnd"/>
      <w:r w:rsidRPr="00CA7951">
        <w:rPr>
          <w:color w:val="231F20"/>
          <w:vertAlign w:val="subscript"/>
        </w:rPr>
        <w:t>–1</w:t>
      </w:r>
      <w:r w:rsidR="00EF7631" w:rsidRPr="00CA7951">
        <w:rPr>
          <w:color w:val="231F20"/>
        </w:rPr>
        <w:t>,</w:t>
      </w:r>
    </w:p>
    <w:p w14:paraId="4FA4A82F" w14:textId="77777777" w:rsidR="00641DE6" w:rsidRPr="00CA7951" w:rsidRDefault="00810D57" w:rsidP="00B56F99">
      <w:pPr>
        <w:pStyle w:val="CaseStudyFirstParagraph"/>
      </w:pPr>
      <w:proofErr w:type="gramStart"/>
      <w:r w:rsidRPr="00CA7951">
        <w:t>where</w:t>
      </w:r>
      <w:proofErr w:type="gramEnd"/>
      <w:r w:rsidRPr="00CA7951">
        <w:t xml:space="preserve"> the inflation rate is the rate of change in prices from year </w:t>
      </w:r>
      <w:r w:rsidRPr="00957CBA">
        <w:rPr>
          <w:i/>
        </w:rPr>
        <w:t>t</w:t>
      </w:r>
      <w:r w:rsidRPr="00CA7951">
        <w:t xml:space="preserve"> – 1 to year </w:t>
      </w:r>
      <w:r w:rsidRPr="00957CBA">
        <w:rPr>
          <w:i/>
        </w:rPr>
        <w:t>t</w:t>
      </w:r>
      <w:r w:rsidRPr="00CA7951">
        <w:t>.</w:t>
      </w:r>
    </w:p>
    <w:p w14:paraId="4FA4A831" w14:textId="5592C4F4" w:rsidR="00641DE6" w:rsidRPr="00CA7951" w:rsidRDefault="00881A0C" w:rsidP="00B56F99">
      <w:pPr>
        <w:pStyle w:val="CaseStudy2ndParagraph"/>
      </w:pPr>
      <w:r w:rsidRPr="00CA7951">
        <w:t>T</w:t>
      </w:r>
      <w:r w:rsidR="00810D57" w:rsidRPr="00CA7951">
        <w:t>he chain-weighted measures of real GDP and the price index also have the property that 1 plus the growth of nominal GDP divided by 1 plus the growth of real GDP will equal 1 plus the inflation rate:</w:t>
      </w:r>
    </w:p>
    <w:p w14:paraId="4FA4A832" w14:textId="77777777" w:rsidR="00641DE6" w:rsidRPr="00CA7951" w:rsidRDefault="00810D57" w:rsidP="00246A4A">
      <w:pPr>
        <w:pStyle w:val="BodyText"/>
        <w:spacing w:before="120" w:after="120" w:line="240" w:lineRule="auto"/>
        <w:ind w:left="1886"/>
        <w:jc w:val="center"/>
      </w:pPr>
      <w:r w:rsidRPr="00CA7951">
        <w:rPr>
          <w:color w:val="231F20"/>
        </w:rPr>
        <w:t xml:space="preserve">(1 + Inflation </w:t>
      </w:r>
      <w:proofErr w:type="spellStart"/>
      <w:r w:rsidRPr="00CA7951">
        <w:rPr>
          <w:color w:val="231F20"/>
        </w:rPr>
        <w:t>Rate</w:t>
      </w:r>
      <w:r w:rsidRPr="00CA7951">
        <w:rPr>
          <w:i/>
          <w:color w:val="231F20"/>
          <w:vertAlign w:val="subscript"/>
        </w:rPr>
        <w:t>t</w:t>
      </w:r>
      <w:proofErr w:type="spellEnd"/>
      <w:r w:rsidRPr="00CA7951">
        <w:rPr>
          <w:color w:val="231F20"/>
        </w:rPr>
        <w:t>) = (1</w:t>
      </w:r>
      <w:r w:rsidR="006D07FC" w:rsidRPr="00CA7951">
        <w:rPr>
          <w:color w:val="231F20"/>
        </w:rPr>
        <w:t xml:space="preserve"> </w:t>
      </w:r>
      <w:r w:rsidRPr="00CA7951">
        <w:rPr>
          <w:color w:val="231F20"/>
        </w:rPr>
        <w:t xml:space="preserve">+ Growth Nominal </w:t>
      </w:r>
      <w:proofErr w:type="spellStart"/>
      <w:r w:rsidRPr="00CA7951">
        <w:rPr>
          <w:color w:val="231F20"/>
        </w:rPr>
        <w:t>GDP</w:t>
      </w:r>
      <w:r w:rsidRPr="00CA7951">
        <w:rPr>
          <w:i/>
          <w:color w:val="231F20"/>
          <w:vertAlign w:val="subscript"/>
        </w:rPr>
        <w:t>t</w:t>
      </w:r>
      <w:proofErr w:type="spellEnd"/>
      <w:r w:rsidRPr="00CA7951">
        <w:rPr>
          <w:color w:val="231F20"/>
        </w:rPr>
        <w:t>)</w:t>
      </w:r>
      <w:proofErr w:type="gramStart"/>
      <w:r w:rsidRPr="00CA7951">
        <w:rPr>
          <w:color w:val="231F20"/>
        </w:rPr>
        <w:t>/(</w:t>
      </w:r>
      <w:proofErr w:type="gramEnd"/>
      <w:r w:rsidRPr="00CA7951">
        <w:rPr>
          <w:color w:val="231F20"/>
        </w:rPr>
        <w:t xml:space="preserve">1 + </w:t>
      </w:r>
      <w:proofErr w:type="spellStart"/>
      <w:r w:rsidRPr="00CA7951">
        <w:rPr>
          <w:color w:val="231F20"/>
        </w:rPr>
        <w:t>Growth</w:t>
      </w:r>
      <w:r w:rsidRPr="00CA7951">
        <w:rPr>
          <w:i/>
          <w:color w:val="231F20"/>
          <w:vertAlign w:val="subscript"/>
        </w:rPr>
        <w:t>t</w:t>
      </w:r>
      <w:proofErr w:type="spellEnd"/>
      <w:r w:rsidRPr="00CA7951">
        <w:rPr>
          <w:color w:val="231F20"/>
        </w:rPr>
        <w:t>).</w:t>
      </w:r>
    </w:p>
    <w:p w14:paraId="4FA4A835" w14:textId="2701EC3C" w:rsidR="00641DE6" w:rsidRPr="00CA7951" w:rsidRDefault="00810D57" w:rsidP="00B56F99">
      <w:pPr>
        <w:pStyle w:val="CaseStudy2ndParagraph"/>
      </w:pPr>
      <w:r w:rsidRPr="00CA7951">
        <w:t>And, if one chooses a year in which to set real</w:t>
      </w:r>
      <w:r w:rsidR="00EF7631" w:rsidRPr="00CA7951">
        <w:t xml:space="preserve"> GDP</w:t>
      </w:r>
      <w:r w:rsidRPr="00CA7951">
        <w:t xml:space="preserve"> an</w:t>
      </w:r>
      <w:r w:rsidR="006E174B" w:rsidRPr="00CA7951">
        <w:t>d nominal GDP equal, the chain-</w:t>
      </w:r>
      <w:r w:rsidRPr="00CA7951">
        <w:t>weighted price index will equal the ratio of nominal GDP to chain-weighted GDP—just as it did for the fixed-weight measures of output and prices:</w:t>
      </w:r>
    </w:p>
    <w:p w14:paraId="4FA4A837" w14:textId="08FCAD56" w:rsidR="00641DE6" w:rsidRPr="00CA7951" w:rsidRDefault="00810D57" w:rsidP="00246A4A">
      <w:pPr>
        <w:pStyle w:val="BodyText"/>
        <w:spacing w:before="120" w:after="120" w:line="240" w:lineRule="auto"/>
        <w:ind w:left="1886"/>
        <w:jc w:val="center"/>
        <w:rPr>
          <w:rFonts w:ascii="Georgia" w:hAnsi="Georgia"/>
        </w:rPr>
      </w:pPr>
      <w:r w:rsidRPr="00CA7951">
        <w:rPr>
          <w:color w:val="231F20"/>
        </w:rPr>
        <w:t xml:space="preserve">Price </w:t>
      </w:r>
      <w:proofErr w:type="spellStart"/>
      <w:r w:rsidRPr="00CA7951">
        <w:rPr>
          <w:color w:val="231F20"/>
        </w:rPr>
        <w:t>Index</w:t>
      </w:r>
      <w:r w:rsidRPr="00CA7951">
        <w:rPr>
          <w:i/>
          <w:color w:val="231F20"/>
          <w:vertAlign w:val="subscript"/>
        </w:rPr>
        <w:t>t</w:t>
      </w:r>
      <w:proofErr w:type="spellEnd"/>
      <w:r w:rsidRPr="00CA7951">
        <w:rPr>
          <w:i/>
          <w:color w:val="231F20"/>
        </w:rPr>
        <w:t xml:space="preserve"> </w:t>
      </w:r>
      <w:r w:rsidRPr="00CA7951">
        <w:rPr>
          <w:color w:val="231F20"/>
        </w:rPr>
        <w:t xml:space="preserve">= Nominal </w:t>
      </w:r>
      <w:proofErr w:type="spellStart"/>
      <w:r w:rsidRPr="00CA7951">
        <w:rPr>
          <w:color w:val="231F20"/>
        </w:rPr>
        <w:t>GDP</w:t>
      </w:r>
      <w:r w:rsidRPr="00CA7951">
        <w:rPr>
          <w:i/>
          <w:color w:val="231F20"/>
          <w:vertAlign w:val="subscript"/>
        </w:rPr>
        <w:t>t</w:t>
      </w:r>
      <w:proofErr w:type="spellEnd"/>
      <w:r w:rsidRPr="00CA7951">
        <w:rPr>
          <w:color w:val="231F20"/>
        </w:rPr>
        <w:t xml:space="preserve">/Chain-Weighted </w:t>
      </w:r>
      <w:proofErr w:type="spellStart"/>
      <w:r w:rsidRPr="00CA7951">
        <w:rPr>
          <w:color w:val="231F20"/>
        </w:rPr>
        <w:t>GDP</w:t>
      </w:r>
      <w:r w:rsidRPr="00CA7951">
        <w:rPr>
          <w:i/>
          <w:color w:val="231F20"/>
          <w:vertAlign w:val="subscript"/>
        </w:rPr>
        <w:t>t</w:t>
      </w:r>
      <w:proofErr w:type="spellEnd"/>
      <w:r w:rsidR="00A067AB" w:rsidRPr="00CA7951">
        <w:rPr>
          <w:color w:val="231F20"/>
        </w:rPr>
        <w:t>.</w:t>
      </w:r>
    </w:p>
    <w:p w14:paraId="6C0582C0" w14:textId="77777777" w:rsidR="00BB6814" w:rsidRPr="00CA7951" w:rsidRDefault="00810D57" w:rsidP="00B56F99">
      <w:pPr>
        <w:pStyle w:val="CaseStudyFirstParagraph"/>
      </w:pPr>
      <w:r w:rsidRPr="00CA7951">
        <w:t>Accordingly, the “arithmetic tricks” discussed in the text for approximating the percentage change in nominal GDP will also work for chain-weighted measures of GDP and prices.</w:t>
      </w:r>
    </w:p>
    <w:p w14:paraId="279271A2" w14:textId="77777777" w:rsidR="00582289" w:rsidRPr="00CA7951" w:rsidRDefault="00582289" w:rsidP="00B56F99">
      <w:pPr>
        <w:pStyle w:val="CaseStudyFirstParagraph"/>
        <w:sectPr w:rsidR="00582289" w:rsidRPr="00CA7951" w:rsidSect="005E7194">
          <w:footnotePr>
            <w:numRestart w:val="eachSect"/>
          </w:footnotePr>
          <w:pgSz w:w="12240" w:h="15840"/>
          <w:pgMar w:top="1152" w:right="1008" w:bottom="1152" w:left="1656" w:header="720" w:footer="720" w:gutter="0"/>
          <w:cols w:space="720"/>
          <w:titlePg/>
          <w:docGrid w:linePitch="299"/>
        </w:sectPr>
      </w:pPr>
    </w:p>
    <w:p w14:paraId="28DA11FF" w14:textId="77777777" w:rsidR="00BA77DA" w:rsidRPr="00FA4452" w:rsidRDefault="00810D57"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CASE</w:t>
      </w:r>
      <w:r w:rsidR="0099283B" w:rsidRPr="00FA4452">
        <w:rPr>
          <w:rFonts w:ascii="Franklin Gothic Demi Cond" w:eastAsiaTheme="minorEastAsia" w:hAnsi="Franklin Gothic Demi Cond"/>
          <w:b w:val="0"/>
          <w:bCs w:val="0"/>
          <w:spacing w:val="15"/>
          <w:sz w:val="36"/>
          <w:szCs w:val="36"/>
        </w:rPr>
        <w:t xml:space="preserve"> </w:t>
      </w:r>
      <w:r w:rsidRPr="00FA4452">
        <w:rPr>
          <w:rFonts w:ascii="Franklin Gothic Demi Cond" w:eastAsiaTheme="minorEastAsia" w:hAnsi="Franklin Gothic Demi Cond"/>
          <w:b w:val="0"/>
          <w:bCs w:val="0"/>
          <w:spacing w:val="15"/>
          <w:sz w:val="36"/>
          <w:szCs w:val="36"/>
        </w:rPr>
        <w:t>STUDY</w:t>
      </w:r>
      <w:r w:rsidR="0099283B" w:rsidRPr="00FA4452">
        <w:rPr>
          <w:rFonts w:ascii="Franklin Gothic Demi Cond" w:eastAsiaTheme="minorEastAsia" w:hAnsi="Franklin Gothic Demi Cond"/>
          <w:b w:val="0"/>
          <w:bCs w:val="0"/>
          <w:spacing w:val="15"/>
          <w:sz w:val="36"/>
          <w:szCs w:val="36"/>
        </w:rPr>
        <w:t xml:space="preserve"> </w:t>
      </w:r>
      <w:r w:rsidRPr="00FA4452">
        <w:rPr>
          <w:rFonts w:ascii="Franklin Gothic Demi Cond" w:eastAsiaTheme="minorEastAsia" w:hAnsi="Franklin Gothic Demi Cond"/>
          <w:b w:val="0"/>
          <w:bCs w:val="0"/>
          <w:spacing w:val="15"/>
          <w:sz w:val="36"/>
          <w:szCs w:val="36"/>
        </w:rPr>
        <w:t>EXTENSION</w:t>
      </w:r>
    </w:p>
    <w:p w14:paraId="4FA4A87C" w14:textId="60927B2E" w:rsidR="00641DE6" w:rsidRPr="00CA7951" w:rsidRDefault="0099283B" w:rsidP="00FA4452">
      <w:pPr>
        <w:pStyle w:val="Heading3"/>
        <w:ind w:left="1170" w:hanging="450"/>
      </w:pPr>
      <w:r w:rsidRPr="00CA7951">
        <w:t>2-</w:t>
      </w:r>
      <w:r w:rsidR="001A56E9" w:rsidRPr="00CA7951">
        <w:t>4</w:t>
      </w:r>
      <w:r w:rsidR="00BE60E8" w:rsidRPr="00CA7951">
        <w:tab/>
      </w:r>
      <w:proofErr w:type="gramStart"/>
      <w:r w:rsidR="00810D57" w:rsidRPr="00CA7951">
        <w:t>The</w:t>
      </w:r>
      <w:proofErr w:type="gramEnd"/>
      <w:r w:rsidR="00810D57" w:rsidRPr="00CA7951">
        <w:t xml:space="preserve"> Components of GDP</w:t>
      </w:r>
    </w:p>
    <w:p w14:paraId="4FA4A87E" w14:textId="64A15C2B" w:rsidR="00641DE6" w:rsidRPr="00CA7951" w:rsidRDefault="00810D57" w:rsidP="00A318CA">
      <w:pPr>
        <w:pStyle w:val="CaseStudyFirstParagraph"/>
      </w:pPr>
      <w:r w:rsidRPr="00CA7951">
        <w:t>Table 1 and Figure 1 show the principal components of</w:t>
      </w:r>
      <w:r w:rsidR="00976F68">
        <w:t xml:space="preserve"> Canada’s</w:t>
      </w:r>
      <w:r w:rsidRPr="00CA7951">
        <w:t xml:space="preserve"> GDP between 19</w:t>
      </w:r>
      <w:r w:rsidR="00976F68">
        <w:t>61</w:t>
      </w:r>
      <w:r w:rsidRPr="00CA7951">
        <w:t xml:space="preserve"> and 201</w:t>
      </w:r>
      <w:r w:rsidR="00976F68">
        <w:t>8</w:t>
      </w:r>
      <w:r w:rsidRPr="00CA7951">
        <w:t>.</w:t>
      </w:r>
    </w:p>
    <w:p w14:paraId="4FA4A880" w14:textId="37EB6080" w:rsidR="00641DE6" w:rsidRPr="00CA7951" w:rsidRDefault="0099283B" w:rsidP="00FA4452">
      <w:pPr>
        <w:pStyle w:val="Heading4"/>
      </w:pPr>
      <w:r w:rsidRPr="00CA7951">
        <w:t>Table 1</w:t>
      </w:r>
      <w:r w:rsidR="00BE60E8" w:rsidRPr="00CA7951">
        <w:tab/>
      </w:r>
      <w:r w:rsidR="00976F68">
        <w:t>Canada</w:t>
      </w:r>
      <w:r w:rsidR="00810D57" w:rsidRPr="00CA7951">
        <w:t xml:space="preserve"> Nominal GDP and the Components of Expenditure: 19</w:t>
      </w:r>
      <w:r w:rsidR="00976F68">
        <w:t>61</w:t>
      </w:r>
      <w:r w:rsidR="00810D57" w:rsidRPr="00CA7951">
        <w:t>–201</w:t>
      </w:r>
      <w:r w:rsidR="00976F68">
        <w:t>8</w:t>
      </w:r>
      <w:r w:rsidR="00810D57" w:rsidRPr="00CA7951">
        <w:t xml:space="preserve"> (</w:t>
      </w:r>
      <w:r w:rsidR="00976F68">
        <w:t>m</w:t>
      </w:r>
      <w:r w:rsidR="00810D57" w:rsidRPr="00CA7951">
        <w:t>illions of dollars)</w:t>
      </w:r>
    </w:p>
    <w:tbl>
      <w:tblPr>
        <w:tblStyle w:val="GridTable1Light"/>
        <w:tblW w:w="8000" w:type="dxa"/>
        <w:tblLook w:val="04A0" w:firstRow="1" w:lastRow="0" w:firstColumn="1" w:lastColumn="0" w:noHBand="0" w:noVBand="1"/>
        <w:tblDescription w:val="A table has 43 rows and six columns. The column headers read Year, GDP, Consumption, Investment, Government Purchases and Net Exports.&#10;Data in the table reads as follows:&#10;Row 1: Year, 1929; GDP, 104.6; Consumption, 77.4; Investment, 17.2; Government Purchases, 9.6; Net Exports, 0.4.&#10;Row 2: Year, 1930; GDP, 92.2; Consumption, 70.1; Investment, 11.4; Government Purchases, 10.3; Net Exports, 0.3.&#10;Row 3: Year, 1931; GDP, 77.4; Consumption, 60.7; Investment, 6.5; Government Purchases, 10.2; Net Exports, 0.&#10;Row 4: Year, 1932; GDP, 59.5; Consumption, 48.7; Investment, 1.8; Government Purchases, 9; Net Exports, 0.&#10;Row 5: Year, 1933; GDP, 57.2; Consumption, 45.9; Investment, 2.3; Government Purchases, 8.9; Net Exports, 0.1.&#10;Row 6: Year, 1934; GDP, 66.8; Consumption, 51.5; Investment, 4.3; Government Purchases, 10.7; Net Exports, 0.3.&#10;Row 7: Year, 1935; GDP, 74.3; Consumption, 55.9; Investment, 7.4; Government Purchases, 11.2; Net Exports, Negative 0.2.&#10;Row 8: Year, 1936; GDP, 84.9; Consumption, 62.2; Investment, 9.4; Government Purchases, 13.4; Net Exports, Negative 0.1.&#10;Row 9: Year, 1937; GDP, 93; Consumption, 66.8; Investment, 13; Government Purchases, 13.1; Net Exports, 0.1.&#10;Row 10: Year, 1938; GDP, 87.4; Consumption, 64.3; Investment, 7.9; Government Purchases, 14.2; Net Exports, 1.&#10;Row 11: Year, 1939; GDP, 93.5; Consumption, 67.2; Investment, 10.2; Government Purchases, 15.2; Net Exports, 0.8.&#10;Row 12: Year, 1940; GDP, 102.9; Consumption, 71.3; Investment, 14.6; Government Purchases, 15.6; Net Exports, 1.5.&#10;Row 13: Year, 1941; GDP, 129.4; Consumption, 81.1; Investment, 19.4; Government Purchases, 27.9; Net Exports, 1.&#10;Row 14: Year, 1942; GDP, 166; Consumption, 89; Investment, 11.8; Government Purchases, 65.5; Net Exports, Negative 0.3.&#10;Row 15: Year, 1943; GDP, 203.1; Consumption, 99.9; Investment, 7.4; Government Purchases, 98.1; Net Exports, Negative 2.2.&#10;Row 16: Year, 1944; GDP, 224.6; Consumption, 108.6; Investment, 9.2; Government Purchases, 108.7; Net Exports, Negative 2.0.&#10;Row 17: Year, 1945; GDP, 228.2; Consumption, 120; Investment, 12.4; Government Purchases, 96.6; Net Exports, Negative 0.8.&#10;Row 18: Year, 1946; GDP, 227.8; Consumption, 144.3; Investment, 33.1; Government Purchases, 43.2; Net Exports, 7.2.&#10;Row 19: Year, 1947; GDP, 249.9; Consumption, 162; Investment, 37.1; Government Purchases, 40; Net Exports, 10.8.&#10;Row 20: Year, 1948; GDP, 274.8; Consumption, 175; Investment, 50.3; Government Purchases, 44; Net Exports, 5.5.&#10;Row 21: Year, 1949; GDP, 272.8; Consumption, 178.5; Investment, 39.1; Government Purchases, 50; Net Exports, 5.2.&#10;Row 22: Year, 1950; GDP, 300.2; Consumption, 192.2; Investment, 56.5; Government Purchases, 50.7; Net Exports, 0.7.&#10;Row 23: Year, 1951; GDP, 347.3; Consumption, 208.5; Investment, 62.8; Government Purchases, 73.5; Net Exports, 2.5.&#10;Row 24: Year, 1952; GDP, 367.7; Consumption, 219.5; Investment, 57.3; Government Purchases, 89.8; Net Exports, 1.2.&#10;Row 25: Year, 1953; GDP, 389.7; Consumption, 233; Investment, 60.4; Government Purchases, 97; Net Exports, Negative 0.7.&#10;Row 26: Year, 1954; GDP, 391.1; Consumption, 239.9; Investment, 58.1; Government Purchases, 92.8; Net Exports, 0.4.&#10;Row 27: Year, 1955; GDP, 426.2; Consumption, 258.7; Investment, 73.8; Government Purchases, 93.3; Net Exports, 0.5.&#10;Row 28: Year, 1956; GDP, 450.1; Consumption, 271.6; Investment, 77.7; Government Purchases, 98.5; Net Exports, 2.4.&#10;Row 29: Year, 1957; GDP, 474.9; Consumption, 286.7; Investment, 76.5; Government Purchases, 107.5; Net Exports, 4.1.&#10;Row 30: Year, 1958; GDP, 482; Consumption, 296; Investment, 70.9; Government Purchases, 114.5; Net Exports, 0.5.&#10;Row 31: Year, 1959; GDP, 522.5; Consumption, 317.5; Investment, 85.7; Government Purchases, 118.9; Net Exports, 0.4.&#10;Row 32: Year, 1960; GDP, 543.3; Consumption, 331.6; Investment, 86.5; Government Purchases, 121; Net Exports, 4.2.&#10;Row 33: Year, 1961; GDP, 563.3; Consumption, 342; Investment, 86.6; Government Purchases, 129.8; Net Exports, 4.9.&#10;Row 34: Year, 1962; GDP, 605.1; Consumption, 363.1; Investment, 97; Government Purchases, 140.9; Net Exports, 4.1.&#10;Row 35: Year, 1963; GDP, 638.6; Consumption, 382.5; Investment, 103.3; Government Purchases, 147.9; Net Exports, 4.9.&#10;Row 36: Year, 1964; GDP, 685.8; Consumption, 411.2; Investment, 112.2; Government Purchases, 155.5; Net Exports, 6.9.&#10;Row 37: Year, 1965; GDP, 743.7; Consumption, 443.6; Investment, 129.6; Government Purchases, 164.9; Net Exports, 5.6.&#10;Row 38: Year, 1966; GDP, 815; Consumption, 480.6; Investment, 144.2; Government Purchases, 186.4; Net Exports, 3.9.&#10;Row 39: Year, 1967; GDP, 861.7; Consumption, 507.4; Investment, 142.7; Government Purchases, 208.1; Net Exports, 3.6.&#10;Row 40: Year, 1968; GDP, 942.5; Consumption, 557.4; Investment, 156.9; Government Purchases, 226.8; Net Exports, 1.4.&#10;Row 41: Year, 1969; GDP, 1019.9; Consumption, 604.5; Investment, 173.6; Government Purchases, 240.4; Net Exports, 1.4&#10;Row 42: Year, 1970; GDP, 1075.9; Consumption, 647.7; Investment, 170.1; Government Purchases, 254.2; Net Exports, 4&#10;Row 43: Year, 1971; GDP, 1167.8; Consumption, 701; Investment, 196.8; Government Purchases, 269.3; Net Exports, 0.6"/>
      </w:tblPr>
      <w:tblGrid>
        <w:gridCol w:w="812"/>
        <w:gridCol w:w="1198"/>
        <w:gridCol w:w="1738"/>
        <w:gridCol w:w="1515"/>
        <w:gridCol w:w="1654"/>
        <w:gridCol w:w="1083"/>
      </w:tblGrid>
      <w:tr w:rsidR="00122348" w14:paraId="7242A399" w14:textId="77777777" w:rsidTr="002839EF">
        <w:trPr>
          <w:cnfStyle w:val="100000000000" w:firstRow="1" w:lastRow="0" w:firstColumn="0" w:lastColumn="0" w:oddVBand="0" w:evenVBand="0" w:oddHBand="0" w:evenHBand="0" w:firstRowFirstColumn="0" w:firstRowLastColumn="0" w:lastRowFirstColumn="0" w:lastRowLastColumn="0"/>
          <w:trHeight w:val="320"/>
          <w:tblHeader/>
        </w:trPr>
        <w:tc>
          <w:tcPr>
            <w:cnfStyle w:val="001000000000" w:firstRow="0" w:lastRow="0" w:firstColumn="1" w:lastColumn="0" w:oddVBand="0" w:evenVBand="0" w:oddHBand="0" w:evenHBand="0" w:firstRowFirstColumn="0" w:firstRowLastColumn="0" w:lastRowFirstColumn="0" w:lastRowLastColumn="0"/>
            <w:tcW w:w="812" w:type="dxa"/>
            <w:noWrap/>
            <w:hideMark/>
          </w:tcPr>
          <w:p w14:paraId="4D28968B" w14:textId="11CA2EF7" w:rsidR="00122348" w:rsidRDefault="00122348">
            <w:r>
              <w:t>Year</w:t>
            </w:r>
          </w:p>
        </w:tc>
        <w:tc>
          <w:tcPr>
            <w:tcW w:w="1198" w:type="dxa"/>
            <w:noWrap/>
            <w:hideMark/>
          </w:tcPr>
          <w:p w14:paraId="292436AD" w14:textId="77777777" w:rsidR="00122348" w:rsidRDefault="00122348" w:rsidP="00122348">
            <w:pP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GDP</w:t>
            </w:r>
          </w:p>
        </w:tc>
        <w:tc>
          <w:tcPr>
            <w:tcW w:w="1738" w:type="dxa"/>
            <w:noWrap/>
            <w:hideMark/>
          </w:tcPr>
          <w:p w14:paraId="6D525F11" w14:textId="77777777" w:rsidR="00122348" w:rsidRDefault="00122348" w:rsidP="00122348">
            <w:pP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Consumption</w:t>
            </w:r>
          </w:p>
        </w:tc>
        <w:tc>
          <w:tcPr>
            <w:tcW w:w="1515" w:type="dxa"/>
            <w:noWrap/>
            <w:hideMark/>
          </w:tcPr>
          <w:p w14:paraId="0C15EF50" w14:textId="77777777" w:rsidR="00122348" w:rsidRDefault="00122348" w:rsidP="00122348">
            <w:pP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Investment</w:t>
            </w:r>
          </w:p>
        </w:tc>
        <w:tc>
          <w:tcPr>
            <w:tcW w:w="1654" w:type="dxa"/>
            <w:noWrap/>
            <w:hideMark/>
          </w:tcPr>
          <w:p w14:paraId="391435AE" w14:textId="77777777" w:rsidR="00122348" w:rsidRDefault="00122348" w:rsidP="00122348">
            <w:pP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Government</w:t>
            </w:r>
          </w:p>
          <w:p w14:paraId="408A8556" w14:textId="10E19F66" w:rsidR="000A01FC" w:rsidRDefault="000A01FC" w:rsidP="00122348">
            <w:pP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Purchases</w:t>
            </w:r>
          </w:p>
        </w:tc>
        <w:tc>
          <w:tcPr>
            <w:tcW w:w="1083" w:type="dxa"/>
            <w:noWrap/>
            <w:hideMark/>
          </w:tcPr>
          <w:p w14:paraId="1D2A13B4" w14:textId="77777777" w:rsidR="00122348" w:rsidRDefault="00122348" w:rsidP="00122348">
            <w:pP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Net Exports</w:t>
            </w:r>
          </w:p>
        </w:tc>
      </w:tr>
      <w:tr w:rsidR="00993C3D" w14:paraId="16A9AE29"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33304C0B" w14:textId="25FC6ECC" w:rsidR="00993C3D" w:rsidRDefault="00993C3D" w:rsidP="00320180">
            <w:pPr>
              <w:rPr>
                <w:rFonts w:ascii="Calibri" w:hAnsi="Calibri"/>
                <w:color w:val="000000"/>
              </w:rPr>
            </w:pPr>
            <w:r>
              <w:rPr>
                <w:rFonts w:ascii="Calibri" w:hAnsi="Calibri"/>
                <w:color w:val="000000"/>
              </w:rPr>
              <w:t>1961</w:t>
            </w:r>
          </w:p>
        </w:tc>
        <w:tc>
          <w:tcPr>
            <w:tcW w:w="0" w:type="auto"/>
            <w:noWrap/>
            <w:vAlign w:val="bottom"/>
            <w:hideMark/>
          </w:tcPr>
          <w:p w14:paraId="5EE21098" w14:textId="45F970F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42</w:t>
            </w:r>
            <w:r w:rsidR="00153FF4">
              <w:rPr>
                <w:rFonts w:ascii="Calibri" w:hAnsi="Calibri"/>
                <w:color w:val="000000"/>
              </w:rPr>
              <w:t>,</w:t>
            </w:r>
            <w:r>
              <w:rPr>
                <w:rFonts w:ascii="Calibri" w:hAnsi="Calibri"/>
                <w:color w:val="000000"/>
              </w:rPr>
              <w:t>099</w:t>
            </w:r>
          </w:p>
        </w:tc>
        <w:tc>
          <w:tcPr>
            <w:tcW w:w="0" w:type="auto"/>
            <w:noWrap/>
            <w:vAlign w:val="bottom"/>
            <w:hideMark/>
          </w:tcPr>
          <w:p w14:paraId="21A385D1" w14:textId="1497D54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26</w:t>
            </w:r>
            <w:r w:rsidR="00153FF4">
              <w:rPr>
                <w:rFonts w:ascii="Calibri" w:hAnsi="Calibri"/>
                <w:color w:val="000000"/>
              </w:rPr>
              <w:t>,</w:t>
            </w:r>
            <w:r>
              <w:rPr>
                <w:rFonts w:ascii="Calibri" w:hAnsi="Calibri"/>
                <w:color w:val="000000"/>
              </w:rPr>
              <w:t>136</w:t>
            </w:r>
          </w:p>
        </w:tc>
        <w:tc>
          <w:tcPr>
            <w:tcW w:w="0" w:type="auto"/>
            <w:noWrap/>
            <w:vAlign w:val="bottom"/>
            <w:hideMark/>
          </w:tcPr>
          <w:p w14:paraId="19515A4D" w14:textId="1FDCC5C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w:t>
            </w:r>
            <w:r w:rsidR="00153FF4">
              <w:rPr>
                <w:rFonts w:ascii="Calibri" w:hAnsi="Calibri"/>
                <w:color w:val="000000"/>
              </w:rPr>
              <w:t>,</w:t>
            </w:r>
            <w:r>
              <w:rPr>
                <w:rFonts w:ascii="Calibri" w:hAnsi="Calibri"/>
                <w:color w:val="000000"/>
              </w:rPr>
              <w:t>161</w:t>
            </w:r>
          </w:p>
        </w:tc>
        <w:tc>
          <w:tcPr>
            <w:tcW w:w="0" w:type="auto"/>
            <w:noWrap/>
            <w:vAlign w:val="bottom"/>
            <w:hideMark/>
          </w:tcPr>
          <w:p w14:paraId="6101F85D" w14:textId="5F8D0E3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w:t>
            </w:r>
            <w:r w:rsidR="00153FF4">
              <w:rPr>
                <w:rFonts w:ascii="Calibri" w:hAnsi="Calibri"/>
                <w:color w:val="000000"/>
              </w:rPr>
              <w:t>,</w:t>
            </w:r>
            <w:r>
              <w:rPr>
                <w:rFonts w:ascii="Calibri" w:hAnsi="Calibri"/>
                <w:color w:val="000000"/>
              </w:rPr>
              <w:t>070</w:t>
            </w:r>
          </w:p>
        </w:tc>
        <w:tc>
          <w:tcPr>
            <w:tcW w:w="0" w:type="auto"/>
            <w:noWrap/>
            <w:vAlign w:val="bottom"/>
            <w:hideMark/>
          </w:tcPr>
          <w:p w14:paraId="23A1F110" w14:textId="38EA492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-268</w:t>
            </w:r>
          </w:p>
        </w:tc>
      </w:tr>
      <w:tr w:rsidR="00993C3D" w14:paraId="589C7459"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068B08FB" w14:textId="30F74536" w:rsidR="00993C3D" w:rsidRDefault="00993C3D" w:rsidP="00320180">
            <w:pPr>
              <w:rPr>
                <w:rFonts w:ascii="Calibri" w:hAnsi="Calibri"/>
                <w:color w:val="000000"/>
              </w:rPr>
            </w:pPr>
            <w:r>
              <w:rPr>
                <w:rFonts w:ascii="Calibri" w:hAnsi="Calibri"/>
                <w:color w:val="000000"/>
              </w:rPr>
              <w:t>1962</w:t>
            </w:r>
          </w:p>
        </w:tc>
        <w:tc>
          <w:tcPr>
            <w:tcW w:w="0" w:type="auto"/>
            <w:noWrap/>
            <w:vAlign w:val="bottom"/>
            <w:hideMark/>
          </w:tcPr>
          <w:p w14:paraId="1EE42D7F" w14:textId="0D6FCA5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45</w:t>
            </w:r>
            <w:r w:rsidR="00153FF4">
              <w:rPr>
                <w:rFonts w:ascii="Calibri" w:hAnsi="Calibri"/>
                <w:color w:val="000000"/>
              </w:rPr>
              <w:t>,</w:t>
            </w:r>
            <w:r>
              <w:rPr>
                <w:rFonts w:ascii="Calibri" w:hAnsi="Calibri"/>
                <w:color w:val="000000"/>
              </w:rPr>
              <w:t>816</w:t>
            </w:r>
          </w:p>
        </w:tc>
        <w:tc>
          <w:tcPr>
            <w:tcW w:w="0" w:type="auto"/>
            <w:noWrap/>
            <w:vAlign w:val="bottom"/>
            <w:hideMark/>
          </w:tcPr>
          <w:p w14:paraId="32B23056" w14:textId="41527D2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28</w:t>
            </w:r>
            <w:r w:rsidR="00153FF4">
              <w:rPr>
                <w:rFonts w:ascii="Calibri" w:hAnsi="Calibri"/>
                <w:color w:val="000000"/>
              </w:rPr>
              <w:t>,</w:t>
            </w:r>
            <w:r>
              <w:rPr>
                <w:rFonts w:ascii="Calibri" w:hAnsi="Calibri"/>
                <w:color w:val="000000"/>
              </w:rPr>
              <w:t>102</w:t>
            </w:r>
          </w:p>
        </w:tc>
        <w:tc>
          <w:tcPr>
            <w:tcW w:w="0" w:type="auto"/>
            <w:noWrap/>
            <w:vAlign w:val="bottom"/>
            <w:hideMark/>
          </w:tcPr>
          <w:p w14:paraId="78F52CDA" w14:textId="739D233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w:t>
            </w:r>
            <w:r w:rsidR="00153FF4">
              <w:rPr>
                <w:rFonts w:ascii="Calibri" w:hAnsi="Calibri"/>
                <w:color w:val="000000"/>
              </w:rPr>
              <w:t>,</w:t>
            </w:r>
            <w:r>
              <w:rPr>
                <w:rFonts w:ascii="Calibri" w:hAnsi="Calibri"/>
                <w:color w:val="000000"/>
              </w:rPr>
              <w:t>971</w:t>
            </w:r>
          </w:p>
        </w:tc>
        <w:tc>
          <w:tcPr>
            <w:tcW w:w="0" w:type="auto"/>
            <w:noWrap/>
            <w:vAlign w:val="bottom"/>
            <w:hideMark/>
          </w:tcPr>
          <w:p w14:paraId="70C6B0B0" w14:textId="5277F8B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w:t>
            </w:r>
            <w:r w:rsidR="00153FF4">
              <w:rPr>
                <w:rFonts w:ascii="Calibri" w:hAnsi="Calibri"/>
                <w:color w:val="000000"/>
              </w:rPr>
              <w:t>,</w:t>
            </w:r>
            <w:r>
              <w:rPr>
                <w:rFonts w:ascii="Calibri" w:hAnsi="Calibri"/>
                <w:color w:val="000000"/>
              </w:rPr>
              <w:t>909</w:t>
            </w:r>
          </w:p>
        </w:tc>
        <w:tc>
          <w:tcPr>
            <w:tcW w:w="0" w:type="auto"/>
            <w:noWrap/>
            <w:vAlign w:val="bottom"/>
            <w:hideMark/>
          </w:tcPr>
          <w:p w14:paraId="117535C5" w14:textId="4DD3DE7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-166</w:t>
            </w:r>
          </w:p>
        </w:tc>
      </w:tr>
      <w:tr w:rsidR="00993C3D" w14:paraId="568EA90B"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05285380" w14:textId="490A702E" w:rsidR="00993C3D" w:rsidRDefault="00993C3D" w:rsidP="00320180">
            <w:pPr>
              <w:rPr>
                <w:rFonts w:ascii="Calibri" w:hAnsi="Calibri"/>
                <w:color w:val="000000"/>
              </w:rPr>
            </w:pPr>
            <w:r>
              <w:rPr>
                <w:rFonts w:ascii="Calibri" w:hAnsi="Calibri"/>
                <w:color w:val="000000"/>
              </w:rPr>
              <w:t>1963</w:t>
            </w:r>
          </w:p>
        </w:tc>
        <w:tc>
          <w:tcPr>
            <w:tcW w:w="0" w:type="auto"/>
            <w:noWrap/>
            <w:vAlign w:val="bottom"/>
            <w:hideMark/>
          </w:tcPr>
          <w:p w14:paraId="77180ED1" w14:textId="14B222D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49</w:t>
            </w:r>
            <w:r w:rsidR="00153FF4">
              <w:rPr>
                <w:rFonts w:ascii="Calibri" w:hAnsi="Calibri"/>
                <w:color w:val="000000"/>
              </w:rPr>
              <w:t>,</w:t>
            </w:r>
            <w:r>
              <w:rPr>
                <w:rFonts w:ascii="Calibri" w:hAnsi="Calibri"/>
                <w:color w:val="000000"/>
              </w:rPr>
              <w:t>302</w:t>
            </w:r>
          </w:p>
        </w:tc>
        <w:tc>
          <w:tcPr>
            <w:tcW w:w="0" w:type="auto"/>
            <w:noWrap/>
            <w:vAlign w:val="bottom"/>
            <w:hideMark/>
          </w:tcPr>
          <w:p w14:paraId="70FD6667" w14:textId="4F45BC3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29</w:t>
            </w:r>
            <w:r w:rsidR="00153FF4">
              <w:rPr>
                <w:rFonts w:ascii="Calibri" w:hAnsi="Calibri"/>
                <w:color w:val="000000"/>
              </w:rPr>
              <w:t>,</w:t>
            </w:r>
            <w:r>
              <w:rPr>
                <w:rFonts w:ascii="Calibri" w:hAnsi="Calibri"/>
                <w:color w:val="000000"/>
              </w:rPr>
              <w:t>860</w:t>
            </w:r>
          </w:p>
        </w:tc>
        <w:tc>
          <w:tcPr>
            <w:tcW w:w="0" w:type="auto"/>
            <w:noWrap/>
            <w:vAlign w:val="bottom"/>
            <w:hideMark/>
          </w:tcPr>
          <w:p w14:paraId="444E6EA2" w14:textId="6E5DA5D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w:t>
            </w:r>
            <w:r w:rsidR="00153FF4">
              <w:rPr>
                <w:rFonts w:ascii="Calibri" w:hAnsi="Calibri"/>
                <w:color w:val="000000"/>
              </w:rPr>
              <w:t>,</w:t>
            </w:r>
            <w:r>
              <w:rPr>
                <w:rFonts w:ascii="Calibri" w:hAnsi="Calibri"/>
                <w:color w:val="000000"/>
              </w:rPr>
              <w:t>599</w:t>
            </w:r>
          </w:p>
        </w:tc>
        <w:tc>
          <w:tcPr>
            <w:tcW w:w="0" w:type="auto"/>
            <w:noWrap/>
            <w:vAlign w:val="bottom"/>
            <w:hideMark/>
          </w:tcPr>
          <w:p w14:paraId="0FF72860" w14:textId="68C46C3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10</w:t>
            </w:r>
            <w:r w:rsidR="00153FF4">
              <w:rPr>
                <w:rFonts w:ascii="Calibri" w:hAnsi="Calibri"/>
                <w:color w:val="000000"/>
              </w:rPr>
              <w:t>,</w:t>
            </w:r>
            <w:r>
              <w:rPr>
                <w:rFonts w:ascii="Calibri" w:hAnsi="Calibri"/>
                <w:color w:val="000000"/>
              </w:rPr>
              <w:t>584</w:t>
            </w:r>
          </w:p>
        </w:tc>
        <w:tc>
          <w:tcPr>
            <w:tcW w:w="0" w:type="auto"/>
            <w:noWrap/>
            <w:vAlign w:val="bottom"/>
            <w:hideMark/>
          </w:tcPr>
          <w:p w14:paraId="17D4B774" w14:textId="3A0FE55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259</w:t>
            </w:r>
          </w:p>
        </w:tc>
      </w:tr>
      <w:tr w:rsidR="00993C3D" w14:paraId="2BD1A1B5"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39F7E4E9" w14:textId="65C0A608" w:rsidR="00993C3D" w:rsidRDefault="00993C3D" w:rsidP="00320180">
            <w:pPr>
              <w:rPr>
                <w:rFonts w:ascii="Calibri" w:hAnsi="Calibri"/>
                <w:color w:val="000000"/>
              </w:rPr>
            </w:pPr>
            <w:r>
              <w:rPr>
                <w:rFonts w:ascii="Calibri" w:hAnsi="Calibri"/>
                <w:color w:val="000000"/>
              </w:rPr>
              <w:t>1964</w:t>
            </w:r>
          </w:p>
        </w:tc>
        <w:tc>
          <w:tcPr>
            <w:tcW w:w="0" w:type="auto"/>
            <w:noWrap/>
            <w:vAlign w:val="bottom"/>
            <w:hideMark/>
          </w:tcPr>
          <w:p w14:paraId="76159748" w14:textId="10EEF3D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54</w:t>
            </w:r>
            <w:r w:rsidR="00153FF4">
              <w:rPr>
                <w:rFonts w:ascii="Calibri" w:hAnsi="Calibri"/>
                <w:color w:val="000000"/>
              </w:rPr>
              <w:t>,</w:t>
            </w:r>
            <w:r>
              <w:rPr>
                <w:rFonts w:ascii="Calibri" w:hAnsi="Calibri"/>
                <w:color w:val="000000"/>
              </w:rPr>
              <w:t>067</w:t>
            </w:r>
          </w:p>
        </w:tc>
        <w:tc>
          <w:tcPr>
            <w:tcW w:w="0" w:type="auto"/>
            <w:noWrap/>
            <w:vAlign w:val="bottom"/>
            <w:hideMark/>
          </w:tcPr>
          <w:p w14:paraId="3559A0CA" w14:textId="1279372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32</w:t>
            </w:r>
            <w:r w:rsidR="00153FF4">
              <w:rPr>
                <w:rFonts w:ascii="Calibri" w:hAnsi="Calibri"/>
                <w:color w:val="000000"/>
              </w:rPr>
              <w:t>,,</w:t>
            </w:r>
            <w:r>
              <w:rPr>
                <w:rFonts w:ascii="Calibri" w:hAnsi="Calibri"/>
                <w:color w:val="000000"/>
              </w:rPr>
              <w:t>001</w:t>
            </w:r>
          </w:p>
        </w:tc>
        <w:tc>
          <w:tcPr>
            <w:tcW w:w="0" w:type="auto"/>
            <w:noWrap/>
            <w:vAlign w:val="bottom"/>
            <w:hideMark/>
          </w:tcPr>
          <w:p w14:paraId="4A7A3422" w14:textId="19B0ECE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10</w:t>
            </w:r>
            <w:r w:rsidR="00153FF4">
              <w:rPr>
                <w:rFonts w:ascii="Calibri" w:hAnsi="Calibri"/>
                <w:color w:val="000000"/>
              </w:rPr>
              <w:t>,</w:t>
            </w:r>
            <w:r>
              <w:rPr>
                <w:rFonts w:ascii="Calibri" w:hAnsi="Calibri"/>
                <w:color w:val="000000"/>
              </w:rPr>
              <w:t>083</w:t>
            </w:r>
          </w:p>
        </w:tc>
        <w:tc>
          <w:tcPr>
            <w:tcW w:w="0" w:type="auto"/>
            <w:noWrap/>
            <w:vAlign w:val="bottom"/>
            <w:hideMark/>
          </w:tcPr>
          <w:p w14:paraId="4D2ED285" w14:textId="120F1C7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11</w:t>
            </w:r>
            <w:r w:rsidR="00153FF4">
              <w:rPr>
                <w:rFonts w:ascii="Calibri" w:hAnsi="Calibri"/>
                <w:color w:val="000000"/>
              </w:rPr>
              <w:t>,</w:t>
            </w:r>
            <w:r>
              <w:rPr>
                <w:rFonts w:ascii="Calibri" w:hAnsi="Calibri"/>
                <w:color w:val="000000"/>
              </w:rPr>
              <w:t>466</w:t>
            </w:r>
          </w:p>
        </w:tc>
        <w:tc>
          <w:tcPr>
            <w:tcW w:w="0" w:type="auto"/>
            <w:noWrap/>
            <w:vAlign w:val="bottom"/>
            <w:hideMark/>
          </w:tcPr>
          <w:p w14:paraId="184F0DD0" w14:textId="106D53F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517</w:t>
            </w:r>
          </w:p>
        </w:tc>
      </w:tr>
      <w:tr w:rsidR="00993C3D" w14:paraId="11F2DF4F"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243558A0" w14:textId="72919CFE" w:rsidR="00993C3D" w:rsidRDefault="00993C3D" w:rsidP="00320180">
            <w:pPr>
              <w:rPr>
                <w:rFonts w:ascii="Calibri" w:hAnsi="Calibri"/>
                <w:color w:val="000000"/>
              </w:rPr>
            </w:pPr>
            <w:r>
              <w:rPr>
                <w:rFonts w:ascii="Calibri" w:hAnsi="Calibri"/>
                <w:color w:val="000000"/>
              </w:rPr>
              <w:t>1965</w:t>
            </w:r>
          </w:p>
        </w:tc>
        <w:tc>
          <w:tcPr>
            <w:tcW w:w="0" w:type="auto"/>
            <w:noWrap/>
            <w:vAlign w:val="bottom"/>
            <w:hideMark/>
          </w:tcPr>
          <w:p w14:paraId="2D95AA9F" w14:textId="3A0D23E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59</w:t>
            </w:r>
            <w:r w:rsidR="00153FF4">
              <w:rPr>
                <w:rFonts w:ascii="Calibri" w:hAnsi="Calibri"/>
                <w:color w:val="000000"/>
              </w:rPr>
              <w:t>,</w:t>
            </w:r>
            <w:r>
              <w:rPr>
                <w:rFonts w:ascii="Calibri" w:hAnsi="Calibri"/>
                <w:color w:val="000000"/>
              </w:rPr>
              <w:t>658</w:t>
            </w:r>
          </w:p>
        </w:tc>
        <w:tc>
          <w:tcPr>
            <w:tcW w:w="0" w:type="auto"/>
            <w:noWrap/>
            <w:vAlign w:val="bottom"/>
            <w:hideMark/>
          </w:tcPr>
          <w:p w14:paraId="61BF6DF3" w14:textId="0E3BC2E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34</w:t>
            </w:r>
            <w:r w:rsidR="00153FF4">
              <w:rPr>
                <w:rFonts w:ascii="Calibri" w:hAnsi="Calibri"/>
                <w:color w:val="000000"/>
              </w:rPr>
              <w:t>,</w:t>
            </w:r>
            <w:r>
              <w:rPr>
                <w:rFonts w:ascii="Calibri" w:hAnsi="Calibri"/>
                <w:color w:val="000000"/>
              </w:rPr>
              <w:t>664</w:t>
            </w:r>
          </w:p>
        </w:tc>
        <w:tc>
          <w:tcPr>
            <w:tcW w:w="0" w:type="auto"/>
            <w:noWrap/>
            <w:vAlign w:val="bottom"/>
            <w:hideMark/>
          </w:tcPr>
          <w:p w14:paraId="07E9FB77" w14:textId="337BFBE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12</w:t>
            </w:r>
            <w:r w:rsidR="00153FF4">
              <w:rPr>
                <w:rFonts w:ascii="Calibri" w:hAnsi="Calibri"/>
                <w:color w:val="000000"/>
              </w:rPr>
              <w:t>,</w:t>
            </w:r>
            <w:r>
              <w:rPr>
                <w:rFonts w:ascii="Calibri" w:hAnsi="Calibri"/>
                <w:color w:val="000000"/>
              </w:rPr>
              <w:t>293</w:t>
            </w:r>
          </w:p>
        </w:tc>
        <w:tc>
          <w:tcPr>
            <w:tcW w:w="0" w:type="auto"/>
            <w:noWrap/>
            <w:vAlign w:val="bottom"/>
            <w:hideMark/>
          </w:tcPr>
          <w:p w14:paraId="3660C532" w14:textId="5081791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12</w:t>
            </w:r>
            <w:r w:rsidR="00153FF4">
              <w:rPr>
                <w:rFonts w:ascii="Calibri" w:hAnsi="Calibri"/>
                <w:color w:val="000000"/>
              </w:rPr>
              <w:t>,</w:t>
            </w:r>
            <w:r>
              <w:rPr>
                <w:rFonts w:ascii="Calibri" w:hAnsi="Calibri"/>
                <w:color w:val="000000"/>
              </w:rPr>
              <w:t>884</w:t>
            </w:r>
          </w:p>
        </w:tc>
        <w:tc>
          <w:tcPr>
            <w:tcW w:w="0" w:type="auto"/>
            <w:noWrap/>
            <w:vAlign w:val="bottom"/>
            <w:hideMark/>
          </w:tcPr>
          <w:p w14:paraId="3979D526" w14:textId="1492F74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-183</w:t>
            </w:r>
          </w:p>
        </w:tc>
      </w:tr>
      <w:tr w:rsidR="00993C3D" w14:paraId="46C4AF85"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2D6D9EA2" w14:textId="7B26B78D" w:rsidR="00993C3D" w:rsidRDefault="00993C3D" w:rsidP="00320180">
            <w:pPr>
              <w:rPr>
                <w:rFonts w:ascii="Calibri" w:hAnsi="Calibri"/>
                <w:color w:val="000000"/>
              </w:rPr>
            </w:pPr>
            <w:r>
              <w:rPr>
                <w:rFonts w:ascii="Calibri" w:hAnsi="Calibri"/>
                <w:color w:val="000000"/>
              </w:rPr>
              <w:t>1966</w:t>
            </w:r>
          </w:p>
        </w:tc>
        <w:tc>
          <w:tcPr>
            <w:tcW w:w="0" w:type="auto"/>
            <w:noWrap/>
            <w:vAlign w:val="bottom"/>
            <w:hideMark/>
          </w:tcPr>
          <w:p w14:paraId="616B8AE3" w14:textId="2526E92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66</w:t>
            </w:r>
            <w:r w:rsidR="00153FF4">
              <w:rPr>
                <w:rFonts w:ascii="Calibri" w:hAnsi="Calibri"/>
                <w:color w:val="000000"/>
              </w:rPr>
              <w:t>,</w:t>
            </w:r>
            <w:r>
              <w:rPr>
                <w:rFonts w:ascii="Calibri" w:hAnsi="Calibri"/>
                <w:color w:val="000000"/>
              </w:rPr>
              <w:t>810</w:t>
            </w:r>
          </w:p>
        </w:tc>
        <w:tc>
          <w:tcPr>
            <w:tcW w:w="0" w:type="auto"/>
            <w:noWrap/>
            <w:vAlign w:val="bottom"/>
            <w:hideMark/>
          </w:tcPr>
          <w:p w14:paraId="75BBFEBA" w14:textId="56F19DB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37</w:t>
            </w:r>
            <w:r w:rsidR="00153FF4">
              <w:rPr>
                <w:rFonts w:ascii="Calibri" w:hAnsi="Calibri"/>
                <w:color w:val="000000"/>
              </w:rPr>
              <w:t>,</w:t>
            </w:r>
            <w:r>
              <w:rPr>
                <w:rFonts w:ascii="Calibri" w:hAnsi="Calibri"/>
                <w:color w:val="000000"/>
              </w:rPr>
              <w:t>758</w:t>
            </w:r>
          </w:p>
        </w:tc>
        <w:tc>
          <w:tcPr>
            <w:tcW w:w="0" w:type="auto"/>
            <w:noWrap/>
            <w:vAlign w:val="bottom"/>
            <w:hideMark/>
          </w:tcPr>
          <w:p w14:paraId="482824B9" w14:textId="367BC56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14</w:t>
            </w:r>
            <w:r w:rsidR="00153FF4">
              <w:rPr>
                <w:rFonts w:ascii="Calibri" w:hAnsi="Calibri"/>
                <w:color w:val="000000"/>
              </w:rPr>
              <w:t>,</w:t>
            </w:r>
            <w:r>
              <w:rPr>
                <w:rFonts w:ascii="Calibri" w:hAnsi="Calibri"/>
                <w:color w:val="000000"/>
              </w:rPr>
              <w:t>072</w:t>
            </w:r>
          </w:p>
        </w:tc>
        <w:tc>
          <w:tcPr>
            <w:tcW w:w="0" w:type="auto"/>
            <w:noWrap/>
            <w:vAlign w:val="bottom"/>
            <w:hideMark/>
          </w:tcPr>
          <w:p w14:paraId="4715B07D" w14:textId="6E5B260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15</w:t>
            </w:r>
            <w:r w:rsidR="00153FF4">
              <w:rPr>
                <w:rFonts w:ascii="Calibri" w:hAnsi="Calibri"/>
                <w:color w:val="000000"/>
              </w:rPr>
              <w:t>,</w:t>
            </w:r>
            <w:r>
              <w:rPr>
                <w:rFonts w:ascii="Calibri" w:hAnsi="Calibri"/>
                <w:color w:val="000000"/>
              </w:rPr>
              <w:t>101</w:t>
            </w:r>
          </w:p>
        </w:tc>
        <w:tc>
          <w:tcPr>
            <w:tcW w:w="0" w:type="auto"/>
            <w:noWrap/>
            <w:vAlign w:val="bottom"/>
            <w:hideMark/>
          </w:tcPr>
          <w:p w14:paraId="262078BD" w14:textId="27B52F2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-121</w:t>
            </w:r>
          </w:p>
        </w:tc>
      </w:tr>
      <w:tr w:rsidR="00993C3D" w14:paraId="7C16D7AF"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028E5863" w14:textId="348165B7" w:rsidR="00993C3D" w:rsidRDefault="00993C3D" w:rsidP="00320180">
            <w:pPr>
              <w:rPr>
                <w:rFonts w:ascii="Calibri" w:hAnsi="Calibri"/>
                <w:color w:val="000000"/>
              </w:rPr>
            </w:pPr>
            <w:r>
              <w:rPr>
                <w:rFonts w:ascii="Calibri" w:hAnsi="Calibri"/>
                <w:color w:val="000000"/>
              </w:rPr>
              <w:t>1967</w:t>
            </w:r>
          </w:p>
        </w:tc>
        <w:tc>
          <w:tcPr>
            <w:tcW w:w="0" w:type="auto"/>
            <w:noWrap/>
            <w:vAlign w:val="bottom"/>
            <w:hideMark/>
          </w:tcPr>
          <w:p w14:paraId="29E183FD" w14:textId="60CB324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71</w:t>
            </w:r>
            <w:r w:rsidR="00153FF4">
              <w:rPr>
                <w:rFonts w:ascii="Calibri" w:hAnsi="Calibri"/>
                <w:color w:val="000000"/>
              </w:rPr>
              <w:t>,</w:t>
            </w:r>
            <w:r>
              <w:rPr>
                <w:rFonts w:ascii="Calibri" w:hAnsi="Calibri"/>
                <w:color w:val="000000"/>
              </w:rPr>
              <w:t>912</w:t>
            </w:r>
          </w:p>
        </w:tc>
        <w:tc>
          <w:tcPr>
            <w:tcW w:w="0" w:type="auto"/>
            <w:noWrap/>
            <w:vAlign w:val="bottom"/>
            <w:hideMark/>
          </w:tcPr>
          <w:p w14:paraId="4B915954" w14:textId="26BDB5B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40</w:t>
            </w:r>
            <w:r w:rsidR="00153FF4">
              <w:rPr>
                <w:rFonts w:ascii="Calibri" w:hAnsi="Calibri"/>
                <w:color w:val="000000"/>
              </w:rPr>
              <w:t>,</w:t>
            </w:r>
            <w:r>
              <w:rPr>
                <w:rFonts w:ascii="Calibri" w:hAnsi="Calibri"/>
                <w:color w:val="000000"/>
              </w:rPr>
              <w:t>989</w:t>
            </w:r>
          </w:p>
        </w:tc>
        <w:tc>
          <w:tcPr>
            <w:tcW w:w="0" w:type="auto"/>
            <w:noWrap/>
            <w:vAlign w:val="bottom"/>
            <w:hideMark/>
          </w:tcPr>
          <w:p w14:paraId="221CC2E2" w14:textId="4550DD4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13</w:t>
            </w:r>
            <w:r w:rsidR="00153FF4">
              <w:rPr>
                <w:rFonts w:ascii="Calibri" w:hAnsi="Calibri"/>
                <w:color w:val="000000"/>
              </w:rPr>
              <w:t>,</w:t>
            </w:r>
            <w:r>
              <w:rPr>
                <w:rFonts w:ascii="Calibri" w:hAnsi="Calibri"/>
                <w:color w:val="000000"/>
              </w:rPr>
              <w:t>328</w:t>
            </w:r>
          </w:p>
        </w:tc>
        <w:tc>
          <w:tcPr>
            <w:tcW w:w="0" w:type="auto"/>
            <w:noWrap/>
            <w:vAlign w:val="bottom"/>
            <w:hideMark/>
          </w:tcPr>
          <w:p w14:paraId="446D2A00" w14:textId="2120474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17</w:t>
            </w:r>
            <w:r w:rsidR="00153FF4">
              <w:rPr>
                <w:rFonts w:ascii="Calibri" w:hAnsi="Calibri"/>
                <w:color w:val="000000"/>
              </w:rPr>
              <w:t>,</w:t>
            </w:r>
            <w:r>
              <w:rPr>
                <w:rFonts w:ascii="Calibri" w:hAnsi="Calibri"/>
                <w:color w:val="000000"/>
              </w:rPr>
              <w:t>059</w:t>
            </w:r>
          </w:p>
        </w:tc>
        <w:tc>
          <w:tcPr>
            <w:tcW w:w="0" w:type="auto"/>
            <w:noWrap/>
            <w:vAlign w:val="bottom"/>
            <w:hideMark/>
          </w:tcPr>
          <w:p w14:paraId="2AF109EF" w14:textId="0B95825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536</w:t>
            </w:r>
          </w:p>
        </w:tc>
      </w:tr>
      <w:tr w:rsidR="00993C3D" w14:paraId="6E9A0AEA"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135D47D1" w14:textId="3FA351F8" w:rsidR="00993C3D" w:rsidRDefault="00993C3D" w:rsidP="00320180">
            <w:pPr>
              <w:rPr>
                <w:rFonts w:ascii="Calibri" w:hAnsi="Calibri"/>
                <w:color w:val="000000"/>
              </w:rPr>
            </w:pPr>
            <w:r>
              <w:rPr>
                <w:rFonts w:ascii="Calibri" w:hAnsi="Calibri"/>
                <w:color w:val="000000"/>
              </w:rPr>
              <w:t>1968</w:t>
            </w:r>
          </w:p>
        </w:tc>
        <w:tc>
          <w:tcPr>
            <w:tcW w:w="0" w:type="auto"/>
            <w:noWrap/>
            <w:vAlign w:val="bottom"/>
            <w:hideMark/>
          </w:tcPr>
          <w:p w14:paraId="7C98DE7C" w14:textId="6E5538C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78</w:t>
            </w:r>
            <w:r w:rsidR="00153FF4">
              <w:rPr>
                <w:rFonts w:ascii="Calibri" w:hAnsi="Calibri"/>
                <w:color w:val="000000"/>
              </w:rPr>
              <w:t>,</w:t>
            </w:r>
            <w:r>
              <w:rPr>
                <w:rFonts w:ascii="Calibri" w:hAnsi="Calibri"/>
                <w:color w:val="000000"/>
              </w:rPr>
              <w:t>569</w:t>
            </w:r>
          </w:p>
        </w:tc>
        <w:tc>
          <w:tcPr>
            <w:tcW w:w="0" w:type="auto"/>
            <w:noWrap/>
            <w:vAlign w:val="bottom"/>
            <w:hideMark/>
          </w:tcPr>
          <w:p w14:paraId="0F9C38C8" w14:textId="649E44A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44</w:t>
            </w:r>
            <w:r w:rsidR="00153FF4">
              <w:rPr>
                <w:rFonts w:ascii="Calibri" w:hAnsi="Calibri"/>
                <w:color w:val="000000"/>
              </w:rPr>
              <w:t>,</w:t>
            </w:r>
            <w:r>
              <w:rPr>
                <w:rFonts w:ascii="Calibri" w:hAnsi="Calibri"/>
                <w:color w:val="000000"/>
              </w:rPr>
              <w:t>809</w:t>
            </w:r>
          </w:p>
        </w:tc>
        <w:tc>
          <w:tcPr>
            <w:tcW w:w="0" w:type="auto"/>
            <w:noWrap/>
            <w:vAlign w:val="bottom"/>
            <w:hideMark/>
          </w:tcPr>
          <w:p w14:paraId="773AFC56" w14:textId="4A44E27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14</w:t>
            </w:r>
            <w:r w:rsidR="00153FF4">
              <w:rPr>
                <w:rFonts w:ascii="Calibri" w:hAnsi="Calibri"/>
                <w:color w:val="000000"/>
              </w:rPr>
              <w:t>,</w:t>
            </w:r>
            <w:r>
              <w:rPr>
                <w:rFonts w:ascii="Calibri" w:hAnsi="Calibri"/>
                <w:color w:val="000000"/>
              </w:rPr>
              <w:t>126</w:t>
            </w:r>
          </w:p>
        </w:tc>
        <w:tc>
          <w:tcPr>
            <w:tcW w:w="0" w:type="auto"/>
            <w:noWrap/>
            <w:vAlign w:val="bottom"/>
            <w:hideMark/>
          </w:tcPr>
          <w:p w14:paraId="2CEF6B7A" w14:textId="18AC32A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18</w:t>
            </w:r>
            <w:r w:rsidR="00153FF4">
              <w:rPr>
                <w:rFonts w:ascii="Calibri" w:hAnsi="Calibri"/>
                <w:color w:val="000000"/>
              </w:rPr>
              <w:t>,</w:t>
            </w:r>
            <w:r>
              <w:rPr>
                <w:rFonts w:ascii="Calibri" w:hAnsi="Calibri"/>
                <w:color w:val="000000"/>
              </w:rPr>
              <w:t>921</w:t>
            </w:r>
          </w:p>
        </w:tc>
        <w:tc>
          <w:tcPr>
            <w:tcW w:w="0" w:type="auto"/>
            <w:noWrap/>
            <w:vAlign w:val="bottom"/>
            <w:hideMark/>
          </w:tcPr>
          <w:p w14:paraId="77FAE116" w14:textId="3E1DF28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713</w:t>
            </w:r>
          </w:p>
        </w:tc>
      </w:tr>
      <w:tr w:rsidR="00993C3D" w14:paraId="7BA812D7"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26A1B203" w14:textId="7D9215D3" w:rsidR="00993C3D" w:rsidRDefault="00993C3D" w:rsidP="00320180">
            <w:pPr>
              <w:rPr>
                <w:rFonts w:ascii="Calibri" w:hAnsi="Calibri"/>
                <w:color w:val="000000"/>
              </w:rPr>
            </w:pPr>
            <w:r>
              <w:rPr>
                <w:rFonts w:ascii="Calibri" w:hAnsi="Calibri"/>
                <w:color w:val="000000"/>
              </w:rPr>
              <w:t>1969</w:t>
            </w:r>
          </w:p>
        </w:tc>
        <w:tc>
          <w:tcPr>
            <w:tcW w:w="0" w:type="auto"/>
            <w:noWrap/>
            <w:vAlign w:val="bottom"/>
            <w:hideMark/>
          </w:tcPr>
          <w:p w14:paraId="2436F26F" w14:textId="566FA90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86</w:t>
            </w:r>
            <w:r w:rsidR="00153FF4">
              <w:rPr>
                <w:rFonts w:ascii="Calibri" w:hAnsi="Calibri"/>
                <w:color w:val="000000"/>
              </w:rPr>
              <w:t>,</w:t>
            </w:r>
            <w:r>
              <w:rPr>
                <w:rFonts w:ascii="Calibri" w:hAnsi="Calibri"/>
                <w:color w:val="000000"/>
              </w:rPr>
              <w:t>518</w:t>
            </w:r>
          </w:p>
        </w:tc>
        <w:tc>
          <w:tcPr>
            <w:tcW w:w="0" w:type="auto"/>
            <w:noWrap/>
            <w:vAlign w:val="bottom"/>
            <w:hideMark/>
          </w:tcPr>
          <w:p w14:paraId="6AFF61E4" w14:textId="6F71322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49</w:t>
            </w:r>
            <w:r w:rsidR="00153FF4">
              <w:rPr>
                <w:rFonts w:ascii="Calibri" w:hAnsi="Calibri"/>
                <w:color w:val="000000"/>
              </w:rPr>
              <w:t>,</w:t>
            </w:r>
            <w:r>
              <w:rPr>
                <w:rFonts w:ascii="Calibri" w:hAnsi="Calibri"/>
                <w:color w:val="000000"/>
              </w:rPr>
              <w:t>217</w:t>
            </w:r>
          </w:p>
        </w:tc>
        <w:tc>
          <w:tcPr>
            <w:tcW w:w="0" w:type="auto"/>
            <w:noWrap/>
            <w:vAlign w:val="bottom"/>
            <w:hideMark/>
          </w:tcPr>
          <w:p w14:paraId="625B524D" w14:textId="4FB1305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16</w:t>
            </w:r>
            <w:r w:rsidR="00153FF4">
              <w:rPr>
                <w:rFonts w:ascii="Calibri" w:hAnsi="Calibri"/>
                <w:color w:val="000000"/>
              </w:rPr>
              <w:t>,</w:t>
            </w:r>
            <w:r>
              <w:rPr>
                <w:rFonts w:ascii="Calibri" w:hAnsi="Calibri"/>
                <w:color w:val="000000"/>
              </w:rPr>
              <w:t>503</w:t>
            </w:r>
          </w:p>
        </w:tc>
        <w:tc>
          <w:tcPr>
            <w:tcW w:w="0" w:type="auto"/>
            <w:noWrap/>
            <w:vAlign w:val="bottom"/>
            <w:hideMark/>
          </w:tcPr>
          <w:p w14:paraId="64713228" w14:textId="26B569E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w:t>
            </w:r>
            <w:r w:rsidR="00153FF4">
              <w:rPr>
                <w:rFonts w:ascii="Calibri" w:hAnsi="Calibri"/>
                <w:color w:val="000000"/>
              </w:rPr>
              <w:t>,</w:t>
            </w:r>
            <w:r>
              <w:rPr>
                <w:rFonts w:ascii="Calibri" w:hAnsi="Calibri"/>
                <w:color w:val="000000"/>
              </w:rPr>
              <w:t>967</w:t>
            </w:r>
          </w:p>
        </w:tc>
        <w:tc>
          <w:tcPr>
            <w:tcW w:w="0" w:type="auto"/>
            <w:noWrap/>
            <w:vAlign w:val="bottom"/>
            <w:hideMark/>
          </w:tcPr>
          <w:p w14:paraId="659E0EBB" w14:textId="3AA7BA3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-169</w:t>
            </w:r>
          </w:p>
        </w:tc>
      </w:tr>
      <w:tr w:rsidR="00993C3D" w14:paraId="47BEE3FE"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79E7CC6B" w14:textId="6532EBED" w:rsidR="00993C3D" w:rsidRDefault="00993C3D" w:rsidP="00320180">
            <w:pPr>
              <w:rPr>
                <w:rFonts w:ascii="Calibri" w:hAnsi="Calibri"/>
                <w:color w:val="000000"/>
              </w:rPr>
            </w:pPr>
            <w:r>
              <w:rPr>
                <w:rFonts w:ascii="Calibri" w:hAnsi="Calibri"/>
                <w:color w:val="000000"/>
              </w:rPr>
              <w:t>1970</w:t>
            </w:r>
          </w:p>
        </w:tc>
        <w:tc>
          <w:tcPr>
            <w:tcW w:w="0" w:type="auto"/>
            <w:noWrap/>
            <w:vAlign w:val="bottom"/>
            <w:hideMark/>
          </w:tcPr>
          <w:p w14:paraId="4C9A3110" w14:textId="14B3FB5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93</w:t>
            </w:r>
            <w:r w:rsidR="00153FF4">
              <w:rPr>
                <w:rFonts w:ascii="Calibri" w:hAnsi="Calibri"/>
                <w:color w:val="000000"/>
              </w:rPr>
              <w:t>,</w:t>
            </w:r>
            <w:r>
              <w:rPr>
                <w:rFonts w:ascii="Calibri" w:hAnsi="Calibri"/>
                <w:color w:val="000000"/>
              </w:rPr>
              <w:t>236</w:t>
            </w:r>
          </w:p>
        </w:tc>
        <w:tc>
          <w:tcPr>
            <w:tcW w:w="0" w:type="auto"/>
            <w:noWrap/>
            <w:vAlign w:val="bottom"/>
            <w:hideMark/>
          </w:tcPr>
          <w:p w14:paraId="525906F5" w14:textId="4F50F26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51</w:t>
            </w:r>
            <w:r w:rsidR="00153FF4">
              <w:rPr>
                <w:rFonts w:ascii="Calibri" w:hAnsi="Calibri"/>
                <w:color w:val="000000"/>
              </w:rPr>
              <w:t>,</w:t>
            </w:r>
            <w:r>
              <w:rPr>
                <w:rFonts w:ascii="Calibri" w:hAnsi="Calibri"/>
                <w:color w:val="000000"/>
              </w:rPr>
              <w:t>317</w:t>
            </w:r>
          </w:p>
        </w:tc>
        <w:tc>
          <w:tcPr>
            <w:tcW w:w="0" w:type="auto"/>
            <w:noWrap/>
            <w:vAlign w:val="bottom"/>
            <w:hideMark/>
          </w:tcPr>
          <w:p w14:paraId="3C6CBE2B" w14:textId="5B97970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16</w:t>
            </w:r>
            <w:r w:rsidR="00153FF4">
              <w:rPr>
                <w:rFonts w:ascii="Calibri" w:hAnsi="Calibri"/>
                <w:color w:val="000000"/>
              </w:rPr>
              <w:t>,</w:t>
            </w:r>
            <w:r>
              <w:rPr>
                <w:rFonts w:ascii="Calibri" w:hAnsi="Calibri"/>
                <w:color w:val="000000"/>
              </w:rPr>
              <w:t>106</w:t>
            </w:r>
          </w:p>
        </w:tc>
        <w:tc>
          <w:tcPr>
            <w:tcW w:w="0" w:type="auto"/>
            <w:noWrap/>
            <w:vAlign w:val="bottom"/>
            <w:hideMark/>
          </w:tcPr>
          <w:p w14:paraId="32C8574E" w14:textId="739E9B3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23</w:t>
            </w:r>
            <w:r w:rsidR="00153FF4">
              <w:rPr>
                <w:rFonts w:ascii="Calibri" w:hAnsi="Calibri"/>
                <w:color w:val="000000"/>
              </w:rPr>
              <w:t>,</w:t>
            </w:r>
            <w:r>
              <w:rPr>
                <w:rFonts w:ascii="Calibri" w:hAnsi="Calibri"/>
                <w:color w:val="000000"/>
              </w:rPr>
              <w:t>789</w:t>
            </w:r>
          </w:p>
        </w:tc>
        <w:tc>
          <w:tcPr>
            <w:tcW w:w="0" w:type="auto"/>
            <w:noWrap/>
            <w:vAlign w:val="bottom"/>
            <w:hideMark/>
          </w:tcPr>
          <w:p w14:paraId="4ACA2374" w14:textId="2EBB225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w:t>
            </w:r>
            <w:r w:rsidR="00C200F3">
              <w:rPr>
                <w:rFonts w:ascii="Calibri" w:hAnsi="Calibri"/>
                <w:color w:val="000000"/>
              </w:rPr>
              <w:t>,</w:t>
            </w:r>
            <w:r>
              <w:rPr>
                <w:rFonts w:ascii="Calibri" w:hAnsi="Calibri"/>
                <w:color w:val="000000"/>
              </w:rPr>
              <w:t>024</w:t>
            </w:r>
          </w:p>
        </w:tc>
      </w:tr>
      <w:tr w:rsidR="00993C3D" w14:paraId="273BC472"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013D72BA" w14:textId="3DA1D433" w:rsidR="00993C3D" w:rsidRDefault="00993C3D" w:rsidP="00320180">
            <w:pPr>
              <w:rPr>
                <w:rFonts w:ascii="Calibri" w:hAnsi="Calibri"/>
                <w:color w:val="000000"/>
              </w:rPr>
            </w:pPr>
            <w:r>
              <w:rPr>
                <w:rFonts w:ascii="Calibri" w:hAnsi="Calibri"/>
                <w:color w:val="000000"/>
              </w:rPr>
              <w:t>1971</w:t>
            </w:r>
          </w:p>
        </w:tc>
        <w:tc>
          <w:tcPr>
            <w:tcW w:w="0" w:type="auto"/>
            <w:noWrap/>
            <w:vAlign w:val="bottom"/>
            <w:hideMark/>
          </w:tcPr>
          <w:p w14:paraId="2D66E8D1" w14:textId="57BECA6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101</w:t>
            </w:r>
            <w:r w:rsidR="00153FF4">
              <w:rPr>
                <w:rFonts w:ascii="Calibri" w:hAnsi="Calibri"/>
                <w:color w:val="000000"/>
              </w:rPr>
              <w:t>,</w:t>
            </w:r>
            <w:r>
              <w:rPr>
                <w:rFonts w:ascii="Calibri" w:hAnsi="Calibri"/>
                <w:color w:val="000000"/>
              </w:rPr>
              <w:t>768</w:t>
            </w:r>
          </w:p>
        </w:tc>
        <w:tc>
          <w:tcPr>
            <w:tcW w:w="0" w:type="auto"/>
            <w:noWrap/>
            <w:vAlign w:val="bottom"/>
            <w:hideMark/>
          </w:tcPr>
          <w:p w14:paraId="5FFE69F3" w14:textId="59272F5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55</w:t>
            </w:r>
            <w:r w:rsidR="00153FF4">
              <w:rPr>
                <w:rFonts w:ascii="Calibri" w:hAnsi="Calibri"/>
                <w:color w:val="000000"/>
              </w:rPr>
              <w:t>,</w:t>
            </w:r>
            <w:r>
              <w:rPr>
                <w:rFonts w:ascii="Calibri" w:hAnsi="Calibri"/>
                <w:color w:val="000000"/>
              </w:rPr>
              <w:t>779</w:t>
            </w:r>
          </w:p>
        </w:tc>
        <w:tc>
          <w:tcPr>
            <w:tcW w:w="0" w:type="auto"/>
            <w:noWrap/>
            <w:vAlign w:val="bottom"/>
            <w:hideMark/>
          </w:tcPr>
          <w:p w14:paraId="3E337452" w14:textId="6188B35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18</w:t>
            </w:r>
            <w:r w:rsidR="00153FF4">
              <w:rPr>
                <w:rFonts w:ascii="Calibri" w:hAnsi="Calibri"/>
                <w:color w:val="000000"/>
              </w:rPr>
              <w:t>,</w:t>
            </w:r>
            <w:r>
              <w:rPr>
                <w:rFonts w:ascii="Calibri" w:hAnsi="Calibri"/>
                <w:color w:val="000000"/>
              </w:rPr>
              <w:t>127</w:t>
            </w:r>
          </w:p>
        </w:tc>
        <w:tc>
          <w:tcPr>
            <w:tcW w:w="0" w:type="auto"/>
            <w:noWrap/>
            <w:vAlign w:val="bottom"/>
            <w:hideMark/>
          </w:tcPr>
          <w:p w14:paraId="57023246" w14:textId="47611CE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26</w:t>
            </w:r>
            <w:r w:rsidR="00153FF4">
              <w:rPr>
                <w:rFonts w:ascii="Calibri" w:hAnsi="Calibri"/>
                <w:color w:val="000000"/>
              </w:rPr>
              <w:t>,</w:t>
            </w:r>
            <w:r>
              <w:rPr>
                <w:rFonts w:ascii="Calibri" w:hAnsi="Calibri"/>
                <w:color w:val="000000"/>
              </w:rPr>
              <w:t>550</w:t>
            </w:r>
          </w:p>
        </w:tc>
        <w:tc>
          <w:tcPr>
            <w:tcW w:w="0" w:type="auto"/>
            <w:noWrap/>
            <w:vAlign w:val="bottom"/>
            <w:hideMark/>
          </w:tcPr>
          <w:p w14:paraId="0A4F8206" w14:textId="1C48C50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C200F3">
              <w:rPr>
                <w:rFonts w:ascii="Calibri" w:hAnsi="Calibri"/>
                <w:color w:val="000000"/>
              </w:rPr>
              <w:t>,</w:t>
            </w:r>
            <w:r>
              <w:rPr>
                <w:rFonts w:ascii="Calibri" w:hAnsi="Calibri"/>
                <w:color w:val="000000"/>
              </w:rPr>
              <w:t>312</w:t>
            </w:r>
          </w:p>
        </w:tc>
      </w:tr>
      <w:tr w:rsidR="00993C3D" w14:paraId="3EBB59CD"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3AEC1FF5" w14:textId="2AB40D35" w:rsidR="00993C3D" w:rsidRDefault="00993C3D" w:rsidP="00320180">
            <w:pPr>
              <w:rPr>
                <w:rFonts w:ascii="Calibri" w:hAnsi="Calibri"/>
                <w:color w:val="000000"/>
              </w:rPr>
            </w:pPr>
            <w:r>
              <w:rPr>
                <w:rFonts w:ascii="Calibri" w:hAnsi="Calibri"/>
                <w:color w:val="000000"/>
              </w:rPr>
              <w:t>1972</w:t>
            </w:r>
          </w:p>
        </w:tc>
        <w:tc>
          <w:tcPr>
            <w:tcW w:w="0" w:type="auto"/>
            <w:noWrap/>
            <w:vAlign w:val="bottom"/>
            <w:hideMark/>
          </w:tcPr>
          <w:p w14:paraId="0F92CBFB" w14:textId="4D67539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113</w:t>
            </w:r>
            <w:r w:rsidR="00153FF4">
              <w:rPr>
                <w:rFonts w:ascii="Calibri" w:hAnsi="Calibri"/>
                <w:color w:val="000000"/>
              </w:rPr>
              <w:t>,</w:t>
            </w:r>
            <w:r>
              <w:rPr>
                <w:rFonts w:ascii="Calibri" w:hAnsi="Calibri"/>
                <w:color w:val="000000"/>
              </w:rPr>
              <w:t>624</w:t>
            </w:r>
          </w:p>
        </w:tc>
        <w:tc>
          <w:tcPr>
            <w:tcW w:w="0" w:type="auto"/>
            <w:noWrap/>
            <w:vAlign w:val="bottom"/>
            <w:hideMark/>
          </w:tcPr>
          <w:p w14:paraId="0DA804B9" w14:textId="3956FCA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63</w:t>
            </w:r>
            <w:r w:rsidR="00153FF4">
              <w:rPr>
                <w:rFonts w:ascii="Calibri" w:hAnsi="Calibri"/>
                <w:color w:val="000000"/>
              </w:rPr>
              <w:t>,</w:t>
            </w:r>
            <w:r>
              <w:rPr>
                <w:rFonts w:ascii="Calibri" w:hAnsi="Calibri"/>
                <w:color w:val="000000"/>
              </w:rPr>
              <w:t>135</w:t>
            </w:r>
          </w:p>
        </w:tc>
        <w:tc>
          <w:tcPr>
            <w:tcW w:w="0" w:type="auto"/>
            <w:noWrap/>
            <w:vAlign w:val="bottom"/>
            <w:hideMark/>
          </w:tcPr>
          <w:p w14:paraId="01C9EAF4" w14:textId="5454F05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w:t>
            </w:r>
            <w:r w:rsidR="00153FF4">
              <w:rPr>
                <w:rFonts w:ascii="Calibri" w:hAnsi="Calibri"/>
                <w:color w:val="000000"/>
              </w:rPr>
              <w:t>,</w:t>
            </w:r>
            <w:r>
              <w:rPr>
                <w:rFonts w:ascii="Calibri" w:hAnsi="Calibri"/>
                <w:color w:val="000000"/>
              </w:rPr>
              <w:t>688</w:t>
            </w:r>
          </w:p>
        </w:tc>
        <w:tc>
          <w:tcPr>
            <w:tcW w:w="0" w:type="auto"/>
            <w:noWrap/>
            <w:vAlign w:val="bottom"/>
            <w:hideMark/>
          </w:tcPr>
          <w:p w14:paraId="3A473987" w14:textId="1BC749A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29</w:t>
            </w:r>
            <w:r w:rsidR="00153FF4">
              <w:rPr>
                <w:rFonts w:ascii="Calibri" w:hAnsi="Calibri"/>
                <w:color w:val="000000"/>
              </w:rPr>
              <w:t>,</w:t>
            </w:r>
            <w:r>
              <w:rPr>
                <w:rFonts w:ascii="Calibri" w:hAnsi="Calibri"/>
                <w:color w:val="000000"/>
              </w:rPr>
              <w:t>151</w:t>
            </w:r>
          </w:p>
        </w:tc>
        <w:tc>
          <w:tcPr>
            <w:tcW w:w="0" w:type="auto"/>
            <w:noWrap/>
            <w:vAlign w:val="bottom"/>
            <w:hideMark/>
          </w:tcPr>
          <w:p w14:paraId="5976D44C" w14:textId="6A96823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650</w:t>
            </w:r>
          </w:p>
        </w:tc>
      </w:tr>
      <w:tr w:rsidR="00993C3D" w14:paraId="37E590D9"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3470E06B" w14:textId="67251DB9" w:rsidR="00993C3D" w:rsidRDefault="00993C3D" w:rsidP="00320180">
            <w:pPr>
              <w:rPr>
                <w:rFonts w:ascii="Calibri" w:hAnsi="Calibri"/>
                <w:color w:val="000000"/>
              </w:rPr>
            </w:pPr>
            <w:r>
              <w:rPr>
                <w:rFonts w:ascii="Calibri" w:hAnsi="Calibri"/>
                <w:color w:val="000000"/>
              </w:rPr>
              <w:t>1973</w:t>
            </w:r>
          </w:p>
        </w:tc>
        <w:tc>
          <w:tcPr>
            <w:tcW w:w="0" w:type="auto"/>
            <w:noWrap/>
            <w:vAlign w:val="bottom"/>
            <w:hideMark/>
          </w:tcPr>
          <w:p w14:paraId="695E45A1" w14:textId="0FFEABF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133</w:t>
            </w:r>
            <w:r w:rsidR="00153FF4">
              <w:rPr>
                <w:rFonts w:ascii="Calibri" w:hAnsi="Calibri"/>
                <w:color w:val="000000"/>
              </w:rPr>
              <w:t>,</w:t>
            </w:r>
            <w:r>
              <w:rPr>
                <w:rFonts w:ascii="Calibri" w:hAnsi="Calibri"/>
                <w:color w:val="000000"/>
              </w:rPr>
              <w:t>080</w:t>
            </w:r>
          </w:p>
        </w:tc>
        <w:tc>
          <w:tcPr>
            <w:tcW w:w="0" w:type="auto"/>
            <w:noWrap/>
            <w:vAlign w:val="bottom"/>
            <w:hideMark/>
          </w:tcPr>
          <w:p w14:paraId="60A22CBE" w14:textId="68FC7D1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72</w:t>
            </w:r>
            <w:r w:rsidR="00153FF4">
              <w:rPr>
                <w:rFonts w:ascii="Calibri" w:hAnsi="Calibri"/>
                <w:color w:val="000000"/>
              </w:rPr>
              <w:t>,</w:t>
            </w:r>
            <w:r>
              <w:rPr>
                <w:rFonts w:ascii="Calibri" w:hAnsi="Calibri"/>
                <w:color w:val="000000"/>
              </w:rPr>
              <w:t>476</w:t>
            </w:r>
          </w:p>
        </w:tc>
        <w:tc>
          <w:tcPr>
            <w:tcW w:w="0" w:type="auto"/>
            <w:noWrap/>
            <w:vAlign w:val="bottom"/>
            <w:hideMark/>
          </w:tcPr>
          <w:p w14:paraId="489B6D82" w14:textId="5995FED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26</w:t>
            </w:r>
            <w:r w:rsidR="00153FF4">
              <w:rPr>
                <w:rFonts w:ascii="Calibri" w:hAnsi="Calibri"/>
                <w:color w:val="000000"/>
              </w:rPr>
              <w:t>,</w:t>
            </w:r>
            <w:r>
              <w:rPr>
                <w:rFonts w:ascii="Calibri" w:hAnsi="Calibri"/>
                <w:color w:val="000000"/>
              </w:rPr>
              <w:t>499</w:t>
            </w:r>
          </w:p>
        </w:tc>
        <w:tc>
          <w:tcPr>
            <w:tcW w:w="0" w:type="auto"/>
            <w:noWrap/>
            <w:vAlign w:val="bottom"/>
            <w:hideMark/>
          </w:tcPr>
          <w:p w14:paraId="0DC4F111" w14:textId="39DE2F3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32</w:t>
            </w:r>
            <w:r w:rsidR="00153FF4">
              <w:rPr>
                <w:rFonts w:ascii="Calibri" w:hAnsi="Calibri"/>
                <w:color w:val="000000"/>
              </w:rPr>
              <w:t>,</w:t>
            </w:r>
            <w:r>
              <w:rPr>
                <w:rFonts w:ascii="Calibri" w:hAnsi="Calibri"/>
                <w:color w:val="000000"/>
              </w:rPr>
              <w:t>669</w:t>
            </w:r>
          </w:p>
        </w:tc>
        <w:tc>
          <w:tcPr>
            <w:tcW w:w="0" w:type="auto"/>
            <w:noWrap/>
            <w:vAlign w:val="bottom"/>
            <w:hideMark/>
          </w:tcPr>
          <w:p w14:paraId="5760CEAC" w14:textId="3F78E72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C200F3">
              <w:rPr>
                <w:rFonts w:ascii="Calibri" w:hAnsi="Calibri"/>
                <w:color w:val="000000"/>
              </w:rPr>
              <w:t>,</w:t>
            </w:r>
            <w:r>
              <w:rPr>
                <w:rFonts w:ascii="Calibri" w:hAnsi="Calibri"/>
                <w:color w:val="000000"/>
              </w:rPr>
              <w:t>436</w:t>
            </w:r>
          </w:p>
        </w:tc>
      </w:tr>
      <w:tr w:rsidR="00993C3D" w14:paraId="0617553D"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7CF2B20A" w14:textId="48B657B7" w:rsidR="00993C3D" w:rsidRDefault="00993C3D" w:rsidP="00320180">
            <w:pPr>
              <w:rPr>
                <w:rFonts w:ascii="Calibri" w:hAnsi="Calibri"/>
                <w:color w:val="000000"/>
              </w:rPr>
            </w:pPr>
            <w:r>
              <w:rPr>
                <w:rFonts w:ascii="Calibri" w:hAnsi="Calibri"/>
                <w:color w:val="000000"/>
              </w:rPr>
              <w:t>1974</w:t>
            </w:r>
          </w:p>
        </w:tc>
        <w:tc>
          <w:tcPr>
            <w:tcW w:w="0" w:type="auto"/>
            <w:noWrap/>
            <w:vAlign w:val="bottom"/>
            <w:hideMark/>
          </w:tcPr>
          <w:p w14:paraId="05A52857" w14:textId="3817C99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158</w:t>
            </w:r>
            <w:r w:rsidR="00153FF4">
              <w:rPr>
                <w:rFonts w:ascii="Calibri" w:hAnsi="Calibri"/>
                <w:color w:val="000000"/>
              </w:rPr>
              <w:t>,</w:t>
            </w:r>
            <w:r>
              <w:rPr>
                <w:rFonts w:ascii="Calibri" w:hAnsi="Calibri"/>
                <w:color w:val="000000"/>
              </w:rPr>
              <w:t>306</w:t>
            </w:r>
          </w:p>
        </w:tc>
        <w:tc>
          <w:tcPr>
            <w:tcW w:w="0" w:type="auto"/>
            <w:noWrap/>
            <w:vAlign w:val="bottom"/>
            <w:hideMark/>
          </w:tcPr>
          <w:p w14:paraId="2C094B14" w14:textId="59DC06C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84</w:t>
            </w:r>
            <w:r w:rsidR="00153FF4">
              <w:rPr>
                <w:rFonts w:ascii="Calibri" w:hAnsi="Calibri"/>
                <w:color w:val="000000"/>
              </w:rPr>
              <w:t>,</w:t>
            </w:r>
            <w:r>
              <w:rPr>
                <w:rFonts w:ascii="Calibri" w:hAnsi="Calibri"/>
                <w:color w:val="000000"/>
              </w:rPr>
              <w:t>838</w:t>
            </w:r>
          </w:p>
        </w:tc>
        <w:tc>
          <w:tcPr>
            <w:tcW w:w="0" w:type="auto"/>
            <w:noWrap/>
            <w:vAlign w:val="bottom"/>
            <w:hideMark/>
          </w:tcPr>
          <w:p w14:paraId="7B91FDF4" w14:textId="6A5F77B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33</w:t>
            </w:r>
            <w:r w:rsidR="00153FF4">
              <w:rPr>
                <w:rFonts w:ascii="Calibri" w:hAnsi="Calibri"/>
                <w:color w:val="000000"/>
              </w:rPr>
              <w:t>,</w:t>
            </w:r>
            <w:r>
              <w:rPr>
                <w:rFonts w:ascii="Calibri" w:hAnsi="Calibri"/>
                <w:color w:val="000000"/>
              </w:rPr>
              <w:t>833</w:t>
            </w:r>
          </w:p>
        </w:tc>
        <w:tc>
          <w:tcPr>
            <w:tcW w:w="0" w:type="auto"/>
            <w:noWrap/>
            <w:vAlign w:val="bottom"/>
            <w:hideMark/>
          </w:tcPr>
          <w:p w14:paraId="2AC8629E" w14:textId="266CE01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39</w:t>
            </w:r>
            <w:r w:rsidR="00153FF4">
              <w:rPr>
                <w:rFonts w:ascii="Calibri" w:hAnsi="Calibri"/>
                <w:color w:val="000000"/>
              </w:rPr>
              <w:t>,</w:t>
            </w:r>
            <w:r>
              <w:rPr>
                <w:rFonts w:ascii="Calibri" w:hAnsi="Calibri"/>
                <w:color w:val="000000"/>
              </w:rPr>
              <w:t>788</w:t>
            </w:r>
          </w:p>
        </w:tc>
        <w:tc>
          <w:tcPr>
            <w:tcW w:w="0" w:type="auto"/>
            <w:noWrap/>
            <w:vAlign w:val="bottom"/>
            <w:hideMark/>
          </w:tcPr>
          <w:p w14:paraId="647C0D4E" w14:textId="1EFE00A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-153</w:t>
            </w:r>
          </w:p>
        </w:tc>
      </w:tr>
      <w:tr w:rsidR="00993C3D" w14:paraId="7CD55D90"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482DA7DA" w14:textId="5B2A3A6A" w:rsidR="00993C3D" w:rsidRDefault="00993C3D" w:rsidP="00320180">
            <w:pPr>
              <w:rPr>
                <w:rFonts w:ascii="Calibri" w:hAnsi="Calibri"/>
                <w:color w:val="000000"/>
              </w:rPr>
            </w:pPr>
            <w:r>
              <w:rPr>
                <w:rFonts w:ascii="Calibri" w:hAnsi="Calibri"/>
                <w:color w:val="000000"/>
              </w:rPr>
              <w:t>1975</w:t>
            </w:r>
          </w:p>
        </w:tc>
        <w:tc>
          <w:tcPr>
            <w:tcW w:w="0" w:type="auto"/>
            <w:noWrap/>
            <w:vAlign w:val="bottom"/>
            <w:hideMark/>
          </w:tcPr>
          <w:p w14:paraId="1A8D33DC" w14:textId="039E96A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178</w:t>
            </w:r>
            <w:r w:rsidR="00153FF4">
              <w:rPr>
                <w:rFonts w:ascii="Calibri" w:hAnsi="Calibri"/>
                <w:color w:val="000000"/>
              </w:rPr>
              <w:t>,</w:t>
            </w:r>
            <w:r>
              <w:rPr>
                <w:rFonts w:ascii="Calibri" w:hAnsi="Calibri"/>
                <w:color w:val="000000"/>
              </w:rPr>
              <w:t>045</w:t>
            </w:r>
          </w:p>
        </w:tc>
        <w:tc>
          <w:tcPr>
            <w:tcW w:w="0" w:type="auto"/>
            <w:noWrap/>
            <w:vAlign w:val="bottom"/>
            <w:hideMark/>
          </w:tcPr>
          <w:p w14:paraId="360B3459" w14:textId="2461E00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97</w:t>
            </w:r>
            <w:r w:rsidR="00153FF4">
              <w:rPr>
                <w:rFonts w:ascii="Calibri" w:hAnsi="Calibri"/>
                <w:color w:val="000000"/>
              </w:rPr>
              <w:t>,</w:t>
            </w:r>
            <w:r>
              <w:rPr>
                <w:rFonts w:ascii="Calibri" w:hAnsi="Calibri"/>
                <w:color w:val="000000"/>
              </w:rPr>
              <w:t>565</w:t>
            </w:r>
          </w:p>
        </w:tc>
        <w:tc>
          <w:tcPr>
            <w:tcW w:w="0" w:type="auto"/>
            <w:noWrap/>
            <w:vAlign w:val="bottom"/>
            <w:hideMark/>
          </w:tcPr>
          <w:p w14:paraId="66E4015D" w14:textId="6B819FD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36</w:t>
            </w:r>
            <w:r w:rsidR="00153FF4">
              <w:rPr>
                <w:rFonts w:ascii="Calibri" w:hAnsi="Calibri"/>
                <w:color w:val="000000"/>
              </w:rPr>
              <w:t>,</w:t>
            </w:r>
            <w:r>
              <w:rPr>
                <w:rFonts w:ascii="Calibri" w:hAnsi="Calibri"/>
                <w:color w:val="000000"/>
              </w:rPr>
              <w:t>229</w:t>
            </w:r>
          </w:p>
        </w:tc>
        <w:tc>
          <w:tcPr>
            <w:tcW w:w="0" w:type="auto"/>
            <w:noWrap/>
            <w:vAlign w:val="bottom"/>
            <w:hideMark/>
          </w:tcPr>
          <w:p w14:paraId="54152E1E" w14:textId="3CF1E1B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47</w:t>
            </w:r>
            <w:r w:rsidR="00153FF4">
              <w:rPr>
                <w:rFonts w:ascii="Calibri" w:hAnsi="Calibri"/>
                <w:color w:val="000000"/>
              </w:rPr>
              <w:t>,</w:t>
            </w:r>
            <w:r>
              <w:rPr>
                <w:rFonts w:ascii="Calibri" w:hAnsi="Calibri"/>
                <w:color w:val="000000"/>
              </w:rPr>
              <w:t>686</w:t>
            </w:r>
          </w:p>
        </w:tc>
        <w:tc>
          <w:tcPr>
            <w:tcW w:w="0" w:type="auto"/>
            <w:noWrap/>
            <w:vAlign w:val="bottom"/>
            <w:hideMark/>
          </w:tcPr>
          <w:p w14:paraId="4B970CDD" w14:textId="756504D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w:t>
            </w:r>
            <w:r w:rsidR="00C200F3">
              <w:rPr>
                <w:rFonts w:ascii="Calibri" w:hAnsi="Calibri"/>
                <w:color w:val="000000"/>
              </w:rPr>
              <w:t>,</w:t>
            </w:r>
            <w:r>
              <w:rPr>
                <w:rFonts w:ascii="Calibri" w:hAnsi="Calibri"/>
                <w:color w:val="000000"/>
              </w:rPr>
              <w:t>435</w:t>
            </w:r>
          </w:p>
        </w:tc>
      </w:tr>
      <w:tr w:rsidR="00993C3D" w14:paraId="4C8E0CC6"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20735101" w14:textId="7A196FE3" w:rsidR="00993C3D" w:rsidRDefault="00993C3D" w:rsidP="00320180">
            <w:pPr>
              <w:rPr>
                <w:rFonts w:ascii="Calibri" w:hAnsi="Calibri"/>
                <w:color w:val="000000"/>
              </w:rPr>
            </w:pPr>
            <w:r>
              <w:rPr>
                <w:rFonts w:ascii="Calibri" w:hAnsi="Calibri"/>
                <w:color w:val="000000"/>
              </w:rPr>
              <w:t>1976</w:t>
            </w:r>
          </w:p>
        </w:tc>
        <w:tc>
          <w:tcPr>
            <w:tcW w:w="0" w:type="auto"/>
            <w:noWrap/>
            <w:vAlign w:val="bottom"/>
            <w:hideMark/>
          </w:tcPr>
          <w:p w14:paraId="02F7583A" w14:textId="76065FD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206</w:t>
            </w:r>
            <w:r w:rsidR="00153FF4">
              <w:rPr>
                <w:rFonts w:ascii="Calibri" w:hAnsi="Calibri"/>
                <w:color w:val="000000"/>
              </w:rPr>
              <w:t>,</w:t>
            </w:r>
            <w:r>
              <w:rPr>
                <w:rFonts w:ascii="Calibri" w:hAnsi="Calibri"/>
                <w:color w:val="000000"/>
              </w:rPr>
              <w:t>007</w:t>
            </w:r>
          </w:p>
        </w:tc>
        <w:tc>
          <w:tcPr>
            <w:tcW w:w="0" w:type="auto"/>
            <w:noWrap/>
            <w:vAlign w:val="bottom"/>
            <w:hideMark/>
          </w:tcPr>
          <w:p w14:paraId="660059C6" w14:textId="2FA9E92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111</w:t>
            </w:r>
            <w:r w:rsidR="00153FF4">
              <w:rPr>
                <w:rFonts w:ascii="Calibri" w:hAnsi="Calibri"/>
                <w:color w:val="000000"/>
              </w:rPr>
              <w:t>,</w:t>
            </w:r>
            <w:r>
              <w:rPr>
                <w:rFonts w:ascii="Calibri" w:hAnsi="Calibri"/>
                <w:color w:val="000000"/>
              </w:rPr>
              <w:t>161</w:t>
            </w:r>
          </w:p>
        </w:tc>
        <w:tc>
          <w:tcPr>
            <w:tcW w:w="0" w:type="auto"/>
            <w:noWrap/>
            <w:vAlign w:val="bottom"/>
            <w:hideMark/>
          </w:tcPr>
          <w:p w14:paraId="3680DD52" w14:textId="66DE09E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43</w:t>
            </w:r>
            <w:r w:rsidR="00153FF4">
              <w:rPr>
                <w:rFonts w:ascii="Calibri" w:hAnsi="Calibri"/>
                <w:color w:val="000000"/>
              </w:rPr>
              <w:t>,</w:t>
            </w:r>
            <w:r>
              <w:rPr>
                <w:rFonts w:ascii="Calibri" w:hAnsi="Calibri"/>
                <w:color w:val="000000"/>
              </w:rPr>
              <w:t>128</w:t>
            </w:r>
          </w:p>
        </w:tc>
        <w:tc>
          <w:tcPr>
            <w:tcW w:w="0" w:type="auto"/>
            <w:noWrap/>
            <w:vAlign w:val="bottom"/>
            <w:hideMark/>
          </w:tcPr>
          <w:p w14:paraId="08B75BD9" w14:textId="1DB8286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53</w:t>
            </w:r>
            <w:r w:rsidR="00153FF4">
              <w:rPr>
                <w:rFonts w:ascii="Calibri" w:hAnsi="Calibri"/>
                <w:color w:val="000000"/>
              </w:rPr>
              <w:t>,</w:t>
            </w:r>
            <w:r>
              <w:rPr>
                <w:rFonts w:ascii="Calibri" w:hAnsi="Calibri"/>
                <w:color w:val="000000"/>
              </w:rPr>
              <w:t>557</w:t>
            </w:r>
          </w:p>
        </w:tc>
        <w:tc>
          <w:tcPr>
            <w:tcW w:w="0" w:type="auto"/>
            <w:noWrap/>
            <w:vAlign w:val="bottom"/>
            <w:hideMark/>
          </w:tcPr>
          <w:p w14:paraId="7D4B4B20" w14:textId="59AA4D5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C200F3">
              <w:rPr>
                <w:rFonts w:ascii="Calibri" w:hAnsi="Calibri"/>
                <w:color w:val="000000"/>
              </w:rPr>
              <w:t>,</w:t>
            </w:r>
            <w:r>
              <w:rPr>
                <w:rFonts w:ascii="Calibri" w:hAnsi="Calibri"/>
                <w:color w:val="000000"/>
              </w:rPr>
              <w:t>839</w:t>
            </w:r>
          </w:p>
        </w:tc>
      </w:tr>
      <w:tr w:rsidR="00993C3D" w14:paraId="567D25DD"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008CF567" w14:textId="48326220" w:rsidR="00993C3D" w:rsidRDefault="00993C3D" w:rsidP="00320180">
            <w:pPr>
              <w:rPr>
                <w:rFonts w:ascii="Calibri" w:hAnsi="Calibri"/>
                <w:color w:val="000000"/>
              </w:rPr>
            </w:pPr>
            <w:r>
              <w:rPr>
                <w:rFonts w:ascii="Calibri" w:hAnsi="Calibri"/>
                <w:color w:val="000000"/>
              </w:rPr>
              <w:t>1977</w:t>
            </w:r>
          </w:p>
        </w:tc>
        <w:tc>
          <w:tcPr>
            <w:tcW w:w="0" w:type="auto"/>
            <w:noWrap/>
            <w:vAlign w:val="bottom"/>
            <w:hideMark/>
          </w:tcPr>
          <w:p w14:paraId="3AAF325B" w14:textId="6D98309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227</w:t>
            </w:r>
            <w:r w:rsidR="00153FF4">
              <w:rPr>
                <w:rFonts w:ascii="Calibri" w:hAnsi="Calibri"/>
                <w:color w:val="000000"/>
              </w:rPr>
              <w:t>,</w:t>
            </w:r>
            <w:r>
              <w:rPr>
                <w:rFonts w:ascii="Calibri" w:hAnsi="Calibri"/>
                <w:color w:val="000000"/>
              </w:rPr>
              <w:t>579</w:t>
            </w:r>
          </w:p>
        </w:tc>
        <w:tc>
          <w:tcPr>
            <w:tcW w:w="0" w:type="auto"/>
            <w:noWrap/>
            <w:vAlign w:val="bottom"/>
            <w:hideMark/>
          </w:tcPr>
          <w:p w14:paraId="6E2BA0E7" w14:textId="6B5ED1F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122</w:t>
            </w:r>
            <w:r w:rsidR="00153FF4">
              <w:rPr>
                <w:rFonts w:ascii="Calibri" w:hAnsi="Calibri"/>
                <w:color w:val="000000"/>
              </w:rPr>
              <w:t>,</w:t>
            </w:r>
            <w:r>
              <w:rPr>
                <w:rFonts w:ascii="Calibri" w:hAnsi="Calibri"/>
                <w:color w:val="000000"/>
              </w:rPr>
              <w:t>367</w:t>
            </w:r>
          </w:p>
        </w:tc>
        <w:tc>
          <w:tcPr>
            <w:tcW w:w="0" w:type="auto"/>
            <w:noWrap/>
            <w:vAlign w:val="bottom"/>
            <w:hideMark/>
          </w:tcPr>
          <w:p w14:paraId="1AC8AD0A" w14:textId="6F2F5E4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45</w:t>
            </w:r>
            <w:r w:rsidR="00153FF4">
              <w:rPr>
                <w:rFonts w:ascii="Calibri" w:hAnsi="Calibri"/>
                <w:color w:val="000000"/>
              </w:rPr>
              <w:t>,</w:t>
            </w:r>
            <w:r>
              <w:rPr>
                <w:rFonts w:ascii="Calibri" w:hAnsi="Calibri"/>
                <w:color w:val="000000"/>
              </w:rPr>
              <w:t>832</w:t>
            </w:r>
          </w:p>
        </w:tc>
        <w:tc>
          <w:tcPr>
            <w:tcW w:w="0" w:type="auto"/>
            <w:noWrap/>
            <w:vAlign w:val="bottom"/>
            <w:hideMark/>
          </w:tcPr>
          <w:p w14:paraId="1FA31A7F" w14:textId="036A3D2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60</w:t>
            </w:r>
            <w:r w:rsidR="00153FF4">
              <w:rPr>
                <w:rFonts w:ascii="Calibri" w:hAnsi="Calibri"/>
                <w:color w:val="000000"/>
              </w:rPr>
              <w:t>,</w:t>
            </w:r>
            <w:r>
              <w:rPr>
                <w:rFonts w:ascii="Calibri" w:hAnsi="Calibri"/>
                <w:color w:val="000000"/>
              </w:rPr>
              <w:t>180</w:t>
            </w:r>
          </w:p>
        </w:tc>
        <w:tc>
          <w:tcPr>
            <w:tcW w:w="0" w:type="auto"/>
            <w:noWrap/>
            <w:vAlign w:val="bottom"/>
            <w:hideMark/>
          </w:tcPr>
          <w:p w14:paraId="4F3C4703" w14:textId="37024FE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-800</w:t>
            </w:r>
          </w:p>
        </w:tc>
      </w:tr>
      <w:tr w:rsidR="00993C3D" w14:paraId="2AF939A1"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1A227F15" w14:textId="62652A66" w:rsidR="00993C3D" w:rsidRDefault="00993C3D" w:rsidP="00320180">
            <w:pPr>
              <w:rPr>
                <w:rFonts w:ascii="Calibri" w:hAnsi="Calibri"/>
                <w:color w:val="000000"/>
              </w:rPr>
            </w:pPr>
            <w:r>
              <w:rPr>
                <w:rFonts w:ascii="Calibri" w:hAnsi="Calibri"/>
                <w:color w:val="000000"/>
              </w:rPr>
              <w:t>1978</w:t>
            </w:r>
          </w:p>
        </w:tc>
        <w:tc>
          <w:tcPr>
            <w:tcW w:w="0" w:type="auto"/>
            <w:noWrap/>
            <w:vAlign w:val="bottom"/>
            <w:hideMark/>
          </w:tcPr>
          <w:p w14:paraId="3871FC68" w14:textId="028C2CF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252</w:t>
            </w:r>
            <w:r w:rsidR="00153FF4">
              <w:rPr>
                <w:rFonts w:ascii="Calibri" w:hAnsi="Calibri"/>
                <w:color w:val="000000"/>
              </w:rPr>
              <w:t>,</w:t>
            </w:r>
            <w:r>
              <w:rPr>
                <w:rFonts w:ascii="Calibri" w:hAnsi="Calibri"/>
                <w:color w:val="000000"/>
              </w:rPr>
              <w:t>044</w:t>
            </w:r>
          </w:p>
        </w:tc>
        <w:tc>
          <w:tcPr>
            <w:tcW w:w="0" w:type="auto"/>
            <w:noWrap/>
            <w:vAlign w:val="bottom"/>
            <w:hideMark/>
          </w:tcPr>
          <w:p w14:paraId="07ECE8F8" w14:textId="764FB85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137</w:t>
            </w:r>
            <w:r w:rsidR="00153FF4">
              <w:rPr>
                <w:rFonts w:ascii="Calibri" w:hAnsi="Calibri"/>
                <w:color w:val="000000"/>
              </w:rPr>
              <w:t>,</w:t>
            </w:r>
            <w:r>
              <w:rPr>
                <w:rFonts w:ascii="Calibri" w:hAnsi="Calibri"/>
                <w:color w:val="000000"/>
              </w:rPr>
              <w:t>360</w:t>
            </w:r>
          </w:p>
        </w:tc>
        <w:tc>
          <w:tcPr>
            <w:tcW w:w="0" w:type="auto"/>
            <w:noWrap/>
            <w:vAlign w:val="bottom"/>
            <w:hideMark/>
          </w:tcPr>
          <w:p w14:paraId="26B214A3" w14:textId="0741995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49</w:t>
            </w:r>
            <w:r w:rsidR="00153FF4">
              <w:rPr>
                <w:rFonts w:ascii="Calibri" w:hAnsi="Calibri"/>
                <w:color w:val="000000"/>
              </w:rPr>
              <w:t>,</w:t>
            </w:r>
            <w:r>
              <w:rPr>
                <w:rFonts w:ascii="Calibri" w:hAnsi="Calibri"/>
                <w:color w:val="000000"/>
              </w:rPr>
              <w:t>196</w:t>
            </w:r>
          </w:p>
        </w:tc>
        <w:tc>
          <w:tcPr>
            <w:tcW w:w="0" w:type="auto"/>
            <w:noWrap/>
            <w:vAlign w:val="bottom"/>
            <w:hideMark/>
          </w:tcPr>
          <w:p w14:paraId="18CE80F1" w14:textId="3BB3FFD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64</w:t>
            </w:r>
            <w:r w:rsidR="00153FF4">
              <w:rPr>
                <w:rFonts w:ascii="Calibri" w:hAnsi="Calibri"/>
                <w:color w:val="000000"/>
              </w:rPr>
              <w:t>,</w:t>
            </w:r>
            <w:r>
              <w:rPr>
                <w:rFonts w:ascii="Calibri" w:hAnsi="Calibri"/>
                <w:color w:val="000000"/>
              </w:rPr>
              <w:t>944</w:t>
            </w:r>
          </w:p>
        </w:tc>
        <w:tc>
          <w:tcPr>
            <w:tcW w:w="0" w:type="auto"/>
            <w:noWrap/>
            <w:vAlign w:val="bottom"/>
            <w:hideMark/>
          </w:tcPr>
          <w:p w14:paraId="45355B37" w14:textId="5B96481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544</w:t>
            </w:r>
          </w:p>
        </w:tc>
      </w:tr>
      <w:tr w:rsidR="00993C3D" w14:paraId="66B9B654"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36249780" w14:textId="1F076FA0" w:rsidR="00993C3D" w:rsidRDefault="00993C3D" w:rsidP="00320180">
            <w:pPr>
              <w:rPr>
                <w:rFonts w:ascii="Calibri" w:hAnsi="Calibri"/>
                <w:color w:val="000000"/>
              </w:rPr>
            </w:pPr>
            <w:r>
              <w:rPr>
                <w:rFonts w:ascii="Calibri" w:hAnsi="Calibri"/>
                <w:color w:val="000000"/>
              </w:rPr>
              <w:t>1979</w:t>
            </w:r>
          </w:p>
        </w:tc>
        <w:tc>
          <w:tcPr>
            <w:tcW w:w="0" w:type="auto"/>
            <w:noWrap/>
            <w:vAlign w:val="bottom"/>
            <w:hideMark/>
          </w:tcPr>
          <w:p w14:paraId="34D4E450" w14:textId="56A647D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287</w:t>
            </w:r>
            <w:r w:rsidR="00153FF4">
              <w:rPr>
                <w:rFonts w:ascii="Calibri" w:hAnsi="Calibri"/>
                <w:color w:val="000000"/>
              </w:rPr>
              <w:t>,</w:t>
            </w:r>
            <w:r>
              <w:rPr>
                <w:rFonts w:ascii="Calibri" w:hAnsi="Calibri"/>
                <w:color w:val="000000"/>
              </w:rPr>
              <w:t>573</w:t>
            </w:r>
          </w:p>
        </w:tc>
        <w:tc>
          <w:tcPr>
            <w:tcW w:w="0" w:type="auto"/>
            <w:noWrap/>
            <w:vAlign w:val="bottom"/>
            <w:hideMark/>
          </w:tcPr>
          <w:p w14:paraId="6647B098" w14:textId="15EE697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153</w:t>
            </w:r>
            <w:r w:rsidR="00153FF4">
              <w:rPr>
                <w:rFonts w:ascii="Calibri" w:hAnsi="Calibri"/>
                <w:color w:val="000000"/>
              </w:rPr>
              <w:t>,</w:t>
            </w:r>
            <w:r>
              <w:rPr>
                <w:rFonts w:ascii="Calibri" w:hAnsi="Calibri"/>
                <w:color w:val="000000"/>
              </w:rPr>
              <w:t>433</w:t>
            </w:r>
          </w:p>
        </w:tc>
        <w:tc>
          <w:tcPr>
            <w:tcW w:w="0" w:type="auto"/>
            <w:noWrap/>
            <w:vAlign w:val="bottom"/>
            <w:hideMark/>
          </w:tcPr>
          <w:p w14:paraId="674EA7C2" w14:textId="7AA3C79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61</w:t>
            </w:r>
            <w:r w:rsidR="00153FF4">
              <w:rPr>
                <w:rFonts w:ascii="Calibri" w:hAnsi="Calibri"/>
                <w:color w:val="000000"/>
              </w:rPr>
              <w:t>,</w:t>
            </w:r>
            <w:r>
              <w:rPr>
                <w:rFonts w:ascii="Calibri" w:hAnsi="Calibri"/>
                <w:color w:val="000000"/>
              </w:rPr>
              <w:t>640</w:t>
            </w:r>
          </w:p>
        </w:tc>
        <w:tc>
          <w:tcPr>
            <w:tcW w:w="0" w:type="auto"/>
            <w:noWrap/>
            <w:vAlign w:val="bottom"/>
            <w:hideMark/>
          </w:tcPr>
          <w:p w14:paraId="4F86B6EF" w14:textId="1C5D207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71</w:t>
            </w:r>
            <w:r w:rsidR="00153FF4">
              <w:rPr>
                <w:rFonts w:ascii="Calibri" w:hAnsi="Calibri"/>
                <w:color w:val="000000"/>
              </w:rPr>
              <w:t>,</w:t>
            </w:r>
            <w:r>
              <w:rPr>
                <w:rFonts w:ascii="Calibri" w:hAnsi="Calibri"/>
                <w:color w:val="000000"/>
              </w:rPr>
              <w:t>303</w:t>
            </w:r>
          </w:p>
        </w:tc>
        <w:tc>
          <w:tcPr>
            <w:tcW w:w="0" w:type="auto"/>
            <w:noWrap/>
            <w:vAlign w:val="bottom"/>
            <w:hideMark/>
          </w:tcPr>
          <w:p w14:paraId="7E24D985" w14:textId="2767F18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C200F3">
              <w:rPr>
                <w:rFonts w:ascii="Calibri" w:hAnsi="Calibri"/>
                <w:color w:val="000000"/>
              </w:rPr>
              <w:t>,</w:t>
            </w:r>
            <w:r>
              <w:rPr>
                <w:rFonts w:ascii="Calibri" w:hAnsi="Calibri"/>
                <w:color w:val="000000"/>
              </w:rPr>
              <w:t>197</w:t>
            </w:r>
          </w:p>
        </w:tc>
      </w:tr>
      <w:tr w:rsidR="00993C3D" w14:paraId="1792CEBF"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7D94ADD2" w14:textId="3B3914C6" w:rsidR="00993C3D" w:rsidRDefault="00993C3D" w:rsidP="00320180">
            <w:pPr>
              <w:rPr>
                <w:rFonts w:ascii="Calibri" w:hAnsi="Calibri"/>
                <w:color w:val="000000"/>
              </w:rPr>
            </w:pPr>
            <w:r>
              <w:rPr>
                <w:rFonts w:ascii="Calibri" w:hAnsi="Calibri"/>
                <w:color w:val="000000"/>
              </w:rPr>
              <w:t>1980</w:t>
            </w:r>
          </w:p>
        </w:tc>
        <w:tc>
          <w:tcPr>
            <w:tcW w:w="0" w:type="auto"/>
            <w:noWrap/>
            <w:vAlign w:val="bottom"/>
            <w:hideMark/>
          </w:tcPr>
          <w:p w14:paraId="4BDD546A" w14:textId="441FC95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322</w:t>
            </w:r>
            <w:r w:rsidR="00153FF4">
              <w:rPr>
                <w:rFonts w:ascii="Calibri" w:hAnsi="Calibri"/>
                <w:color w:val="000000"/>
              </w:rPr>
              <w:t>,</w:t>
            </w:r>
            <w:r>
              <w:rPr>
                <w:rFonts w:ascii="Calibri" w:hAnsi="Calibri"/>
                <w:color w:val="000000"/>
              </w:rPr>
              <w:t>747</w:t>
            </w:r>
          </w:p>
        </w:tc>
        <w:tc>
          <w:tcPr>
            <w:tcW w:w="0" w:type="auto"/>
            <w:noWrap/>
            <w:vAlign w:val="bottom"/>
            <w:hideMark/>
          </w:tcPr>
          <w:p w14:paraId="04FC3B8E" w14:textId="39E80AA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171</w:t>
            </w:r>
            <w:r w:rsidR="00153FF4">
              <w:rPr>
                <w:rFonts w:ascii="Calibri" w:hAnsi="Calibri"/>
                <w:color w:val="000000"/>
              </w:rPr>
              <w:t>,</w:t>
            </w:r>
            <w:r>
              <w:rPr>
                <w:rFonts w:ascii="Calibri" w:hAnsi="Calibri"/>
                <w:color w:val="000000"/>
              </w:rPr>
              <w:t>917</w:t>
            </w:r>
          </w:p>
        </w:tc>
        <w:tc>
          <w:tcPr>
            <w:tcW w:w="0" w:type="auto"/>
            <w:noWrap/>
            <w:vAlign w:val="bottom"/>
            <w:hideMark/>
          </w:tcPr>
          <w:p w14:paraId="5B857048" w14:textId="782DB04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64</w:t>
            </w:r>
            <w:r w:rsidR="00153FF4">
              <w:rPr>
                <w:rFonts w:ascii="Calibri" w:hAnsi="Calibri"/>
                <w:color w:val="000000"/>
              </w:rPr>
              <w:t>,</w:t>
            </w:r>
            <w:r>
              <w:rPr>
                <w:rFonts w:ascii="Calibri" w:hAnsi="Calibri"/>
                <w:color w:val="000000"/>
              </w:rPr>
              <w:t>493</w:t>
            </w:r>
          </w:p>
        </w:tc>
        <w:tc>
          <w:tcPr>
            <w:tcW w:w="0" w:type="auto"/>
            <w:noWrap/>
            <w:vAlign w:val="bottom"/>
            <w:hideMark/>
          </w:tcPr>
          <w:p w14:paraId="29314EC1" w14:textId="01C2770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80</w:t>
            </w:r>
            <w:r w:rsidR="00153FF4">
              <w:rPr>
                <w:rFonts w:ascii="Calibri" w:hAnsi="Calibri"/>
                <w:color w:val="000000"/>
              </w:rPr>
              <w:t>,</w:t>
            </w:r>
            <w:r>
              <w:rPr>
                <w:rFonts w:ascii="Calibri" w:hAnsi="Calibri"/>
                <w:color w:val="000000"/>
              </w:rPr>
              <w:t>885</w:t>
            </w:r>
          </w:p>
        </w:tc>
        <w:tc>
          <w:tcPr>
            <w:tcW w:w="0" w:type="auto"/>
            <w:noWrap/>
            <w:vAlign w:val="bottom"/>
            <w:hideMark/>
          </w:tcPr>
          <w:p w14:paraId="63A6F85C" w14:textId="74DB982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w:t>
            </w:r>
            <w:r w:rsidR="00C200F3">
              <w:rPr>
                <w:rFonts w:ascii="Calibri" w:hAnsi="Calibri"/>
                <w:color w:val="000000"/>
              </w:rPr>
              <w:t>,</w:t>
            </w:r>
            <w:r>
              <w:rPr>
                <w:rFonts w:ascii="Calibri" w:hAnsi="Calibri"/>
                <w:color w:val="000000"/>
              </w:rPr>
              <w:t>452</w:t>
            </w:r>
          </w:p>
        </w:tc>
      </w:tr>
      <w:tr w:rsidR="00993C3D" w14:paraId="2FD28E26"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76122962" w14:textId="29E08394" w:rsidR="00993C3D" w:rsidRDefault="00993C3D" w:rsidP="00320180">
            <w:pPr>
              <w:rPr>
                <w:rFonts w:ascii="Calibri" w:hAnsi="Calibri"/>
                <w:color w:val="000000"/>
              </w:rPr>
            </w:pPr>
            <w:r>
              <w:rPr>
                <w:rFonts w:ascii="Calibri" w:hAnsi="Calibri"/>
                <w:color w:val="000000"/>
              </w:rPr>
              <w:t>1981</w:t>
            </w:r>
          </w:p>
        </w:tc>
        <w:tc>
          <w:tcPr>
            <w:tcW w:w="0" w:type="auto"/>
            <w:noWrap/>
            <w:vAlign w:val="bottom"/>
            <w:hideMark/>
          </w:tcPr>
          <w:p w14:paraId="31CA970E" w14:textId="127C209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368</w:t>
            </w:r>
            <w:r w:rsidR="00153FF4">
              <w:rPr>
                <w:rFonts w:ascii="Calibri" w:hAnsi="Calibri"/>
                <w:color w:val="000000"/>
              </w:rPr>
              <w:t>,</w:t>
            </w:r>
            <w:r>
              <w:rPr>
                <w:rFonts w:ascii="Calibri" w:hAnsi="Calibri"/>
                <w:color w:val="000000"/>
              </w:rPr>
              <w:t>355</w:t>
            </w:r>
          </w:p>
        </w:tc>
        <w:tc>
          <w:tcPr>
            <w:tcW w:w="0" w:type="auto"/>
            <w:noWrap/>
            <w:vAlign w:val="bottom"/>
            <w:hideMark/>
          </w:tcPr>
          <w:p w14:paraId="4411B0B4" w14:textId="678379E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193</w:t>
            </w:r>
            <w:r w:rsidR="00153FF4">
              <w:rPr>
                <w:rFonts w:ascii="Calibri" w:hAnsi="Calibri"/>
                <w:color w:val="000000"/>
              </w:rPr>
              <w:t>,</w:t>
            </w:r>
            <w:r>
              <w:rPr>
                <w:rFonts w:ascii="Calibri" w:hAnsi="Calibri"/>
                <w:color w:val="000000"/>
              </w:rPr>
              <w:t>886</w:t>
            </w:r>
          </w:p>
        </w:tc>
        <w:tc>
          <w:tcPr>
            <w:tcW w:w="0" w:type="auto"/>
            <w:noWrap/>
            <w:vAlign w:val="bottom"/>
            <w:hideMark/>
          </w:tcPr>
          <w:p w14:paraId="75B4C134" w14:textId="0BD11A9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79</w:t>
            </w:r>
            <w:r w:rsidR="00153FF4">
              <w:rPr>
                <w:rFonts w:ascii="Calibri" w:hAnsi="Calibri"/>
                <w:color w:val="000000"/>
              </w:rPr>
              <w:t>,</w:t>
            </w:r>
            <w:r>
              <w:rPr>
                <w:rFonts w:ascii="Calibri" w:hAnsi="Calibri"/>
                <w:color w:val="000000"/>
              </w:rPr>
              <w:t>527</w:t>
            </w:r>
          </w:p>
        </w:tc>
        <w:tc>
          <w:tcPr>
            <w:tcW w:w="0" w:type="auto"/>
            <w:noWrap/>
            <w:vAlign w:val="bottom"/>
            <w:hideMark/>
          </w:tcPr>
          <w:p w14:paraId="3264E399" w14:textId="7B6C388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92</w:t>
            </w:r>
            <w:r w:rsidR="00153FF4">
              <w:rPr>
                <w:rFonts w:ascii="Calibri" w:hAnsi="Calibri"/>
                <w:color w:val="000000"/>
              </w:rPr>
              <w:t>,</w:t>
            </w:r>
            <w:r>
              <w:rPr>
                <w:rFonts w:ascii="Calibri" w:hAnsi="Calibri"/>
                <w:color w:val="000000"/>
              </w:rPr>
              <w:t>489</w:t>
            </w:r>
          </w:p>
        </w:tc>
        <w:tc>
          <w:tcPr>
            <w:tcW w:w="0" w:type="auto"/>
            <w:noWrap/>
            <w:vAlign w:val="bottom"/>
            <w:hideMark/>
          </w:tcPr>
          <w:p w14:paraId="637C3A39" w14:textId="7BE3FFD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w:t>
            </w:r>
            <w:r w:rsidR="00C200F3">
              <w:rPr>
                <w:rFonts w:ascii="Calibri" w:hAnsi="Calibri"/>
                <w:color w:val="000000"/>
              </w:rPr>
              <w:t>,</w:t>
            </w:r>
            <w:r>
              <w:rPr>
                <w:rFonts w:ascii="Calibri" w:hAnsi="Calibri"/>
                <w:color w:val="000000"/>
              </w:rPr>
              <w:t>453</w:t>
            </w:r>
          </w:p>
        </w:tc>
      </w:tr>
      <w:tr w:rsidR="00993C3D" w14:paraId="4712E1AB"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3BA421CB" w14:textId="1692F812" w:rsidR="00993C3D" w:rsidRDefault="00993C3D" w:rsidP="00320180">
            <w:pPr>
              <w:rPr>
                <w:rFonts w:ascii="Calibri" w:hAnsi="Calibri"/>
                <w:color w:val="000000"/>
              </w:rPr>
            </w:pPr>
            <w:r>
              <w:rPr>
                <w:rFonts w:ascii="Calibri" w:hAnsi="Calibri"/>
                <w:color w:val="000000"/>
              </w:rPr>
              <w:t>1982</w:t>
            </w:r>
          </w:p>
        </w:tc>
        <w:tc>
          <w:tcPr>
            <w:tcW w:w="0" w:type="auto"/>
            <w:noWrap/>
            <w:vAlign w:val="bottom"/>
            <w:hideMark/>
          </w:tcPr>
          <w:p w14:paraId="22B1485B" w14:textId="3EFA2E3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388</w:t>
            </w:r>
            <w:r w:rsidR="00153FF4">
              <w:rPr>
                <w:rFonts w:ascii="Calibri" w:hAnsi="Calibri"/>
                <w:color w:val="000000"/>
              </w:rPr>
              <w:t>,</w:t>
            </w:r>
            <w:r>
              <w:rPr>
                <w:rFonts w:ascii="Calibri" w:hAnsi="Calibri"/>
                <w:color w:val="000000"/>
              </w:rPr>
              <w:t>176</w:t>
            </w:r>
          </w:p>
        </w:tc>
        <w:tc>
          <w:tcPr>
            <w:tcW w:w="0" w:type="auto"/>
            <w:noWrap/>
            <w:vAlign w:val="bottom"/>
            <w:hideMark/>
          </w:tcPr>
          <w:p w14:paraId="06319C36" w14:textId="1F2B9F1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207</w:t>
            </w:r>
            <w:r w:rsidR="00153FF4">
              <w:rPr>
                <w:rFonts w:ascii="Calibri" w:hAnsi="Calibri"/>
                <w:color w:val="000000"/>
              </w:rPr>
              <w:t>,</w:t>
            </w:r>
            <w:r>
              <w:rPr>
                <w:rFonts w:ascii="Calibri" w:hAnsi="Calibri"/>
                <w:color w:val="000000"/>
              </w:rPr>
              <w:t>133</w:t>
            </w:r>
          </w:p>
        </w:tc>
        <w:tc>
          <w:tcPr>
            <w:tcW w:w="0" w:type="auto"/>
            <w:noWrap/>
            <w:vAlign w:val="bottom"/>
            <w:hideMark/>
          </w:tcPr>
          <w:p w14:paraId="38426C3B" w14:textId="6FF5071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62</w:t>
            </w:r>
            <w:r w:rsidR="00153FF4">
              <w:rPr>
                <w:rFonts w:ascii="Calibri" w:hAnsi="Calibri"/>
                <w:color w:val="000000"/>
              </w:rPr>
              <w:t>,</w:t>
            </w:r>
            <w:r>
              <w:rPr>
                <w:rFonts w:ascii="Calibri" w:hAnsi="Calibri"/>
                <w:color w:val="000000"/>
              </w:rPr>
              <w:t>187</w:t>
            </w:r>
          </w:p>
        </w:tc>
        <w:tc>
          <w:tcPr>
            <w:tcW w:w="0" w:type="auto"/>
            <w:noWrap/>
            <w:vAlign w:val="bottom"/>
            <w:hideMark/>
          </w:tcPr>
          <w:p w14:paraId="673ED824" w14:textId="712A362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104</w:t>
            </w:r>
            <w:r w:rsidR="00153FF4">
              <w:rPr>
                <w:rFonts w:ascii="Calibri" w:hAnsi="Calibri"/>
                <w:color w:val="000000"/>
              </w:rPr>
              <w:t>,</w:t>
            </w:r>
            <w:r>
              <w:rPr>
                <w:rFonts w:ascii="Calibri" w:hAnsi="Calibri"/>
                <w:color w:val="000000"/>
              </w:rPr>
              <w:t>239</w:t>
            </w:r>
          </w:p>
        </w:tc>
        <w:tc>
          <w:tcPr>
            <w:tcW w:w="0" w:type="auto"/>
            <w:noWrap/>
            <w:vAlign w:val="bottom"/>
            <w:hideMark/>
          </w:tcPr>
          <w:p w14:paraId="70F6CC92" w14:textId="7AFAA04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14</w:t>
            </w:r>
            <w:r w:rsidR="00C200F3">
              <w:rPr>
                <w:rFonts w:ascii="Calibri" w:hAnsi="Calibri"/>
                <w:color w:val="000000"/>
              </w:rPr>
              <w:t>,</w:t>
            </w:r>
            <w:r>
              <w:rPr>
                <w:rFonts w:ascii="Calibri" w:hAnsi="Calibri"/>
                <w:color w:val="000000"/>
              </w:rPr>
              <w:t>617</w:t>
            </w:r>
          </w:p>
        </w:tc>
      </w:tr>
      <w:tr w:rsidR="00993C3D" w14:paraId="2C314218"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3A6834DD" w14:textId="4C2ECCD6" w:rsidR="00993C3D" w:rsidRDefault="00993C3D" w:rsidP="00320180">
            <w:pPr>
              <w:rPr>
                <w:rFonts w:ascii="Calibri" w:hAnsi="Calibri"/>
                <w:color w:val="000000"/>
              </w:rPr>
            </w:pPr>
            <w:r>
              <w:rPr>
                <w:rFonts w:ascii="Calibri" w:hAnsi="Calibri"/>
                <w:color w:val="000000"/>
              </w:rPr>
              <w:t>1983</w:t>
            </w:r>
          </w:p>
        </w:tc>
        <w:tc>
          <w:tcPr>
            <w:tcW w:w="0" w:type="auto"/>
            <w:noWrap/>
            <w:vAlign w:val="bottom"/>
            <w:hideMark/>
          </w:tcPr>
          <w:p w14:paraId="4AC0D0A9" w14:textId="1ECC087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421</w:t>
            </w:r>
            <w:r w:rsidR="00153FF4">
              <w:rPr>
                <w:rFonts w:ascii="Calibri" w:hAnsi="Calibri"/>
                <w:color w:val="000000"/>
              </w:rPr>
              <w:t>,</w:t>
            </w:r>
            <w:r>
              <w:rPr>
                <w:rFonts w:ascii="Calibri" w:hAnsi="Calibri"/>
                <w:color w:val="000000"/>
              </w:rPr>
              <w:t>311</w:t>
            </w:r>
          </w:p>
        </w:tc>
        <w:tc>
          <w:tcPr>
            <w:tcW w:w="0" w:type="auto"/>
            <w:noWrap/>
            <w:vAlign w:val="bottom"/>
            <w:hideMark/>
          </w:tcPr>
          <w:p w14:paraId="6211BD15" w14:textId="6ACEEB7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227</w:t>
            </w:r>
            <w:r w:rsidR="00153FF4">
              <w:rPr>
                <w:rFonts w:ascii="Calibri" w:hAnsi="Calibri"/>
                <w:color w:val="000000"/>
              </w:rPr>
              <w:t>,</w:t>
            </w:r>
            <w:r>
              <w:rPr>
                <w:rFonts w:ascii="Calibri" w:hAnsi="Calibri"/>
                <w:color w:val="000000"/>
              </w:rPr>
              <w:t>403</w:t>
            </w:r>
          </w:p>
        </w:tc>
        <w:tc>
          <w:tcPr>
            <w:tcW w:w="0" w:type="auto"/>
            <w:noWrap/>
            <w:vAlign w:val="bottom"/>
            <w:hideMark/>
          </w:tcPr>
          <w:p w14:paraId="5D8FB8BA" w14:textId="261EC69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69</w:t>
            </w:r>
            <w:r w:rsidR="00153FF4">
              <w:rPr>
                <w:rFonts w:ascii="Calibri" w:hAnsi="Calibri"/>
                <w:color w:val="000000"/>
              </w:rPr>
              <w:t>,</w:t>
            </w:r>
            <w:r>
              <w:rPr>
                <w:rFonts w:ascii="Calibri" w:hAnsi="Calibri"/>
                <w:color w:val="000000"/>
              </w:rPr>
              <w:t>571</w:t>
            </w:r>
          </w:p>
        </w:tc>
        <w:tc>
          <w:tcPr>
            <w:tcW w:w="0" w:type="auto"/>
            <w:noWrap/>
            <w:vAlign w:val="bottom"/>
            <w:hideMark/>
          </w:tcPr>
          <w:p w14:paraId="6DAE9933" w14:textId="4FAE6A2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111</w:t>
            </w:r>
            <w:r w:rsidR="00153FF4">
              <w:rPr>
                <w:rFonts w:ascii="Calibri" w:hAnsi="Calibri"/>
                <w:color w:val="000000"/>
              </w:rPr>
              <w:t>,</w:t>
            </w:r>
            <w:r>
              <w:rPr>
                <w:rFonts w:ascii="Calibri" w:hAnsi="Calibri"/>
                <w:color w:val="000000"/>
              </w:rPr>
              <w:t>126</w:t>
            </w:r>
          </w:p>
        </w:tc>
        <w:tc>
          <w:tcPr>
            <w:tcW w:w="0" w:type="auto"/>
            <w:noWrap/>
            <w:vAlign w:val="bottom"/>
            <w:hideMark/>
          </w:tcPr>
          <w:p w14:paraId="5E382D5D" w14:textId="57F206C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13</w:t>
            </w:r>
            <w:r w:rsidR="00C200F3">
              <w:rPr>
                <w:rFonts w:ascii="Calibri" w:hAnsi="Calibri"/>
                <w:color w:val="000000"/>
              </w:rPr>
              <w:t>,</w:t>
            </w:r>
            <w:r>
              <w:rPr>
                <w:rFonts w:ascii="Calibri" w:hAnsi="Calibri"/>
                <w:color w:val="000000"/>
              </w:rPr>
              <w:t>211</w:t>
            </w:r>
          </w:p>
        </w:tc>
      </w:tr>
      <w:tr w:rsidR="00993C3D" w14:paraId="4002CF79"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78C16F7A" w14:textId="3D9FE0F9" w:rsidR="00993C3D" w:rsidRDefault="00993C3D" w:rsidP="00320180">
            <w:pPr>
              <w:rPr>
                <w:rFonts w:ascii="Calibri" w:hAnsi="Calibri"/>
                <w:color w:val="000000"/>
              </w:rPr>
            </w:pPr>
            <w:r>
              <w:rPr>
                <w:rFonts w:ascii="Calibri" w:hAnsi="Calibri"/>
                <w:color w:val="000000"/>
              </w:rPr>
              <w:t>1984</w:t>
            </w:r>
          </w:p>
        </w:tc>
        <w:tc>
          <w:tcPr>
            <w:tcW w:w="0" w:type="auto"/>
            <w:noWrap/>
            <w:vAlign w:val="bottom"/>
            <w:hideMark/>
          </w:tcPr>
          <w:p w14:paraId="2FDE9694" w14:textId="146E7DB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461</w:t>
            </w:r>
            <w:r w:rsidR="00153FF4">
              <w:rPr>
                <w:rFonts w:ascii="Calibri" w:hAnsi="Calibri"/>
                <w:color w:val="000000"/>
              </w:rPr>
              <w:t>,</w:t>
            </w:r>
            <w:r>
              <w:rPr>
                <w:rFonts w:ascii="Calibri" w:hAnsi="Calibri"/>
                <w:color w:val="000000"/>
              </w:rPr>
              <w:t>980</w:t>
            </w:r>
          </w:p>
        </w:tc>
        <w:tc>
          <w:tcPr>
            <w:tcW w:w="0" w:type="auto"/>
            <w:noWrap/>
            <w:vAlign w:val="bottom"/>
            <w:hideMark/>
          </w:tcPr>
          <w:p w14:paraId="09437DF7" w14:textId="46CABD5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247</w:t>
            </w:r>
            <w:r w:rsidR="00153FF4">
              <w:rPr>
                <w:rFonts w:ascii="Calibri" w:hAnsi="Calibri"/>
                <w:color w:val="000000"/>
              </w:rPr>
              <w:t>,</w:t>
            </w:r>
            <w:r>
              <w:rPr>
                <w:rFonts w:ascii="Calibri" w:hAnsi="Calibri"/>
                <w:color w:val="000000"/>
              </w:rPr>
              <w:t>683</w:t>
            </w:r>
          </w:p>
        </w:tc>
        <w:tc>
          <w:tcPr>
            <w:tcW w:w="0" w:type="auto"/>
            <w:noWrap/>
            <w:vAlign w:val="bottom"/>
            <w:hideMark/>
          </w:tcPr>
          <w:p w14:paraId="7D442A2B" w14:textId="05B56DC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79</w:t>
            </w:r>
            <w:r w:rsidR="00153FF4">
              <w:rPr>
                <w:rFonts w:ascii="Calibri" w:hAnsi="Calibri"/>
                <w:color w:val="000000"/>
              </w:rPr>
              <w:t>,</w:t>
            </w:r>
            <w:r>
              <w:rPr>
                <w:rFonts w:ascii="Calibri" w:hAnsi="Calibri"/>
                <w:color w:val="000000"/>
              </w:rPr>
              <w:t>763</w:t>
            </w:r>
          </w:p>
        </w:tc>
        <w:tc>
          <w:tcPr>
            <w:tcW w:w="0" w:type="auto"/>
            <w:noWrap/>
            <w:vAlign w:val="bottom"/>
            <w:hideMark/>
          </w:tcPr>
          <w:p w14:paraId="3B12B1BA" w14:textId="384F279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118</w:t>
            </w:r>
            <w:r w:rsidR="00153FF4">
              <w:rPr>
                <w:rFonts w:ascii="Calibri" w:hAnsi="Calibri"/>
                <w:color w:val="000000"/>
              </w:rPr>
              <w:t>,</w:t>
            </w:r>
            <w:r>
              <w:rPr>
                <w:rFonts w:ascii="Calibri" w:hAnsi="Calibri"/>
                <w:color w:val="000000"/>
              </w:rPr>
              <w:t>871</w:t>
            </w:r>
          </w:p>
        </w:tc>
        <w:tc>
          <w:tcPr>
            <w:tcW w:w="0" w:type="auto"/>
            <w:noWrap/>
            <w:vAlign w:val="bottom"/>
            <w:hideMark/>
          </w:tcPr>
          <w:p w14:paraId="5738FB05" w14:textId="5C9EECD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15</w:t>
            </w:r>
            <w:r w:rsidR="00C200F3">
              <w:rPr>
                <w:rFonts w:ascii="Calibri" w:hAnsi="Calibri"/>
                <w:color w:val="000000"/>
              </w:rPr>
              <w:t>,</w:t>
            </w:r>
            <w:r>
              <w:rPr>
                <w:rFonts w:ascii="Calibri" w:hAnsi="Calibri"/>
                <w:color w:val="000000"/>
              </w:rPr>
              <w:t>663</w:t>
            </w:r>
          </w:p>
        </w:tc>
      </w:tr>
      <w:tr w:rsidR="00993C3D" w14:paraId="60A8F330"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46DE3AEF" w14:textId="3572B847" w:rsidR="00993C3D" w:rsidRDefault="00993C3D" w:rsidP="00320180">
            <w:pPr>
              <w:rPr>
                <w:rFonts w:ascii="Calibri" w:hAnsi="Calibri"/>
                <w:color w:val="000000"/>
              </w:rPr>
            </w:pPr>
            <w:r>
              <w:rPr>
                <w:rFonts w:ascii="Calibri" w:hAnsi="Calibri"/>
                <w:color w:val="000000"/>
              </w:rPr>
              <w:t>1985</w:t>
            </w:r>
          </w:p>
        </w:tc>
        <w:tc>
          <w:tcPr>
            <w:tcW w:w="0" w:type="auto"/>
            <w:noWrap/>
            <w:vAlign w:val="bottom"/>
            <w:hideMark/>
          </w:tcPr>
          <w:p w14:paraId="5687C4D4" w14:textId="6DD9112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500</w:t>
            </w:r>
            <w:r w:rsidR="00153FF4">
              <w:rPr>
                <w:rFonts w:ascii="Calibri" w:hAnsi="Calibri"/>
                <w:color w:val="000000"/>
              </w:rPr>
              <w:t>,</w:t>
            </w:r>
            <w:r>
              <w:rPr>
                <w:rFonts w:ascii="Calibri" w:hAnsi="Calibri"/>
                <w:color w:val="000000"/>
              </w:rPr>
              <w:t>020</w:t>
            </w:r>
          </w:p>
        </w:tc>
        <w:tc>
          <w:tcPr>
            <w:tcW w:w="0" w:type="auto"/>
            <w:noWrap/>
            <w:vAlign w:val="bottom"/>
            <w:hideMark/>
          </w:tcPr>
          <w:p w14:paraId="3196E956" w14:textId="62392EF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270</w:t>
            </w:r>
            <w:r w:rsidR="00153FF4">
              <w:rPr>
                <w:rFonts w:ascii="Calibri" w:hAnsi="Calibri"/>
                <w:color w:val="000000"/>
              </w:rPr>
              <w:t>,</w:t>
            </w:r>
            <w:r>
              <w:rPr>
                <w:rFonts w:ascii="Calibri" w:hAnsi="Calibri"/>
                <w:color w:val="000000"/>
              </w:rPr>
              <w:t>838</w:t>
            </w:r>
          </w:p>
        </w:tc>
        <w:tc>
          <w:tcPr>
            <w:tcW w:w="0" w:type="auto"/>
            <w:noWrap/>
            <w:vAlign w:val="bottom"/>
            <w:hideMark/>
          </w:tcPr>
          <w:p w14:paraId="05824670" w14:textId="1C41BD8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88</w:t>
            </w:r>
            <w:r w:rsidR="00153FF4">
              <w:rPr>
                <w:rFonts w:ascii="Calibri" w:hAnsi="Calibri"/>
                <w:color w:val="000000"/>
              </w:rPr>
              <w:t>,</w:t>
            </w:r>
            <w:r>
              <w:rPr>
                <w:rFonts w:ascii="Calibri" w:hAnsi="Calibri"/>
                <w:color w:val="000000"/>
              </w:rPr>
              <w:t>466</w:t>
            </w:r>
          </w:p>
        </w:tc>
        <w:tc>
          <w:tcPr>
            <w:tcW w:w="0" w:type="auto"/>
            <w:noWrap/>
            <w:vAlign w:val="bottom"/>
            <w:hideMark/>
          </w:tcPr>
          <w:p w14:paraId="71D4E105" w14:textId="18EF885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129</w:t>
            </w:r>
            <w:r w:rsidR="00153FF4">
              <w:rPr>
                <w:rFonts w:ascii="Calibri" w:hAnsi="Calibri"/>
                <w:color w:val="000000"/>
              </w:rPr>
              <w:t>,</w:t>
            </w:r>
            <w:r>
              <w:rPr>
                <w:rFonts w:ascii="Calibri" w:hAnsi="Calibri"/>
                <w:color w:val="000000"/>
              </w:rPr>
              <w:t>486</w:t>
            </w:r>
          </w:p>
        </w:tc>
        <w:tc>
          <w:tcPr>
            <w:tcW w:w="0" w:type="auto"/>
            <w:noWrap/>
            <w:vAlign w:val="bottom"/>
            <w:hideMark/>
          </w:tcPr>
          <w:p w14:paraId="0EC96EB6" w14:textId="000F0E2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11</w:t>
            </w:r>
            <w:r w:rsidR="00C200F3">
              <w:rPr>
                <w:rFonts w:ascii="Calibri" w:hAnsi="Calibri"/>
                <w:color w:val="000000"/>
              </w:rPr>
              <w:t>,</w:t>
            </w:r>
            <w:r>
              <w:rPr>
                <w:rFonts w:ascii="Calibri" w:hAnsi="Calibri"/>
                <w:color w:val="000000"/>
              </w:rPr>
              <w:t>230</w:t>
            </w:r>
          </w:p>
        </w:tc>
      </w:tr>
      <w:tr w:rsidR="00993C3D" w14:paraId="0EF2933A"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4C8665AF" w14:textId="4CB56497" w:rsidR="00993C3D" w:rsidRDefault="00993C3D" w:rsidP="00320180">
            <w:pPr>
              <w:rPr>
                <w:rFonts w:ascii="Calibri" w:hAnsi="Calibri"/>
                <w:color w:val="000000"/>
              </w:rPr>
            </w:pPr>
            <w:r>
              <w:rPr>
                <w:rFonts w:ascii="Calibri" w:hAnsi="Calibri"/>
                <w:color w:val="000000"/>
              </w:rPr>
              <w:t>1986</w:t>
            </w:r>
          </w:p>
        </w:tc>
        <w:tc>
          <w:tcPr>
            <w:tcW w:w="0" w:type="auto"/>
            <w:noWrap/>
            <w:vAlign w:val="bottom"/>
            <w:hideMark/>
          </w:tcPr>
          <w:p w14:paraId="5AF7BDF8" w14:textId="3B739F7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526</w:t>
            </w:r>
            <w:r w:rsidR="00153FF4">
              <w:rPr>
                <w:rFonts w:ascii="Calibri" w:hAnsi="Calibri"/>
                <w:color w:val="000000"/>
              </w:rPr>
              <w:t>,</w:t>
            </w:r>
            <w:r>
              <w:rPr>
                <w:rFonts w:ascii="Calibri" w:hAnsi="Calibri"/>
                <w:color w:val="000000"/>
              </w:rPr>
              <w:t>622</w:t>
            </w:r>
          </w:p>
        </w:tc>
        <w:tc>
          <w:tcPr>
            <w:tcW w:w="0" w:type="auto"/>
            <w:noWrap/>
            <w:vAlign w:val="bottom"/>
            <w:hideMark/>
          </w:tcPr>
          <w:p w14:paraId="6D3FB34D" w14:textId="577FF07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291</w:t>
            </w:r>
            <w:r w:rsidR="00153FF4">
              <w:rPr>
                <w:rFonts w:ascii="Calibri" w:hAnsi="Calibri"/>
                <w:color w:val="000000"/>
              </w:rPr>
              <w:t>,</w:t>
            </w:r>
            <w:r>
              <w:rPr>
                <w:rFonts w:ascii="Calibri" w:hAnsi="Calibri"/>
                <w:color w:val="000000"/>
              </w:rPr>
              <w:t>340</w:t>
            </w:r>
          </w:p>
        </w:tc>
        <w:tc>
          <w:tcPr>
            <w:tcW w:w="0" w:type="auto"/>
            <w:noWrap/>
            <w:vAlign w:val="bottom"/>
            <w:hideMark/>
          </w:tcPr>
          <w:p w14:paraId="3FCE7381" w14:textId="21114B3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95</w:t>
            </w:r>
            <w:r w:rsidR="00153FF4">
              <w:rPr>
                <w:rFonts w:ascii="Calibri" w:hAnsi="Calibri"/>
                <w:color w:val="000000"/>
              </w:rPr>
              <w:t>,</w:t>
            </w:r>
            <w:r>
              <w:rPr>
                <w:rFonts w:ascii="Calibri" w:hAnsi="Calibri"/>
                <w:color w:val="000000"/>
              </w:rPr>
              <w:t>068</w:t>
            </w:r>
          </w:p>
        </w:tc>
        <w:tc>
          <w:tcPr>
            <w:tcW w:w="0" w:type="auto"/>
            <w:noWrap/>
            <w:vAlign w:val="bottom"/>
            <w:hideMark/>
          </w:tcPr>
          <w:p w14:paraId="6E31F04E" w14:textId="6E1E3BF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135</w:t>
            </w:r>
            <w:r w:rsidR="00153FF4">
              <w:rPr>
                <w:rFonts w:ascii="Calibri" w:hAnsi="Calibri"/>
                <w:color w:val="000000"/>
              </w:rPr>
              <w:t>,</w:t>
            </w:r>
            <w:r>
              <w:rPr>
                <w:rFonts w:ascii="Calibri" w:hAnsi="Calibri"/>
                <w:color w:val="000000"/>
              </w:rPr>
              <w:t>455</w:t>
            </w:r>
          </w:p>
        </w:tc>
        <w:tc>
          <w:tcPr>
            <w:tcW w:w="0" w:type="auto"/>
            <w:noWrap/>
            <w:vAlign w:val="bottom"/>
            <w:hideMark/>
          </w:tcPr>
          <w:p w14:paraId="0CDCD561" w14:textId="7876C92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w:t>
            </w:r>
            <w:r w:rsidR="00C200F3">
              <w:rPr>
                <w:rFonts w:ascii="Calibri" w:hAnsi="Calibri"/>
                <w:color w:val="000000"/>
              </w:rPr>
              <w:t>,</w:t>
            </w:r>
            <w:r>
              <w:rPr>
                <w:rFonts w:ascii="Calibri" w:hAnsi="Calibri"/>
                <w:color w:val="000000"/>
              </w:rPr>
              <w:t>759</w:t>
            </w:r>
          </w:p>
        </w:tc>
      </w:tr>
      <w:tr w:rsidR="00993C3D" w14:paraId="7EB66F38"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0B06D943" w14:textId="0F04F868" w:rsidR="00993C3D" w:rsidRDefault="00993C3D" w:rsidP="00320180">
            <w:pPr>
              <w:rPr>
                <w:rFonts w:ascii="Calibri" w:hAnsi="Calibri"/>
                <w:color w:val="000000"/>
              </w:rPr>
            </w:pPr>
            <w:r>
              <w:rPr>
                <w:rFonts w:ascii="Calibri" w:hAnsi="Calibri"/>
                <w:color w:val="000000"/>
              </w:rPr>
              <w:t>1987</w:t>
            </w:r>
          </w:p>
        </w:tc>
        <w:tc>
          <w:tcPr>
            <w:tcW w:w="0" w:type="auto"/>
            <w:noWrap/>
            <w:vAlign w:val="bottom"/>
            <w:hideMark/>
          </w:tcPr>
          <w:p w14:paraId="20C993DE" w14:textId="5DB98F2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574</w:t>
            </w:r>
            <w:r w:rsidR="00153FF4">
              <w:rPr>
                <w:rFonts w:ascii="Calibri" w:hAnsi="Calibri"/>
                <w:color w:val="000000"/>
              </w:rPr>
              <w:t>,</w:t>
            </w:r>
            <w:r>
              <w:rPr>
                <w:rFonts w:ascii="Calibri" w:hAnsi="Calibri"/>
                <w:color w:val="000000"/>
              </w:rPr>
              <w:t>327</w:t>
            </w:r>
          </w:p>
        </w:tc>
        <w:tc>
          <w:tcPr>
            <w:tcW w:w="0" w:type="auto"/>
            <w:noWrap/>
            <w:vAlign w:val="bottom"/>
            <w:hideMark/>
          </w:tcPr>
          <w:p w14:paraId="703A6BC9" w14:textId="5CCD9FF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316</w:t>
            </w:r>
            <w:r w:rsidR="00153FF4">
              <w:rPr>
                <w:rFonts w:ascii="Calibri" w:hAnsi="Calibri"/>
                <w:color w:val="000000"/>
              </w:rPr>
              <w:t>,</w:t>
            </w:r>
            <w:r>
              <w:rPr>
                <w:rFonts w:ascii="Calibri" w:hAnsi="Calibri"/>
                <w:color w:val="000000"/>
              </w:rPr>
              <w:t>932</w:t>
            </w:r>
          </w:p>
        </w:tc>
        <w:tc>
          <w:tcPr>
            <w:tcW w:w="0" w:type="auto"/>
            <w:noWrap/>
            <w:vAlign w:val="bottom"/>
            <w:hideMark/>
          </w:tcPr>
          <w:p w14:paraId="0C45EA72" w14:textId="2F7EA4D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107</w:t>
            </w:r>
            <w:r w:rsidR="00153FF4">
              <w:rPr>
                <w:rFonts w:ascii="Calibri" w:hAnsi="Calibri"/>
                <w:color w:val="000000"/>
              </w:rPr>
              <w:t>,</w:t>
            </w:r>
            <w:r>
              <w:rPr>
                <w:rFonts w:ascii="Calibri" w:hAnsi="Calibri"/>
                <w:color w:val="000000"/>
              </w:rPr>
              <w:t>741</w:t>
            </w:r>
          </w:p>
        </w:tc>
        <w:tc>
          <w:tcPr>
            <w:tcW w:w="0" w:type="auto"/>
            <w:noWrap/>
            <w:vAlign w:val="bottom"/>
            <w:hideMark/>
          </w:tcPr>
          <w:p w14:paraId="713FC498" w14:textId="3511275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143</w:t>
            </w:r>
            <w:r w:rsidR="00153FF4">
              <w:rPr>
                <w:rFonts w:ascii="Calibri" w:hAnsi="Calibri"/>
                <w:color w:val="000000"/>
              </w:rPr>
              <w:t>,</w:t>
            </w:r>
            <w:r>
              <w:rPr>
                <w:rFonts w:ascii="Calibri" w:hAnsi="Calibri"/>
                <w:color w:val="000000"/>
              </w:rPr>
              <w:t>148</w:t>
            </w:r>
          </w:p>
        </w:tc>
        <w:tc>
          <w:tcPr>
            <w:tcW w:w="0" w:type="auto"/>
            <w:noWrap/>
            <w:vAlign w:val="bottom"/>
            <w:hideMark/>
          </w:tcPr>
          <w:p w14:paraId="3665E95D" w14:textId="0E734DA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w:t>
            </w:r>
            <w:r w:rsidR="00C200F3">
              <w:rPr>
                <w:rFonts w:ascii="Calibri" w:hAnsi="Calibri"/>
                <w:color w:val="000000"/>
              </w:rPr>
              <w:t>,</w:t>
            </w:r>
            <w:r>
              <w:rPr>
                <w:rFonts w:ascii="Calibri" w:hAnsi="Calibri"/>
                <w:color w:val="000000"/>
              </w:rPr>
              <w:t>506</w:t>
            </w:r>
          </w:p>
        </w:tc>
      </w:tr>
      <w:tr w:rsidR="00993C3D" w14:paraId="64548DBA"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37D5C0C3" w14:textId="54951692" w:rsidR="00993C3D" w:rsidRDefault="00993C3D" w:rsidP="00320180">
            <w:pPr>
              <w:rPr>
                <w:rFonts w:ascii="Calibri" w:hAnsi="Calibri"/>
                <w:color w:val="000000"/>
              </w:rPr>
            </w:pPr>
            <w:r>
              <w:rPr>
                <w:rFonts w:ascii="Calibri" w:hAnsi="Calibri"/>
                <w:color w:val="000000"/>
              </w:rPr>
              <w:t>1988</w:t>
            </w:r>
          </w:p>
        </w:tc>
        <w:tc>
          <w:tcPr>
            <w:tcW w:w="0" w:type="auto"/>
            <w:noWrap/>
            <w:vAlign w:val="bottom"/>
            <w:hideMark/>
          </w:tcPr>
          <w:p w14:paraId="1E50D7C7" w14:textId="32B53C0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626</w:t>
            </w:r>
            <w:r w:rsidR="00153FF4">
              <w:rPr>
                <w:rFonts w:ascii="Calibri" w:hAnsi="Calibri"/>
                <w:color w:val="000000"/>
              </w:rPr>
              <w:t>,</w:t>
            </w:r>
            <w:r>
              <w:rPr>
                <w:rFonts w:ascii="Calibri" w:hAnsi="Calibri"/>
                <w:color w:val="000000"/>
              </w:rPr>
              <w:t>885</w:t>
            </w:r>
          </w:p>
        </w:tc>
        <w:tc>
          <w:tcPr>
            <w:tcW w:w="0" w:type="auto"/>
            <w:noWrap/>
            <w:vAlign w:val="bottom"/>
            <w:hideMark/>
          </w:tcPr>
          <w:p w14:paraId="1E72A617" w14:textId="1AF8FB4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342</w:t>
            </w:r>
            <w:r w:rsidR="00153FF4">
              <w:rPr>
                <w:rFonts w:ascii="Calibri" w:hAnsi="Calibri"/>
                <w:color w:val="000000"/>
              </w:rPr>
              <w:t>,</w:t>
            </w:r>
            <w:r>
              <w:rPr>
                <w:rFonts w:ascii="Calibri" w:hAnsi="Calibri"/>
                <w:color w:val="000000"/>
              </w:rPr>
              <w:t>546</w:t>
            </w:r>
          </w:p>
        </w:tc>
        <w:tc>
          <w:tcPr>
            <w:tcW w:w="0" w:type="auto"/>
            <w:noWrap/>
            <w:vAlign w:val="bottom"/>
            <w:hideMark/>
          </w:tcPr>
          <w:p w14:paraId="2F5A8E0F" w14:textId="28879B1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125</w:t>
            </w:r>
            <w:r w:rsidR="00153FF4">
              <w:rPr>
                <w:rFonts w:ascii="Calibri" w:hAnsi="Calibri"/>
                <w:color w:val="000000"/>
              </w:rPr>
              <w:t>,</w:t>
            </w:r>
            <w:r>
              <w:rPr>
                <w:rFonts w:ascii="Calibri" w:hAnsi="Calibri"/>
                <w:color w:val="000000"/>
              </w:rPr>
              <w:t>907</w:t>
            </w:r>
          </w:p>
        </w:tc>
        <w:tc>
          <w:tcPr>
            <w:tcW w:w="0" w:type="auto"/>
            <w:noWrap/>
            <w:vAlign w:val="bottom"/>
            <w:hideMark/>
          </w:tcPr>
          <w:p w14:paraId="400896C9" w14:textId="5C2C930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153</w:t>
            </w:r>
            <w:r w:rsidR="00153FF4">
              <w:rPr>
                <w:rFonts w:ascii="Calibri" w:hAnsi="Calibri"/>
                <w:color w:val="000000"/>
              </w:rPr>
              <w:t>,</w:t>
            </w:r>
            <w:r>
              <w:rPr>
                <w:rFonts w:ascii="Calibri" w:hAnsi="Calibri"/>
                <w:color w:val="000000"/>
              </w:rPr>
              <w:t>860</w:t>
            </w:r>
          </w:p>
        </w:tc>
        <w:tc>
          <w:tcPr>
            <w:tcW w:w="0" w:type="auto"/>
            <w:noWrap/>
            <w:vAlign w:val="bottom"/>
            <w:hideMark/>
          </w:tcPr>
          <w:p w14:paraId="248D85D9" w14:textId="1266D7D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w:t>
            </w:r>
            <w:r w:rsidR="00C200F3">
              <w:rPr>
                <w:rFonts w:ascii="Calibri" w:hAnsi="Calibri"/>
                <w:color w:val="000000"/>
              </w:rPr>
              <w:t>,</w:t>
            </w:r>
            <w:r>
              <w:rPr>
                <w:rFonts w:ascii="Calibri" w:hAnsi="Calibri"/>
                <w:color w:val="000000"/>
              </w:rPr>
              <w:t>572</w:t>
            </w:r>
          </w:p>
        </w:tc>
      </w:tr>
      <w:tr w:rsidR="00993C3D" w14:paraId="37EE6672"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1ACE05BE" w14:textId="17CF0AAA" w:rsidR="00993C3D" w:rsidRDefault="00993C3D" w:rsidP="00320180">
            <w:pPr>
              <w:rPr>
                <w:rFonts w:ascii="Calibri" w:hAnsi="Calibri"/>
                <w:color w:val="000000"/>
              </w:rPr>
            </w:pPr>
            <w:r>
              <w:rPr>
                <w:rFonts w:ascii="Calibri" w:hAnsi="Calibri"/>
                <w:color w:val="000000"/>
              </w:rPr>
              <w:t>1989</w:t>
            </w:r>
          </w:p>
        </w:tc>
        <w:tc>
          <w:tcPr>
            <w:tcW w:w="0" w:type="auto"/>
            <w:noWrap/>
            <w:vAlign w:val="bottom"/>
            <w:hideMark/>
          </w:tcPr>
          <w:p w14:paraId="6CBF1673" w14:textId="6DCCE49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671</w:t>
            </w:r>
            <w:r w:rsidR="00153FF4">
              <w:rPr>
                <w:rFonts w:ascii="Calibri" w:hAnsi="Calibri"/>
                <w:color w:val="000000"/>
              </w:rPr>
              <w:t>,</w:t>
            </w:r>
            <w:r>
              <w:rPr>
                <w:rFonts w:ascii="Calibri" w:hAnsi="Calibri"/>
                <w:color w:val="000000"/>
              </w:rPr>
              <w:t>567</w:t>
            </w:r>
          </w:p>
        </w:tc>
        <w:tc>
          <w:tcPr>
            <w:tcW w:w="0" w:type="auto"/>
            <w:noWrap/>
            <w:vAlign w:val="bottom"/>
            <w:hideMark/>
          </w:tcPr>
          <w:p w14:paraId="79CD1E1A" w14:textId="0E8A7B8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369428</w:t>
            </w:r>
          </w:p>
        </w:tc>
        <w:tc>
          <w:tcPr>
            <w:tcW w:w="0" w:type="auto"/>
            <w:noWrap/>
            <w:vAlign w:val="bottom"/>
            <w:hideMark/>
          </w:tcPr>
          <w:p w14:paraId="4D08D40A" w14:textId="75565F6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135</w:t>
            </w:r>
            <w:r w:rsidR="00153FF4">
              <w:rPr>
                <w:rFonts w:ascii="Calibri" w:hAnsi="Calibri"/>
                <w:color w:val="000000"/>
              </w:rPr>
              <w:t>,</w:t>
            </w:r>
            <w:r>
              <w:rPr>
                <w:rFonts w:ascii="Calibri" w:hAnsi="Calibri"/>
                <w:color w:val="000000"/>
              </w:rPr>
              <w:t>033</w:t>
            </w:r>
          </w:p>
        </w:tc>
        <w:tc>
          <w:tcPr>
            <w:tcW w:w="0" w:type="auto"/>
            <w:noWrap/>
            <w:vAlign w:val="bottom"/>
            <w:hideMark/>
          </w:tcPr>
          <w:p w14:paraId="66BB6291" w14:textId="3B0C267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167</w:t>
            </w:r>
            <w:r w:rsidR="00153FF4">
              <w:rPr>
                <w:rFonts w:ascii="Calibri" w:hAnsi="Calibri"/>
                <w:color w:val="000000"/>
              </w:rPr>
              <w:t>,</w:t>
            </w:r>
            <w:r>
              <w:rPr>
                <w:rFonts w:ascii="Calibri" w:hAnsi="Calibri"/>
                <w:color w:val="000000"/>
              </w:rPr>
              <w:t>035</w:t>
            </w:r>
          </w:p>
        </w:tc>
        <w:tc>
          <w:tcPr>
            <w:tcW w:w="0" w:type="auto"/>
            <w:noWrap/>
            <w:vAlign w:val="bottom"/>
            <w:hideMark/>
          </w:tcPr>
          <w:p w14:paraId="3DC133D6" w14:textId="3D0E181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71</w:t>
            </w:r>
          </w:p>
        </w:tc>
      </w:tr>
      <w:tr w:rsidR="00993C3D" w14:paraId="2D702116"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4FDCE4C0" w14:textId="09D18A7C" w:rsidR="00993C3D" w:rsidRDefault="00993C3D" w:rsidP="00320180">
            <w:pPr>
              <w:rPr>
                <w:rFonts w:ascii="Calibri" w:hAnsi="Calibri"/>
                <w:color w:val="000000"/>
              </w:rPr>
            </w:pPr>
            <w:r>
              <w:rPr>
                <w:rFonts w:ascii="Calibri" w:hAnsi="Calibri"/>
                <w:color w:val="000000"/>
              </w:rPr>
              <w:t>1990</w:t>
            </w:r>
          </w:p>
        </w:tc>
        <w:tc>
          <w:tcPr>
            <w:tcW w:w="0" w:type="auto"/>
            <w:noWrap/>
            <w:vAlign w:val="bottom"/>
            <w:hideMark/>
          </w:tcPr>
          <w:p w14:paraId="68408293" w14:textId="686A149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695</w:t>
            </w:r>
            <w:r w:rsidR="00153FF4">
              <w:rPr>
                <w:rFonts w:ascii="Calibri" w:hAnsi="Calibri"/>
                <w:color w:val="000000"/>
              </w:rPr>
              <w:t>,</w:t>
            </w:r>
            <w:r>
              <w:rPr>
                <w:rFonts w:ascii="Calibri" w:hAnsi="Calibri"/>
                <w:color w:val="000000"/>
              </w:rPr>
              <w:t>487</w:t>
            </w:r>
          </w:p>
        </w:tc>
        <w:tc>
          <w:tcPr>
            <w:tcW w:w="0" w:type="auto"/>
            <w:noWrap/>
            <w:vAlign w:val="bottom"/>
            <w:hideMark/>
          </w:tcPr>
          <w:p w14:paraId="0DDE1FAA" w14:textId="731C2D0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389</w:t>
            </w:r>
            <w:r w:rsidR="00153FF4">
              <w:rPr>
                <w:rFonts w:ascii="Calibri" w:hAnsi="Calibri"/>
                <w:color w:val="000000"/>
              </w:rPr>
              <w:t>,,</w:t>
            </w:r>
            <w:r>
              <w:rPr>
                <w:rFonts w:ascii="Calibri" w:hAnsi="Calibri"/>
                <w:color w:val="000000"/>
              </w:rPr>
              <w:t>082</w:t>
            </w:r>
          </w:p>
        </w:tc>
        <w:tc>
          <w:tcPr>
            <w:tcW w:w="0" w:type="auto"/>
            <w:noWrap/>
            <w:vAlign w:val="bottom"/>
            <w:hideMark/>
          </w:tcPr>
          <w:p w14:paraId="1D718391" w14:textId="0D97EC2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122</w:t>
            </w:r>
            <w:r w:rsidR="00153FF4">
              <w:rPr>
                <w:rFonts w:ascii="Calibri" w:hAnsi="Calibri"/>
                <w:color w:val="000000"/>
              </w:rPr>
              <w:t>,</w:t>
            </w:r>
            <w:r>
              <w:rPr>
                <w:rFonts w:ascii="Calibri" w:hAnsi="Calibri"/>
                <w:color w:val="000000"/>
              </w:rPr>
              <w:t>506</w:t>
            </w:r>
          </w:p>
        </w:tc>
        <w:tc>
          <w:tcPr>
            <w:tcW w:w="0" w:type="auto"/>
            <w:noWrap/>
            <w:vAlign w:val="bottom"/>
            <w:hideMark/>
          </w:tcPr>
          <w:p w14:paraId="26D11E1B" w14:textId="49AADDC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182</w:t>
            </w:r>
            <w:r w:rsidR="00153FF4">
              <w:rPr>
                <w:rFonts w:ascii="Calibri" w:hAnsi="Calibri"/>
                <w:color w:val="000000"/>
              </w:rPr>
              <w:t>,</w:t>
            </w:r>
            <w:r>
              <w:rPr>
                <w:rFonts w:ascii="Calibri" w:hAnsi="Calibri"/>
                <w:color w:val="000000"/>
              </w:rPr>
              <w:t>975</w:t>
            </w:r>
          </w:p>
        </w:tc>
        <w:tc>
          <w:tcPr>
            <w:tcW w:w="0" w:type="auto"/>
            <w:noWrap/>
            <w:vAlign w:val="bottom"/>
            <w:hideMark/>
          </w:tcPr>
          <w:p w14:paraId="3F7CAFC6" w14:textId="4EB494D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924</w:t>
            </w:r>
          </w:p>
        </w:tc>
      </w:tr>
      <w:tr w:rsidR="00993C3D" w14:paraId="2712FB08"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41B220E2" w14:textId="576A203E" w:rsidR="00993C3D" w:rsidRDefault="00993C3D" w:rsidP="00320180">
            <w:pPr>
              <w:rPr>
                <w:rFonts w:ascii="Calibri" w:hAnsi="Calibri"/>
                <w:color w:val="000000"/>
              </w:rPr>
            </w:pPr>
            <w:r>
              <w:rPr>
                <w:rFonts w:ascii="Calibri" w:hAnsi="Calibri"/>
                <w:color w:val="000000"/>
              </w:rPr>
              <w:t>1991</w:t>
            </w:r>
          </w:p>
        </w:tc>
        <w:tc>
          <w:tcPr>
            <w:tcW w:w="0" w:type="auto"/>
            <w:noWrap/>
            <w:vAlign w:val="bottom"/>
            <w:hideMark/>
          </w:tcPr>
          <w:p w14:paraId="69A45A69" w14:textId="48A6189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701</w:t>
            </w:r>
            <w:r w:rsidR="00153FF4">
              <w:rPr>
                <w:rFonts w:ascii="Calibri" w:hAnsi="Calibri"/>
                <w:color w:val="000000"/>
              </w:rPr>
              <w:t>,</w:t>
            </w:r>
            <w:r>
              <w:rPr>
                <w:rFonts w:ascii="Calibri" w:hAnsi="Calibri"/>
                <w:color w:val="000000"/>
              </w:rPr>
              <w:t>761</w:t>
            </w:r>
          </w:p>
        </w:tc>
        <w:tc>
          <w:tcPr>
            <w:tcW w:w="0" w:type="auto"/>
            <w:noWrap/>
            <w:vAlign w:val="bottom"/>
            <w:hideMark/>
          </w:tcPr>
          <w:p w14:paraId="612D65F4" w14:textId="27092F5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401</w:t>
            </w:r>
            <w:r w:rsidR="00153FF4">
              <w:rPr>
                <w:rFonts w:ascii="Calibri" w:hAnsi="Calibri"/>
                <w:color w:val="000000"/>
              </w:rPr>
              <w:t>,</w:t>
            </w:r>
            <w:r>
              <w:rPr>
                <w:rFonts w:ascii="Calibri" w:hAnsi="Calibri"/>
                <w:color w:val="000000"/>
              </w:rPr>
              <w:t>301</w:t>
            </w:r>
          </w:p>
        </w:tc>
        <w:tc>
          <w:tcPr>
            <w:tcW w:w="0" w:type="auto"/>
            <w:noWrap/>
            <w:vAlign w:val="bottom"/>
            <w:hideMark/>
          </w:tcPr>
          <w:p w14:paraId="25AD2C7E" w14:textId="184AA0D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109</w:t>
            </w:r>
            <w:r w:rsidR="00153FF4">
              <w:rPr>
                <w:rFonts w:ascii="Calibri" w:hAnsi="Calibri"/>
                <w:color w:val="000000"/>
              </w:rPr>
              <w:t>,</w:t>
            </w:r>
            <w:r>
              <w:rPr>
                <w:rFonts w:ascii="Calibri" w:hAnsi="Calibri"/>
                <w:color w:val="000000"/>
              </w:rPr>
              <w:t>828</w:t>
            </w:r>
          </w:p>
        </w:tc>
        <w:tc>
          <w:tcPr>
            <w:tcW w:w="0" w:type="auto"/>
            <w:noWrap/>
            <w:vAlign w:val="bottom"/>
            <w:hideMark/>
          </w:tcPr>
          <w:p w14:paraId="7F9091FF" w14:textId="0209B67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194</w:t>
            </w:r>
            <w:r w:rsidR="00153FF4">
              <w:rPr>
                <w:rFonts w:ascii="Calibri" w:hAnsi="Calibri"/>
                <w:color w:val="000000"/>
              </w:rPr>
              <w:t>,</w:t>
            </w:r>
            <w:r>
              <w:rPr>
                <w:rFonts w:ascii="Calibri" w:hAnsi="Calibri"/>
                <w:color w:val="000000"/>
              </w:rPr>
              <w:t>447</w:t>
            </w:r>
          </w:p>
        </w:tc>
        <w:tc>
          <w:tcPr>
            <w:tcW w:w="0" w:type="auto"/>
            <w:noWrap/>
            <w:vAlign w:val="bottom"/>
            <w:hideMark/>
          </w:tcPr>
          <w:p w14:paraId="683DD4A0" w14:textId="1544FB3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w:t>
            </w:r>
            <w:r w:rsidR="00C200F3">
              <w:rPr>
                <w:rFonts w:ascii="Calibri" w:hAnsi="Calibri"/>
                <w:color w:val="000000"/>
              </w:rPr>
              <w:t>,</w:t>
            </w:r>
            <w:r>
              <w:rPr>
                <w:rFonts w:ascii="Calibri" w:hAnsi="Calibri"/>
                <w:color w:val="000000"/>
              </w:rPr>
              <w:t>815</w:t>
            </w:r>
          </w:p>
        </w:tc>
      </w:tr>
      <w:tr w:rsidR="00993C3D" w14:paraId="108FA793"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1E3533E1" w14:textId="7E45B9DF" w:rsidR="00993C3D" w:rsidRDefault="00993C3D" w:rsidP="00320180">
            <w:pPr>
              <w:rPr>
                <w:rFonts w:ascii="Calibri" w:hAnsi="Calibri"/>
                <w:color w:val="000000"/>
              </w:rPr>
            </w:pPr>
            <w:r>
              <w:rPr>
                <w:rFonts w:ascii="Calibri" w:hAnsi="Calibri"/>
                <w:color w:val="000000"/>
              </w:rPr>
              <w:t>1992</w:t>
            </w:r>
          </w:p>
        </w:tc>
        <w:tc>
          <w:tcPr>
            <w:tcW w:w="0" w:type="auto"/>
            <w:noWrap/>
            <w:vAlign w:val="bottom"/>
            <w:hideMark/>
          </w:tcPr>
          <w:p w14:paraId="7A140DA2" w14:textId="2FA1957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718</w:t>
            </w:r>
            <w:r w:rsidR="0056550E">
              <w:rPr>
                <w:rFonts w:ascii="Calibri" w:hAnsi="Calibri"/>
                <w:color w:val="000000"/>
              </w:rPr>
              <w:t>,</w:t>
            </w:r>
            <w:r>
              <w:rPr>
                <w:rFonts w:ascii="Calibri" w:hAnsi="Calibri"/>
                <w:color w:val="000000"/>
              </w:rPr>
              <w:t>423</w:t>
            </w:r>
          </w:p>
        </w:tc>
        <w:tc>
          <w:tcPr>
            <w:tcW w:w="0" w:type="auto"/>
            <w:noWrap/>
            <w:vAlign w:val="bottom"/>
            <w:hideMark/>
          </w:tcPr>
          <w:p w14:paraId="6E5C0A51" w14:textId="32A0C15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413</w:t>
            </w:r>
            <w:r w:rsidR="0056550E">
              <w:rPr>
                <w:rFonts w:ascii="Calibri" w:hAnsi="Calibri"/>
                <w:color w:val="000000"/>
              </w:rPr>
              <w:t>,</w:t>
            </w:r>
            <w:r>
              <w:rPr>
                <w:rFonts w:ascii="Calibri" w:hAnsi="Calibri"/>
                <w:color w:val="000000"/>
              </w:rPr>
              <w:t>427</w:t>
            </w:r>
          </w:p>
        </w:tc>
        <w:tc>
          <w:tcPr>
            <w:tcW w:w="0" w:type="auto"/>
            <w:noWrap/>
            <w:vAlign w:val="bottom"/>
            <w:hideMark/>
          </w:tcPr>
          <w:p w14:paraId="5C04B90A" w14:textId="747FAEE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106</w:t>
            </w:r>
            <w:r w:rsidR="00646FA6">
              <w:rPr>
                <w:rFonts w:ascii="Calibri" w:hAnsi="Calibri"/>
                <w:color w:val="000000"/>
              </w:rPr>
              <w:t>,</w:t>
            </w:r>
            <w:r>
              <w:rPr>
                <w:rFonts w:ascii="Calibri" w:hAnsi="Calibri"/>
                <w:color w:val="000000"/>
              </w:rPr>
              <w:t>134</w:t>
            </w:r>
          </w:p>
        </w:tc>
        <w:tc>
          <w:tcPr>
            <w:tcW w:w="0" w:type="auto"/>
            <w:noWrap/>
            <w:vAlign w:val="bottom"/>
            <w:hideMark/>
          </w:tcPr>
          <w:p w14:paraId="3C3B98F6" w14:textId="5348A6E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201</w:t>
            </w:r>
            <w:r w:rsidR="00D13206">
              <w:rPr>
                <w:rFonts w:ascii="Calibri" w:hAnsi="Calibri"/>
                <w:color w:val="000000"/>
              </w:rPr>
              <w:t>,</w:t>
            </w:r>
            <w:r>
              <w:rPr>
                <w:rFonts w:ascii="Calibri" w:hAnsi="Calibri"/>
                <w:color w:val="000000"/>
              </w:rPr>
              <w:t>515</w:t>
            </w:r>
          </w:p>
        </w:tc>
        <w:tc>
          <w:tcPr>
            <w:tcW w:w="0" w:type="auto"/>
            <w:noWrap/>
            <w:vAlign w:val="bottom"/>
            <w:hideMark/>
          </w:tcPr>
          <w:p w14:paraId="5567F786" w14:textId="20B6862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w:t>
            </w:r>
            <w:r w:rsidR="00C200F3">
              <w:rPr>
                <w:rFonts w:ascii="Calibri" w:hAnsi="Calibri"/>
                <w:color w:val="000000"/>
              </w:rPr>
              <w:t>,</w:t>
            </w:r>
            <w:r>
              <w:rPr>
                <w:rFonts w:ascii="Calibri" w:hAnsi="Calibri"/>
                <w:color w:val="000000"/>
              </w:rPr>
              <w:t>653</w:t>
            </w:r>
          </w:p>
        </w:tc>
      </w:tr>
      <w:tr w:rsidR="00993C3D" w14:paraId="019267B0"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721C6859" w14:textId="0D700606" w:rsidR="00993C3D" w:rsidRDefault="00993C3D" w:rsidP="00320180">
            <w:pPr>
              <w:rPr>
                <w:rFonts w:ascii="Calibri" w:hAnsi="Calibri"/>
                <w:color w:val="000000"/>
              </w:rPr>
            </w:pPr>
            <w:r>
              <w:rPr>
                <w:rFonts w:ascii="Calibri" w:hAnsi="Calibri"/>
                <w:color w:val="000000"/>
              </w:rPr>
              <w:lastRenderedPageBreak/>
              <w:t>1993</w:t>
            </w:r>
          </w:p>
        </w:tc>
        <w:tc>
          <w:tcPr>
            <w:tcW w:w="0" w:type="auto"/>
            <w:noWrap/>
            <w:vAlign w:val="bottom"/>
            <w:hideMark/>
          </w:tcPr>
          <w:p w14:paraId="46DC1624" w14:textId="64F0E7A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747</w:t>
            </w:r>
            <w:r w:rsidR="0056550E">
              <w:rPr>
                <w:rFonts w:ascii="Calibri" w:hAnsi="Calibri"/>
                <w:color w:val="000000"/>
              </w:rPr>
              <w:t>,</w:t>
            </w:r>
            <w:r>
              <w:rPr>
                <w:rFonts w:ascii="Calibri" w:hAnsi="Calibri"/>
                <w:color w:val="000000"/>
              </w:rPr>
              <w:t>025</w:t>
            </w:r>
          </w:p>
        </w:tc>
        <w:tc>
          <w:tcPr>
            <w:tcW w:w="0" w:type="auto"/>
            <w:noWrap/>
            <w:vAlign w:val="bottom"/>
            <w:hideMark/>
          </w:tcPr>
          <w:p w14:paraId="044A4E01" w14:textId="5C26938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430</w:t>
            </w:r>
            <w:r w:rsidR="0056550E">
              <w:rPr>
                <w:rFonts w:ascii="Calibri" w:hAnsi="Calibri"/>
                <w:color w:val="000000"/>
              </w:rPr>
              <w:t>,</w:t>
            </w:r>
            <w:r>
              <w:rPr>
                <w:rFonts w:ascii="Calibri" w:hAnsi="Calibri"/>
                <w:color w:val="000000"/>
              </w:rPr>
              <w:t>491</w:t>
            </w:r>
          </w:p>
        </w:tc>
        <w:tc>
          <w:tcPr>
            <w:tcW w:w="0" w:type="auto"/>
            <w:noWrap/>
            <w:vAlign w:val="bottom"/>
            <w:hideMark/>
          </w:tcPr>
          <w:p w14:paraId="319F378F" w14:textId="6164B0C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112</w:t>
            </w:r>
            <w:r w:rsidR="00646FA6">
              <w:rPr>
                <w:rFonts w:ascii="Calibri" w:hAnsi="Calibri"/>
                <w:color w:val="000000"/>
              </w:rPr>
              <w:t>,</w:t>
            </w:r>
            <w:r>
              <w:rPr>
                <w:rFonts w:ascii="Calibri" w:hAnsi="Calibri"/>
                <w:color w:val="000000"/>
              </w:rPr>
              <w:t>203</w:t>
            </w:r>
          </w:p>
        </w:tc>
        <w:tc>
          <w:tcPr>
            <w:tcW w:w="0" w:type="auto"/>
            <w:noWrap/>
            <w:vAlign w:val="bottom"/>
            <w:hideMark/>
          </w:tcPr>
          <w:p w14:paraId="44232F75" w14:textId="25375B9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204</w:t>
            </w:r>
            <w:r w:rsidR="00D13206">
              <w:rPr>
                <w:rFonts w:ascii="Calibri" w:hAnsi="Calibri"/>
                <w:color w:val="000000"/>
              </w:rPr>
              <w:t>,</w:t>
            </w:r>
            <w:r>
              <w:rPr>
                <w:rFonts w:ascii="Calibri" w:hAnsi="Calibri"/>
                <w:color w:val="000000"/>
              </w:rPr>
              <w:t>250</w:t>
            </w:r>
          </w:p>
        </w:tc>
        <w:tc>
          <w:tcPr>
            <w:tcW w:w="0" w:type="auto"/>
            <w:noWrap/>
            <w:vAlign w:val="bottom"/>
            <w:hideMark/>
          </w:tcPr>
          <w:p w14:paraId="14E0726C" w14:textId="25C5EA2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81</w:t>
            </w:r>
          </w:p>
        </w:tc>
      </w:tr>
      <w:tr w:rsidR="00993C3D" w14:paraId="2914D650"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68A0853B" w14:textId="0F850F47" w:rsidR="00993C3D" w:rsidRDefault="00993C3D" w:rsidP="00320180">
            <w:pPr>
              <w:rPr>
                <w:rFonts w:ascii="Calibri" w:hAnsi="Calibri"/>
                <w:color w:val="000000"/>
              </w:rPr>
            </w:pPr>
            <w:r>
              <w:rPr>
                <w:rFonts w:ascii="Calibri" w:hAnsi="Calibri"/>
                <w:color w:val="000000"/>
              </w:rPr>
              <w:t>1994</w:t>
            </w:r>
          </w:p>
        </w:tc>
        <w:tc>
          <w:tcPr>
            <w:tcW w:w="0" w:type="auto"/>
            <w:noWrap/>
            <w:vAlign w:val="bottom"/>
            <w:hideMark/>
          </w:tcPr>
          <w:p w14:paraId="71240E69" w14:textId="08F2D1B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791</w:t>
            </w:r>
            <w:r w:rsidR="0056550E">
              <w:rPr>
                <w:rFonts w:ascii="Calibri" w:hAnsi="Calibri"/>
                <w:color w:val="000000"/>
              </w:rPr>
              <w:t>,</w:t>
            </w:r>
            <w:r>
              <w:rPr>
                <w:rFonts w:ascii="Calibri" w:hAnsi="Calibri"/>
                <w:color w:val="000000"/>
              </w:rPr>
              <w:t>959</w:t>
            </w:r>
          </w:p>
        </w:tc>
        <w:tc>
          <w:tcPr>
            <w:tcW w:w="0" w:type="auto"/>
            <w:noWrap/>
            <w:vAlign w:val="bottom"/>
            <w:hideMark/>
          </w:tcPr>
          <w:p w14:paraId="0F49BF9E" w14:textId="4EF6893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448</w:t>
            </w:r>
            <w:r w:rsidR="0056550E">
              <w:rPr>
                <w:rFonts w:ascii="Calibri" w:hAnsi="Calibri"/>
                <w:color w:val="000000"/>
              </w:rPr>
              <w:t>,</w:t>
            </w:r>
            <w:r>
              <w:rPr>
                <w:rFonts w:ascii="Calibri" w:hAnsi="Calibri"/>
                <w:color w:val="000000"/>
              </w:rPr>
              <w:t>675</w:t>
            </w:r>
          </w:p>
        </w:tc>
        <w:tc>
          <w:tcPr>
            <w:tcW w:w="0" w:type="auto"/>
            <w:noWrap/>
            <w:vAlign w:val="bottom"/>
            <w:hideMark/>
          </w:tcPr>
          <w:p w14:paraId="1B48D26A" w14:textId="6EDF71D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127</w:t>
            </w:r>
            <w:r w:rsidR="00646FA6">
              <w:rPr>
                <w:rFonts w:ascii="Calibri" w:hAnsi="Calibri"/>
                <w:color w:val="000000"/>
              </w:rPr>
              <w:t>,</w:t>
            </w:r>
            <w:r>
              <w:rPr>
                <w:rFonts w:ascii="Calibri" w:hAnsi="Calibri"/>
                <w:color w:val="000000"/>
              </w:rPr>
              <w:t>117</w:t>
            </w:r>
          </w:p>
        </w:tc>
        <w:tc>
          <w:tcPr>
            <w:tcW w:w="0" w:type="auto"/>
            <w:noWrap/>
            <w:vAlign w:val="bottom"/>
            <w:hideMark/>
          </w:tcPr>
          <w:p w14:paraId="53BCE0F5" w14:textId="57C14C6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207</w:t>
            </w:r>
            <w:r w:rsidR="00D13206">
              <w:rPr>
                <w:rFonts w:ascii="Calibri" w:hAnsi="Calibri"/>
                <w:color w:val="000000"/>
              </w:rPr>
              <w:t>,</w:t>
            </w:r>
            <w:r>
              <w:rPr>
                <w:rFonts w:ascii="Calibri" w:hAnsi="Calibri"/>
                <w:color w:val="000000"/>
              </w:rPr>
              <w:t>048</w:t>
            </w:r>
          </w:p>
        </w:tc>
        <w:tc>
          <w:tcPr>
            <w:tcW w:w="0" w:type="auto"/>
            <w:noWrap/>
            <w:vAlign w:val="bottom"/>
            <w:hideMark/>
          </w:tcPr>
          <w:p w14:paraId="100EF68A" w14:textId="584EEFF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w:t>
            </w:r>
            <w:r w:rsidR="00D13206">
              <w:rPr>
                <w:rFonts w:ascii="Calibri" w:hAnsi="Calibri"/>
                <w:color w:val="000000"/>
              </w:rPr>
              <w:t>,</w:t>
            </w:r>
            <w:r>
              <w:rPr>
                <w:rFonts w:ascii="Calibri" w:hAnsi="Calibri"/>
                <w:color w:val="000000"/>
              </w:rPr>
              <w:t>119</w:t>
            </w:r>
          </w:p>
        </w:tc>
      </w:tr>
      <w:tr w:rsidR="00993C3D" w14:paraId="32E56EFF"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1F6E8E29" w14:textId="03C74CA2" w:rsidR="00993C3D" w:rsidRDefault="00993C3D" w:rsidP="00320180">
            <w:pPr>
              <w:rPr>
                <w:rFonts w:ascii="Calibri" w:hAnsi="Calibri"/>
                <w:color w:val="000000"/>
              </w:rPr>
            </w:pPr>
            <w:r>
              <w:rPr>
                <w:rFonts w:ascii="Calibri" w:hAnsi="Calibri"/>
                <w:color w:val="000000"/>
              </w:rPr>
              <w:t>1995</w:t>
            </w:r>
          </w:p>
        </w:tc>
        <w:tc>
          <w:tcPr>
            <w:tcW w:w="0" w:type="auto"/>
            <w:noWrap/>
            <w:vAlign w:val="bottom"/>
            <w:hideMark/>
          </w:tcPr>
          <w:p w14:paraId="6F507F3A" w14:textId="66637B1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831</w:t>
            </w:r>
            <w:r w:rsidR="0056550E">
              <w:rPr>
                <w:rFonts w:ascii="Calibri" w:hAnsi="Calibri"/>
                <w:color w:val="000000"/>
              </w:rPr>
              <w:t>,</w:t>
            </w:r>
            <w:r>
              <w:rPr>
                <w:rFonts w:ascii="Calibri" w:hAnsi="Calibri"/>
                <w:color w:val="000000"/>
              </w:rPr>
              <w:t>594</w:t>
            </w:r>
          </w:p>
        </w:tc>
        <w:tc>
          <w:tcPr>
            <w:tcW w:w="0" w:type="auto"/>
            <w:noWrap/>
            <w:vAlign w:val="bottom"/>
            <w:hideMark/>
          </w:tcPr>
          <w:p w14:paraId="7E2DC715" w14:textId="62FB07C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464</w:t>
            </w:r>
            <w:r w:rsidR="0056550E">
              <w:rPr>
                <w:rFonts w:ascii="Calibri" w:hAnsi="Calibri"/>
                <w:color w:val="000000"/>
              </w:rPr>
              <w:t>,</w:t>
            </w:r>
            <w:r>
              <w:rPr>
                <w:rFonts w:ascii="Calibri" w:hAnsi="Calibri"/>
                <w:color w:val="000000"/>
              </w:rPr>
              <w:t>399</w:t>
            </w:r>
          </w:p>
        </w:tc>
        <w:tc>
          <w:tcPr>
            <w:tcW w:w="0" w:type="auto"/>
            <w:noWrap/>
            <w:vAlign w:val="bottom"/>
            <w:hideMark/>
          </w:tcPr>
          <w:p w14:paraId="3D3B69F0" w14:textId="0D1EA53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133</w:t>
            </w:r>
            <w:r w:rsidR="00646FA6">
              <w:rPr>
                <w:rFonts w:ascii="Calibri" w:hAnsi="Calibri"/>
                <w:color w:val="000000"/>
              </w:rPr>
              <w:t>,</w:t>
            </w:r>
            <w:r>
              <w:rPr>
                <w:rFonts w:ascii="Calibri" w:hAnsi="Calibri"/>
                <w:color w:val="000000"/>
              </w:rPr>
              <w:t>421</w:t>
            </w:r>
          </w:p>
        </w:tc>
        <w:tc>
          <w:tcPr>
            <w:tcW w:w="0" w:type="auto"/>
            <w:noWrap/>
            <w:vAlign w:val="bottom"/>
            <w:hideMark/>
          </w:tcPr>
          <w:p w14:paraId="2B5BF906" w14:textId="2D9CED2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207</w:t>
            </w:r>
            <w:r w:rsidR="00D13206">
              <w:rPr>
                <w:rFonts w:ascii="Calibri" w:hAnsi="Calibri"/>
                <w:color w:val="000000"/>
              </w:rPr>
              <w:t>,</w:t>
            </w:r>
            <w:r>
              <w:rPr>
                <w:rFonts w:ascii="Calibri" w:hAnsi="Calibri"/>
                <w:color w:val="000000"/>
              </w:rPr>
              <w:t>867</w:t>
            </w:r>
          </w:p>
        </w:tc>
        <w:tc>
          <w:tcPr>
            <w:tcW w:w="0" w:type="auto"/>
            <w:noWrap/>
            <w:vAlign w:val="bottom"/>
            <w:hideMark/>
          </w:tcPr>
          <w:p w14:paraId="026D370C" w14:textId="6759D5B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25</w:t>
            </w:r>
            <w:r w:rsidR="00D13206">
              <w:rPr>
                <w:rFonts w:ascii="Calibri" w:hAnsi="Calibri"/>
                <w:color w:val="000000"/>
              </w:rPr>
              <w:t>,</w:t>
            </w:r>
            <w:r>
              <w:rPr>
                <w:rFonts w:ascii="Calibri" w:hAnsi="Calibri"/>
                <w:color w:val="000000"/>
              </w:rPr>
              <w:t>907</w:t>
            </w:r>
          </w:p>
        </w:tc>
      </w:tr>
      <w:tr w:rsidR="00993C3D" w14:paraId="0AED1D98"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26E009DA" w14:textId="1553298F" w:rsidR="00993C3D" w:rsidRDefault="00993C3D" w:rsidP="00320180">
            <w:pPr>
              <w:rPr>
                <w:rFonts w:ascii="Calibri" w:hAnsi="Calibri"/>
                <w:color w:val="000000"/>
              </w:rPr>
            </w:pPr>
            <w:r>
              <w:rPr>
                <w:rFonts w:ascii="Calibri" w:hAnsi="Calibri"/>
                <w:color w:val="000000"/>
              </w:rPr>
              <w:t>1996</w:t>
            </w:r>
          </w:p>
        </w:tc>
        <w:tc>
          <w:tcPr>
            <w:tcW w:w="0" w:type="auto"/>
            <w:noWrap/>
            <w:vAlign w:val="bottom"/>
            <w:hideMark/>
          </w:tcPr>
          <w:p w14:paraId="7BE6B92C" w14:textId="1175407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859</w:t>
            </w:r>
            <w:r w:rsidR="0056550E">
              <w:rPr>
                <w:rFonts w:ascii="Calibri" w:hAnsi="Calibri"/>
                <w:color w:val="000000"/>
              </w:rPr>
              <w:t>,</w:t>
            </w:r>
            <w:r>
              <w:rPr>
                <w:rFonts w:ascii="Calibri" w:hAnsi="Calibri"/>
                <w:color w:val="000000"/>
              </w:rPr>
              <w:t>805</w:t>
            </w:r>
          </w:p>
        </w:tc>
        <w:tc>
          <w:tcPr>
            <w:tcW w:w="0" w:type="auto"/>
            <w:noWrap/>
            <w:vAlign w:val="bottom"/>
            <w:hideMark/>
          </w:tcPr>
          <w:p w14:paraId="5D5ACA0A" w14:textId="53654BD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484</w:t>
            </w:r>
            <w:r w:rsidR="0056550E">
              <w:rPr>
                <w:rFonts w:ascii="Calibri" w:hAnsi="Calibri"/>
                <w:color w:val="000000"/>
              </w:rPr>
              <w:t>,</w:t>
            </w:r>
            <w:r>
              <w:rPr>
                <w:rFonts w:ascii="Calibri" w:hAnsi="Calibri"/>
                <w:color w:val="000000"/>
              </w:rPr>
              <w:t>858</w:t>
            </w:r>
          </w:p>
        </w:tc>
        <w:tc>
          <w:tcPr>
            <w:tcW w:w="0" w:type="auto"/>
            <w:noWrap/>
            <w:vAlign w:val="bottom"/>
            <w:hideMark/>
          </w:tcPr>
          <w:p w14:paraId="7F05C19D" w14:textId="6BB3EDE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135</w:t>
            </w:r>
            <w:r w:rsidR="00646FA6">
              <w:rPr>
                <w:rFonts w:ascii="Calibri" w:hAnsi="Calibri"/>
                <w:color w:val="000000"/>
              </w:rPr>
              <w:t>,</w:t>
            </w:r>
            <w:r>
              <w:rPr>
                <w:rFonts w:ascii="Calibri" w:hAnsi="Calibri"/>
                <w:color w:val="000000"/>
              </w:rPr>
              <w:t>713</w:t>
            </w:r>
          </w:p>
        </w:tc>
        <w:tc>
          <w:tcPr>
            <w:tcW w:w="0" w:type="auto"/>
            <w:noWrap/>
            <w:vAlign w:val="bottom"/>
            <w:hideMark/>
          </w:tcPr>
          <w:p w14:paraId="1AE19807" w14:textId="7841B91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205</w:t>
            </w:r>
            <w:r w:rsidR="00D13206">
              <w:rPr>
                <w:rFonts w:ascii="Calibri" w:hAnsi="Calibri"/>
                <w:color w:val="000000"/>
              </w:rPr>
              <w:t>,</w:t>
            </w:r>
            <w:r>
              <w:rPr>
                <w:rFonts w:ascii="Calibri" w:hAnsi="Calibri"/>
                <w:color w:val="000000"/>
              </w:rPr>
              <w:t>540</w:t>
            </w:r>
          </w:p>
        </w:tc>
        <w:tc>
          <w:tcPr>
            <w:tcW w:w="0" w:type="auto"/>
            <w:noWrap/>
            <w:vAlign w:val="bottom"/>
            <w:hideMark/>
          </w:tcPr>
          <w:p w14:paraId="5B91FEE9" w14:textId="7C67A8C9"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33</w:t>
            </w:r>
            <w:r w:rsidR="00D13206">
              <w:rPr>
                <w:rFonts w:ascii="Calibri" w:hAnsi="Calibri"/>
                <w:color w:val="000000"/>
              </w:rPr>
              <w:t>,</w:t>
            </w:r>
            <w:r>
              <w:rPr>
                <w:rFonts w:ascii="Calibri" w:hAnsi="Calibri"/>
                <w:color w:val="000000"/>
              </w:rPr>
              <w:t>694</w:t>
            </w:r>
          </w:p>
        </w:tc>
      </w:tr>
      <w:tr w:rsidR="00993C3D" w14:paraId="1A974022"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459507BE" w14:textId="34139FCB" w:rsidR="00993C3D" w:rsidRDefault="00993C3D" w:rsidP="00320180">
            <w:pPr>
              <w:rPr>
                <w:rFonts w:ascii="Calibri" w:hAnsi="Calibri"/>
                <w:color w:val="000000"/>
              </w:rPr>
            </w:pPr>
            <w:r>
              <w:rPr>
                <w:rFonts w:ascii="Calibri" w:hAnsi="Calibri"/>
                <w:color w:val="000000"/>
              </w:rPr>
              <w:t>1997</w:t>
            </w:r>
          </w:p>
        </w:tc>
        <w:tc>
          <w:tcPr>
            <w:tcW w:w="0" w:type="auto"/>
            <w:noWrap/>
            <w:vAlign w:val="bottom"/>
            <w:hideMark/>
          </w:tcPr>
          <w:p w14:paraId="0156CE5B" w14:textId="5A37411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906</w:t>
            </w:r>
            <w:r w:rsidR="0056550E">
              <w:rPr>
                <w:rFonts w:ascii="Calibri" w:hAnsi="Calibri"/>
                <w:color w:val="000000"/>
              </w:rPr>
              <w:t>,</w:t>
            </w:r>
            <w:r>
              <w:rPr>
                <w:rFonts w:ascii="Calibri" w:hAnsi="Calibri"/>
                <w:color w:val="000000"/>
              </w:rPr>
              <w:t>897</w:t>
            </w:r>
          </w:p>
        </w:tc>
        <w:tc>
          <w:tcPr>
            <w:tcW w:w="0" w:type="auto"/>
            <w:noWrap/>
            <w:vAlign w:val="bottom"/>
            <w:hideMark/>
          </w:tcPr>
          <w:p w14:paraId="7A3733B9" w14:textId="701BFB1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517</w:t>
            </w:r>
            <w:r w:rsidR="0056550E">
              <w:rPr>
                <w:rFonts w:ascii="Calibri" w:hAnsi="Calibri"/>
                <w:color w:val="000000"/>
              </w:rPr>
              <w:t>,</w:t>
            </w:r>
            <w:r>
              <w:rPr>
                <w:rFonts w:ascii="Calibri" w:hAnsi="Calibri"/>
                <w:color w:val="000000"/>
              </w:rPr>
              <w:t>118</w:t>
            </w:r>
          </w:p>
        </w:tc>
        <w:tc>
          <w:tcPr>
            <w:tcW w:w="0" w:type="auto"/>
            <w:noWrap/>
            <w:vAlign w:val="bottom"/>
            <w:hideMark/>
          </w:tcPr>
          <w:p w14:paraId="32C84907" w14:textId="70BA1A4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166</w:t>
            </w:r>
            <w:r w:rsidR="00646FA6">
              <w:rPr>
                <w:rFonts w:ascii="Calibri" w:hAnsi="Calibri"/>
                <w:color w:val="000000"/>
              </w:rPr>
              <w:t>,</w:t>
            </w:r>
            <w:r>
              <w:rPr>
                <w:rFonts w:ascii="Calibri" w:hAnsi="Calibri"/>
                <w:color w:val="000000"/>
              </w:rPr>
              <w:t>155</w:t>
            </w:r>
          </w:p>
        </w:tc>
        <w:tc>
          <w:tcPr>
            <w:tcW w:w="0" w:type="auto"/>
            <w:noWrap/>
            <w:vAlign w:val="bottom"/>
            <w:hideMark/>
          </w:tcPr>
          <w:p w14:paraId="48A66A7C" w14:textId="0C65B63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206</w:t>
            </w:r>
            <w:r w:rsidR="00D13206">
              <w:rPr>
                <w:rFonts w:ascii="Calibri" w:hAnsi="Calibri"/>
                <w:color w:val="000000"/>
              </w:rPr>
              <w:t>,</w:t>
            </w:r>
            <w:r>
              <w:rPr>
                <w:rFonts w:ascii="Calibri" w:hAnsi="Calibri"/>
                <w:color w:val="000000"/>
              </w:rPr>
              <w:t>319</w:t>
            </w:r>
          </w:p>
        </w:tc>
        <w:tc>
          <w:tcPr>
            <w:tcW w:w="0" w:type="auto"/>
            <w:noWrap/>
            <w:vAlign w:val="bottom"/>
            <w:hideMark/>
          </w:tcPr>
          <w:p w14:paraId="334FE1D4" w14:textId="2FC31DC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17</w:t>
            </w:r>
            <w:r w:rsidR="00D13206">
              <w:rPr>
                <w:rFonts w:ascii="Calibri" w:hAnsi="Calibri"/>
                <w:color w:val="000000"/>
              </w:rPr>
              <w:t>,</w:t>
            </w:r>
            <w:r>
              <w:rPr>
                <w:rFonts w:ascii="Calibri" w:hAnsi="Calibri"/>
                <w:color w:val="000000"/>
              </w:rPr>
              <w:t>305</w:t>
            </w:r>
          </w:p>
        </w:tc>
      </w:tr>
      <w:tr w:rsidR="00993C3D" w14:paraId="418B5DD3"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37842215" w14:textId="0422368B" w:rsidR="00993C3D" w:rsidRDefault="00993C3D" w:rsidP="00320180">
            <w:pPr>
              <w:rPr>
                <w:rFonts w:ascii="Calibri" w:hAnsi="Calibri"/>
                <w:color w:val="000000"/>
              </w:rPr>
            </w:pPr>
            <w:r>
              <w:rPr>
                <w:rFonts w:ascii="Calibri" w:hAnsi="Calibri"/>
                <w:color w:val="000000"/>
              </w:rPr>
              <w:t>1998</w:t>
            </w:r>
          </w:p>
        </w:tc>
        <w:tc>
          <w:tcPr>
            <w:tcW w:w="0" w:type="auto"/>
            <w:noWrap/>
            <w:vAlign w:val="bottom"/>
            <w:hideMark/>
          </w:tcPr>
          <w:p w14:paraId="631C4F47" w14:textId="14C9E99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940</w:t>
            </w:r>
            <w:r w:rsidR="0056550E">
              <w:rPr>
                <w:rFonts w:ascii="Calibri" w:hAnsi="Calibri"/>
                <w:color w:val="000000"/>
              </w:rPr>
              <w:t>,</w:t>
            </w:r>
            <w:r>
              <w:rPr>
                <w:rFonts w:ascii="Calibri" w:hAnsi="Calibri"/>
                <w:color w:val="000000"/>
              </w:rPr>
              <w:t>536</w:t>
            </w:r>
          </w:p>
        </w:tc>
        <w:tc>
          <w:tcPr>
            <w:tcW w:w="0" w:type="auto"/>
            <w:noWrap/>
            <w:vAlign w:val="bottom"/>
            <w:hideMark/>
          </w:tcPr>
          <w:p w14:paraId="501A33DA" w14:textId="7C7D1FE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537</w:t>
            </w:r>
            <w:r w:rsidR="0056550E">
              <w:rPr>
                <w:rFonts w:ascii="Calibri" w:hAnsi="Calibri"/>
                <w:color w:val="000000"/>
              </w:rPr>
              <w:t>,</w:t>
            </w:r>
            <w:r>
              <w:rPr>
                <w:rFonts w:ascii="Calibri" w:hAnsi="Calibri"/>
                <w:color w:val="000000"/>
              </w:rPr>
              <w:t>634</w:t>
            </w:r>
          </w:p>
        </w:tc>
        <w:tc>
          <w:tcPr>
            <w:tcW w:w="0" w:type="auto"/>
            <w:noWrap/>
            <w:vAlign w:val="bottom"/>
            <w:hideMark/>
          </w:tcPr>
          <w:p w14:paraId="184422F7" w14:textId="2E8FA0C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171</w:t>
            </w:r>
            <w:r w:rsidR="00646FA6">
              <w:rPr>
                <w:rFonts w:ascii="Calibri" w:hAnsi="Calibri"/>
                <w:color w:val="000000"/>
              </w:rPr>
              <w:t>,</w:t>
            </w:r>
            <w:r>
              <w:rPr>
                <w:rFonts w:ascii="Calibri" w:hAnsi="Calibri"/>
                <w:color w:val="000000"/>
              </w:rPr>
              <w:t>173</w:t>
            </w:r>
          </w:p>
        </w:tc>
        <w:tc>
          <w:tcPr>
            <w:tcW w:w="0" w:type="auto"/>
            <w:noWrap/>
            <w:vAlign w:val="bottom"/>
            <w:hideMark/>
          </w:tcPr>
          <w:p w14:paraId="08FE1F5F" w14:textId="350C2B5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213</w:t>
            </w:r>
            <w:r w:rsidR="00D13206">
              <w:rPr>
                <w:rFonts w:ascii="Calibri" w:hAnsi="Calibri"/>
                <w:color w:val="000000"/>
              </w:rPr>
              <w:t>,</w:t>
            </w:r>
            <w:r>
              <w:rPr>
                <w:rFonts w:ascii="Calibri" w:hAnsi="Calibri"/>
                <w:color w:val="000000"/>
              </w:rPr>
              <w:t>337</w:t>
            </w:r>
          </w:p>
        </w:tc>
        <w:tc>
          <w:tcPr>
            <w:tcW w:w="0" w:type="auto"/>
            <w:noWrap/>
            <w:vAlign w:val="bottom"/>
            <w:hideMark/>
          </w:tcPr>
          <w:p w14:paraId="1806377C" w14:textId="6B5A57B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18</w:t>
            </w:r>
            <w:r w:rsidR="00D13206">
              <w:rPr>
                <w:rFonts w:ascii="Calibri" w:hAnsi="Calibri"/>
                <w:color w:val="000000"/>
              </w:rPr>
              <w:t>,</w:t>
            </w:r>
            <w:r>
              <w:rPr>
                <w:rFonts w:ascii="Calibri" w:hAnsi="Calibri"/>
                <w:color w:val="000000"/>
              </w:rPr>
              <w:t>392</w:t>
            </w:r>
          </w:p>
        </w:tc>
      </w:tr>
      <w:tr w:rsidR="00993C3D" w14:paraId="57B12968"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1A9B2FF6" w14:textId="5205657E" w:rsidR="00993C3D" w:rsidRDefault="00993C3D" w:rsidP="00320180">
            <w:pPr>
              <w:rPr>
                <w:rFonts w:ascii="Calibri" w:hAnsi="Calibri"/>
                <w:color w:val="000000"/>
              </w:rPr>
            </w:pPr>
            <w:r>
              <w:rPr>
                <w:rFonts w:ascii="Calibri" w:hAnsi="Calibri"/>
                <w:color w:val="000000"/>
              </w:rPr>
              <w:t>1999</w:t>
            </w:r>
          </w:p>
        </w:tc>
        <w:tc>
          <w:tcPr>
            <w:tcW w:w="0" w:type="auto"/>
            <w:noWrap/>
            <w:vAlign w:val="bottom"/>
            <w:hideMark/>
          </w:tcPr>
          <w:p w14:paraId="4E8BAEB5" w14:textId="034704F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007</w:t>
            </w:r>
            <w:r w:rsidR="0056550E">
              <w:rPr>
                <w:rFonts w:ascii="Calibri" w:hAnsi="Calibri"/>
                <w:color w:val="000000"/>
              </w:rPr>
              <w:t>,</w:t>
            </w:r>
            <w:r>
              <w:rPr>
                <w:rFonts w:ascii="Calibri" w:hAnsi="Calibri"/>
                <w:color w:val="000000"/>
              </w:rPr>
              <w:t>914</w:t>
            </w:r>
          </w:p>
        </w:tc>
        <w:tc>
          <w:tcPr>
            <w:tcW w:w="0" w:type="auto"/>
            <w:noWrap/>
            <w:vAlign w:val="bottom"/>
            <w:hideMark/>
          </w:tcPr>
          <w:p w14:paraId="5FBA3463" w14:textId="673D22A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568</w:t>
            </w:r>
            <w:r w:rsidR="0056550E">
              <w:rPr>
                <w:rFonts w:ascii="Calibri" w:hAnsi="Calibri"/>
                <w:color w:val="000000"/>
              </w:rPr>
              <w:t>,</w:t>
            </w:r>
            <w:r>
              <w:rPr>
                <w:rFonts w:ascii="Calibri" w:hAnsi="Calibri"/>
                <w:color w:val="000000"/>
              </w:rPr>
              <w:t>622</w:t>
            </w:r>
          </w:p>
        </w:tc>
        <w:tc>
          <w:tcPr>
            <w:tcW w:w="0" w:type="auto"/>
            <w:noWrap/>
            <w:vAlign w:val="bottom"/>
            <w:hideMark/>
          </w:tcPr>
          <w:p w14:paraId="0578A39E" w14:textId="571739D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178</w:t>
            </w:r>
            <w:r w:rsidR="00646FA6">
              <w:rPr>
                <w:rFonts w:ascii="Calibri" w:hAnsi="Calibri"/>
                <w:color w:val="000000"/>
              </w:rPr>
              <w:t>,</w:t>
            </w:r>
            <w:r>
              <w:rPr>
                <w:rFonts w:ascii="Calibri" w:hAnsi="Calibri"/>
                <w:color w:val="000000"/>
              </w:rPr>
              <w:t>258</w:t>
            </w:r>
          </w:p>
        </w:tc>
        <w:tc>
          <w:tcPr>
            <w:tcW w:w="0" w:type="auto"/>
            <w:noWrap/>
            <w:vAlign w:val="bottom"/>
            <w:hideMark/>
          </w:tcPr>
          <w:p w14:paraId="00299C39" w14:textId="2EE71D1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224</w:t>
            </w:r>
            <w:r w:rsidR="00D13206">
              <w:rPr>
                <w:rFonts w:ascii="Calibri" w:hAnsi="Calibri"/>
                <w:color w:val="000000"/>
              </w:rPr>
              <w:t>,</w:t>
            </w:r>
            <w:r>
              <w:rPr>
                <w:rFonts w:ascii="Calibri" w:hAnsi="Calibri"/>
                <w:color w:val="000000"/>
              </w:rPr>
              <w:t>959</w:t>
            </w:r>
          </w:p>
        </w:tc>
        <w:tc>
          <w:tcPr>
            <w:tcW w:w="0" w:type="auto"/>
            <w:noWrap/>
            <w:vAlign w:val="bottom"/>
            <w:hideMark/>
          </w:tcPr>
          <w:p w14:paraId="575AF68B" w14:textId="03E52F4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36</w:t>
            </w:r>
            <w:r w:rsidR="00D13206">
              <w:rPr>
                <w:rFonts w:ascii="Calibri" w:hAnsi="Calibri"/>
                <w:color w:val="000000"/>
              </w:rPr>
              <w:t>,</w:t>
            </w:r>
            <w:r>
              <w:rPr>
                <w:rFonts w:ascii="Calibri" w:hAnsi="Calibri"/>
                <w:color w:val="000000"/>
              </w:rPr>
              <w:t>075</w:t>
            </w:r>
          </w:p>
        </w:tc>
      </w:tr>
      <w:tr w:rsidR="00993C3D" w14:paraId="3296EE5B"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428E6D1F" w14:textId="494C186F" w:rsidR="00993C3D" w:rsidRDefault="00993C3D" w:rsidP="00320180">
            <w:pPr>
              <w:rPr>
                <w:rFonts w:ascii="Calibri" w:hAnsi="Calibri"/>
                <w:color w:val="000000"/>
              </w:rPr>
            </w:pPr>
            <w:r>
              <w:rPr>
                <w:rFonts w:ascii="Calibri" w:hAnsi="Calibri"/>
                <w:color w:val="000000"/>
              </w:rPr>
              <w:t>2000</w:t>
            </w:r>
          </w:p>
        </w:tc>
        <w:tc>
          <w:tcPr>
            <w:tcW w:w="0" w:type="auto"/>
            <w:noWrap/>
            <w:vAlign w:val="bottom"/>
            <w:hideMark/>
          </w:tcPr>
          <w:p w14:paraId="6CFD1F24" w14:textId="776CAF3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106</w:t>
            </w:r>
            <w:r w:rsidR="0056550E">
              <w:rPr>
                <w:rFonts w:ascii="Calibri" w:hAnsi="Calibri"/>
                <w:color w:val="000000"/>
              </w:rPr>
              <w:t>,</w:t>
            </w:r>
            <w:r>
              <w:rPr>
                <w:rFonts w:ascii="Calibri" w:hAnsi="Calibri"/>
                <w:color w:val="000000"/>
              </w:rPr>
              <w:t>059</w:t>
            </w:r>
          </w:p>
        </w:tc>
        <w:tc>
          <w:tcPr>
            <w:tcW w:w="0" w:type="auto"/>
            <w:noWrap/>
            <w:vAlign w:val="bottom"/>
            <w:hideMark/>
          </w:tcPr>
          <w:p w14:paraId="45A0A2F6" w14:textId="2F673CC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604</w:t>
            </w:r>
            <w:r w:rsidR="0056550E">
              <w:rPr>
                <w:rFonts w:ascii="Calibri" w:hAnsi="Calibri"/>
                <w:color w:val="000000"/>
              </w:rPr>
              <w:t>,</w:t>
            </w:r>
            <w:r>
              <w:rPr>
                <w:rFonts w:ascii="Calibri" w:hAnsi="Calibri"/>
                <w:color w:val="000000"/>
              </w:rPr>
              <w:t>467</w:t>
            </w:r>
          </w:p>
        </w:tc>
        <w:tc>
          <w:tcPr>
            <w:tcW w:w="0" w:type="auto"/>
            <w:noWrap/>
            <w:vAlign w:val="bottom"/>
            <w:hideMark/>
          </w:tcPr>
          <w:p w14:paraId="3E988D03" w14:textId="3114027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195</w:t>
            </w:r>
            <w:r w:rsidR="00646FA6">
              <w:rPr>
                <w:rFonts w:ascii="Calibri" w:hAnsi="Calibri"/>
                <w:color w:val="000000"/>
              </w:rPr>
              <w:t>,</w:t>
            </w:r>
            <w:r>
              <w:rPr>
                <w:rFonts w:ascii="Calibri" w:hAnsi="Calibri"/>
                <w:color w:val="000000"/>
              </w:rPr>
              <w:t>795</w:t>
            </w:r>
          </w:p>
        </w:tc>
        <w:tc>
          <w:tcPr>
            <w:tcW w:w="0" w:type="auto"/>
            <w:noWrap/>
            <w:vAlign w:val="bottom"/>
            <w:hideMark/>
          </w:tcPr>
          <w:p w14:paraId="7D66772A" w14:textId="7352F01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243</w:t>
            </w:r>
            <w:r w:rsidR="00D13206">
              <w:rPr>
                <w:rFonts w:ascii="Calibri" w:hAnsi="Calibri"/>
                <w:color w:val="000000"/>
              </w:rPr>
              <w:t>,</w:t>
            </w:r>
            <w:r>
              <w:rPr>
                <w:rFonts w:ascii="Calibri" w:hAnsi="Calibri"/>
                <w:color w:val="000000"/>
              </w:rPr>
              <w:t>543</w:t>
            </w:r>
          </w:p>
        </w:tc>
        <w:tc>
          <w:tcPr>
            <w:tcW w:w="0" w:type="auto"/>
            <w:noWrap/>
            <w:vAlign w:val="bottom"/>
            <w:hideMark/>
          </w:tcPr>
          <w:p w14:paraId="5EF6869C" w14:textId="0A53780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62</w:t>
            </w:r>
            <w:r w:rsidR="00D13206">
              <w:rPr>
                <w:rFonts w:ascii="Calibri" w:hAnsi="Calibri"/>
                <w:color w:val="000000"/>
              </w:rPr>
              <w:t>,</w:t>
            </w:r>
            <w:r>
              <w:rPr>
                <w:rFonts w:ascii="Calibri" w:hAnsi="Calibri"/>
                <w:color w:val="000000"/>
              </w:rPr>
              <w:t>254</w:t>
            </w:r>
          </w:p>
        </w:tc>
      </w:tr>
      <w:tr w:rsidR="00993C3D" w14:paraId="30CAD574"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6342F12C" w14:textId="67458693" w:rsidR="00993C3D" w:rsidRDefault="00993C3D" w:rsidP="00320180">
            <w:pPr>
              <w:rPr>
                <w:rFonts w:ascii="Calibri" w:hAnsi="Calibri"/>
                <w:color w:val="000000"/>
              </w:rPr>
            </w:pPr>
            <w:r>
              <w:rPr>
                <w:rFonts w:ascii="Calibri" w:hAnsi="Calibri"/>
                <w:color w:val="000000"/>
              </w:rPr>
              <w:t>2001</w:t>
            </w:r>
          </w:p>
        </w:tc>
        <w:tc>
          <w:tcPr>
            <w:tcW w:w="0" w:type="auto"/>
            <w:noWrap/>
            <w:vAlign w:val="bottom"/>
            <w:hideMark/>
          </w:tcPr>
          <w:p w14:paraId="1A2B1634" w14:textId="32B7770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144</w:t>
            </w:r>
            <w:r w:rsidR="0056550E">
              <w:rPr>
                <w:rFonts w:ascii="Calibri" w:hAnsi="Calibri"/>
                <w:color w:val="000000"/>
              </w:rPr>
              <w:t>,</w:t>
            </w:r>
            <w:r>
              <w:rPr>
                <w:rFonts w:ascii="Calibri" w:hAnsi="Calibri"/>
                <w:color w:val="000000"/>
              </w:rPr>
              <w:t>533</w:t>
            </w:r>
          </w:p>
        </w:tc>
        <w:tc>
          <w:tcPr>
            <w:tcW w:w="0" w:type="auto"/>
            <w:noWrap/>
            <w:vAlign w:val="bottom"/>
            <w:hideMark/>
          </w:tcPr>
          <w:p w14:paraId="01FF8DFB" w14:textId="26929B0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630</w:t>
            </w:r>
            <w:r w:rsidR="0056550E">
              <w:rPr>
                <w:rFonts w:ascii="Calibri" w:hAnsi="Calibri"/>
                <w:color w:val="000000"/>
              </w:rPr>
              <w:t>,</w:t>
            </w:r>
            <w:r>
              <w:rPr>
                <w:rFonts w:ascii="Calibri" w:hAnsi="Calibri"/>
                <w:color w:val="000000"/>
              </w:rPr>
              <w:t>918</w:t>
            </w:r>
          </w:p>
        </w:tc>
        <w:tc>
          <w:tcPr>
            <w:tcW w:w="0" w:type="auto"/>
            <w:noWrap/>
            <w:vAlign w:val="bottom"/>
            <w:hideMark/>
          </w:tcPr>
          <w:p w14:paraId="43F6756E" w14:textId="67AF82F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189</w:t>
            </w:r>
            <w:r w:rsidR="00646FA6">
              <w:rPr>
                <w:rFonts w:ascii="Calibri" w:hAnsi="Calibri"/>
                <w:color w:val="000000"/>
              </w:rPr>
              <w:t>,</w:t>
            </w:r>
            <w:r>
              <w:rPr>
                <w:rFonts w:ascii="Calibri" w:hAnsi="Calibri"/>
                <w:color w:val="000000"/>
              </w:rPr>
              <w:t>140</w:t>
            </w:r>
          </w:p>
        </w:tc>
        <w:tc>
          <w:tcPr>
            <w:tcW w:w="0" w:type="auto"/>
            <w:noWrap/>
            <w:vAlign w:val="bottom"/>
            <w:hideMark/>
          </w:tcPr>
          <w:p w14:paraId="6103CCFC" w14:textId="4FD07C5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259</w:t>
            </w:r>
            <w:r w:rsidR="00D13206">
              <w:rPr>
                <w:rFonts w:ascii="Calibri" w:hAnsi="Calibri"/>
                <w:color w:val="000000"/>
              </w:rPr>
              <w:t>,</w:t>
            </w:r>
            <w:r>
              <w:rPr>
                <w:rFonts w:ascii="Calibri" w:hAnsi="Calibri"/>
                <w:color w:val="000000"/>
              </w:rPr>
              <w:t>297</w:t>
            </w:r>
          </w:p>
        </w:tc>
        <w:tc>
          <w:tcPr>
            <w:tcW w:w="0" w:type="auto"/>
            <w:noWrap/>
            <w:vAlign w:val="bottom"/>
            <w:hideMark/>
          </w:tcPr>
          <w:p w14:paraId="69DBD016" w14:textId="3F3192F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65</w:t>
            </w:r>
            <w:r w:rsidR="00D13206">
              <w:rPr>
                <w:rFonts w:ascii="Calibri" w:hAnsi="Calibri"/>
                <w:color w:val="000000"/>
              </w:rPr>
              <w:t>,</w:t>
            </w:r>
            <w:r>
              <w:rPr>
                <w:rFonts w:ascii="Calibri" w:hAnsi="Calibri"/>
                <w:color w:val="000000"/>
              </w:rPr>
              <w:t>178</w:t>
            </w:r>
          </w:p>
        </w:tc>
      </w:tr>
      <w:tr w:rsidR="00993C3D" w14:paraId="0F328B95"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706B8779" w14:textId="31EF48BA" w:rsidR="00993C3D" w:rsidRDefault="00993C3D" w:rsidP="00320180">
            <w:pPr>
              <w:rPr>
                <w:rFonts w:ascii="Calibri" w:hAnsi="Calibri"/>
                <w:color w:val="000000"/>
              </w:rPr>
            </w:pPr>
            <w:r>
              <w:rPr>
                <w:rFonts w:ascii="Calibri" w:hAnsi="Calibri"/>
                <w:color w:val="000000"/>
              </w:rPr>
              <w:t>2002</w:t>
            </w:r>
          </w:p>
        </w:tc>
        <w:tc>
          <w:tcPr>
            <w:tcW w:w="0" w:type="auto"/>
            <w:noWrap/>
            <w:vAlign w:val="bottom"/>
            <w:hideMark/>
          </w:tcPr>
          <w:p w14:paraId="68391FF8" w14:textId="321BF52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193</w:t>
            </w:r>
            <w:r w:rsidR="0056550E">
              <w:rPr>
                <w:rFonts w:ascii="Calibri" w:hAnsi="Calibri"/>
                <w:color w:val="000000"/>
              </w:rPr>
              <w:t>,</w:t>
            </w:r>
            <w:r>
              <w:rPr>
                <w:rFonts w:ascii="Calibri" w:hAnsi="Calibri"/>
                <w:color w:val="000000"/>
              </w:rPr>
              <w:t>687</w:t>
            </w:r>
          </w:p>
        </w:tc>
        <w:tc>
          <w:tcPr>
            <w:tcW w:w="0" w:type="auto"/>
            <w:noWrap/>
            <w:vAlign w:val="bottom"/>
            <w:hideMark/>
          </w:tcPr>
          <w:p w14:paraId="728C6666" w14:textId="6151DFA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669</w:t>
            </w:r>
            <w:r w:rsidR="0056550E">
              <w:rPr>
                <w:rFonts w:ascii="Calibri" w:hAnsi="Calibri"/>
                <w:color w:val="000000"/>
              </w:rPr>
              <w:t>,</w:t>
            </w:r>
            <w:r>
              <w:rPr>
                <w:rFonts w:ascii="Calibri" w:hAnsi="Calibri"/>
                <w:color w:val="000000"/>
              </w:rPr>
              <w:t>803</w:t>
            </w:r>
          </w:p>
        </w:tc>
        <w:tc>
          <w:tcPr>
            <w:tcW w:w="0" w:type="auto"/>
            <w:noWrap/>
            <w:vAlign w:val="bottom"/>
            <w:hideMark/>
          </w:tcPr>
          <w:p w14:paraId="0F415A2F" w14:textId="53413C7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197</w:t>
            </w:r>
            <w:r w:rsidR="00646FA6">
              <w:rPr>
                <w:rFonts w:ascii="Calibri" w:hAnsi="Calibri"/>
                <w:color w:val="000000"/>
              </w:rPr>
              <w:t>,</w:t>
            </w:r>
            <w:r>
              <w:rPr>
                <w:rFonts w:ascii="Calibri" w:hAnsi="Calibri"/>
                <w:color w:val="000000"/>
              </w:rPr>
              <w:t>539</w:t>
            </w:r>
          </w:p>
        </w:tc>
        <w:tc>
          <w:tcPr>
            <w:tcW w:w="0" w:type="auto"/>
            <w:noWrap/>
            <w:vAlign w:val="bottom"/>
            <w:hideMark/>
          </w:tcPr>
          <w:p w14:paraId="592D6BC1" w14:textId="0C3DF57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274</w:t>
            </w:r>
            <w:r w:rsidR="00D13206">
              <w:rPr>
                <w:rFonts w:ascii="Calibri" w:hAnsi="Calibri"/>
                <w:color w:val="000000"/>
              </w:rPr>
              <w:t>,</w:t>
            </w:r>
            <w:r>
              <w:rPr>
                <w:rFonts w:ascii="Calibri" w:hAnsi="Calibri"/>
                <w:color w:val="000000"/>
              </w:rPr>
              <w:t>183</w:t>
            </w:r>
          </w:p>
        </w:tc>
        <w:tc>
          <w:tcPr>
            <w:tcW w:w="0" w:type="auto"/>
            <w:noWrap/>
            <w:vAlign w:val="bottom"/>
            <w:hideMark/>
          </w:tcPr>
          <w:p w14:paraId="3E8BAB2C" w14:textId="6BDF09E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52</w:t>
            </w:r>
            <w:r w:rsidR="00D13206">
              <w:rPr>
                <w:rFonts w:ascii="Calibri" w:hAnsi="Calibri"/>
                <w:color w:val="000000"/>
              </w:rPr>
              <w:t>,</w:t>
            </w:r>
            <w:r>
              <w:rPr>
                <w:rFonts w:ascii="Calibri" w:hAnsi="Calibri"/>
                <w:color w:val="000000"/>
              </w:rPr>
              <w:t>162</w:t>
            </w:r>
          </w:p>
        </w:tc>
      </w:tr>
      <w:tr w:rsidR="00993C3D" w14:paraId="50444CFD"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21218961" w14:textId="028FB9F5" w:rsidR="00993C3D" w:rsidRDefault="00993C3D" w:rsidP="00320180">
            <w:pPr>
              <w:rPr>
                <w:rFonts w:ascii="Calibri" w:hAnsi="Calibri"/>
                <w:color w:val="000000"/>
              </w:rPr>
            </w:pPr>
            <w:r>
              <w:rPr>
                <w:rFonts w:ascii="Calibri" w:hAnsi="Calibri"/>
                <w:color w:val="000000"/>
              </w:rPr>
              <w:t>2003</w:t>
            </w:r>
          </w:p>
        </w:tc>
        <w:tc>
          <w:tcPr>
            <w:tcW w:w="0" w:type="auto"/>
            <w:noWrap/>
            <w:vAlign w:val="bottom"/>
            <w:hideMark/>
          </w:tcPr>
          <w:p w14:paraId="1EA01533" w14:textId="25B83D0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254</w:t>
            </w:r>
            <w:r w:rsidR="0056550E">
              <w:rPr>
                <w:rFonts w:ascii="Calibri" w:hAnsi="Calibri"/>
                <w:color w:val="000000"/>
              </w:rPr>
              <w:t>,</w:t>
            </w:r>
            <w:r>
              <w:rPr>
                <w:rFonts w:ascii="Calibri" w:hAnsi="Calibri"/>
                <w:color w:val="000000"/>
              </w:rPr>
              <w:t>739</w:t>
            </w:r>
          </w:p>
        </w:tc>
        <w:tc>
          <w:tcPr>
            <w:tcW w:w="0" w:type="auto"/>
            <w:noWrap/>
            <w:vAlign w:val="bottom"/>
            <w:hideMark/>
          </w:tcPr>
          <w:p w14:paraId="7E59F986" w14:textId="1CFE563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700</w:t>
            </w:r>
            <w:r w:rsidR="0056550E">
              <w:rPr>
                <w:rFonts w:ascii="Calibri" w:hAnsi="Calibri"/>
                <w:color w:val="000000"/>
              </w:rPr>
              <w:t>,</w:t>
            </w:r>
            <w:r>
              <w:rPr>
                <w:rFonts w:ascii="Calibri" w:hAnsi="Calibri"/>
                <w:color w:val="000000"/>
              </w:rPr>
              <w:t>012</w:t>
            </w:r>
          </w:p>
        </w:tc>
        <w:tc>
          <w:tcPr>
            <w:tcW w:w="0" w:type="auto"/>
            <w:noWrap/>
            <w:vAlign w:val="bottom"/>
            <w:hideMark/>
          </w:tcPr>
          <w:p w14:paraId="5CC68C21" w14:textId="08B9742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216</w:t>
            </w:r>
            <w:r w:rsidR="00646FA6">
              <w:rPr>
                <w:rFonts w:ascii="Calibri" w:hAnsi="Calibri"/>
                <w:color w:val="000000"/>
              </w:rPr>
              <w:t>,</w:t>
            </w:r>
            <w:r>
              <w:rPr>
                <w:rFonts w:ascii="Calibri" w:hAnsi="Calibri"/>
                <w:color w:val="000000"/>
              </w:rPr>
              <w:t>935</w:t>
            </w:r>
          </w:p>
        </w:tc>
        <w:tc>
          <w:tcPr>
            <w:tcW w:w="0" w:type="auto"/>
            <w:noWrap/>
            <w:vAlign w:val="bottom"/>
            <w:hideMark/>
          </w:tcPr>
          <w:p w14:paraId="47FAB0F8" w14:textId="3FFF698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289</w:t>
            </w:r>
            <w:r w:rsidR="00D13206">
              <w:rPr>
                <w:rFonts w:ascii="Calibri" w:hAnsi="Calibri"/>
                <w:color w:val="000000"/>
              </w:rPr>
              <w:t>,</w:t>
            </w:r>
            <w:r>
              <w:rPr>
                <w:rFonts w:ascii="Calibri" w:hAnsi="Calibri"/>
                <w:color w:val="000000"/>
              </w:rPr>
              <w:t>515</w:t>
            </w:r>
          </w:p>
        </w:tc>
        <w:tc>
          <w:tcPr>
            <w:tcW w:w="0" w:type="auto"/>
            <w:noWrap/>
            <w:vAlign w:val="bottom"/>
            <w:hideMark/>
          </w:tcPr>
          <w:p w14:paraId="7763F1E8" w14:textId="668CDC4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48</w:t>
            </w:r>
            <w:r w:rsidR="00D13206">
              <w:rPr>
                <w:rFonts w:ascii="Calibri" w:hAnsi="Calibri"/>
                <w:color w:val="000000"/>
              </w:rPr>
              <w:t>,</w:t>
            </w:r>
            <w:r>
              <w:rPr>
                <w:rFonts w:ascii="Calibri" w:hAnsi="Calibri"/>
                <w:color w:val="000000"/>
              </w:rPr>
              <w:t>277</w:t>
            </w:r>
          </w:p>
        </w:tc>
      </w:tr>
      <w:tr w:rsidR="00993C3D" w14:paraId="0218595A"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674A5B8D" w14:textId="1BDF0FE8" w:rsidR="00993C3D" w:rsidRDefault="00993C3D" w:rsidP="00320180">
            <w:pPr>
              <w:rPr>
                <w:rFonts w:ascii="Calibri" w:hAnsi="Calibri"/>
                <w:color w:val="000000"/>
              </w:rPr>
            </w:pPr>
            <w:r>
              <w:rPr>
                <w:rFonts w:ascii="Calibri" w:hAnsi="Calibri"/>
                <w:color w:val="000000"/>
              </w:rPr>
              <w:t>2004</w:t>
            </w:r>
          </w:p>
        </w:tc>
        <w:tc>
          <w:tcPr>
            <w:tcW w:w="0" w:type="auto"/>
            <w:noWrap/>
            <w:vAlign w:val="bottom"/>
            <w:hideMark/>
          </w:tcPr>
          <w:p w14:paraId="2AA721AA" w14:textId="07A8C61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335</w:t>
            </w:r>
            <w:r w:rsidR="0056550E">
              <w:rPr>
                <w:rFonts w:ascii="Calibri" w:hAnsi="Calibri"/>
                <w:color w:val="000000"/>
              </w:rPr>
              <w:t>,</w:t>
            </w:r>
            <w:r>
              <w:rPr>
                <w:rFonts w:ascii="Calibri" w:hAnsi="Calibri"/>
                <w:color w:val="000000"/>
              </w:rPr>
              <w:t>723</w:t>
            </w:r>
          </w:p>
        </w:tc>
        <w:tc>
          <w:tcPr>
            <w:tcW w:w="0" w:type="auto"/>
            <w:noWrap/>
            <w:vAlign w:val="bottom"/>
            <w:hideMark/>
          </w:tcPr>
          <w:p w14:paraId="68C350BF" w14:textId="643E9DE6"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731</w:t>
            </w:r>
            <w:r w:rsidR="0056550E">
              <w:rPr>
                <w:rFonts w:ascii="Calibri" w:hAnsi="Calibri"/>
                <w:color w:val="000000"/>
              </w:rPr>
              <w:t>,</w:t>
            </w:r>
            <w:r>
              <w:rPr>
                <w:rFonts w:ascii="Calibri" w:hAnsi="Calibri"/>
                <w:color w:val="000000"/>
              </w:rPr>
              <w:t>603</w:t>
            </w:r>
          </w:p>
        </w:tc>
        <w:tc>
          <w:tcPr>
            <w:tcW w:w="0" w:type="auto"/>
            <w:noWrap/>
            <w:vAlign w:val="bottom"/>
            <w:hideMark/>
          </w:tcPr>
          <w:p w14:paraId="27FD8EFF" w14:textId="4DAABF1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242</w:t>
            </w:r>
            <w:r w:rsidR="00646FA6">
              <w:rPr>
                <w:rFonts w:ascii="Calibri" w:hAnsi="Calibri"/>
                <w:color w:val="000000"/>
              </w:rPr>
              <w:t>,</w:t>
            </w:r>
            <w:r>
              <w:rPr>
                <w:rFonts w:ascii="Calibri" w:hAnsi="Calibri"/>
                <w:color w:val="000000"/>
              </w:rPr>
              <w:t>238</w:t>
            </w:r>
          </w:p>
        </w:tc>
        <w:tc>
          <w:tcPr>
            <w:tcW w:w="0" w:type="auto"/>
            <w:noWrap/>
            <w:vAlign w:val="bottom"/>
            <w:hideMark/>
          </w:tcPr>
          <w:p w14:paraId="45639DC9" w14:textId="447FD42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302</w:t>
            </w:r>
            <w:r w:rsidR="00D13206">
              <w:rPr>
                <w:rFonts w:ascii="Calibri" w:hAnsi="Calibri"/>
                <w:color w:val="000000"/>
              </w:rPr>
              <w:t>,</w:t>
            </w:r>
            <w:r>
              <w:rPr>
                <w:rFonts w:ascii="Calibri" w:hAnsi="Calibri"/>
                <w:color w:val="000000"/>
              </w:rPr>
              <w:t>742</w:t>
            </w:r>
          </w:p>
        </w:tc>
        <w:tc>
          <w:tcPr>
            <w:tcW w:w="0" w:type="auto"/>
            <w:noWrap/>
            <w:vAlign w:val="bottom"/>
            <w:hideMark/>
          </w:tcPr>
          <w:p w14:paraId="19A8F6FF" w14:textId="44EA9FE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59</w:t>
            </w:r>
            <w:r w:rsidR="00D13206">
              <w:rPr>
                <w:rFonts w:ascii="Calibri" w:hAnsi="Calibri"/>
                <w:color w:val="000000"/>
              </w:rPr>
              <w:t>,</w:t>
            </w:r>
            <w:r>
              <w:rPr>
                <w:rFonts w:ascii="Calibri" w:hAnsi="Calibri"/>
                <w:color w:val="000000"/>
              </w:rPr>
              <w:t>140</w:t>
            </w:r>
          </w:p>
        </w:tc>
      </w:tr>
      <w:tr w:rsidR="00993C3D" w14:paraId="1AA6AD62"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7B287475" w14:textId="668C7E0C" w:rsidR="00993C3D" w:rsidRDefault="00993C3D" w:rsidP="00320180">
            <w:pPr>
              <w:rPr>
                <w:rFonts w:ascii="Calibri" w:hAnsi="Calibri"/>
                <w:color w:val="000000"/>
              </w:rPr>
            </w:pPr>
            <w:r>
              <w:rPr>
                <w:rFonts w:ascii="Calibri" w:hAnsi="Calibri"/>
                <w:color w:val="000000"/>
              </w:rPr>
              <w:t>2005</w:t>
            </w:r>
          </w:p>
        </w:tc>
        <w:tc>
          <w:tcPr>
            <w:tcW w:w="0" w:type="auto"/>
            <w:noWrap/>
            <w:vAlign w:val="bottom"/>
            <w:hideMark/>
          </w:tcPr>
          <w:p w14:paraId="5A08B77F" w14:textId="1987C6E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421</w:t>
            </w:r>
            <w:r w:rsidR="0056550E">
              <w:rPr>
                <w:rFonts w:ascii="Calibri" w:hAnsi="Calibri"/>
                <w:color w:val="000000"/>
              </w:rPr>
              <w:t>,</w:t>
            </w:r>
            <w:r>
              <w:rPr>
                <w:rFonts w:ascii="Calibri" w:hAnsi="Calibri"/>
                <w:color w:val="000000"/>
              </w:rPr>
              <w:t>572</w:t>
            </w:r>
          </w:p>
        </w:tc>
        <w:tc>
          <w:tcPr>
            <w:tcW w:w="0" w:type="auto"/>
            <w:noWrap/>
            <w:vAlign w:val="bottom"/>
            <w:hideMark/>
          </w:tcPr>
          <w:p w14:paraId="1B7471CF" w14:textId="513C6E8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773</w:t>
            </w:r>
            <w:r w:rsidR="0056550E">
              <w:rPr>
                <w:rFonts w:ascii="Calibri" w:hAnsi="Calibri"/>
                <w:color w:val="000000"/>
              </w:rPr>
              <w:t>,</w:t>
            </w:r>
            <w:r>
              <w:rPr>
                <w:rFonts w:ascii="Calibri" w:hAnsi="Calibri"/>
                <w:color w:val="000000"/>
              </w:rPr>
              <w:t>046</w:t>
            </w:r>
          </w:p>
        </w:tc>
        <w:tc>
          <w:tcPr>
            <w:tcW w:w="0" w:type="auto"/>
            <w:noWrap/>
            <w:vAlign w:val="bottom"/>
            <w:hideMark/>
          </w:tcPr>
          <w:p w14:paraId="5D3ED08A" w14:textId="2A726A1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273</w:t>
            </w:r>
            <w:r w:rsidR="00646FA6">
              <w:rPr>
                <w:rFonts w:ascii="Calibri" w:hAnsi="Calibri"/>
                <w:color w:val="000000"/>
              </w:rPr>
              <w:t>,</w:t>
            </w:r>
            <w:r>
              <w:rPr>
                <w:rFonts w:ascii="Calibri" w:hAnsi="Calibri"/>
                <w:color w:val="000000"/>
              </w:rPr>
              <w:t>074</w:t>
            </w:r>
          </w:p>
        </w:tc>
        <w:tc>
          <w:tcPr>
            <w:tcW w:w="0" w:type="auto"/>
            <w:noWrap/>
            <w:vAlign w:val="bottom"/>
            <w:hideMark/>
          </w:tcPr>
          <w:p w14:paraId="4DD31CC4" w14:textId="76F9D46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319</w:t>
            </w:r>
            <w:r w:rsidR="00D13206">
              <w:rPr>
                <w:rFonts w:ascii="Calibri" w:hAnsi="Calibri"/>
                <w:color w:val="000000"/>
              </w:rPr>
              <w:t>,</w:t>
            </w:r>
            <w:r>
              <w:rPr>
                <w:rFonts w:ascii="Calibri" w:hAnsi="Calibri"/>
                <w:color w:val="000000"/>
              </w:rPr>
              <w:t>835</w:t>
            </w:r>
          </w:p>
        </w:tc>
        <w:tc>
          <w:tcPr>
            <w:tcW w:w="0" w:type="auto"/>
            <w:noWrap/>
            <w:vAlign w:val="bottom"/>
            <w:hideMark/>
          </w:tcPr>
          <w:p w14:paraId="370374DA" w14:textId="780619A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55</w:t>
            </w:r>
            <w:r w:rsidR="00D13206">
              <w:rPr>
                <w:rFonts w:ascii="Calibri" w:hAnsi="Calibri"/>
                <w:color w:val="000000"/>
              </w:rPr>
              <w:t>,</w:t>
            </w:r>
            <w:r>
              <w:rPr>
                <w:rFonts w:ascii="Calibri" w:hAnsi="Calibri"/>
                <w:color w:val="000000"/>
              </w:rPr>
              <w:t>617</w:t>
            </w:r>
          </w:p>
        </w:tc>
      </w:tr>
      <w:tr w:rsidR="00993C3D" w14:paraId="6ED2FFAF"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07564872" w14:textId="2C94CA6B" w:rsidR="00993C3D" w:rsidRDefault="00993C3D" w:rsidP="00320180">
            <w:pPr>
              <w:rPr>
                <w:rFonts w:ascii="Calibri" w:hAnsi="Calibri"/>
                <w:color w:val="000000"/>
              </w:rPr>
            </w:pPr>
            <w:r>
              <w:rPr>
                <w:rFonts w:ascii="Calibri" w:hAnsi="Calibri"/>
                <w:color w:val="000000"/>
              </w:rPr>
              <w:t>2006</w:t>
            </w:r>
          </w:p>
        </w:tc>
        <w:tc>
          <w:tcPr>
            <w:tcW w:w="0" w:type="auto"/>
            <w:noWrap/>
            <w:vAlign w:val="bottom"/>
            <w:hideMark/>
          </w:tcPr>
          <w:p w14:paraId="1425E79A" w14:textId="7531831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496</w:t>
            </w:r>
            <w:r w:rsidR="0056550E">
              <w:rPr>
                <w:rFonts w:ascii="Calibri" w:hAnsi="Calibri"/>
                <w:color w:val="000000"/>
              </w:rPr>
              <w:t>,</w:t>
            </w:r>
            <w:r>
              <w:rPr>
                <w:rFonts w:ascii="Calibri" w:hAnsi="Calibri"/>
                <w:color w:val="000000"/>
              </w:rPr>
              <w:t>572</w:t>
            </w:r>
          </w:p>
        </w:tc>
        <w:tc>
          <w:tcPr>
            <w:tcW w:w="0" w:type="auto"/>
            <w:noWrap/>
            <w:vAlign w:val="bottom"/>
            <w:hideMark/>
          </w:tcPr>
          <w:p w14:paraId="0D32BC8A" w14:textId="1669E39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814</w:t>
            </w:r>
            <w:r w:rsidR="0056550E">
              <w:rPr>
                <w:rFonts w:ascii="Calibri" w:hAnsi="Calibri"/>
                <w:color w:val="000000"/>
              </w:rPr>
              <w:t>,</w:t>
            </w:r>
            <w:r>
              <w:rPr>
                <w:rFonts w:ascii="Calibri" w:hAnsi="Calibri"/>
                <w:color w:val="000000"/>
              </w:rPr>
              <w:t>809</w:t>
            </w:r>
          </w:p>
        </w:tc>
        <w:tc>
          <w:tcPr>
            <w:tcW w:w="0" w:type="auto"/>
            <w:noWrap/>
            <w:vAlign w:val="bottom"/>
            <w:hideMark/>
          </w:tcPr>
          <w:p w14:paraId="6E77B972" w14:textId="025BE04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300</w:t>
            </w:r>
            <w:r w:rsidR="00646FA6">
              <w:rPr>
                <w:rFonts w:ascii="Calibri" w:hAnsi="Calibri"/>
                <w:color w:val="000000"/>
              </w:rPr>
              <w:t>,</w:t>
            </w:r>
            <w:r>
              <w:rPr>
                <w:rFonts w:ascii="Calibri" w:hAnsi="Calibri"/>
                <w:color w:val="000000"/>
              </w:rPr>
              <w:t>196</w:t>
            </w:r>
          </w:p>
        </w:tc>
        <w:tc>
          <w:tcPr>
            <w:tcW w:w="0" w:type="auto"/>
            <w:noWrap/>
            <w:vAlign w:val="bottom"/>
            <w:hideMark/>
          </w:tcPr>
          <w:p w14:paraId="021236EA" w14:textId="695621C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341</w:t>
            </w:r>
            <w:r w:rsidR="00D13206">
              <w:rPr>
                <w:rFonts w:ascii="Calibri" w:hAnsi="Calibri"/>
                <w:color w:val="000000"/>
              </w:rPr>
              <w:t>,</w:t>
            </w:r>
            <w:r>
              <w:rPr>
                <w:rFonts w:ascii="Calibri" w:hAnsi="Calibri"/>
                <w:color w:val="000000"/>
              </w:rPr>
              <w:t>006</w:t>
            </w:r>
          </w:p>
        </w:tc>
        <w:tc>
          <w:tcPr>
            <w:tcW w:w="0" w:type="auto"/>
            <w:noWrap/>
            <w:vAlign w:val="bottom"/>
            <w:hideMark/>
          </w:tcPr>
          <w:p w14:paraId="0FD16316" w14:textId="1D13956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40</w:t>
            </w:r>
            <w:r w:rsidR="00D13206">
              <w:rPr>
                <w:rFonts w:ascii="Calibri" w:hAnsi="Calibri"/>
                <w:color w:val="000000"/>
              </w:rPr>
              <w:t>,</w:t>
            </w:r>
            <w:r>
              <w:rPr>
                <w:rFonts w:ascii="Calibri" w:hAnsi="Calibri"/>
                <w:color w:val="000000"/>
              </w:rPr>
              <w:t>561</w:t>
            </w:r>
          </w:p>
        </w:tc>
      </w:tr>
      <w:tr w:rsidR="00993C3D" w14:paraId="29B7F236"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2FA7D25D" w14:textId="23A884B7" w:rsidR="00993C3D" w:rsidRDefault="00993C3D" w:rsidP="00320180">
            <w:pPr>
              <w:rPr>
                <w:rFonts w:ascii="Calibri" w:hAnsi="Calibri"/>
                <w:color w:val="000000"/>
              </w:rPr>
            </w:pPr>
            <w:r>
              <w:rPr>
                <w:rFonts w:ascii="Calibri" w:hAnsi="Calibri"/>
                <w:color w:val="000000"/>
              </w:rPr>
              <w:t>2007</w:t>
            </w:r>
          </w:p>
        </w:tc>
        <w:tc>
          <w:tcPr>
            <w:tcW w:w="0" w:type="auto"/>
            <w:noWrap/>
            <w:vAlign w:val="bottom"/>
            <w:hideMark/>
          </w:tcPr>
          <w:p w14:paraId="543E01F1" w14:textId="4492536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577</w:t>
            </w:r>
            <w:r w:rsidR="0056550E">
              <w:rPr>
                <w:rFonts w:ascii="Calibri" w:hAnsi="Calibri"/>
                <w:color w:val="000000"/>
              </w:rPr>
              <w:t>,</w:t>
            </w:r>
            <w:r>
              <w:rPr>
                <w:rFonts w:ascii="Calibri" w:hAnsi="Calibri"/>
                <w:color w:val="000000"/>
              </w:rPr>
              <w:t>662</w:t>
            </w:r>
          </w:p>
        </w:tc>
        <w:tc>
          <w:tcPr>
            <w:tcW w:w="0" w:type="auto"/>
            <w:noWrap/>
            <w:vAlign w:val="bottom"/>
            <w:hideMark/>
          </w:tcPr>
          <w:p w14:paraId="69DD5151" w14:textId="774C5BC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862</w:t>
            </w:r>
            <w:r w:rsidR="0056550E">
              <w:rPr>
                <w:rFonts w:ascii="Calibri" w:hAnsi="Calibri"/>
                <w:color w:val="000000"/>
              </w:rPr>
              <w:t>,</w:t>
            </w:r>
            <w:r>
              <w:rPr>
                <w:rFonts w:ascii="Calibri" w:hAnsi="Calibri"/>
                <w:color w:val="000000"/>
              </w:rPr>
              <w:t>924</w:t>
            </w:r>
          </w:p>
        </w:tc>
        <w:tc>
          <w:tcPr>
            <w:tcW w:w="0" w:type="auto"/>
            <w:noWrap/>
            <w:vAlign w:val="bottom"/>
            <w:hideMark/>
          </w:tcPr>
          <w:p w14:paraId="6A85774D" w14:textId="19B8A07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318</w:t>
            </w:r>
            <w:r w:rsidR="00646FA6">
              <w:rPr>
                <w:rFonts w:ascii="Calibri" w:hAnsi="Calibri"/>
                <w:color w:val="000000"/>
              </w:rPr>
              <w:t>,</w:t>
            </w:r>
            <w:r>
              <w:rPr>
                <w:rFonts w:ascii="Calibri" w:hAnsi="Calibri"/>
                <w:color w:val="000000"/>
              </w:rPr>
              <w:t>107</w:t>
            </w:r>
          </w:p>
        </w:tc>
        <w:tc>
          <w:tcPr>
            <w:tcW w:w="0" w:type="auto"/>
            <w:noWrap/>
            <w:vAlign w:val="bottom"/>
            <w:hideMark/>
          </w:tcPr>
          <w:p w14:paraId="1D3EADE0" w14:textId="285B79B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362</w:t>
            </w:r>
            <w:r w:rsidR="00D13206">
              <w:rPr>
                <w:rFonts w:ascii="Calibri" w:hAnsi="Calibri"/>
                <w:color w:val="000000"/>
              </w:rPr>
              <w:t>,</w:t>
            </w:r>
            <w:r>
              <w:rPr>
                <w:rFonts w:ascii="Calibri" w:hAnsi="Calibri"/>
                <w:color w:val="000000"/>
              </w:rPr>
              <w:t>786</w:t>
            </w:r>
          </w:p>
        </w:tc>
        <w:tc>
          <w:tcPr>
            <w:tcW w:w="0" w:type="auto"/>
            <w:noWrap/>
            <w:vAlign w:val="bottom"/>
            <w:hideMark/>
          </w:tcPr>
          <w:p w14:paraId="08A1293E" w14:textId="135779F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33</w:t>
            </w:r>
            <w:r w:rsidR="00D13206">
              <w:rPr>
                <w:rFonts w:ascii="Calibri" w:hAnsi="Calibri"/>
                <w:color w:val="000000"/>
              </w:rPr>
              <w:t>,</w:t>
            </w:r>
            <w:r>
              <w:rPr>
                <w:rFonts w:ascii="Calibri" w:hAnsi="Calibri"/>
                <w:color w:val="000000"/>
              </w:rPr>
              <w:t>845</w:t>
            </w:r>
          </w:p>
        </w:tc>
      </w:tr>
      <w:tr w:rsidR="00993C3D" w14:paraId="0A80EBCD"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10D3CE6C" w14:textId="06BA4F5E" w:rsidR="00993C3D" w:rsidRDefault="00993C3D" w:rsidP="00320180">
            <w:pPr>
              <w:rPr>
                <w:rFonts w:ascii="Calibri" w:hAnsi="Calibri"/>
                <w:color w:val="000000"/>
              </w:rPr>
            </w:pPr>
            <w:r>
              <w:rPr>
                <w:rFonts w:ascii="Calibri" w:hAnsi="Calibri"/>
                <w:color w:val="000000"/>
              </w:rPr>
              <w:t>2008</w:t>
            </w:r>
          </w:p>
        </w:tc>
        <w:tc>
          <w:tcPr>
            <w:tcW w:w="0" w:type="auto"/>
            <w:noWrap/>
            <w:vAlign w:val="bottom"/>
            <w:hideMark/>
          </w:tcPr>
          <w:p w14:paraId="28A2BFAE" w14:textId="488427A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657</w:t>
            </w:r>
            <w:r w:rsidR="0056550E">
              <w:rPr>
                <w:rFonts w:ascii="Calibri" w:hAnsi="Calibri"/>
                <w:color w:val="000000"/>
              </w:rPr>
              <w:t>,</w:t>
            </w:r>
            <w:r>
              <w:rPr>
                <w:rFonts w:ascii="Calibri" w:hAnsi="Calibri"/>
                <w:color w:val="000000"/>
              </w:rPr>
              <w:t>042</w:t>
            </w:r>
          </w:p>
        </w:tc>
        <w:tc>
          <w:tcPr>
            <w:tcW w:w="0" w:type="auto"/>
            <w:noWrap/>
            <w:vAlign w:val="bottom"/>
            <w:hideMark/>
          </w:tcPr>
          <w:p w14:paraId="06A043C4" w14:textId="47692E1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902</w:t>
            </w:r>
            <w:r w:rsidR="0056550E">
              <w:rPr>
                <w:rFonts w:ascii="Calibri" w:hAnsi="Calibri"/>
                <w:color w:val="000000"/>
              </w:rPr>
              <w:t>,</w:t>
            </w:r>
            <w:r>
              <w:rPr>
                <w:rFonts w:ascii="Calibri" w:hAnsi="Calibri"/>
                <w:color w:val="000000"/>
              </w:rPr>
              <w:t>353</w:t>
            </w:r>
          </w:p>
        </w:tc>
        <w:tc>
          <w:tcPr>
            <w:tcW w:w="0" w:type="auto"/>
            <w:noWrap/>
            <w:vAlign w:val="bottom"/>
            <w:hideMark/>
          </w:tcPr>
          <w:p w14:paraId="4D54699A" w14:textId="5AF0114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333</w:t>
            </w:r>
            <w:r w:rsidR="00646FA6">
              <w:rPr>
                <w:rFonts w:ascii="Calibri" w:hAnsi="Calibri"/>
                <w:color w:val="000000"/>
              </w:rPr>
              <w:t>,</w:t>
            </w:r>
            <w:r>
              <w:rPr>
                <w:rFonts w:ascii="Calibri" w:hAnsi="Calibri"/>
                <w:color w:val="000000"/>
              </w:rPr>
              <w:t>341</w:t>
            </w:r>
          </w:p>
        </w:tc>
        <w:tc>
          <w:tcPr>
            <w:tcW w:w="0" w:type="auto"/>
            <w:noWrap/>
            <w:vAlign w:val="bottom"/>
            <w:hideMark/>
          </w:tcPr>
          <w:p w14:paraId="3A642A03" w14:textId="5859E6F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392</w:t>
            </w:r>
            <w:r w:rsidR="00D13206">
              <w:rPr>
                <w:rFonts w:ascii="Calibri" w:hAnsi="Calibri"/>
                <w:color w:val="000000"/>
              </w:rPr>
              <w:t>,</w:t>
            </w:r>
            <w:r>
              <w:rPr>
                <w:rFonts w:ascii="Calibri" w:hAnsi="Calibri"/>
                <w:color w:val="000000"/>
              </w:rPr>
              <w:t>309</w:t>
            </w:r>
          </w:p>
        </w:tc>
        <w:tc>
          <w:tcPr>
            <w:tcW w:w="0" w:type="auto"/>
            <w:noWrap/>
            <w:vAlign w:val="bottom"/>
            <w:hideMark/>
          </w:tcPr>
          <w:p w14:paraId="2FAC929A" w14:textId="1DEFDC7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29</w:t>
            </w:r>
            <w:r w:rsidR="00D13206">
              <w:rPr>
                <w:rFonts w:ascii="Calibri" w:hAnsi="Calibri"/>
                <w:color w:val="000000"/>
              </w:rPr>
              <w:t>,</w:t>
            </w:r>
            <w:r>
              <w:rPr>
                <w:rFonts w:ascii="Calibri" w:hAnsi="Calibri"/>
                <w:color w:val="000000"/>
              </w:rPr>
              <w:t>039</w:t>
            </w:r>
          </w:p>
        </w:tc>
      </w:tr>
      <w:tr w:rsidR="00993C3D" w14:paraId="2EAF7433"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0EE2C063" w14:textId="7909470D" w:rsidR="00993C3D" w:rsidRDefault="00993C3D" w:rsidP="00320180">
            <w:pPr>
              <w:rPr>
                <w:rFonts w:ascii="Calibri" w:hAnsi="Calibri"/>
                <w:color w:val="000000"/>
              </w:rPr>
            </w:pPr>
            <w:r>
              <w:rPr>
                <w:rFonts w:ascii="Calibri" w:hAnsi="Calibri"/>
                <w:color w:val="000000"/>
              </w:rPr>
              <w:t>2009</w:t>
            </w:r>
          </w:p>
        </w:tc>
        <w:tc>
          <w:tcPr>
            <w:tcW w:w="0" w:type="auto"/>
            <w:noWrap/>
            <w:vAlign w:val="bottom"/>
            <w:hideMark/>
          </w:tcPr>
          <w:p w14:paraId="2BFB5030" w14:textId="2733592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571</w:t>
            </w:r>
            <w:r w:rsidR="0056550E">
              <w:rPr>
                <w:rFonts w:ascii="Calibri" w:hAnsi="Calibri"/>
                <w:color w:val="000000"/>
              </w:rPr>
              <w:t>,</w:t>
            </w:r>
            <w:r>
              <w:rPr>
                <w:rFonts w:ascii="Calibri" w:hAnsi="Calibri"/>
                <w:color w:val="000000"/>
              </w:rPr>
              <w:t>334</w:t>
            </w:r>
          </w:p>
        </w:tc>
        <w:tc>
          <w:tcPr>
            <w:tcW w:w="0" w:type="auto"/>
            <w:noWrap/>
            <w:vAlign w:val="bottom"/>
            <w:hideMark/>
          </w:tcPr>
          <w:p w14:paraId="633FFA15" w14:textId="291B0C7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903</w:t>
            </w:r>
            <w:r w:rsidR="0056550E">
              <w:rPr>
                <w:rFonts w:ascii="Calibri" w:hAnsi="Calibri"/>
                <w:color w:val="000000"/>
              </w:rPr>
              <w:t>,</w:t>
            </w:r>
            <w:r>
              <w:rPr>
                <w:rFonts w:ascii="Calibri" w:hAnsi="Calibri"/>
                <w:color w:val="000000"/>
              </w:rPr>
              <w:t>731</w:t>
            </w:r>
          </w:p>
        </w:tc>
        <w:tc>
          <w:tcPr>
            <w:tcW w:w="0" w:type="auto"/>
            <w:noWrap/>
            <w:vAlign w:val="bottom"/>
            <w:hideMark/>
          </w:tcPr>
          <w:p w14:paraId="2869DDC2" w14:textId="46D3B5C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272</w:t>
            </w:r>
            <w:r w:rsidR="00646FA6">
              <w:rPr>
                <w:rFonts w:ascii="Calibri" w:hAnsi="Calibri"/>
                <w:color w:val="000000"/>
              </w:rPr>
              <w:t>,</w:t>
            </w:r>
            <w:r>
              <w:rPr>
                <w:rFonts w:ascii="Calibri" w:hAnsi="Calibri"/>
                <w:color w:val="000000"/>
              </w:rPr>
              <w:t>980</w:t>
            </w:r>
          </w:p>
        </w:tc>
        <w:tc>
          <w:tcPr>
            <w:tcW w:w="0" w:type="auto"/>
            <w:noWrap/>
            <w:vAlign w:val="bottom"/>
            <w:hideMark/>
          </w:tcPr>
          <w:p w14:paraId="006D250F" w14:textId="0BFF022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417</w:t>
            </w:r>
            <w:r w:rsidR="00D13206">
              <w:rPr>
                <w:rFonts w:ascii="Calibri" w:hAnsi="Calibri"/>
                <w:color w:val="000000"/>
              </w:rPr>
              <w:t>,</w:t>
            </w:r>
            <w:r>
              <w:rPr>
                <w:rFonts w:ascii="Calibri" w:hAnsi="Calibri"/>
                <w:color w:val="000000"/>
              </w:rPr>
              <w:t>214</w:t>
            </w:r>
          </w:p>
        </w:tc>
        <w:tc>
          <w:tcPr>
            <w:tcW w:w="0" w:type="auto"/>
            <w:noWrap/>
            <w:vAlign w:val="bottom"/>
            <w:hideMark/>
          </w:tcPr>
          <w:p w14:paraId="76337229" w14:textId="15EA91B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-22</w:t>
            </w:r>
            <w:r w:rsidR="00D13206">
              <w:rPr>
                <w:rFonts w:ascii="Calibri" w:hAnsi="Calibri"/>
                <w:color w:val="000000"/>
              </w:rPr>
              <w:t>,</w:t>
            </w:r>
            <w:r>
              <w:rPr>
                <w:rFonts w:ascii="Calibri" w:hAnsi="Calibri"/>
                <w:color w:val="000000"/>
              </w:rPr>
              <w:t>591</w:t>
            </w:r>
          </w:p>
        </w:tc>
      </w:tr>
      <w:tr w:rsidR="00993C3D" w14:paraId="307FB9DA"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1C099DB9" w14:textId="61937845" w:rsidR="00993C3D" w:rsidRDefault="00993C3D" w:rsidP="00320180">
            <w:pPr>
              <w:rPr>
                <w:rFonts w:ascii="Calibri" w:hAnsi="Calibri"/>
                <w:color w:val="000000"/>
              </w:rPr>
            </w:pPr>
            <w:r>
              <w:rPr>
                <w:rFonts w:ascii="Calibri" w:hAnsi="Calibri"/>
                <w:color w:val="000000"/>
              </w:rPr>
              <w:t>2010</w:t>
            </w:r>
          </w:p>
        </w:tc>
        <w:tc>
          <w:tcPr>
            <w:tcW w:w="0" w:type="auto"/>
            <w:noWrap/>
            <w:vAlign w:val="bottom"/>
            <w:hideMark/>
          </w:tcPr>
          <w:p w14:paraId="37F489D7" w14:textId="752649C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666</w:t>
            </w:r>
            <w:r w:rsidR="0056550E">
              <w:rPr>
                <w:rFonts w:ascii="Calibri" w:hAnsi="Calibri"/>
                <w:color w:val="000000"/>
              </w:rPr>
              <w:t>,</w:t>
            </w:r>
            <w:r>
              <w:rPr>
                <w:rFonts w:ascii="Calibri" w:hAnsi="Calibri"/>
                <w:color w:val="000000"/>
              </w:rPr>
              <w:t>047</w:t>
            </w:r>
          </w:p>
        </w:tc>
        <w:tc>
          <w:tcPr>
            <w:tcW w:w="0" w:type="auto"/>
            <w:noWrap/>
            <w:vAlign w:val="bottom"/>
            <w:hideMark/>
          </w:tcPr>
          <w:p w14:paraId="3B58C975" w14:textId="0DBAFE3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948</w:t>
            </w:r>
            <w:r w:rsidR="0056550E">
              <w:rPr>
                <w:rFonts w:ascii="Calibri" w:hAnsi="Calibri"/>
                <w:color w:val="000000"/>
              </w:rPr>
              <w:t>,</w:t>
            </w:r>
            <w:r>
              <w:rPr>
                <w:rFonts w:ascii="Calibri" w:hAnsi="Calibri"/>
                <w:color w:val="000000"/>
              </w:rPr>
              <w:t>343</w:t>
            </w:r>
          </w:p>
        </w:tc>
        <w:tc>
          <w:tcPr>
            <w:tcW w:w="0" w:type="auto"/>
            <w:noWrap/>
            <w:vAlign w:val="bottom"/>
            <w:hideMark/>
          </w:tcPr>
          <w:p w14:paraId="58356ADD" w14:textId="42F2274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310</w:t>
            </w:r>
            <w:r w:rsidR="00646FA6">
              <w:rPr>
                <w:rFonts w:ascii="Calibri" w:hAnsi="Calibri"/>
                <w:color w:val="000000"/>
              </w:rPr>
              <w:t>,</w:t>
            </w:r>
            <w:r>
              <w:rPr>
                <w:rFonts w:ascii="Calibri" w:hAnsi="Calibri"/>
                <w:color w:val="000000"/>
              </w:rPr>
              <w:t>740</w:t>
            </w:r>
          </w:p>
        </w:tc>
        <w:tc>
          <w:tcPr>
            <w:tcW w:w="0" w:type="auto"/>
            <w:noWrap/>
            <w:vAlign w:val="bottom"/>
            <w:hideMark/>
          </w:tcPr>
          <w:p w14:paraId="14518691" w14:textId="51034DC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438</w:t>
            </w:r>
            <w:r w:rsidR="00D13206">
              <w:rPr>
                <w:rFonts w:ascii="Calibri" w:hAnsi="Calibri"/>
                <w:color w:val="000000"/>
              </w:rPr>
              <w:t>,</w:t>
            </w:r>
            <w:r>
              <w:rPr>
                <w:rFonts w:ascii="Calibri" w:hAnsi="Calibri"/>
                <w:color w:val="000000"/>
              </w:rPr>
              <w:t>272</w:t>
            </w:r>
          </w:p>
        </w:tc>
        <w:tc>
          <w:tcPr>
            <w:tcW w:w="0" w:type="auto"/>
            <w:noWrap/>
            <w:vAlign w:val="bottom"/>
            <w:hideMark/>
          </w:tcPr>
          <w:p w14:paraId="16A419D5" w14:textId="62E5A97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-31</w:t>
            </w:r>
            <w:r w:rsidR="00D13206">
              <w:rPr>
                <w:rFonts w:ascii="Calibri" w:hAnsi="Calibri"/>
                <w:color w:val="000000"/>
              </w:rPr>
              <w:t>,</w:t>
            </w:r>
            <w:r>
              <w:rPr>
                <w:rFonts w:ascii="Calibri" w:hAnsi="Calibri"/>
                <w:color w:val="000000"/>
              </w:rPr>
              <w:t>308</w:t>
            </w:r>
          </w:p>
        </w:tc>
      </w:tr>
      <w:tr w:rsidR="00993C3D" w14:paraId="32508D38"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2F099FE3" w14:textId="01A91360" w:rsidR="00993C3D" w:rsidRDefault="00993C3D" w:rsidP="00320180">
            <w:pPr>
              <w:rPr>
                <w:rFonts w:ascii="Calibri" w:hAnsi="Calibri"/>
                <w:color w:val="000000"/>
              </w:rPr>
            </w:pPr>
            <w:r>
              <w:rPr>
                <w:rFonts w:ascii="Calibri" w:hAnsi="Calibri"/>
                <w:color w:val="000000"/>
              </w:rPr>
              <w:t>2011</w:t>
            </w:r>
          </w:p>
        </w:tc>
        <w:tc>
          <w:tcPr>
            <w:tcW w:w="0" w:type="auto"/>
            <w:noWrap/>
            <w:vAlign w:val="bottom"/>
            <w:hideMark/>
          </w:tcPr>
          <w:p w14:paraId="1F478A14" w14:textId="28B81C5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774</w:t>
            </w:r>
            <w:r w:rsidR="0056550E">
              <w:rPr>
                <w:rFonts w:ascii="Calibri" w:hAnsi="Calibri"/>
                <w:color w:val="000000"/>
              </w:rPr>
              <w:t>,</w:t>
            </w:r>
            <w:r>
              <w:rPr>
                <w:rFonts w:ascii="Calibri" w:hAnsi="Calibri"/>
                <w:color w:val="000000"/>
              </w:rPr>
              <w:t>063</w:t>
            </w:r>
          </w:p>
        </w:tc>
        <w:tc>
          <w:tcPr>
            <w:tcW w:w="0" w:type="auto"/>
            <w:noWrap/>
            <w:vAlign w:val="bottom"/>
            <w:hideMark/>
          </w:tcPr>
          <w:p w14:paraId="1688E71A" w14:textId="59B73F8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991</w:t>
            </w:r>
            <w:r w:rsidR="0056550E">
              <w:rPr>
                <w:rFonts w:ascii="Calibri" w:hAnsi="Calibri"/>
                <w:color w:val="000000"/>
              </w:rPr>
              <w:t>,</w:t>
            </w:r>
            <w:r>
              <w:rPr>
                <w:rFonts w:ascii="Calibri" w:hAnsi="Calibri"/>
                <w:color w:val="000000"/>
              </w:rPr>
              <w:t>065</w:t>
            </w:r>
          </w:p>
        </w:tc>
        <w:tc>
          <w:tcPr>
            <w:tcW w:w="0" w:type="auto"/>
            <w:noWrap/>
            <w:vAlign w:val="bottom"/>
            <w:hideMark/>
          </w:tcPr>
          <w:p w14:paraId="1D168F03" w14:textId="5ED8C1C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351</w:t>
            </w:r>
            <w:r w:rsidR="00646FA6">
              <w:rPr>
                <w:rFonts w:ascii="Calibri" w:hAnsi="Calibri"/>
                <w:color w:val="000000"/>
              </w:rPr>
              <w:t>,</w:t>
            </w:r>
            <w:r>
              <w:rPr>
                <w:rFonts w:ascii="Calibri" w:hAnsi="Calibri"/>
                <w:color w:val="000000"/>
              </w:rPr>
              <w:t>933</w:t>
            </w:r>
          </w:p>
        </w:tc>
        <w:tc>
          <w:tcPr>
            <w:tcW w:w="0" w:type="auto"/>
            <w:noWrap/>
            <w:vAlign w:val="bottom"/>
            <w:hideMark/>
          </w:tcPr>
          <w:p w14:paraId="05793345" w14:textId="06CB34B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451</w:t>
            </w:r>
            <w:r w:rsidR="00D13206">
              <w:rPr>
                <w:rFonts w:ascii="Calibri" w:hAnsi="Calibri"/>
                <w:color w:val="000000"/>
              </w:rPr>
              <w:t>,</w:t>
            </w:r>
            <w:r>
              <w:rPr>
                <w:rFonts w:ascii="Calibri" w:hAnsi="Calibri"/>
                <w:color w:val="000000"/>
              </w:rPr>
              <w:t>670</w:t>
            </w:r>
          </w:p>
        </w:tc>
        <w:tc>
          <w:tcPr>
            <w:tcW w:w="0" w:type="auto"/>
            <w:noWrap/>
            <w:vAlign w:val="bottom"/>
            <w:hideMark/>
          </w:tcPr>
          <w:p w14:paraId="15B094FE" w14:textId="1FA34812"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-20</w:t>
            </w:r>
            <w:r w:rsidR="00D13206">
              <w:rPr>
                <w:rFonts w:ascii="Calibri" w:hAnsi="Calibri"/>
                <w:color w:val="000000"/>
              </w:rPr>
              <w:t>,</w:t>
            </w:r>
            <w:r>
              <w:rPr>
                <w:rFonts w:ascii="Calibri" w:hAnsi="Calibri"/>
                <w:color w:val="000000"/>
              </w:rPr>
              <w:t>605</w:t>
            </w:r>
          </w:p>
        </w:tc>
      </w:tr>
      <w:tr w:rsidR="00993C3D" w14:paraId="5BE7DF8A"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574678FB" w14:textId="43272CA5" w:rsidR="00993C3D" w:rsidRDefault="00993C3D" w:rsidP="00320180">
            <w:pPr>
              <w:rPr>
                <w:rFonts w:ascii="Calibri" w:hAnsi="Calibri"/>
                <w:color w:val="000000"/>
              </w:rPr>
            </w:pPr>
            <w:r>
              <w:rPr>
                <w:rFonts w:ascii="Calibri" w:hAnsi="Calibri"/>
                <w:color w:val="000000"/>
              </w:rPr>
              <w:t>2012</w:t>
            </w:r>
          </w:p>
        </w:tc>
        <w:tc>
          <w:tcPr>
            <w:tcW w:w="0" w:type="auto"/>
            <w:noWrap/>
            <w:vAlign w:val="bottom"/>
            <w:hideMark/>
          </w:tcPr>
          <w:p w14:paraId="459C14A4" w14:textId="312D2F2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827</w:t>
            </w:r>
            <w:r w:rsidR="0056550E">
              <w:rPr>
                <w:rFonts w:ascii="Calibri" w:hAnsi="Calibri"/>
                <w:color w:val="000000"/>
              </w:rPr>
              <w:t>,</w:t>
            </w:r>
            <w:r>
              <w:rPr>
                <w:rFonts w:ascii="Calibri" w:hAnsi="Calibri"/>
                <w:color w:val="000000"/>
              </w:rPr>
              <w:t>202</w:t>
            </w:r>
          </w:p>
        </w:tc>
        <w:tc>
          <w:tcPr>
            <w:tcW w:w="0" w:type="auto"/>
            <w:noWrap/>
            <w:vAlign w:val="bottom"/>
            <w:hideMark/>
          </w:tcPr>
          <w:p w14:paraId="0FD0C128" w14:textId="39A024E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023</w:t>
            </w:r>
            <w:r w:rsidR="0056550E">
              <w:rPr>
                <w:rFonts w:ascii="Calibri" w:hAnsi="Calibri"/>
                <w:color w:val="000000"/>
              </w:rPr>
              <w:t>,</w:t>
            </w:r>
            <w:r>
              <w:rPr>
                <w:rFonts w:ascii="Calibri" w:hAnsi="Calibri"/>
                <w:color w:val="000000"/>
              </w:rPr>
              <w:t>203</w:t>
            </w:r>
          </w:p>
        </w:tc>
        <w:tc>
          <w:tcPr>
            <w:tcW w:w="0" w:type="auto"/>
            <w:noWrap/>
            <w:vAlign w:val="bottom"/>
            <w:hideMark/>
          </w:tcPr>
          <w:p w14:paraId="568ECC62" w14:textId="3C8ECEF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378</w:t>
            </w:r>
            <w:r w:rsidR="00646FA6">
              <w:rPr>
                <w:rFonts w:ascii="Calibri" w:hAnsi="Calibri"/>
                <w:color w:val="000000"/>
              </w:rPr>
              <w:t>,</w:t>
            </w:r>
            <w:r>
              <w:rPr>
                <w:rFonts w:ascii="Calibri" w:hAnsi="Calibri"/>
                <w:color w:val="000000"/>
              </w:rPr>
              <w:t>240</w:t>
            </w:r>
          </w:p>
        </w:tc>
        <w:tc>
          <w:tcPr>
            <w:tcW w:w="0" w:type="auto"/>
            <w:noWrap/>
            <w:vAlign w:val="bottom"/>
            <w:hideMark/>
          </w:tcPr>
          <w:p w14:paraId="3F43B5ED" w14:textId="3CB31D0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460</w:t>
            </w:r>
            <w:r w:rsidR="00D13206">
              <w:rPr>
                <w:rFonts w:ascii="Calibri" w:hAnsi="Calibri"/>
                <w:color w:val="000000"/>
              </w:rPr>
              <w:t>,</w:t>
            </w:r>
            <w:r>
              <w:rPr>
                <w:rFonts w:ascii="Calibri" w:hAnsi="Calibri"/>
                <w:color w:val="000000"/>
              </w:rPr>
              <w:t>911</w:t>
            </w:r>
          </w:p>
        </w:tc>
        <w:tc>
          <w:tcPr>
            <w:tcW w:w="0" w:type="auto"/>
            <w:noWrap/>
            <w:vAlign w:val="bottom"/>
            <w:hideMark/>
          </w:tcPr>
          <w:p w14:paraId="23A71546" w14:textId="5610AE7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-35</w:t>
            </w:r>
            <w:r w:rsidR="00D13206">
              <w:rPr>
                <w:rFonts w:ascii="Calibri" w:hAnsi="Calibri"/>
                <w:color w:val="000000"/>
              </w:rPr>
              <w:t>,</w:t>
            </w:r>
            <w:r>
              <w:rPr>
                <w:rFonts w:ascii="Calibri" w:hAnsi="Calibri"/>
                <w:color w:val="000000"/>
              </w:rPr>
              <w:t>152</w:t>
            </w:r>
          </w:p>
        </w:tc>
      </w:tr>
      <w:tr w:rsidR="00993C3D" w14:paraId="55265755"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6977AB6A" w14:textId="0A65D818" w:rsidR="00993C3D" w:rsidRDefault="00993C3D" w:rsidP="00320180">
            <w:pPr>
              <w:rPr>
                <w:rFonts w:ascii="Calibri" w:hAnsi="Calibri"/>
                <w:color w:val="000000"/>
              </w:rPr>
            </w:pPr>
            <w:r>
              <w:rPr>
                <w:rFonts w:ascii="Calibri" w:hAnsi="Calibri"/>
                <w:color w:val="000000"/>
              </w:rPr>
              <w:t>2013</w:t>
            </w:r>
          </w:p>
        </w:tc>
        <w:tc>
          <w:tcPr>
            <w:tcW w:w="0" w:type="auto"/>
            <w:noWrap/>
            <w:vAlign w:val="bottom"/>
            <w:hideMark/>
          </w:tcPr>
          <w:p w14:paraId="2EF7EC22" w14:textId="2FBE4FB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902</w:t>
            </w:r>
            <w:r w:rsidR="0056550E">
              <w:rPr>
                <w:rFonts w:ascii="Calibri" w:hAnsi="Calibri"/>
                <w:color w:val="000000"/>
              </w:rPr>
              <w:t>,</w:t>
            </w:r>
            <w:r>
              <w:rPr>
                <w:rFonts w:ascii="Calibri" w:hAnsi="Calibri"/>
                <w:color w:val="000000"/>
              </w:rPr>
              <w:t>247</w:t>
            </w:r>
          </w:p>
        </w:tc>
        <w:tc>
          <w:tcPr>
            <w:tcW w:w="0" w:type="auto"/>
            <w:noWrap/>
            <w:vAlign w:val="bottom"/>
            <w:hideMark/>
          </w:tcPr>
          <w:p w14:paraId="782A9A08" w14:textId="0333841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064</w:t>
            </w:r>
            <w:r w:rsidR="0056550E">
              <w:rPr>
                <w:rFonts w:ascii="Calibri" w:hAnsi="Calibri"/>
                <w:color w:val="000000"/>
              </w:rPr>
              <w:t>,</w:t>
            </w:r>
            <w:r>
              <w:rPr>
                <w:rFonts w:ascii="Calibri" w:hAnsi="Calibri"/>
                <w:color w:val="000000"/>
              </w:rPr>
              <w:t>937</w:t>
            </w:r>
          </w:p>
        </w:tc>
        <w:tc>
          <w:tcPr>
            <w:tcW w:w="0" w:type="auto"/>
            <w:noWrap/>
            <w:vAlign w:val="bottom"/>
            <w:hideMark/>
          </w:tcPr>
          <w:p w14:paraId="15642244" w14:textId="4DA724E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400</w:t>
            </w:r>
            <w:r w:rsidR="00646FA6">
              <w:rPr>
                <w:rFonts w:ascii="Calibri" w:hAnsi="Calibri"/>
                <w:color w:val="000000"/>
              </w:rPr>
              <w:t>,</w:t>
            </w:r>
            <w:r>
              <w:rPr>
                <w:rFonts w:ascii="Calibri" w:hAnsi="Calibri"/>
                <w:color w:val="000000"/>
              </w:rPr>
              <w:t>457</w:t>
            </w:r>
          </w:p>
        </w:tc>
        <w:tc>
          <w:tcPr>
            <w:tcW w:w="0" w:type="auto"/>
            <w:noWrap/>
            <w:vAlign w:val="bottom"/>
            <w:hideMark/>
          </w:tcPr>
          <w:p w14:paraId="3D8339D5" w14:textId="3E6CDA9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467</w:t>
            </w:r>
            <w:r w:rsidR="00D13206">
              <w:rPr>
                <w:rFonts w:ascii="Calibri" w:hAnsi="Calibri"/>
                <w:color w:val="000000"/>
              </w:rPr>
              <w:t>,</w:t>
            </w:r>
            <w:r>
              <w:rPr>
                <w:rFonts w:ascii="Calibri" w:hAnsi="Calibri"/>
                <w:color w:val="000000"/>
              </w:rPr>
              <w:t>197</w:t>
            </w:r>
          </w:p>
        </w:tc>
        <w:tc>
          <w:tcPr>
            <w:tcW w:w="0" w:type="auto"/>
            <w:noWrap/>
            <w:vAlign w:val="bottom"/>
            <w:hideMark/>
          </w:tcPr>
          <w:p w14:paraId="6E4E83E2" w14:textId="5901A92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-30</w:t>
            </w:r>
            <w:r w:rsidR="00D13206">
              <w:rPr>
                <w:rFonts w:ascii="Calibri" w:hAnsi="Calibri"/>
                <w:color w:val="000000"/>
              </w:rPr>
              <w:t>,</w:t>
            </w:r>
            <w:r>
              <w:rPr>
                <w:rFonts w:ascii="Calibri" w:hAnsi="Calibri"/>
                <w:color w:val="000000"/>
              </w:rPr>
              <w:t>344</w:t>
            </w:r>
          </w:p>
        </w:tc>
      </w:tr>
      <w:tr w:rsidR="00993C3D" w14:paraId="0BE16DB9"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3AF136D0" w14:textId="53799D0B" w:rsidR="00993C3D" w:rsidRDefault="00993C3D" w:rsidP="00320180">
            <w:pPr>
              <w:rPr>
                <w:rFonts w:ascii="Calibri" w:hAnsi="Calibri"/>
                <w:color w:val="000000"/>
              </w:rPr>
            </w:pPr>
            <w:r>
              <w:rPr>
                <w:rFonts w:ascii="Calibri" w:hAnsi="Calibri"/>
                <w:color w:val="000000"/>
              </w:rPr>
              <w:t>2014</w:t>
            </w:r>
          </w:p>
        </w:tc>
        <w:tc>
          <w:tcPr>
            <w:tcW w:w="0" w:type="auto"/>
            <w:noWrap/>
            <w:vAlign w:val="bottom"/>
            <w:hideMark/>
          </w:tcPr>
          <w:p w14:paraId="52D0A8B8" w14:textId="53C8C720"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994</w:t>
            </w:r>
            <w:r w:rsidR="0056550E">
              <w:rPr>
                <w:rFonts w:ascii="Calibri" w:hAnsi="Calibri"/>
                <w:color w:val="000000"/>
              </w:rPr>
              <w:t>,</w:t>
            </w:r>
            <w:r>
              <w:rPr>
                <w:rFonts w:ascii="Calibri" w:hAnsi="Calibri"/>
                <w:color w:val="000000"/>
              </w:rPr>
              <w:t>892</w:t>
            </w:r>
          </w:p>
        </w:tc>
        <w:tc>
          <w:tcPr>
            <w:tcW w:w="0" w:type="auto"/>
            <w:noWrap/>
            <w:vAlign w:val="bottom"/>
            <w:hideMark/>
          </w:tcPr>
          <w:p w14:paraId="29E58EE9" w14:textId="4450935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113</w:t>
            </w:r>
            <w:r w:rsidR="0056550E">
              <w:rPr>
                <w:rFonts w:ascii="Calibri" w:hAnsi="Calibri"/>
                <w:color w:val="000000"/>
              </w:rPr>
              <w:t>,</w:t>
            </w:r>
            <w:r>
              <w:rPr>
                <w:rFonts w:ascii="Calibri" w:hAnsi="Calibri"/>
                <w:color w:val="000000"/>
              </w:rPr>
              <w:t>165</w:t>
            </w:r>
          </w:p>
        </w:tc>
        <w:tc>
          <w:tcPr>
            <w:tcW w:w="0" w:type="auto"/>
            <w:noWrap/>
            <w:vAlign w:val="bottom"/>
            <w:hideMark/>
          </w:tcPr>
          <w:p w14:paraId="66A841FB" w14:textId="2040D60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423</w:t>
            </w:r>
            <w:r w:rsidR="00646FA6">
              <w:rPr>
                <w:rFonts w:ascii="Calibri" w:hAnsi="Calibri"/>
                <w:color w:val="000000"/>
              </w:rPr>
              <w:t>,</w:t>
            </w:r>
            <w:r>
              <w:rPr>
                <w:rFonts w:ascii="Calibri" w:hAnsi="Calibri"/>
                <w:color w:val="000000"/>
              </w:rPr>
              <w:t>299</w:t>
            </w:r>
          </w:p>
        </w:tc>
        <w:tc>
          <w:tcPr>
            <w:tcW w:w="0" w:type="auto"/>
            <w:noWrap/>
            <w:vAlign w:val="bottom"/>
            <w:hideMark/>
          </w:tcPr>
          <w:p w14:paraId="5FF82302" w14:textId="710A151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477</w:t>
            </w:r>
            <w:r w:rsidR="00D13206">
              <w:rPr>
                <w:rFonts w:ascii="Calibri" w:hAnsi="Calibri"/>
                <w:color w:val="000000"/>
              </w:rPr>
              <w:t>,</w:t>
            </w:r>
            <w:r>
              <w:rPr>
                <w:rFonts w:ascii="Calibri" w:hAnsi="Calibri"/>
                <w:color w:val="000000"/>
              </w:rPr>
              <w:t>103</w:t>
            </w:r>
          </w:p>
        </w:tc>
        <w:tc>
          <w:tcPr>
            <w:tcW w:w="0" w:type="auto"/>
            <w:noWrap/>
            <w:vAlign w:val="bottom"/>
            <w:hideMark/>
          </w:tcPr>
          <w:p w14:paraId="4D63E1FC" w14:textId="2FC21CA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-18</w:t>
            </w:r>
            <w:r w:rsidR="00D13206">
              <w:rPr>
                <w:rFonts w:ascii="Calibri" w:hAnsi="Calibri"/>
                <w:color w:val="000000"/>
              </w:rPr>
              <w:t>,</w:t>
            </w:r>
            <w:r>
              <w:rPr>
                <w:rFonts w:ascii="Calibri" w:hAnsi="Calibri"/>
                <w:color w:val="000000"/>
              </w:rPr>
              <w:t>675</w:t>
            </w:r>
          </w:p>
        </w:tc>
      </w:tr>
      <w:tr w:rsidR="00993C3D" w14:paraId="109D6AB1"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623AF845" w14:textId="37049EA2" w:rsidR="00993C3D" w:rsidRDefault="00993C3D" w:rsidP="00320180">
            <w:pPr>
              <w:rPr>
                <w:rFonts w:ascii="Calibri" w:hAnsi="Calibri"/>
                <w:color w:val="000000"/>
              </w:rPr>
            </w:pPr>
            <w:r>
              <w:rPr>
                <w:rFonts w:ascii="Calibri" w:hAnsi="Calibri"/>
                <w:color w:val="000000"/>
              </w:rPr>
              <w:t>2015</w:t>
            </w:r>
          </w:p>
        </w:tc>
        <w:tc>
          <w:tcPr>
            <w:tcW w:w="0" w:type="auto"/>
            <w:noWrap/>
            <w:vAlign w:val="bottom"/>
            <w:hideMark/>
          </w:tcPr>
          <w:p w14:paraId="0B535366" w14:textId="0C5B2DF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990</w:t>
            </w:r>
            <w:r w:rsidR="0056550E">
              <w:rPr>
                <w:rFonts w:ascii="Calibri" w:hAnsi="Calibri"/>
                <w:color w:val="000000"/>
              </w:rPr>
              <w:t>,</w:t>
            </w:r>
            <w:r>
              <w:rPr>
                <w:rFonts w:ascii="Calibri" w:hAnsi="Calibri"/>
                <w:color w:val="000000"/>
              </w:rPr>
              <w:t>439</w:t>
            </w:r>
          </w:p>
        </w:tc>
        <w:tc>
          <w:tcPr>
            <w:tcW w:w="0" w:type="auto"/>
            <w:noWrap/>
            <w:vAlign w:val="bottom"/>
            <w:hideMark/>
          </w:tcPr>
          <w:p w14:paraId="16B32BDA" w14:textId="2E5FC77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149</w:t>
            </w:r>
            <w:r w:rsidR="0056550E">
              <w:rPr>
                <w:rFonts w:ascii="Calibri" w:hAnsi="Calibri"/>
                <w:color w:val="000000"/>
              </w:rPr>
              <w:t>,</w:t>
            </w:r>
            <w:r>
              <w:rPr>
                <w:rFonts w:ascii="Calibri" w:hAnsi="Calibri"/>
                <w:color w:val="000000"/>
              </w:rPr>
              <w:t>398</w:t>
            </w:r>
          </w:p>
        </w:tc>
        <w:tc>
          <w:tcPr>
            <w:tcW w:w="0" w:type="auto"/>
            <w:noWrap/>
            <w:vAlign w:val="bottom"/>
            <w:hideMark/>
          </w:tcPr>
          <w:p w14:paraId="72A5FBB8" w14:textId="72602914"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398</w:t>
            </w:r>
            <w:r w:rsidR="00646FA6">
              <w:rPr>
                <w:rFonts w:ascii="Calibri" w:hAnsi="Calibri"/>
                <w:color w:val="000000"/>
              </w:rPr>
              <w:t>,</w:t>
            </w:r>
            <w:r>
              <w:rPr>
                <w:rFonts w:ascii="Calibri" w:hAnsi="Calibri"/>
                <w:color w:val="000000"/>
              </w:rPr>
              <w:t>342</w:t>
            </w:r>
          </w:p>
        </w:tc>
        <w:tc>
          <w:tcPr>
            <w:tcW w:w="0" w:type="auto"/>
            <w:noWrap/>
            <w:vAlign w:val="bottom"/>
            <w:hideMark/>
          </w:tcPr>
          <w:p w14:paraId="64B6C484" w14:textId="2AD8DFF7"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491</w:t>
            </w:r>
            <w:r w:rsidR="00D13206">
              <w:rPr>
                <w:rFonts w:ascii="Calibri" w:hAnsi="Calibri"/>
                <w:color w:val="000000"/>
              </w:rPr>
              <w:t>,</w:t>
            </w:r>
            <w:r>
              <w:rPr>
                <w:rFonts w:ascii="Calibri" w:hAnsi="Calibri"/>
                <w:color w:val="000000"/>
              </w:rPr>
              <w:t>905</w:t>
            </w:r>
          </w:p>
        </w:tc>
        <w:tc>
          <w:tcPr>
            <w:tcW w:w="0" w:type="auto"/>
            <w:noWrap/>
            <w:vAlign w:val="bottom"/>
            <w:hideMark/>
          </w:tcPr>
          <w:p w14:paraId="529DF3C3" w14:textId="44D2C97A"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-49</w:t>
            </w:r>
            <w:r w:rsidR="00D13206">
              <w:rPr>
                <w:rFonts w:ascii="Calibri" w:hAnsi="Calibri"/>
                <w:color w:val="000000"/>
              </w:rPr>
              <w:t>,</w:t>
            </w:r>
            <w:r>
              <w:rPr>
                <w:rFonts w:ascii="Calibri" w:hAnsi="Calibri"/>
                <w:color w:val="000000"/>
              </w:rPr>
              <w:t>206</w:t>
            </w:r>
          </w:p>
        </w:tc>
      </w:tr>
      <w:tr w:rsidR="00993C3D" w14:paraId="7DEFBE78"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0212BC88" w14:textId="7F0A9F8D" w:rsidR="00993C3D" w:rsidRDefault="00993C3D" w:rsidP="00320180">
            <w:pPr>
              <w:rPr>
                <w:rFonts w:ascii="Calibri" w:hAnsi="Calibri"/>
                <w:color w:val="000000"/>
              </w:rPr>
            </w:pPr>
            <w:r>
              <w:rPr>
                <w:rFonts w:ascii="Calibri" w:hAnsi="Calibri"/>
                <w:color w:val="000000"/>
              </w:rPr>
              <w:t>2016</w:t>
            </w:r>
          </w:p>
        </w:tc>
        <w:tc>
          <w:tcPr>
            <w:tcW w:w="0" w:type="auto"/>
            <w:noWrap/>
            <w:vAlign w:val="bottom"/>
            <w:hideMark/>
          </w:tcPr>
          <w:p w14:paraId="23D751AC" w14:textId="0E6C83E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w:t>
            </w:r>
            <w:r w:rsidR="0056550E">
              <w:rPr>
                <w:rFonts w:ascii="Calibri" w:hAnsi="Calibri"/>
                <w:color w:val="000000"/>
              </w:rPr>
              <w:t>,</w:t>
            </w:r>
            <w:r>
              <w:rPr>
                <w:rFonts w:ascii="Calibri" w:hAnsi="Calibri"/>
                <w:color w:val="000000"/>
              </w:rPr>
              <w:t>028</w:t>
            </w:r>
            <w:r w:rsidR="0056550E">
              <w:rPr>
                <w:rFonts w:ascii="Calibri" w:hAnsi="Calibri"/>
                <w:color w:val="000000"/>
              </w:rPr>
              <w:t>,</w:t>
            </w:r>
            <w:r>
              <w:rPr>
                <w:rFonts w:ascii="Calibri" w:hAnsi="Calibri"/>
                <w:color w:val="000000"/>
              </w:rPr>
              <w:t>223</w:t>
            </w:r>
          </w:p>
        </w:tc>
        <w:tc>
          <w:tcPr>
            <w:tcW w:w="0" w:type="auto"/>
            <w:noWrap/>
            <w:vAlign w:val="bottom"/>
            <w:hideMark/>
          </w:tcPr>
          <w:p w14:paraId="16650A08" w14:textId="2112D3B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186</w:t>
            </w:r>
            <w:r w:rsidR="0056550E">
              <w:rPr>
                <w:rFonts w:ascii="Calibri" w:hAnsi="Calibri"/>
                <w:color w:val="000000"/>
              </w:rPr>
              <w:t>,</w:t>
            </w:r>
            <w:r>
              <w:rPr>
                <w:rFonts w:ascii="Calibri" w:hAnsi="Calibri"/>
                <w:color w:val="000000"/>
              </w:rPr>
              <w:t>628</w:t>
            </w:r>
          </w:p>
        </w:tc>
        <w:tc>
          <w:tcPr>
            <w:tcW w:w="0" w:type="auto"/>
            <w:noWrap/>
            <w:vAlign w:val="bottom"/>
            <w:hideMark/>
          </w:tcPr>
          <w:p w14:paraId="3D3E9785" w14:textId="6E14D03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388</w:t>
            </w:r>
            <w:r w:rsidR="00646FA6">
              <w:rPr>
                <w:rFonts w:ascii="Calibri" w:hAnsi="Calibri"/>
                <w:color w:val="000000"/>
              </w:rPr>
              <w:t>,</w:t>
            </w:r>
            <w:r>
              <w:rPr>
                <w:rFonts w:ascii="Calibri" w:hAnsi="Calibri"/>
                <w:color w:val="000000"/>
              </w:rPr>
              <w:t>967</w:t>
            </w:r>
          </w:p>
        </w:tc>
        <w:tc>
          <w:tcPr>
            <w:tcW w:w="0" w:type="auto"/>
            <w:noWrap/>
            <w:vAlign w:val="bottom"/>
            <w:hideMark/>
          </w:tcPr>
          <w:p w14:paraId="25478F27" w14:textId="5D14C5E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501</w:t>
            </w:r>
            <w:r w:rsidR="00D13206">
              <w:rPr>
                <w:rFonts w:ascii="Calibri" w:hAnsi="Calibri"/>
                <w:color w:val="000000"/>
              </w:rPr>
              <w:t>,</w:t>
            </w:r>
            <w:r>
              <w:rPr>
                <w:rFonts w:ascii="Calibri" w:hAnsi="Calibri"/>
                <w:color w:val="000000"/>
              </w:rPr>
              <w:t>346</w:t>
            </w:r>
          </w:p>
        </w:tc>
        <w:tc>
          <w:tcPr>
            <w:tcW w:w="0" w:type="auto"/>
            <w:noWrap/>
            <w:vAlign w:val="bottom"/>
            <w:hideMark/>
          </w:tcPr>
          <w:p w14:paraId="454B89BC" w14:textId="658822BD"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-48</w:t>
            </w:r>
            <w:r w:rsidR="00D13206">
              <w:rPr>
                <w:rFonts w:ascii="Calibri" w:hAnsi="Calibri"/>
                <w:color w:val="000000"/>
              </w:rPr>
              <w:t>,</w:t>
            </w:r>
            <w:r>
              <w:rPr>
                <w:rFonts w:ascii="Calibri" w:hAnsi="Calibri"/>
                <w:color w:val="000000"/>
              </w:rPr>
              <w:t>718</w:t>
            </w:r>
          </w:p>
        </w:tc>
      </w:tr>
      <w:tr w:rsidR="00993C3D" w14:paraId="1C79968D"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716B053D" w14:textId="0F7021E2" w:rsidR="00993C3D" w:rsidRDefault="00993C3D" w:rsidP="00320180">
            <w:pPr>
              <w:rPr>
                <w:rFonts w:ascii="Calibri" w:hAnsi="Calibri"/>
                <w:color w:val="000000"/>
              </w:rPr>
            </w:pPr>
            <w:r>
              <w:rPr>
                <w:rFonts w:ascii="Calibri" w:hAnsi="Calibri"/>
                <w:color w:val="000000"/>
              </w:rPr>
              <w:t>2017</w:t>
            </w:r>
          </w:p>
        </w:tc>
        <w:tc>
          <w:tcPr>
            <w:tcW w:w="0" w:type="auto"/>
            <w:noWrap/>
            <w:vAlign w:val="bottom"/>
            <w:hideMark/>
          </w:tcPr>
          <w:p w14:paraId="31B4FAE9" w14:textId="46F2FFB8"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w:t>
            </w:r>
            <w:r w:rsidR="0056550E">
              <w:rPr>
                <w:rFonts w:ascii="Calibri" w:hAnsi="Calibri"/>
                <w:color w:val="000000"/>
              </w:rPr>
              <w:t>,</w:t>
            </w:r>
            <w:r>
              <w:rPr>
                <w:rFonts w:ascii="Calibri" w:hAnsi="Calibri"/>
                <w:color w:val="000000"/>
              </w:rPr>
              <w:t>141</w:t>
            </w:r>
            <w:r w:rsidR="0056550E">
              <w:rPr>
                <w:rFonts w:ascii="Calibri" w:hAnsi="Calibri"/>
                <w:color w:val="000000"/>
              </w:rPr>
              <w:t>,</w:t>
            </w:r>
            <w:r>
              <w:rPr>
                <w:rFonts w:ascii="Calibri" w:hAnsi="Calibri"/>
                <w:color w:val="000000"/>
              </w:rPr>
              <w:t>508</w:t>
            </w:r>
          </w:p>
        </w:tc>
        <w:tc>
          <w:tcPr>
            <w:tcW w:w="0" w:type="auto"/>
            <w:noWrap/>
            <w:vAlign w:val="bottom"/>
            <w:hideMark/>
          </w:tcPr>
          <w:p w14:paraId="070A78F7" w14:textId="5EDE362C"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244</w:t>
            </w:r>
            <w:r w:rsidR="0056550E">
              <w:rPr>
                <w:rFonts w:ascii="Calibri" w:hAnsi="Calibri"/>
                <w:color w:val="000000"/>
              </w:rPr>
              <w:t>,</w:t>
            </w:r>
            <w:r>
              <w:rPr>
                <w:rFonts w:ascii="Calibri" w:hAnsi="Calibri"/>
                <w:color w:val="000000"/>
              </w:rPr>
              <w:t>091</w:t>
            </w:r>
          </w:p>
        </w:tc>
        <w:tc>
          <w:tcPr>
            <w:tcW w:w="0" w:type="auto"/>
            <w:noWrap/>
            <w:vAlign w:val="bottom"/>
            <w:hideMark/>
          </w:tcPr>
          <w:p w14:paraId="37CF57AD" w14:textId="2F85844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423</w:t>
            </w:r>
            <w:r w:rsidR="00646FA6">
              <w:rPr>
                <w:rFonts w:ascii="Calibri" w:hAnsi="Calibri"/>
                <w:color w:val="000000"/>
              </w:rPr>
              <w:t>,</w:t>
            </w:r>
            <w:r>
              <w:rPr>
                <w:rFonts w:ascii="Calibri" w:hAnsi="Calibri"/>
                <w:color w:val="000000"/>
              </w:rPr>
              <w:t>366</w:t>
            </w:r>
          </w:p>
        </w:tc>
        <w:tc>
          <w:tcPr>
            <w:tcW w:w="0" w:type="auto"/>
            <w:noWrap/>
            <w:vAlign w:val="bottom"/>
            <w:hideMark/>
          </w:tcPr>
          <w:p w14:paraId="28634750" w14:textId="00F8C0C1"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523</w:t>
            </w:r>
            <w:r w:rsidR="00D13206">
              <w:rPr>
                <w:rFonts w:ascii="Calibri" w:hAnsi="Calibri"/>
                <w:color w:val="000000"/>
              </w:rPr>
              <w:t>,</w:t>
            </w:r>
            <w:r>
              <w:rPr>
                <w:rFonts w:ascii="Calibri" w:hAnsi="Calibri"/>
                <w:color w:val="000000"/>
              </w:rPr>
              <w:t>703</w:t>
            </w:r>
          </w:p>
        </w:tc>
        <w:tc>
          <w:tcPr>
            <w:tcW w:w="0" w:type="auto"/>
            <w:noWrap/>
            <w:vAlign w:val="bottom"/>
            <w:hideMark/>
          </w:tcPr>
          <w:p w14:paraId="03B39C23" w14:textId="32A98933"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-49</w:t>
            </w:r>
            <w:r w:rsidR="00D13206">
              <w:rPr>
                <w:rFonts w:ascii="Calibri" w:hAnsi="Calibri"/>
                <w:color w:val="000000"/>
              </w:rPr>
              <w:t>,</w:t>
            </w:r>
            <w:r>
              <w:rPr>
                <w:rFonts w:ascii="Calibri" w:hAnsi="Calibri"/>
                <w:color w:val="000000"/>
              </w:rPr>
              <w:t>652</w:t>
            </w:r>
          </w:p>
        </w:tc>
      </w:tr>
      <w:tr w:rsidR="00993C3D" w14:paraId="479D37A3" w14:textId="77777777" w:rsidTr="00320180">
        <w:trPr>
          <w:trHeight w:val="320"/>
        </w:trPr>
        <w:tc>
          <w:tcPr>
            <w:cnfStyle w:val="001000000000" w:firstRow="0" w:lastRow="0" w:firstColumn="1" w:lastColumn="0" w:oddVBand="0" w:evenVBand="0" w:oddHBand="0" w:evenHBand="0" w:firstRowFirstColumn="0" w:firstRowLastColumn="0" w:lastRowFirstColumn="0" w:lastRowLastColumn="0"/>
            <w:tcW w:w="0" w:type="auto"/>
            <w:noWrap/>
            <w:vAlign w:val="bottom"/>
            <w:hideMark/>
          </w:tcPr>
          <w:p w14:paraId="7F915CA9" w14:textId="2D7A9F99" w:rsidR="00993C3D" w:rsidRDefault="00993C3D" w:rsidP="00320180">
            <w:pPr>
              <w:rPr>
                <w:rFonts w:ascii="Calibri" w:hAnsi="Calibri"/>
                <w:color w:val="000000"/>
              </w:rPr>
            </w:pPr>
            <w:r>
              <w:rPr>
                <w:rFonts w:ascii="Calibri" w:hAnsi="Calibri"/>
                <w:color w:val="000000"/>
              </w:rPr>
              <w:t>2018</w:t>
            </w:r>
          </w:p>
        </w:tc>
        <w:tc>
          <w:tcPr>
            <w:tcW w:w="0" w:type="auto"/>
            <w:noWrap/>
            <w:vAlign w:val="bottom"/>
            <w:hideMark/>
          </w:tcPr>
          <w:p w14:paraId="069CBD81" w14:textId="525C1BBB"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w:t>
            </w:r>
            <w:r w:rsidR="0056550E">
              <w:rPr>
                <w:rFonts w:ascii="Calibri" w:hAnsi="Calibri"/>
                <w:color w:val="000000"/>
              </w:rPr>
              <w:t>,</w:t>
            </w:r>
            <w:r>
              <w:rPr>
                <w:rFonts w:ascii="Calibri" w:hAnsi="Calibri"/>
                <w:color w:val="000000"/>
              </w:rPr>
              <w:t>217</w:t>
            </w:r>
            <w:r w:rsidR="0056550E">
              <w:rPr>
                <w:rFonts w:ascii="Calibri" w:hAnsi="Calibri"/>
                <w:color w:val="000000"/>
              </w:rPr>
              <w:t>,</w:t>
            </w:r>
            <w:r>
              <w:rPr>
                <w:rFonts w:ascii="Calibri" w:hAnsi="Calibri"/>
                <w:color w:val="000000"/>
              </w:rPr>
              <w:t>539</w:t>
            </w:r>
          </w:p>
        </w:tc>
        <w:tc>
          <w:tcPr>
            <w:tcW w:w="0" w:type="auto"/>
            <w:noWrap/>
            <w:vAlign w:val="bottom"/>
            <w:hideMark/>
          </w:tcPr>
          <w:p w14:paraId="461EA5F3" w14:textId="2AEE059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w:t>
            </w:r>
            <w:r w:rsidR="0056550E">
              <w:rPr>
                <w:rFonts w:ascii="Calibri" w:hAnsi="Calibri"/>
                <w:color w:val="000000"/>
              </w:rPr>
              <w:t>,</w:t>
            </w:r>
            <w:r>
              <w:rPr>
                <w:rFonts w:ascii="Calibri" w:hAnsi="Calibri"/>
                <w:color w:val="000000"/>
              </w:rPr>
              <w:t>292</w:t>
            </w:r>
            <w:r w:rsidR="0056550E">
              <w:rPr>
                <w:rFonts w:ascii="Calibri" w:hAnsi="Calibri"/>
                <w:color w:val="000000"/>
              </w:rPr>
              <w:t>,</w:t>
            </w:r>
            <w:r>
              <w:rPr>
                <w:rFonts w:ascii="Calibri" w:hAnsi="Calibri"/>
                <w:color w:val="000000"/>
              </w:rPr>
              <w:t>285</w:t>
            </w:r>
          </w:p>
        </w:tc>
        <w:tc>
          <w:tcPr>
            <w:tcW w:w="0" w:type="auto"/>
            <w:noWrap/>
            <w:vAlign w:val="bottom"/>
            <w:hideMark/>
          </w:tcPr>
          <w:p w14:paraId="20D13BF0" w14:textId="302FB88F"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425</w:t>
            </w:r>
            <w:r w:rsidR="00646FA6">
              <w:rPr>
                <w:rFonts w:ascii="Calibri" w:hAnsi="Calibri"/>
                <w:color w:val="000000"/>
              </w:rPr>
              <w:t>,</w:t>
            </w:r>
            <w:r>
              <w:rPr>
                <w:rFonts w:ascii="Calibri" w:hAnsi="Calibri"/>
                <w:color w:val="000000"/>
              </w:rPr>
              <w:t>005</w:t>
            </w:r>
          </w:p>
        </w:tc>
        <w:tc>
          <w:tcPr>
            <w:tcW w:w="0" w:type="auto"/>
            <w:noWrap/>
            <w:vAlign w:val="bottom"/>
            <w:hideMark/>
          </w:tcPr>
          <w:p w14:paraId="15F525CE" w14:textId="6207686E"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547</w:t>
            </w:r>
            <w:r w:rsidR="00D13206">
              <w:rPr>
                <w:rFonts w:ascii="Calibri" w:hAnsi="Calibri"/>
                <w:color w:val="000000"/>
              </w:rPr>
              <w:t>,</w:t>
            </w:r>
            <w:r>
              <w:rPr>
                <w:rFonts w:ascii="Calibri" w:hAnsi="Calibri"/>
                <w:color w:val="000000"/>
              </w:rPr>
              <w:t>384</w:t>
            </w:r>
          </w:p>
        </w:tc>
        <w:tc>
          <w:tcPr>
            <w:tcW w:w="0" w:type="auto"/>
            <w:noWrap/>
            <w:vAlign w:val="bottom"/>
            <w:hideMark/>
          </w:tcPr>
          <w:p w14:paraId="78B80B7A" w14:textId="2D012985" w:rsidR="00993C3D" w:rsidRDefault="00993C3D" w:rsidP="00320180">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-47</w:t>
            </w:r>
            <w:r w:rsidR="00D13206">
              <w:rPr>
                <w:rFonts w:ascii="Calibri" w:hAnsi="Calibri"/>
                <w:color w:val="000000"/>
              </w:rPr>
              <w:t>,</w:t>
            </w:r>
            <w:r>
              <w:rPr>
                <w:rFonts w:ascii="Calibri" w:hAnsi="Calibri"/>
                <w:color w:val="000000"/>
              </w:rPr>
              <w:t>135</w:t>
            </w:r>
          </w:p>
        </w:tc>
      </w:tr>
    </w:tbl>
    <w:p w14:paraId="0EF39CCB" w14:textId="77777777" w:rsidR="00AB2BD4" w:rsidRDefault="00AB2BD4" w:rsidP="00AB2BD4">
      <w:pPr>
        <w:rPr>
          <w:rFonts w:asciiTheme="minorHAnsi" w:hAnsiTheme="minorHAnsi"/>
        </w:rPr>
      </w:pPr>
    </w:p>
    <w:p w14:paraId="6CFB923B" w14:textId="60BAB2D4" w:rsidR="00AB2BD4" w:rsidRPr="00320180" w:rsidRDefault="00AB2BD4" w:rsidP="00AB2BD4">
      <w:pPr>
        <w:rPr>
          <w:rFonts w:asciiTheme="minorHAnsi" w:hAnsiTheme="minorHAnsi"/>
          <w:sz w:val="22"/>
          <w:szCs w:val="22"/>
        </w:rPr>
      </w:pPr>
      <w:r w:rsidRPr="00320180">
        <w:rPr>
          <w:rFonts w:asciiTheme="minorHAnsi" w:hAnsiTheme="minorHAnsi"/>
          <w:sz w:val="22"/>
          <w:szCs w:val="22"/>
        </w:rPr>
        <w:t xml:space="preserve">Source: Statistics Canada, </w:t>
      </w:r>
      <w:r w:rsidR="0056550E">
        <w:rPr>
          <w:rFonts w:asciiTheme="minorHAnsi" w:hAnsiTheme="minorHAnsi"/>
          <w:sz w:val="22"/>
          <w:szCs w:val="22"/>
        </w:rPr>
        <w:t>CANSIM</w:t>
      </w:r>
      <w:r w:rsidRPr="00320180">
        <w:rPr>
          <w:rFonts w:asciiTheme="minorHAnsi" w:hAnsiTheme="minorHAnsi"/>
          <w:sz w:val="22"/>
          <w:szCs w:val="22"/>
        </w:rPr>
        <w:t xml:space="preserve"> Table </w:t>
      </w:r>
      <w:r w:rsidRPr="00320180">
        <w:rPr>
          <w:rFonts w:asciiTheme="minorHAnsi" w:hAnsiTheme="minorHAnsi"/>
          <w:color w:val="505050"/>
          <w:sz w:val="22"/>
          <w:szCs w:val="22"/>
          <w:shd w:val="clear" w:color="auto" w:fill="F9F9F9"/>
        </w:rPr>
        <w:t>36-10-0104-01</w:t>
      </w:r>
      <w:r w:rsidR="00D13206">
        <w:rPr>
          <w:rFonts w:asciiTheme="minorHAnsi" w:hAnsiTheme="minorHAnsi"/>
          <w:color w:val="505050"/>
          <w:sz w:val="22"/>
          <w:szCs w:val="22"/>
          <w:shd w:val="clear" w:color="auto" w:fill="F9F9F9"/>
        </w:rPr>
        <w:t>.</w:t>
      </w:r>
    </w:p>
    <w:p w14:paraId="76EB1A67" w14:textId="72612C71" w:rsidR="00137A42" w:rsidRPr="00CA7951" w:rsidRDefault="00137A42" w:rsidP="00320180">
      <w:pPr>
        <w:spacing w:line="480" w:lineRule="auto"/>
        <w:rPr>
          <w:i/>
          <w:color w:val="231F20"/>
          <w:szCs w:val="20"/>
        </w:rPr>
      </w:pPr>
    </w:p>
    <w:p w14:paraId="3145D72B" w14:textId="77777777" w:rsidR="0000796E" w:rsidRDefault="0000796E" w:rsidP="00E417A6">
      <w:pPr>
        <w:pStyle w:val="SourceLine"/>
        <w:ind w:left="1260"/>
        <w:jc w:val="left"/>
        <w:rPr>
          <w:i/>
        </w:rPr>
      </w:pPr>
    </w:p>
    <w:p w14:paraId="5F5C69D5" w14:textId="05CF0F15" w:rsidR="0000796E" w:rsidRDefault="001E36CB" w:rsidP="00FE2A34">
      <w:pPr>
        <w:pStyle w:val="SourceLine"/>
        <w:ind w:left="1260"/>
        <w:jc w:val="left"/>
        <w:rPr>
          <w:i/>
        </w:rPr>
      </w:pPr>
      <w:r>
        <w:rPr>
          <w:i/>
          <w:noProof/>
          <w:lang w:val="en-US"/>
        </w:rPr>
        <w:lastRenderedPageBreak/>
        <mc:AlternateContent>
          <mc:Choice Requires="wps">
            <w:drawing>
              <wp:anchor distT="0" distB="0" distL="114300" distR="114300" simplePos="0" relativeHeight="251660288" behindDoc="0" locked="0" layoutInCell="1" allowOverlap="1" wp14:anchorId="738256F7" wp14:editId="189102D6">
                <wp:simplePos x="0" y="0"/>
                <wp:positionH relativeFrom="column">
                  <wp:posOffset>3722370</wp:posOffset>
                </wp:positionH>
                <wp:positionV relativeFrom="paragraph">
                  <wp:posOffset>-388620</wp:posOffset>
                </wp:positionV>
                <wp:extent cx="914400" cy="914400"/>
                <wp:effectExtent l="0" t="0" r="3810" b="3810"/>
                <wp:wrapNone/>
                <wp:docPr id="27" name="Text Box 27"/>
                <wp:cNvGraphicFramePr/>
                <a:graphic xmlns:a="http://schemas.openxmlformats.org/drawingml/2006/main">
                  <a:graphicData uri="http://schemas.microsoft.com/office/word/2010/wordprocessingShape">
                    <wps:wsp>
                      <wps:cNvSpPr txBox="1"/>
                      <wps:spPr bwMode="auto">
                        <a:xfrm>
                          <a:off x="0" y="0"/>
                          <a:ext cx="914400" cy="914400"/>
                        </a:xfrm>
                        <a:prstGeom prst="rect">
                          <a:avLst/>
                        </a:prstGeom>
                        <a:solidFill>
                          <a:srgbClr val="FFFFFF"/>
                        </a:solidFill>
                        <a:ln w="9525">
                          <a:noFill/>
                          <a:miter lim="800000"/>
                          <a:headEnd/>
                          <a:tailEnd/>
                        </a:ln>
                      </wps:spPr>
                      <wps:txbx>
                        <w:txbxContent>
                          <w:p w14:paraId="3FAB1D66" w14:textId="23B6A75E" w:rsidR="00690338" w:rsidRPr="00320180" w:rsidRDefault="00690338">
                            <w:pPr>
                              <w:rPr>
                                <w:lang w:val="en-US"/>
                              </w:rPr>
                            </w:pPr>
                            <w:r>
                              <w:rPr>
                                <w:lang w:val="en-US"/>
                              </w:rPr>
                              <w:t>Change hyphen in heading text “1961-2018” to en-dash</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 Box 27" o:spid="_x0000_s1026" type="#_x0000_t202" style="position:absolute;left:0;text-align:left;margin-left:293.1pt;margin-top:-30.6pt;width:1in;height:1in;z-index:2516602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" stroked="f">
                <v:textbox style="mso-fit-shape-to-text:t">
                  <w:txbxContent>
                    <w:p w14:paraId="3FAB1D66" w14:textId="23B6A75E" w:rsidR="00690338" w:rsidRPr="00320180" w:rsidRDefault="00690338">
                      <w:pPr>
                        <w:rPr>
                          <w:lang w:val="en-US"/>
                        </w:rPr>
                      </w:pPr>
                      <w:r>
                        <w:rPr>
                          <w:lang w:val="en-US"/>
                        </w:rPr>
                        <w:t>Change hyphen in heading text “1961-2018” to en-dash</w:t>
                      </w:r>
                    </w:p>
                  </w:txbxContent>
                </v:textbox>
              </v:shape>
            </w:pict>
          </mc:Fallback>
        </mc:AlternateContent>
      </w:r>
      <w:r w:rsidR="00FE2A34" w:rsidRPr="00FE2A34">
        <w:rPr>
          <w:i/>
          <w:noProof/>
          <w:lang w:val="en-US"/>
        </w:rPr>
        <w:drawing>
          <wp:inline distT="0" distB="0" distL="0" distR="0" wp14:anchorId="7BBB3051" wp14:editId="04C9B953">
            <wp:extent cx="5562600" cy="3789680"/>
            <wp:effectExtent l="0" t="0" r="0" b="1270"/>
            <wp:docPr id="23" name="Picture 23" descr="A graph shows four oscillating curves each representingts an expenditure component of Canadas G D P from the year 1961 to 2017. &#10;The horizontal axis represents year and ranges from 1961 to 2017 in intervals of 8 years. The vertical axis represents the G D P rate in percent and ranges from negative 10 percent to 70 percent. &#10;The curve labeled Net exports starts at the point (1961, 0 percent), rises and falls and extends for further years. The highest percent for the curve lies at (2001, 6 percent). &#10;The curve labeled Government purchases starts at the point (1961, 18 percent), gradually rises, falls and extends for further years. The highest percent for the curve lies at (1992, 25 percent). &#10;The curve labeled Investment starts at the point (1961, 22 percent) rises and falls and extends for further years. The highest percent for the curve lies at (1965, 28 percent). &#10;The curve labeled Consumption starts at the point (1961, 62 percent) gradually falls and extends for further years. The highest percent for the curve lies at (1961, 62 percent).  The consumption percent for further years lie between 50 and 60 perc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66663" cy="3792448"/>
                    </a:xfrm>
                    <a:prstGeom prst="rect">
                      <a:avLst/>
                    </a:prstGeom>
                  </pic:spPr>
                </pic:pic>
              </a:graphicData>
            </a:graphic>
          </wp:inline>
        </w:drawing>
      </w:r>
    </w:p>
    <w:p w14:paraId="4FA4AAD5" w14:textId="4F1F6FBB" w:rsidR="00641DE6" w:rsidRPr="00CA7951" w:rsidRDefault="00810D57" w:rsidP="00E417A6">
      <w:pPr>
        <w:pStyle w:val="SourceLine"/>
        <w:ind w:left="1260"/>
        <w:jc w:val="left"/>
      </w:pPr>
      <w:r w:rsidRPr="00CA7951">
        <w:rPr>
          <w:i/>
        </w:rPr>
        <w:t xml:space="preserve">Source: </w:t>
      </w:r>
      <w:r w:rsidR="00FE2A34" w:rsidRPr="00320180">
        <w:rPr>
          <w:iCs/>
        </w:rPr>
        <w:t>Statistics Canada, C</w:t>
      </w:r>
      <w:r w:rsidR="00287A7D">
        <w:rPr>
          <w:iCs/>
        </w:rPr>
        <w:t>ANSIM</w:t>
      </w:r>
      <w:r w:rsidR="00FE2A34" w:rsidRPr="00320180">
        <w:rPr>
          <w:iCs/>
        </w:rPr>
        <w:t xml:space="preserve"> Table 36-10-0104</w:t>
      </w:r>
      <w:r w:rsidR="00FC5940" w:rsidRPr="00320180">
        <w:rPr>
          <w:iCs/>
        </w:rPr>
        <w:t>-</w:t>
      </w:r>
      <w:r w:rsidR="00FE2A34" w:rsidRPr="00320180">
        <w:rPr>
          <w:iCs/>
        </w:rPr>
        <w:t>0</w:t>
      </w:r>
      <w:r w:rsidR="00FC5940" w:rsidRPr="00320180">
        <w:rPr>
          <w:iCs/>
        </w:rPr>
        <w:t>1.</w:t>
      </w:r>
      <w:r w:rsidR="00FE2A34">
        <w:rPr>
          <w:i/>
        </w:rPr>
        <w:t xml:space="preserve"> </w:t>
      </w:r>
      <w:r w:rsidRPr="00CA7951">
        <w:t>Data are expressed as a percentage of GDP.</w:t>
      </w:r>
    </w:p>
    <w:p w14:paraId="1882581C" w14:textId="3445BCBC" w:rsidR="00303397" w:rsidRPr="00CA7951" w:rsidRDefault="00810D57" w:rsidP="00957CBA">
      <w:pPr>
        <w:pStyle w:val="CaseStudy2ndParagraph"/>
        <w:rPr>
          <w:b/>
          <w:bCs/>
          <w:color w:val="231F20"/>
        </w:rPr>
      </w:pPr>
      <w:r w:rsidRPr="00CA7951">
        <w:t>As Figure 1 illustrates, the GDP shares of consumption expenditure, private investment expenditure, and government purchases have been relatively constant over the past</w:t>
      </w:r>
      <w:r w:rsidR="00FB294E">
        <w:t xml:space="preserve"> since 1961</w:t>
      </w:r>
      <w:r w:rsidRPr="00CA7951">
        <w:t xml:space="preserve">. </w:t>
      </w:r>
      <w:r w:rsidR="00EA3D2D">
        <w:t xml:space="preserve">The share of </w:t>
      </w:r>
      <w:r w:rsidR="00FB294E">
        <w:t>c</w:t>
      </w:r>
      <w:r w:rsidR="00043DC9">
        <w:t xml:space="preserve">onsumption has </w:t>
      </w:r>
      <w:r w:rsidR="00FB294E">
        <w:t>remained between 55</w:t>
      </w:r>
      <w:r w:rsidR="009C394C">
        <w:t xml:space="preserve"> percent</w:t>
      </w:r>
      <w:r w:rsidR="00FB294E">
        <w:t xml:space="preserve"> and 60 percent while investment accounts for around 22 percent of GDP. The share of government purchases has slightly</w:t>
      </w:r>
      <w:r w:rsidR="00043DC9">
        <w:t xml:space="preserve"> increased over time from about</w:t>
      </w:r>
      <w:r w:rsidR="00FB294E">
        <w:t xml:space="preserve"> 16 percent in 1961 to around 20 percent in 2018. </w:t>
      </w:r>
      <w:r w:rsidRPr="00CA7951">
        <w:t>As shown in Table 1, the sum of consumption, investment, government purchases, and net exports must always equal GDP when measured in curren</w:t>
      </w:r>
      <w:r w:rsidR="006E174B" w:rsidRPr="00CA7951">
        <w:t>t dollars. Under the old fixed-</w:t>
      </w:r>
      <w:r w:rsidRPr="00CA7951">
        <w:t>weight method of calculating real GDP, it was also true that real GDP was equal to the sum of its spending components</w:t>
      </w:r>
      <w:r w:rsidR="00017FA2" w:rsidRPr="00CA7951">
        <w:t>,</w:t>
      </w:r>
      <w:r w:rsidRPr="00CA7951">
        <w:t xml:space="preserve"> provided they were measured in real terms using the same base year. Under the new chain-weight system, however, the components of real spending no longer sum to real GDP, and so a residual equaling the difference between real GDP and the sum of its components is included in Table 2, which reports real GDP and its components since 198</w:t>
      </w:r>
      <w:r w:rsidR="004321EF">
        <w:t>1</w:t>
      </w:r>
      <w:r w:rsidRPr="00CA7951">
        <w:t>.</w:t>
      </w:r>
    </w:p>
    <w:p w14:paraId="159B63B3" w14:textId="77777777" w:rsidR="00303397" w:rsidRPr="00CA7951" w:rsidRDefault="00303397">
      <w:pPr>
        <w:rPr>
          <w:b/>
          <w:bCs/>
          <w:color w:val="231F20"/>
          <w:szCs w:val="20"/>
        </w:rPr>
      </w:pPr>
      <w:r w:rsidRPr="00CA7951">
        <w:rPr>
          <w:b/>
          <w:bCs/>
          <w:color w:val="231F20"/>
          <w:szCs w:val="20"/>
        </w:rPr>
        <w:br w:type="page"/>
      </w:r>
    </w:p>
    <w:p w14:paraId="4FA4AADB" w14:textId="4334DF45" w:rsidR="00641DE6" w:rsidRDefault="00810D57" w:rsidP="00AB292C">
      <w:pPr>
        <w:pStyle w:val="TableTitle"/>
        <w:tabs>
          <w:tab w:val="left" w:pos="1080"/>
        </w:tabs>
        <w:ind w:left="720"/>
      </w:pPr>
      <w:r w:rsidRPr="00CA7951">
        <w:lastRenderedPageBreak/>
        <w:t>Table 2</w:t>
      </w:r>
      <w:r w:rsidR="00AB292C" w:rsidRPr="00CA7951">
        <w:tab/>
      </w:r>
      <w:r w:rsidR="00177617">
        <w:t>Canada</w:t>
      </w:r>
      <w:r w:rsidRPr="00CA7951">
        <w:t xml:space="preserve"> Real GDP and the Components of Expenditure: 198</w:t>
      </w:r>
      <w:r w:rsidR="008B25A6">
        <w:t>1</w:t>
      </w:r>
      <w:r w:rsidRPr="00CA7951">
        <w:t>–2</w:t>
      </w:r>
      <w:r w:rsidR="008B25A6">
        <w:t>018</w:t>
      </w:r>
      <w:r w:rsidRPr="00CA7951">
        <w:t xml:space="preserve"> (billions of chained </w:t>
      </w:r>
      <w:r w:rsidR="0037104B" w:rsidRPr="00CA7951">
        <w:t>20</w:t>
      </w:r>
      <w:r w:rsidR="008B25A6">
        <w:t>12</w:t>
      </w:r>
      <w:r w:rsidR="0037104B" w:rsidRPr="00CA7951">
        <w:t xml:space="preserve"> </w:t>
      </w:r>
      <w:r w:rsidRPr="00CA7951">
        <w:t>dollars)</w:t>
      </w:r>
    </w:p>
    <w:tbl>
      <w:tblPr>
        <w:tblW w:w="9328" w:type="dxa"/>
        <w:tblLook w:val="04A0" w:firstRow="1" w:lastRow="0" w:firstColumn="1" w:lastColumn="0" w:noHBand="0" w:noVBand="1"/>
      </w:tblPr>
      <w:tblGrid>
        <w:gridCol w:w="1300"/>
        <w:gridCol w:w="1300"/>
        <w:gridCol w:w="1439"/>
        <w:gridCol w:w="1300"/>
        <w:gridCol w:w="1370"/>
        <w:gridCol w:w="1300"/>
        <w:gridCol w:w="1319"/>
      </w:tblGrid>
      <w:tr w:rsidR="00177617" w:rsidRPr="00177617" w14:paraId="36951E93" w14:textId="77777777" w:rsidTr="00805406">
        <w:trPr>
          <w:trHeight w:val="320"/>
        </w:trPr>
        <w:tc>
          <w:tcPr>
            <w:tcW w:w="1300" w:type="dxa"/>
            <w:tcBorders>
              <w:top w:val="nil"/>
              <w:left w:val="nil"/>
              <w:bottom w:val="nil"/>
              <w:right w:val="nil"/>
            </w:tcBorders>
            <w:shd w:val="clear" w:color="auto" w:fill="auto"/>
            <w:noWrap/>
            <w:vAlign w:val="bottom"/>
            <w:hideMark/>
          </w:tcPr>
          <w:p w14:paraId="487D121E" w14:textId="77777777" w:rsidR="00177617" w:rsidRPr="00320180" w:rsidRDefault="00177617" w:rsidP="00177617">
            <w:pPr>
              <w:rPr>
                <w:rFonts w:ascii="Calibri" w:hAnsi="Calibri"/>
                <w:b/>
                <w:color w:val="000000"/>
                <w:sz w:val="22"/>
                <w:szCs w:val="22"/>
              </w:rPr>
            </w:pPr>
            <w:r w:rsidRPr="00320180">
              <w:rPr>
                <w:rFonts w:ascii="Calibri" w:hAnsi="Calibri"/>
                <w:b/>
                <w:color w:val="000000"/>
                <w:sz w:val="22"/>
                <w:szCs w:val="22"/>
              </w:rPr>
              <w:t>Year</w:t>
            </w:r>
          </w:p>
        </w:tc>
        <w:tc>
          <w:tcPr>
            <w:tcW w:w="1300" w:type="dxa"/>
            <w:tcBorders>
              <w:top w:val="nil"/>
              <w:left w:val="nil"/>
              <w:bottom w:val="nil"/>
              <w:right w:val="nil"/>
            </w:tcBorders>
            <w:shd w:val="clear" w:color="auto" w:fill="auto"/>
            <w:noWrap/>
            <w:vAlign w:val="bottom"/>
            <w:hideMark/>
          </w:tcPr>
          <w:p w14:paraId="012CE297" w14:textId="77777777" w:rsidR="00177617" w:rsidRPr="00320180" w:rsidRDefault="00177617" w:rsidP="00177617">
            <w:pPr>
              <w:rPr>
                <w:rFonts w:ascii="Calibri" w:hAnsi="Calibri"/>
                <w:b/>
                <w:color w:val="000000"/>
                <w:sz w:val="22"/>
                <w:szCs w:val="22"/>
              </w:rPr>
            </w:pPr>
            <w:r w:rsidRPr="00320180">
              <w:rPr>
                <w:rFonts w:ascii="Calibri" w:hAnsi="Calibri"/>
                <w:b/>
                <w:color w:val="000000"/>
                <w:sz w:val="22"/>
                <w:szCs w:val="22"/>
              </w:rPr>
              <w:t>GDP</w:t>
            </w:r>
          </w:p>
        </w:tc>
        <w:tc>
          <w:tcPr>
            <w:tcW w:w="1439" w:type="dxa"/>
            <w:tcBorders>
              <w:top w:val="nil"/>
              <w:left w:val="nil"/>
              <w:bottom w:val="nil"/>
              <w:right w:val="nil"/>
            </w:tcBorders>
            <w:shd w:val="clear" w:color="auto" w:fill="auto"/>
            <w:noWrap/>
            <w:vAlign w:val="bottom"/>
            <w:hideMark/>
          </w:tcPr>
          <w:p w14:paraId="31FD7E98" w14:textId="77777777" w:rsidR="00177617" w:rsidRPr="00320180" w:rsidRDefault="00177617" w:rsidP="00177617">
            <w:pPr>
              <w:rPr>
                <w:rFonts w:ascii="Calibri" w:hAnsi="Calibri"/>
                <w:b/>
                <w:color w:val="000000"/>
                <w:sz w:val="22"/>
                <w:szCs w:val="22"/>
              </w:rPr>
            </w:pPr>
            <w:r w:rsidRPr="00320180">
              <w:rPr>
                <w:rFonts w:ascii="Calibri" w:hAnsi="Calibri"/>
                <w:b/>
                <w:color w:val="000000"/>
                <w:sz w:val="22"/>
                <w:szCs w:val="22"/>
              </w:rPr>
              <w:t>Consumption</w:t>
            </w:r>
          </w:p>
        </w:tc>
        <w:tc>
          <w:tcPr>
            <w:tcW w:w="1300" w:type="dxa"/>
            <w:tcBorders>
              <w:top w:val="nil"/>
              <w:left w:val="nil"/>
              <w:bottom w:val="nil"/>
              <w:right w:val="nil"/>
            </w:tcBorders>
            <w:shd w:val="clear" w:color="auto" w:fill="auto"/>
            <w:noWrap/>
            <w:vAlign w:val="bottom"/>
            <w:hideMark/>
          </w:tcPr>
          <w:p w14:paraId="64EE487C" w14:textId="77777777" w:rsidR="00177617" w:rsidRPr="00320180" w:rsidRDefault="00177617" w:rsidP="00177617">
            <w:pPr>
              <w:rPr>
                <w:rFonts w:ascii="Calibri" w:hAnsi="Calibri"/>
                <w:b/>
                <w:color w:val="000000"/>
                <w:sz w:val="22"/>
                <w:szCs w:val="22"/>
              </w:rPr>
            </w:pPr>
            <w:r w:rsidRPr="00320180">
              <w:rPr>
                <w:rFonts w:ascii="Calibri" w:hAnsi="Calibri"/>
                <w:b/>
                <w:color w:val="000000"/>
                <w:sz w:val="22"/>
                <w:szCs w:val="22"/>
              </w:rPr>
              <w:t>Investment</w:t>
            </w:r>
          </w:p>
        </w:tc>
        <w:tc>
          <w:tcPr>
            <w:tcW w:w="1370" w:type="dxa"/>
            <w:tcBorders>
              <w:top w:val="nil"/>
              <w:left w:val="nil"/>
              <w:bottom w:val="nil"/>
              <w:right w:val="nil"/>
            </w:tcBorders>
            <w:shd w:val="clear" w:color="auto" w:fill="auto"/>
            <w:noWrap/>
            <w:vAlign w:val="bottom"/>
            <w:hideMark/>
          </w:tcPr>
          <w:p w14:paraId="245FBC64" w14:textId="562326B5" w:rsidR="00177617" w:rsidRPr="00320180" w:rsidRDefault="00726EDF" w:rsidP="00177617">
            <w:pPr>
              <w:rPr>
                <w:rFonts w:ascii="Calibri" w:hAnsi="Calibri"/>
                <w:b/>
                <w:color w:val="000000"/>
                <w:sz w:val="22"/>
                <w:szCs w:val="22"/>
              </w:rPr>
            </w:pPr>
            <w:r>
              <w:rPr>
                <w:rFonts w:ascii="Calibri" w:hAnsi="Calibri"/>
                <w:b/>
                <w:color w:val="000000"/>
                <w:sz w:val="22"/>
                <w:szCs w:val="22"/>
              </w:rPr>
              <w:t>Government</w:t>
            </w:r>
          </w:p>
        </w:tc>
        <w:tc>
          <w:tcPr>
            <w:tcW w:w="1300" w:type="dxa"/>
            <w:tcBorders>
              <w:top w:val="nil"/>
              <w:left w:val="nil"/>
              <w:bottom w:val="nil"/>
              <w:right w:val="nil"/>
            </w:tcBorders>
            <w:shd w:val="clear" w:color="auto" w:fill="auto"/>
            <w:noWrap/>
            <w:vAlign w:val="bottom"/>
            <w:hideMark/>
          </w:tcPr>
          <w:p w14:paraId="07CB0360" w14:textId="3B2505D1" w:rsidR="00177617" w:rsidRPr="00320180" w:rsidRDefault="00726EDF" w:rsidP="00177617">
            <w:pPr>
              <w:rPr>
                <w:rFonts w:ascii="Calibri" w:hAnsi="Calibri"/>
                <w:b/>
                <w:color w:val="000000"/>
                <w:sz w:val="22"/>
                <w:szCs w:val="22"/>
              </w:rPr>
            </w:pPr>
            <w:r>
              <w:rPr>
                <w:rFonts w:ascii="Calibri" w:hAnsi="Calibri"/>
                <w:b/>
                <w:color w:val="000000"/>
                <w:sz w:val="22"/>
                <w:szCs w:val="22"/>
              </w:rPr>
              <w:t>Net</w:t>
            </w:r>
          </w:p>
        </w:tc>
        <w:tc>
          <w:tcPr>
            <w:tcW w:w="1319" w:type="dxa"/>
            <w:tcBorders>
              <w:top w:val="nil"/>
              <w:left w:val="nil"/>
              <w:bottom w:val="nil"/>
              <w:right w:val="nil"/>
            </w:tcBorders>
            <w:shd w:val="clear" w:color="auto" w:fill="auto"/>
            <w:noWrap/>
            <w:vAlign w:val="bottom"/>
            <w:hideMark/>
          </w:tcPr>
          <w:p w14:paraId="124D3273" w14:textId="77777777" w:rsidR="00177617" w:rsidRPr="00320180" w:rsidRDefault="00177617" w:rsidP="00177617">
            <w:pPr>
              <w:rPr>
                <w:rFonts w:ascii="Calibri" w:hAnsi="Calibri"/>
                <w:b/>
                <w:color w:val="000000"/>
                <w:sz w:val="22"/>
                <w:szCs w:val="22"/>
              </w:rPr>
            </w:pPr>
            <w:r w:rsidRPr="00320180">
              <w:rPr>
                <w:rFonts w:ascii="Calibri" w:hAnsi="Calibri"/>
                <w:b/>
                <w:color w:val="000000"/>
                <w:sz w:val="22"/>
                <w:szCs w:val="22"/>
              </w:rPr>
              <w:t>Statistical</w:t>
            </w:r>
          </w:p>
        </w:tc>
      </w:tr>
      <w:tr w:rsidR="00177617" w:rsidRPr="00177617" w14:paraId="7E1C1151" w14:textId="77777777" w:rsidTr="00805406">
        <w:trPr>
          <w:trHeight w:val="320"/>
        </w:trPr>
        <w:tc>
          <w:tcPr>
            <w:tcW w:w="1300" w:type="dxa"/>
            <w:tcBorders>
              <w:top w:val="nil"/>
              <w:left w:val="nil"/>
              <w:bottom w:val="nil"/>
              <w:right w:val="nil"/>
            </w:tcBorders>
            <w:shd w:val="clear" w:color="auto" w:fill="auto"/>
            <w:noWrap/>
            <w:vAlign w:val="bottom"/>
            <w:hideMark/>
          </w:tcPr>
          <w:p w14:paraId="11C2BB1B" w14:textId="77777777" w:rsidR="00177617" w:rsidRPr="00320180" w:rsidRDefault="00177617" w:rsidP="00177617">
            <w:pPr>
              <w:rPr>
                <w:rFonts w:ascii="Calibri" w:hAnsi="Calibri"/>
                <w:b/>
                <w:color w:val="000000"/>
                <w:sz w:val="22"/>
                <w:szCs w:val="22"/>
              </w:rPr>
            </w:pPr>
          </w:p>
        </w:tc>
        <w:tc>
          <w:tcPr>
            <w:tcW w:w="1300" w:type="dxa"/>
            <w:tcBorders>
              <w:top w:val="nil"/>
              <w:left w:val="nil"/>
              <w:bottom w:val="nil"/>
              <w:right w:val="nil"/>
            </w:tcBorders>
            <w:shd w:val="clear" w:color="auto" w:fill="auto"/>
            <w:noWrap/>
            <w:vAlign w:val="bottom"/>
            <w:hideMark/>
          </w:tcPr>
          <w:p w14:paraId="7690BC25" w14:textId="77777777" w:rsidR="00177617" w:rsidRPr="00320180" w:rsidRDefault="00177617" w:rsidP="00177617">
            <w:pPr>
              <w:rPr>
                <w:b/>
                <w:sz w:val="22"/>
                <w:szCs w:val="22"/>
              </w:rPr>
            </w:pPr>
          </w:p>
        </w:tc>
        <w:tc>
          <w:tcPr>
            <w:tcW w:w="1439" w:type="dxa"/>
            <w:tcBorders>
              <w:top w:val="nil"/>
              <w:left w:val="nil"/>
              <w:bottom w:val="nil"/>
              <w:right w:val="nil"/>
            </w:tcBorders>
            <w:shd w:val="clear" w:color="auto" w:fill="auto"/>
            <w:noWrap/>
            <w:vAlign w:val="bottom"/>
            <w:hideMark/>
          </w:tcPr>
          <w:p w14:paraId="298EC045" w14:textId="77777777" w:rsidR="00177617" w:rsidRPr="00320180" w:rsidRDefault="00177617" w:rsidP="00177617">
            <w:pPr>
              <w:rPr>
                <w:b/>
                <w:sz w:val="22"/>
                <w:szCs w:val="22"/>
              </w:rPr>
            </w:pPr>
          </w:p>
        </w:tc>
        <w:tc>
          <w:tcPr>
            <w:tcW w:w="1300" w:type="dxa"/>
            <w:tcBorders>
              <w:top w:val="nil"/>
              <w:left w:val="nil"/>
              <w:bottom w:val="nil"/>
              <w:right w:val="nil"/>
            </w:tcBorders>
            <w:shd w:val="clear" w:color="auto" w:fill="auto"/>
            <w:noWrap/>
            <w:vAlign w:val="bottom"/>
            <w:hideMark/>
          </w:tcPr>
          <w:p w14:paraId="6472CF09" w14:textId="77777777" w:rsidR="00177617" w:rsidRPr="00320180" w:rsidRDefault="00177617" w:rsidP="00177617">
            <w:pPr>
              <w:rPr>
                <w:b/>
                <w:sz w:val="22"/>
                <w:szCs w:val="22"/>
              </w:rPr>
            </w:pPr>
          </w:p>
        </w:tc>
        <w:tc>
          <w:tcPr>
            <w:tcW w:w="1370" w:type="dxa"/>
            <w:tcBorders>
              <w:top w:val="nil"/>
              <w:left w:val="nil"/>
              <w:bottom w:val="nil"/>
              <w:right w:val="nil"/>
            </w:tcBorders>
            <w:shd w:val="clear" w:color="auto" w:fill="auto"/>
            <w:noWrap/>
            <w:vAlign w:val="bottom"/>
            <w:hideMark/>
          </w:tcPr>
          <w:p w14:paraId="237D8069" w14:textId="5A6D740A" w:rsidR="00726EDF" w:rsidRPr="00320180" w:rsidRDefault="00726EDF" w:rsidP="00177617">
            <w:pPr>
              <w:rPr>
                <w:b/>
                <w:sz w:val="22"/>
                <w:szCs w:val="22"/>
              </w:rPr>
            </w:pPr>
            <w:r>
              <w:rPr>
                <w:b/>
                <w:sz w:val="22"/>
                <w:szCs w:val="22"/>
              </w:rPr>
              <w:t>Purchases</w:t>
            </w:r>
          </w:p>
        </w:tc>
        <w:tc>
          <w:tcPr>
            <w:tcW w:w="1300" w:type="dxa"/>
            <w:tcBorders>
              <w:top w:val="nil"/>
              <w:left w:val="nil"/>
              <w:bottom w:val="nil"/>
              <w:right w:val="nil"/>
            </w:tcBorders>
            <w:shd w:val="clear" w:color="auto" w:fill="auto"/>
            <w:noWrap/>
            <w:vAlign w:val="bottom"/>
            <w:hideMark/>
          </w:tcPr>
          <w:p w14:paraId="20B40474" w14:textId="02BF3BDE" w:rsidR="00177617" w:rsidRPr="00320180" w:rsidRDefault="00726EDF" w:rsidP="00177617">
            <w:pPr>
              <w:rPr>
                <w:rFonts w:ascii="Calibri" w:hAnsi="Calibri"/>
                <w:b/>
                <w:color w:val="000000"/>
                <w:sz w:val="22"/>
                <w:szCs w:val="22"/>
              </w:rPr>
            </w:pPr>
            <w:r>
              <w:rPr>
                <w:rFonts w:ascii="Calibri" w:hAnsi="Calibri"/>
                <w:b/>
                <w:color w:val="000000"/>
                <w:sz w:val="22"/>
                <w:szCs w:val="22"/>
              </w:rPr>
              <w:t>Exports</w:t>
            </w:r>
          </w:p>
        </w:tc>
        <w:tc>
          <w:tcPr>
            <w:tcW w:w="1319" w:type="dxa"/>
            <w:tcBorders>
              <w:top w:val="nil"/>
              <w:left w:val="nil"/>
              <w:bottom w:val="nil"/>
              <w:right w:val="nil"/>
            </w:tcBorders>
            <w:shd w:val="clear" w:color="auto" w:fill="auto"/>
            <w:noWrap/>
            <w:vAlign w:val="bottom"/>
            <w:hideMark/>
          </w:tcPr>
          <w:p w14:paraId="351B947B" w14:textId="77777777" w:rsidR="00177617" w:rsidRPr="00320180" w:rsidRDefault="00177617" w:rsidP="00177617">
            <w:pPr>
              <w:rPr>
                <w:rFonts w:ascii="Calibri" w:hAnsi="Calibri"/>
                <w:b/>
                <w:color w:val="000000"/>
                <w:sz w:val="22"/>
                <w:szCs w:val="22"/>
              </w:rPr>
            </w:pPr>
            <w:r w:rsidRPr="00320180">
              <w:rPr>
                <w:rFonts w:ascii="Calibri" w:hAnsi="Calibri"/>
                <w:b/>
                <w:color w:val="000000"/>
                <w:sz w:val="22"/>
                <w:szCs w:val="22"/>
              </w:rPr>
              <w:t>Discrepancy</w:t>
            </w:r>
          </w:p>
        </w:tc>
      </w:tr>
      <w:tr w:rsidR="00805406" w:rsidRPr="00177617" w14:paraId="0A38A812" w14:textId="77777777" w:rsidTr="00805406">
        <w:trPr>
          <w:trHeight w:val="320"/>
        </w:trPr>
        <w:tc>
          <w:tcPr>
            <w:tcW w:w="1300" w:type="dxa"/>
            <w:tcBorders>
              <w:top w:val="nil"/>
              <w:left w:val="nil"/>
              <w:bottom w:val="nil"/>
              <w:right w:val="nil"/>
            </w:tcBorders>
            <w:shd w:val="clear" w:color="auto" w:fill="auto"/>
            <w:noWrap/>
            <w:vAlign w:val="bottom"/>
            <w:hideMark/>
          </w:tcPr>
          <w:p w14:paraId="15D13A14" w14:textId="662E5370" w:rsidR="00805406" w:rsidRPr="00320180" w:rsidRDefault="00805406" w:rsidP="00320180">
            <w:pPr>
              <w:rPr>
                <w:rFonts w:ascii="Calibri" w:hAnsi="Calibri"/>
                <w:color w:val="000000"/>
                <w:sz w:val="22"/>
                <w:szCs w:val="22"/>
              </w:rPr>
            </w:pPr>
            <w:r>
              <w:rPr>
                <w:rFonts w:ascii="Calibri" w:hAnsi="Calibri"/>
                <w:color w:val="000000"/>
              </w:rPr>
              <w:t>1981</w:t>
            </w:r>
          </w:p>
        </w:tc>
        <w:tc>
          <w:tcPr>
            <w:tcW w:w="1300" w:type="dxa"/>
            <w:tcBorders>
              <w:top w:val="nil"/>
              <w:left w:val="nil"/>
              <w:bottom w:val="nil"/>
              <w:right w:val="nil"/>
            </w:tcBorders>
            <w:shd w:val="clear" w:color="auto" w:fill="auto"/>
            <w:noWrap/>
            <w:vAlign w:val="bottom"/>
            <w:hideMark/>
          </w:tcPr>
          <w:p w14:paraId="16ADC93D" w14:textId="2CDB8002" w:rsidR="00805406" w:rsidRPr="00320180" w:rsidRDefault="00805406" w:rsidP="00320180">
            <w:pPr>
              <w:rPr>
                <w:rFonts w:ascii="Calibri" w:hAnsi="Calibri"/>
                <w:color w:val="000000"/>
                <w:sz w:val="22"/>
                <w:szCs w:val="22"/>
              </w:rPr>
            </w:pPr>
            <w:r>
              <w:rPr>
                <w:rFonts w:ascii="Calibri" w:hAnsi="Calibri"/>
                <w:color w:val="000000"/>
              </w:rPr>
              <w:t>870</w:t>
            </w:r>
            <w:r w:rsidR="009C394C">
              <w:rPr>
                <w:rFonts w:ascii="Calibri" w:hAnsi="Calibri"/>
                <w:color w:val="000000"/>
              </w:rPr>
              <w:t>,</w:t>
            </w:r>
            <w:r>
              <w:rPr>
                <w:rFonts w:ascii="Calibri" w:hAnsi="Calibri"/>
                <w:color w:val="000000"/>
              </w:rPr>
              <w:t>581</w:t>
            </w:r>
          </w:p>
        </w:tc>
        <w:tc>
          <w:tcPr>
            <w:tcW w:w="1439" w:type="dxa"/>
            <w:tcBorders>
              <w:top w:val="nil"/>
              <w:left w:val="nil"/>
              <w:bottom w:val="nil"/>
              <w:right w:val="nil"/>
            </w:tcBorders>
            <w:shd w:val="clear" w:color="auto" w:fill="auto"/>
            <w:noWrap/>
            <w:vAlign w:val="bottom"/>
            <w:hideMark/>
          </w:tcPr>
          <w:p w14:paraId="240DF6F0" w14:textId="0427D533" w:rsidR="00805406" w:rsidRPr="00320180" w:rsidRDefault="00805406" w:rsidP="00320180">
            <w:pPr>
              <w:rPr>
                <w:rFonts w:ascii="Calibri" w:hAnsi="Calibri"/>
                <w:color w:val="000000"/>
                <w:sz w:val="22"/>
                <w:szCs w:val="22"/>
              </w:rPr>
            </w:pPr>
            <w:r>
              <w:rPr>
                <w:rFonts w:ascii="Calibri" w:hAnsi="Calibri"/>
                <w:color w:val="000000"/>
              </w:rPr>
              <w:t>436</w:t>
            </w:r>
            <w:r w:rsidR="00884CF8">
              <w:rPr>
                <w:rFonts w:ascii="Calibri" w:hAnsi="Calibri"/>
                <w:color w:val="000000"/>
              </w:rPr>
              <w:t>,</w:t>
            </w:r>
            <w:r>
              <w:rPr>
                <w:rFonts w:ascii="Calibri" w:hAnsi="Calibri"/>
                <w:color w:val="000000"/>
              </w:rPr>
              <w:t>176</w:t>
            </w:r>
          </w:p>
        </w:tc>
        <w:tc>
          <w:tcPr>
            <w:tcW w:w="1300" w:type="dxa"/>
            <w:tcBorders>
              <w:top w:val="nil"/>
              <w:left w:val="nil"/>
              <w:bottom w:val="nil"/>
              <w:right w:val="nil"/>
            </w:tcBorders>
            <w:shd w:val="clear" w:color="auto" w:fill="auto"/>
            <w:noWrap/>
            <w:vAlign w:val="bottom"/>
            <w:hideMark/>
          </w:tcPr>
          <w:p w14:paraId="46C71D7E" w14:textId="64600E1B" w:rsidR="00805406" w:rsidRPr="00320180" w:rsidRDefault="00805406" w:rsidP="00320180">
            <w:pPr>
              <w:rPr>
                <w:rFonts w:ascii="Calibri" w:hAnsi="Calibri"/>
                <w:color w:val="000000"/>
                <w:sz w:val="22"/>
                <w:szCs w:val="22"/>
              </w:rPr>
            </w:pPr>
            <w:r>
              <w:rPr>
                <w:rFonts w:ascii="Calibri" w:hAnsi="Calibri"/>
                <w:color w:val="000000"/>
              </w:rPr>
              <w:t>151</w:t>
            </w:r>
            <w:r w:rsidR="00884CF8">
              <w:rPr>
                <w:rFonts w:ascii="Calibri" w:hAnsi="Calibri"/>
                <w:color w:val="000000"/>
              </w:rPr>
              <w:t>,</w:t>
            </w:r>
            <w:r>
              <w:rPr>
                <w:rFonts w:ascii="Calibri" w:hAnsi="Calibri"/>
                <w:color w:val="000000"/>
              </w:rPr>
              <w:t>525</w:t>
            </w:r>
          </w:p>
        </w:tc>
        <w:tc>
          <w:tcPr>
            <w:tcW w:w="1370" w:type="dxa"/>
            <w:tcBorders>
              <w:top w:val="nil"/>
              <w:left w:val="nil"/>
              <w:bottom w:val="nil"/>
              <w:right w:val="nil"/>
            </w:tcBorders>
            <w:shd w:val="clear" w:color="auto" w:fill="auto"/>
            <w:noWrap/>
            <w:vAlign w:val="bottom"/>
            <w:hideMark/>
          </w:tcPr>
          <w:p w14:paraId="5FC34F7A" w14:textId="7B3E2C32" w:rsidR="00805406" w:rsidRPr="00320180" w:rsidRDefault="00805406" w:rsidP="00320180">
            <w:pPr>
              <w:rPr>
                <w:rFonts w:ascii="Calibri" w:hAnsi="Calibri"/>
                <w:color w:val="000000"/>
                <w:sz w:val="22"/>
                <w:szCs w:val="22"/>
              </w:rPr>
            </w:pPr>
            <w:r>
              <w:rPr>
                <w:rFonts w:ascii="Calibri" w:hAnsi="Calibri"/>
                <w:color w:val="000000"/>
              </w:rPr>
              <w:t>252</w:t>
            </w:r>
            <w:r w:rsidR="00884CF8">
              <w:rPr>
                <w:rFonts w:ascii="Calibri" w:hAnsi="Calibri"/>
                <w:color w:val="000000"/>
              </w:rPr>
              <w:t>,</w:t>
            </w:r>
            <w:r>
              <w:rPr>
                <w:rFonts w:ascii="Calibri" w:hAnsi="Calibri"/>
                <w:color w:val="000000"/>
              </w:rPr>
              <w:t>917</w:t>
            </w:r>
          </w:p>
        </w:tc>
        <w:tc>
          <w:tcPr>
            <w:tcW w:w="1300" w:type="dxa"/>
            <w:tcBorders>
              <w:top w:val="nil"/>
              <w:left w:val="nil"/>
              <w:bottom w:val="nil"/>
              <w:right w:val="nil"/>
            </w:tcBorders>
            <w:shd w:val="clear" w:color="auto" w:fill="auto"/>
            <w:noWrap/>
            <w:vAlign w:val="bottom"/>
            <w:hideMark/>
          </w:tcPr>
          <w:p w14:paraId="62CCD9F4" w14:textId="6B2F838F" w:rsidR="00805406" w:rsidRPr="00320180" w:rsidRDefault="00805406" w:rsidP="00320180">
            <w:pPr>
              <w:rPr>
                <w:rFonts w:ascii="Calibri" w:hAnsi="Calibri"/>
                <w:color w:val="000000"/>
                <w:sz w:val="22"/>
                <w:szCs w:val="22"/>
              </w:rPr>
            </w:pPr>
            <w:r>
              <w:rPr>
                <w:rFonts w:ascii="Calibri" w:hAnsi="Calibri"/>
                <w:color w:val="000000"/>
              </w:rPr>
              <w:t>23</w:t>
            </w:r>
            <w:r w:rsidR="00252CAF">
              <w:rPr>
                <w:rFonts w:ascii="Calibri" w:hAnsi="Calibri"/>
                <w:color w:val="000000"/>
              </w:rPr>
              <w:t>,</w:t>
            </w:r>
            <w:r>
              <w:rPr>
                <w:rFonts w:ascii="Calibri" w:hAnsi="Calibri"/>
                <w:color w:val="000000"/>
              </w:rPr>
              <w:t>570</w:t>
            </w:r>
          </w:p>
        </w:tc>
        <w:tc>
          <w:tcPr>
            <w:tcW w:w="1319" w:type="dxa"/>
            <w:tcBorders>
              <w:top w:val="nil"/>
              <w:left w:val="nil"/>
              <w:bottom w:val="nil"/>
              <w:right w:val="nil"/>
            </w:tcBorders>
            <w:shd w:val="clear" w:color="auto" w:fill="auto"/>
            <w:noWrap/>
            <w:vAlign w:val="bottom"/>
            <w:hideMark/>
          </w:tcPr>
          <w:p w14:paraId="67D24F4A" w14:textId="1AB497C6" w:rsidR="00805406" w:rsidRPr="00320180" w:rsidRDefault="00805406" w:rsidP="00320180">
            <w:pPr>
              <w:rPr>
                <w:rFonts w:ascii="Calibri" w:hAnsi="Calibri"/>
                <w:color w:val="000000"/>
                <w:sz w:val="22"/>
                <w:szCs w:val="22"/>
              </w:rPr>
            </w:pPr>
            <w:r>
              <w:rPr>
                <w:rFonts w:ascii="Calibri" w:hAnsi="Calibri"/>
                <w:color w:val="000000"/>
              </w:rPr>
              <w:t>-912</w:t>
            </w:r>
          </w:p>
        </w:tc>
      </w:tr>
      <w:tr w:rsidR="00805406" w:rsidRPr="00177617" w14:paraId="66F96690" w14:textId="77777777" w:rsidTr="00805406">
        <w:trPr>
          <w:trHeight w:val="320"/>
        </w:trPr>
        <w:tc>
          <w:tcPr>
            <w:tcW w:w="1300" w:type="dxa"/>
            <w:tcBorders>
              <w:top w:val="nil"/>
              <w:left w:val="nil"/>
              <w:bottom w:val="nil"/>
              <w:right w:val="nil"/>
            </w:tcBorders>
            <w:shd w:val="clear" w:color="auto" w:fill="auto"/>
            <w:noWrap/>
            <w:vAlign w:val="bottom"/>
            <w:hideMark/>
          </w:tcPr>
          <w:p w14:paraId="3A947A61" w14:textId="3830F5D5" w:rsidR="00805406" w:rsidRPr="00320180" w:rsidRDefault="00805406" w:rsidP="00320180">
            <w:pPr>
              <w:rPr>
                <w:rFonts w:ascii="Calibri" w:hAnsi="Calibri"/>
                <w:color w:val="000000"/>
                <w:sz w:val="22"/>
                <w:szCs w:val="22"/>
              </w:rPr>
            </w:pPr>
            <w:r>
              <w:rPr>
                <w:rFonts w:ascii="Calibri" w:hAnsi="Calibri"/>
                <w:color w:val="000000"/>
              </w:rPr>
              <w:t>1982</w:t>
            </w:r>
          </w:p>
        </w:tc>
        <w:tc>
          <w:tcPr>
            <w:tcW w:w="1300" w:type="dxa"/>
            <w:tcBorders>
              <w:top w:val="nil"/>
              <w:left w:val="nil"/>
              <w:bottom w:val="nil"/>
              <w:right w:val="nil"/>
            </w:tcBorders>
            <w:shd w:val="clear" w:color="auto" w:fill="auto"/>
            <w:noWrap/>
            <w:vAlign w:val="bottom"/>
            <w:hideMark/>
          </w:tcPr>
          <w:p w14:paraId="6D27ABC9" w14:textId="59CFFA54" w:rsidR="00805406" w:rsidRPr="00320180" w:rsidRDefault="00805406" w:rsidP="00320180">
            <w:pPr>
              <w:rPr>
                <w:rFonts w:ascii="Calibri" w:hAnsi="Calibri"/>
                <w:color w:val="000000"/>
                <w:sz w:val="22"/>
                <w:szCs w:val="22"/>
              </w:rPr>
            </w:pPr>
            <w:r>
              <w:rPr>
                <w:rFonts w:ascii="Calibri" w:hAnsi="Calibri"/>
                <w:color w:val="000000"/>
              </w:rPr>
              <w:t>842</w:t>
            </w:r>
            <w:r w:rsidR="009C394C">
              <w:rPr>
                <w:rFonts w:ascii="Calibri" w:hAnsi="Calibri"/>
                <w:color w:val="000000"/>
              </w:rPr>
              <w:t>,</w:t>
            </w:r>
            <w:r>
              <w:rPr>
                <w:rFonts w:ascii="Calibri" w:hAnsi="Calibri"/>
                <w:color w:val="000000"/>
              </w:rPr>
              <w:t>617</w:t>
            </w:r>
          </w:p>
        </w:tc>
        <w:tc>
          <w:tcPr>
            <w:tcW w:w="1439" w:type="dxa"/>
            <w:tcBorders>
              <w:top w:val="nil"/>
              <w:left w:val="nil"/>
              <w:bottom w:val="nil"/>
              <w:right w:val="nil"/>
            </w:tcBorders>
            <w:shd w:val="clear" w:color="auto" w:fill="auto"/>
            <w:noWrap/>
            <w:vAlign w:val="bottom"/>
            <w:hideMark/>
          </w:tcPr>
          <w:p w14:paraId="25F621FA" w14:textId="58F31A49" w:rsidR="00805406" w:rsidRPr="00320180" w:rsidRDefault="00805406" w:rsidP="00320180">
            <w:pPr>
              <w:rPr>
                <w:rFonts w:ascii="Calibri" w:hAnsi="Calibri"/>
                <w:color w:val="000000"/>
                <w:sz w:val="22"/>
                <w:szCs w:val="22"/>
              </w:rPr>
            </w:pPr>
            <w:r>
              <w:rPr>
                <w:rFonts w:ascii="Calibri" w:hAnsi="Calibri"/>
                <w:color w:val="000000"/>
              </w:rPr>
              <w:t>424</w:t>
            </w:r>
            <w:r w:rsidR="00A05C57">
              <w:rPr>
                <w:rFonts w:ascii="Calibri" w:hAnsi="Calibri"/>
                <w:color w:val="000000"/>
              </w:rPr>
              <w:t>,</w:t>
            </w:r>
            <w:r>
              <w:rPr>
                <w:rFonts w:ascii="Calibri" w:hAnsi="Calibri"/>
                <w:color w:val="000000"/>
              </w:rPr>
              <w:t>883</w:t>
            </w:r>
          </w:p>
        </w:tc>
        <w:tc>
          <w:tcPr>
            <w:tcW w:w="1300" w:type="dxa"/>
            <w:tcBorders>
              <w:top w:val="nil"/>
              <w:left w:val="nil"/>
              <w:bottom w:val="nil"/>
              <w:right w:val="nil"/>
            </w:tcBorders>
            <w:shd w:val="clear" w:color="auto" w:fill="auto"/>
            <w:noWrap/>
            <w:vAlign w:val="bottom"/>
            <w:hideMark/>
          </w:tcPr>
          <w:p w14:paraId="6E823348" w14:textId="01E1CE53" w:rsidR="00805406" w:rsidRPr="00320180" w:rsidRDefault="00805406" w:rsidP="00320180">
            <w:pPr>
              <w:rPr>
                <w:rFonts w:ascii="Calibri" w:hAnsi="Calibri"/>
                <w:color w:val="000000"/>
                <w:sz w:val="22"/>
                <w:szCs w:val="22"/>
              </w:rPr>
            </w:pPr>
            <w:r>
              <w:rPr>
                <w:rFonts w:ascii="Calibri" w:hAnsi="Calibri"/>
                <w:color w:val="000000"/>
              </w:rPr>
              <w:t>111</w:t>
            </w:r>
            <w:r w:rsidR="00252CAF">
              <w:rPr>
                <w:rFonts w:ascii="Calibri" w:hAnsi="Calibri"/>
                <w:color w:val="000000"/>
              </w:rPr>
              <w:t>,</w:t>
            </w:r>
            <w:r>
              <w:rPr>
                <w:rFonts w:ascii="Calibri" w:hAnsi="Calibri"/>
                <w:color w:val="000000"/>
              </w:rPr>
              <w:t>782</w:t>
            </w:r>
          </w:p>
        </w:tc>
        <w:tc>
          <w:tcPr>
            <w:tcW w:w="1370" w:type="dxa"/>
            <w:tcBorders>
              <w:top w:val="nil"/>
              <w:left w:val="nil"/>
              <w:bottom w:val="nil"/>
              <w:right w:val="nil"/>
            </w:tcBorders>
            <w:shd w:val="clear" w:color="auto" w:fill="auto"/>
            <w:noWrap/>
            <w:vAlign w:val="bottom"/>
            <w:hideMark/>
          </w:tcPr>
          <w:p w14:paraId="13F64B98" w14:textId="5E84FD58" w:rsidR="00805406" w:rsidRPr="00320180" w:rsidRDefault="00805406" w:rsidP="00320180">
            <w:pPr>
              <w:rPr>
                <w:rFonts w:ascii="Calibri" w:hAnsi="Calibri"/>
                <w:color w:val="000000"/>
                <w:sz w:val="22"/>
                <w:szCs w:val="22"/>
              </w:rPr>
            </w:pPr>
            <w:r>
              <w:rPr>
                <w:rFonts w:ascii="Calibri" w:hAnsi="Calibri"/>
                <w:color w:val="000000"/>
              </w:rPr>
              <w:t>256</w:t>
            </w:r>
            <w:r w:rsidR="00252CAF">
              <w:rPr>
                <w:rFonts w:ascii="Calibri" w:hAnsi="Calibri"/>
                <w:color w:val="000000"/>
              </w:rPr>
              <w:t>,</w:t>
            </w:r>
            <w:r>
              <w:rPr>
                <w:rFonts w:ascii="Calibri" w:hAnsi="Calibri"/>
                <w:color w:val="000000"/>
              </w:rPr>
              <w:t>367</w:t>
            </w:r>
          </w:p>
        </w:tc>
        <w:tc>
          <w:tcPr>
            <w:tcW w:w="1300" w:type="dxa"/>
            <w:tcBorders>
              <w:top w:val="nil"/>
              <w:left w:val="nil"/>
              <w:bottom w:val="nil"/>
              <w:right w:val="nil"/>
            </w:tcBorders>
            <w:shd w:val="clear" w:color="auto" w:fill="auto"/>
            <w:noWrap/>
            <w:vAlign w:val="bottom"/>
            <w:hideMark/>
          </w:tcPr>
          <w:p w14:paraId="6ABEB233" w14:textId="18D6E430" w:rsidR="00805406" w:rsidRPr="00320180" w:rsidRDefault="00805406" w:rsidP="00320180">
            <w:pPr>
              <w:rPr>
                <w:rFonts w:ascii="Calibri" w:hAnsi="Calibri"/>
                <w:color w:val="000000"/>
                <w:sz w:val="22"/>
                <w:szCs w:val="22"/>
              </w:rPr>
            </w:pPr>
            <w:r>
              <w:rPr>
                <w:rFonts w:ascii="Calibri" w:hAnsi="Calibri"/>
                <w:color w:val="000000"/>
              </w:rPr>
              <w:t>41</w:t>
            </w:r>
            <w:r w:rsidR="00252CAF">
              <w:rPr>
                <w:rFonts w:ascii="Calibri" w:hAnsi="Calibri"/>
                <w:color w:val="000000"/>
              </w:rPr>
              <w:t>,</w:t>
            </w:r>
            <w:r>
              <w:rPr>
                <w:rFonts w:ascii="Calibri" w:hAnsi="Calibri"/>
                <w:color w:val="000000"/>
              </w:rPr>
              <w:t>716</w:t>
            </w:r>
          </w:p>
        </w:tc>
        <w:tc>
          <w:tcPr>
            <w:tcW w:w="1319" w:type="dxa"/>
            <w:tcBorders>
              <w:top w:val="nil"/>
              <w:left w:val="nil"/>
              <w:bottom w:val="nil"/>
              <w:right w:val="nil"/>
            </w:tcBorders>
            <w:shd w:val="clear" w:color="auto" w:fill="auto"/>
            <w:noWrap/>
            <w:vAlign w:val="bottom"/>
            <w:hideMark/>
          </w:tcPr>
          <w:p w14:paraId="30C74045" w14:textId="0BED9A34" w:rsidR="00805406" w:rsidRPr="00320180" w:rsidRDefault="00805406" w:rsidP="00320180">
            <w:pPr>
              <w:rPr>
                <w:rFonts w:ascii="Calibri" w:hAnsi="Calibri"/>
                <w:color w:val="000000"/>
                <w:sz w:val="22"/>
                <w:szCs w:val="22"/>
              </w:rPr>
            </w:pPr>
            <w:r>
              <w:rPr>
                <w:rFonts w:ascii="Calibri" w:hAnsi="Calibri"/>
                <w:color w:val="000000"/>
              </w:rPr>
              <w:t>-2</w:t>
            </w:r>
            <w:r w:rsidR="00884CF8">
              <w:rPr>
                <w:rFonts w:ascii="Calibri" w:hAnsi="Calibri"/>
                <w:color w:val="000000"/>
              </w:rPr>
              <w:t>,</w:t>
            </w:r>
            <w:r>
              <w:rPr>
                <w:rFonts w:ascii="Calibri" w:hAnsi="Calibri"/>
                <w:color w:val="000000"/>
              </w:rPr>
              <w:t>283</w:t>
            </w:r>
          </w:p>
        </w:tc>
      </w:tr>
      <w:tr w:rsidR="00805406" w:rsidRPr="00177617" w14:paraId="5EC58619" w14:textId="77777777" w:rsidTr="00805406">
        <w:trPr>
          <w:trHeight w:val="320"/>
        </w:trPr>
        <w:tc>
          <w:tcPr>
            <w:tcW w:w="1300" w:type="dxa"/>
            <w:tcBorders>
              <w:top w:val="nil"/>
              <w:left w:val="nil"/>
              <w:bottom w:val="nil"/>
              <w:right w:val="nil"/>
            </w:tcBorders>
            <w:shd w:val="clear" w:color="auto" w:fill="auto"/>
            <w:noWrap/>
            <w:vAlign w:val="bottom"/>
            <w:hideMark/>
          </w:tcPr>
          <w:p w14:paraId="08E097CE" w14:textId="2A2D4D67" w:rsidR="00805406" w:rsidRPr="00320180" w:rsidRDefault="00805406" w:rsidP="00320180">
            <w:pPr>
              <w:rPr>
                <w:rFonts w:ascii="Calibri" w:hAnsi="Calibri"/>
                <w:color w:val="000000"/>
                <w:sz w:val="22"/>
                <w:szCs w:val="22"/>
              </w:rPr>
            </w:pPr>
            <w:r>
              <w:rPr>
                <w:rFonts w:ascii="Calibri" w:hAnsi="Calibri"/>
                <w:color w:val="000000"/>
              </w:rPr>
              <w:t>1983</w:t>
            </w:r>
          </w:p>
        </w:tc>
        <w:tc>
          <w:tcPr>
            <w:tcW w:w="1300" w:type="dxa"/>
            <w:tcBorders>
              <w:top w:val="nil"/>
              <w:left w:val="nil"/>
              <w:bottom w:val="nil"/>
              <w:right w:val="nil"/>
            </w:tcBorders>
            <w:shd w:val="clear" w:color="auto" w:fill="auto"/>
            <w:noWrap/>
            <w:vAlign w:val="bottom"/>
            <w:hideMark/>
          </w:tcPr>
          <w:p w14:paraId="2B2C661F" w14:textId="4A65BA95" w:rsidR="00805406" w:rsidRPr="00320180" w:rsidRDefault="00805406" w:rsidP="00320180">
            <w:pPr>
              <w:rPr>
                <w:rFonts w:ascii="Calibri" w:hAnsi="Calibri"/>
                <w:color w:val="000000"/>
                <w:sz w:val="22"/>
                <w:szCs w:val="22"/>
              </w:rPr>
            </w:pPr>
            <w:r>
              <w:rPr>
                <w:rFonts w:ascii="Calibri" w:hAnsi="Calibri"/>
                <w:color w:val="000000"/>
              </w:rPr>
              <w:t>864</w:t>
            </w:r>
            <w:r w:rsidR="009C394C">
              <w:rPr>
                <w:rFonts w:ascii="Calibri" w:hAnsi="Calibri"/>
                <w:color w:val="000000"/>
              </w:rPr>
              <w:t>,</w:t>
            </w:r>
            <w:r>
              <w:rPr>
                <w:rFonts w:ascii="Calibri" w:hAnsi="Calibri"/>
                <w:color w:val="000000"/>
              </w:rPr>
              <w:t>577</w:t>
            </w:r>
          </w:p>
        </w:tc>
        <w:tc>
          <w:tcPr>
            <w:tcW w:w="1439" w:type="dxa"/>
            <w:tcBorders>
              <w:top w:val="nil"/>
              <w:left w:val="nil"/>
              <w:bottom w:val="nil"/>
              <w:right w:val="nil"/>
            </w:tcBorders>
            <w:shd w:val="clear" w:color="auto" w:fill="auto"/>
            <w:noWrap/>
            <w:vAlign w:val="bottom"/>
            <w:hideMark/>
          </w:tcPr>
          <w:p w14:paraId="61567426" w14:textId="01444DD2" w:rsidR="00805406" w:rsidRPr="00320180" w:rsidRDefault="00805406" w:rsidP="00320180">
            <w:pPr>
              <w:rPr>
                <w:rFonts w:ascii="Calibri" w:hAnsi="Calibri"/>
                <w:color w:val="000000"/>
                <w:sz w:val="22"/>
                <w:szCs w:val="22"/>
              </w:rPr>
            </w:pPr>
            <w:r>
              <w:rPr>
                <w:rFonts w:ascii="Calibri" w:hAnsi="Calibri"/>
                <w:color w:val="000000"/>
              </w:rPr>
              <w:t>435</w:t>
            </w:r>
            <w:r w:rsidR="00A05C57">
              <w:rPr>
                <w:rFonts w:ascii="Calibri" w:hAnsi="Calibri"/>
                <w:color w:val="000000"/>
              </w:rPr>
              <w:t>,</w:t>
            </w:r>
            <w:r>
              <w:rPr>
                <w:rFonts w:ascii="Calibri" w:hAnsi="Calibri"/>
                <w:color w:val="000000"/>
              </w:rPr>
              <w:t>651</w:t>
            </w:r>
          </w:p>
        </w:tc>
        <w:tc>
          <w:tcPr>
            <w:tcW w:w="1300" w:type="dxa"/>
            <w:tcBorders>
              <w:top w:val="nil"/>
              <w:left w:val="nil"/>
              <w:bottom w:val="nil"/>
              <w:right w:val="nil"/>
            </w:tcBorders>
            <w:shd w:val="clear" w:color="auto" w:fill="auto"/>
            <w:noWrap/>
            <w:vAlign w:val="bottom"/>
            <w:hideMark/>
          </w:tcPr>
          <w:p w14:paraId="4CB2BB2F" w14:textId="4EB4EA1E" w:rsidR="00805406" w:rsidRPr="00320180" w:rsidRDefault="00805406" w:rsidP="00320180">
            <w:pPr>
              <w:rPr>
                <w:rFonts w:ascii="Calibri" w:hAnsi="Calibri"/>
                <w:color w:val="000000"/>
                <w:sz w:val="22"/>
                <w:szCs w:val="22"/>
              </w:rPr>
            </w:pPr>
            <w:r>
              <w:rPr>
                <w:rFonts w:ascii="Calibri" w:hAnsi="Calibri"/>
                <w:color w:val="000000"/>
              </w:rPr>
              <w:t>122</w:t>
            </w:r>
            <w:r w:rsidR="00252CAF">
              <w:rPr>
                <w:rFonts w:ascii="Calibri" w:hAnsi="Calibri"/>
                <w:color w:val="000000"/>
              </w:rPr>
              <w:t>,</w:t>
            </w:r>
            <w:r>
              <w:rPr>
                <w:rFonts w:ascii="Calibri" w:hAnsi="Calibri"/>
                <w:color w:val="000000"/>
              </w:rPr>
              <w:t>383</w:t>
            </w:r>
          </w:p>
        </w:tc>
        <w:tc>
          <w:tcPr>
            <w:tcW w:w="1370" w:type="dxa"/>
            <w:tcBorders>
              <w:top w:val="nil"/>
              <w:left w:val="nil"/>
              <w:bottom w:val="nil"/>
              <w:right w:val="nil"/>
            </w:tcBorders>
            <w:shd w:val="clear" w:color="auto" w:fill="auto"/>
            <w:noWrap/>
            <w:vAlign w:val="bottom"/>
            <w:hideMark/>
          </w:tcPr>
          <w:p w14:paraId="7FC3CAB2" w14:textId="2EF80FE2" w:rsidR="00805406" w:rsidRPr="00320180" w:rsidRDefault="00805406" w:rsidP="00320180">
            <w:pPr>
              <w:rPr>
                <w:rFonts w:ascii="Calibri" w:hAnsi="Calibri"/>
                <w:color w:val="000000"/>
                <w:sz w:val="22"/>
                <w:szCs w:val="22"/>
              </w:rPr>
            </w:pPr>
            <w:r>
              <w:rPr>
                <w:rFonts w:ascii="Calibri" w:hAnsi="Calibri"/>
                <w:color w:val="000000"/>
              </w:rPr>
              <w:t>259</w:t>
            </w:r>
            <w:r w:rsidR="00252CAF">
              <w:rPr>
                <w:rFonts w:ascii="Calibri" w:hAnsi="Calibri"/>
                <w:color w:val="000000"/>
              </w:rPr>
              <w:t>,</w:t>
            </w:r>
            <w:r>
              <w:rPr>
                <w:rFonts w:ascii="Calibri" w:hAnsi="Calibri"/>
                <w:color w:val="000000"/>
              </w:rPr>
              <w:t>126</w:t>
            </w:r>
          </w:p>
        </w:tc>
        <w:tc>
          <w:tcPr>
            <w:tcW w:w="1300" w:type="dxa"/>
            <w:tcBorders>
              <w:top w:val="nil"/>
              <w:left w:val="nil"/>
              <w:bottom w:val="nil"/>
              <w:right w:val="nil"/>
            </w:tcBorders>
            <w:shd w:val="clear" w:color="auto" w:fill="auto"/>
            <w:noWrap/>
            <w:vAlign w:val="bottom"/>
            <w:hideMark/>
          </w:tcPr>
          <w:p w14:paraId="1543F997" w14:textId="06FCB3D2" w:rsidR="00805406" w:rsidRPr="00320180" w:rsidRDefault="00805406" w:rsidP="00320180">
            <w:pPr>
              <w:rPr>
                <w:rFonts w:ascii="Calibri" w:hAnsi="Calibri"/>
                <w:color w:val="000000"/>
                <w:sz w:val="22"/>
                <w:szCs w:val="22"/>
              </w:rPr>
            </w:pPr>
            <w:r>
              <w:rPr>
                <w:rFonts w:ascii="Calibri" w:hAnsi="Calibri"/>
                <w:color w:val="000000"/>
              </w:rPr>
              <w:t>39</w:t>
            </w:r>
            <w:r w:rsidR="00252CAF">
              <w:rPr>
                <w:rFonts w:ascii="Calibri" w:hAnsi="Calibri"/>
                <w:color w:val="000000"/>
              </w:rPr>
              <w:t>,</w:t>
            </w:r>
            <w:r>
              <w:rPr>
                <w:rFonts w:ascii="Calibri" w:hAnsi="Calibri"/>
                <w:color w:val="000000"/>
              </w:rPr>
              <w:t>419</w:t>
            </w:r>
          </w:p>
        </w:tc>
        <w:tc>
          <w:tcPr>
            <w:tcW w:w="1319" w:type="dxa"/>
            <w:tcBorders>
              <w:top w:val="nil"/>
              <w:left w:val="nil"/>
              <w:bottom w:val="nil"/>
              <w:right w:val="nil"/>
            </w:tcBorders>
            <w:shd w:val="clear" w:color="auto" w:fill="auto"/>
            <w:noWrap/>
            <w:vAlign w:val="bottom"/>
            <w:hideMark/>
          </w:tcPr>
          <w:p w14:paraId="6BCAD11F" w14:textId="548AC5E5" w:rsidR="00805406" w:rsidRPr="00320180" w:rsidRDefault="00805406" w:rsidP="00320180">
            <w:pPr>
              <w:rPr>
                <w:rFonts w:ascii="Calibri" w:hAnsi="Calibri"/>
                <w:color w:val="000000"/>
                <w:sz w:val="22"/>
                <w:szCs w:val="22"/>
              </w:rPr>
            </w:pPr>
            <w:r>
              <w:rPr>
                <w:rFonts w:ascii="Calibri" w:hAnsi="Calibri"/>
                <w:color w:val="000000"/>
              </w:rPr>
              <w:t>-2</w:t>
            </w:r>
            <w:r w:rsidR="00884CF8">
              <w:rPr>
                <w:rFonts w:ascii="Calibri" w:hAnsi="Calibri"/>
                <w:color w:val="000000"/>
              </w:rPr>
              <w:t>,</w:t>
            </w:r>
            <w:r>
              <w:rPr>
                <w:rFonts w:ascii="Calibri" w:hAnsi="Calibri"/>
                <w:color w:val="000000"/>
              </w:rPr>
              <w:t>183</w:t>
            </w:r>
          </w:p>
        </w:tc>
      </w:tr>
      <w:tr w:rsidR="00805406" w:rsidRPr="00177617" w14:paraId="60C4F05C" w14:textId="77777777" w:rsidTr="00805406">
        <w:trPr>
          <w:trHeight w:val="320"/>
        </w:trPr>
        <w:tc>
          <w:tcPr>
            <w:tcW w:w="1300" w:type="dxa"/>
            <w:tcBorders>
              <w:top w:val="nil"/>
              <w:left w:val="nil"/>
              <w:bottom w:val="nil"/>
              <w:right w:val="nil"/>
            </w:tcBorders>
            <w:shd w:val="clear" w:color="auto" w:fill="auto"/>
            <w:noWrap/>
            <w:vAlign w:val="bottom"/>
            <w:hideMark/>
          </w:tcPr>
          <w:p w14:paraId="5AB66664" w14:textId="11135728" w:rsidR="00805406" w:rsidRPr="00320180" w:rsidRDefault="00805406" w:rsidP="00320180">
            <w:pPr>
              <w:rPr>
                <w:rFonts w:ascii="Calibri" w:hAnsi="Calibri"/>
                <w:color w:val="000000"/>
                <w:sz w:val="22"/>
                <w:szCs w:val="22"/>
              </w:rPr>
            </w:pPr>
            <w:r>
              <w:rPr>
                <w:rFonts w:ascii="Calibri" w:hAnsi="Calibri"/>
                <w:color w:val="000000"/>
              </w:rPr>
              <w:t>1984</w:t>
            </w:r>
          </w:p>
        </w:tc>
        <w:tc>
          <w:tcPr>
            <w:tcW w:w="1300" w:type="dxa"/>
            <w:tcBorders>
              <w:top w:val="nil"/>
              <w:left w:val="nil"/>
              <w:bottom w:val="nil"/>
              <w:right w:val="nil"/>
            </w:tcBorders>
            <w:shd w:val="clear" w:color="auto" w:fill="auto"/>
            <w:noWrap/>
            <w:vAlign w:val="bottom"/>
            <w:hideMark/>
          </w:tcPr>
          <w:p w14:paraId="2282E717" w14:textId="32FBF4E7" w:rsidR="00805406" w:rsidRPr="00320180" w:rsidRDefault="00805406" w:rsidP="00320180">
            <w:pPr>
              <w:rPr>
                <w:rFonts w:ascii="Calibri" w:hAnsi="Calibri"/>
                <w:color w:val="000000"/>
                <w:sz w:val="22"/>
                <w:szCs w:val="22"/>
              </w:rPr>
            </w:pPr>
            <w:r>
              <w:rPr>
                <w:rFonts w:ascii="Calibri" w:hAnsi="Calibri"/>
                <w:color w:val="000000"/>
              </w:rPr>
              <w:t>915</w:t>
            </w:r>
            <w:r w:rsidR="00A05C57">
              <w:rPr>
                <w:rFonts w:ascii="Calibri" w:hAnsi="Calibri"/>
                <w:color w:val="000000"/>
              </w:rPr>
              <w:t>,</w:t>
            </w:r>
            <w:r>
              <w:rPr>
                <w:rFonts w:ascii="Calibri" w:hAnsi="Calibri"/>
                <w:color w:val="000000"/>
              </w:rPr>
              <w:t>765</w:t>
            </w:r>
          </w:p>
        </w:tc>
        <w:tc>
          <w:tcPr>
            <w:tcW w:w="1439" w:type="dxa"/>
            <w:tcBorders>
              <w:top w:val="nil"/>
              <w:left w:val="nil"/>
              <w:bottom w:val="nil"/>
              <w:right w:val="nil"/>
            </w:tcBorders>
            <w:shd w:val="clear" w:color="auto" w:fill="auto"/>
            <w:noWrap/>
            <w:vAlign w:val="bottom"/>
            <w:hideMark/>
          </w:tcPr>
          <w:p w14:paraId="12E83241" w14:textId="346A28F6" w:rsidR="00805406" w:rsidRPr="00320180" w:rsidRDefault="00805406" w:rsidP="00320180">
            <w:pPr>
              <w:rPr>
                <w:rFonts w:ascii="Calibri" w:hAnsi="Calibri"/>
                <w:color w:val="000000"/>
                <w:sz w:val="22"/>
                <w:szCs w:val="22"/>
              </w:rPr>
            </w:pPr>
            <w:r>
              <w:rPr>
                <w:rFonts w:ascii="Calibri" w:hAnsi="Calibri"/>
                <w:color w:val="000000"/>
              </w:rPr>
              <w:t>452</w:t>
            </w:r>
            <w:r w:rsidR="00A05C57">
              <w:rPr>
                <w:rFonts w:ascii="Calibri" w:hAnsi="Calibri"/>
                <w:color w:val="000000"/>
              </w:rPr>
              <w:t>,</w:t>
            </w:r>
            <w:r>
              <w:rPr>
                <w:rFonts w:ascii="Calibri" w:hAnsi="Calibri"/>
                <w:color w:val="000000"/>
              </w:rPr>
              <w:t>620</w:t>
            </w:r>
          </w:p>
        </w:tc>
        <w:tc>
          <w:tcPr>
            <w:tcW w:w="1300" w:type="dxa"/>
            <w:tcBorders>
              <w:top w:val="nil"/>
              <w:left w:val="nil"/>
              <w:bottom w:val="nil"/>
              <w:right w:val="nil"/>
            </w:tcBorders>
            <w:shd w:val="clear" w:color="auto" w:fill="auto"/>
            <w:noWrap/>
            <w:vAlign w:val="bottom"/>
            <w:hideMark/>
          </w:tcPr>
          <w:p w14:paraId="70DC935E" w14:textId="0D8661F0" w:rsidR="00805406" w:rsidRPr="00320180" w:rsidRDefault="00805406" w:rsidP="00320180">
            <w:pPr>
              <w:rPr>
                <w:rFonts w:ascii="Calibri" w:hAnsi="Calibri"/>
                <w:color w:val="000000"/>
                <w:sz w:val="22"/>
                <w:szCs w:val="22"/>
              </w:rPr>
            </w:pPr>
            <w:r>
              <w:rPr>
                <w:rFonts w:ascii="Calibri" w:hAnsi="Calibri"/>
                <w:color w:val="000000"/>
              </w:rPr>
              <w:t>137</w:t>
            </w:r>
            <w:r w:rsidR="00252CAF">
              <w:rPr>
                <w:rFonts w:ascii="Calibri" w:hAnsi="Calibri"/>
                <w:color w:val="000000"/>
              </w:rPr>
              <w:t>,</w:t>
            </w:r>
            <w:r>
              <w:rPr>
                <w:rFonts w:ascii="Calibri" w:hAnsi="Calibri"/>
                <w:color w:val="000000"/>
              </w:rPr>
              <w:t>212</w:t>
            </w:r>
          </w:p>
        </w:tc>
        <w:tc>
          <w:tcPr>
            <w:tcW w:w="1370" w:type="dxa"/>
            <w:tcBorders>
              <w:top w:val="nil"/>
              <w:left w:val="nil"/>
              <w:bottom w:val="nil"/>
              <w:right w:val="nil"/>
            </w:tcBorders>
            <w:shd w:val="clear" w:color="auto" w:fill="auto"/>
            <w:noWrap/>
            <w:vAlign w:val="bottom"/>
            <w:hideMark/>
          </w:tcPr>
          <w:p w14:paraId="590E8059" w14:textId="7D860EB0" w:rsidR="00805406" w:rsidRPr="00320180" w:rsidRDefault="00805406" w:rsidP="00320180">
            <w:pPr>
              <w:rPr>
                <w:rFonts w:ascii="Calibri" w:hAnsi="Calibri"/>
                <w:color w:val="000000"/>
                <w:sz w:val="22"/>
                <w:szCs w:val="22"/>
              </w:rPr>
            </w:pPr>
            <w:r>
              <w:rPr>
                <w:rFonts w:ascii="Calibri" w:hAnsi="Calibri"/>
                <w:color w:val="000000"/>
              </w:rPr>
              <w:t>265</w:t>
            </w:r>
            <w:r w:rsidR="00252CAF">
              <w:rPr>
                <w:rFonts w:ascii="Calibri" w:hAnsi="Calibri"/>
                <w:color w:val="000000"/>
              </w:rPr>
              <w:t>,</w:t>
            </w:r>
            <w:r>
              <w:rPr>
                <w:rFonts w:ascii="Calibri" w:hAnsi="Calibri"/>
                <w:color w:val="000000"/>
              </w:rPr>
              <w:t>676</w:t>
            </w:r>
          </w:p>
        </w:tc>
        <w:tc>
          <w:tcPr>
            <w:tcW w:w="1300" w:type="dxa"/>
            <w:tcBorders>
              <w:top w:val="nil"/>
              <w:left w:val="nil"/>
              <w:bottom w:val="nil"/>
              <w:right w:val="nil"/>
            </w:tcBorders>
            <w:shd w:val="clear" w:color="auto" w:fill="auto"/>
            <w:noWrap/>
            <w:vAlign w:val="bottom"/>
            <w:hideMark/>
          </w:tcPr>
          <w:p w14:paraId="1C5EB246" w14:textId="278B437A" w:rsidR="00805406" w:rsidRPr="00320180" w:rsidRDefault="00805406" w:rsidP="00320180">
            <w:pPr>
              <w:rPr>
                <w:rFonts w:ascii="Calibri" w:hAnsi="Calibri"/>
                <w:color w:val="000000"/>
                <w:sz w:val="22"/>
                <w:szCs w:val="22"/>
              </w:rPr>
            </w:pPr>
            <w:r>
              <w:rPr>
                <w:rFonts w:ascii="Calibri" w:hAnsi="Calibri"/>
                <w:color w:val="000000"/>
              </w:rPr>
              <w:t>48</w:t>
            </w:r>
            <w:r w:rsidR="00252CAF">
              <w:rPr>
                <w:rFonts w:ascii="Calibri" w:hAnsi="Calibri"/>
                <w:color w:val="000000"/>
              </w:rPr>
              <w:t>,</w:t>
            </w:r>
            <w:r>
              <w:rPr>
                <w:rFonts w:ascii="Calibri" w:hAnsi="Calibri"/>
                <w:color w:val="000000"/>
              </w:rPr>
              <w:t>108</w:t>
            </w:r>
          </w:p>
        </w:tc>
        <w:tc>
          <w:tcPr>
            <w:tcW w:w="1319" w:type="dxa"/>
            <w:tcBorders>
              <w:top w:val="nil"/>
              <w:left w:val="nil"/>
              <w:bottom w:val="nil"/>
              <w:right w:val="nil"/>
            </w:tcBorders>
            <w:shd w:val="clear" w:color="auto" w:fill="auto"/>
            <w:noWrap/>
            <w:vAlign w:val="bottom"/>
            <w:hideMark/>
          </w:tcPr>
          <w:p w14:paraId="77E9D608" w14:textId="6AD6C95E" w:rsidR="00805406" w:rsidRPr="00320180" w:rsidRDefault="00805406" w:rsidP="00320180">
            <w:pPr>
              <w:rPr>
                <w:rFonts w:ascii="Calibri" w:hAnsi="Calibri"/>
                <w:color w:val="000000"/>
                <w:sz w:val="22"/>
                <w:szCs w:val="22"/>
              </w:rPr>
            </w:pPr>
            <w:r>
              <w:rPr>
                <w:rFonts w:ascii="Calibri" w:hAnsi="Calibri"/>
                <w:color w:val="000000"/>
              </w:rPr>
              <w:t>-1</w:t>
            </w:r>
            <w:r w:rsidR="00884CF8">
              <w:rPr>
                <w:rFonts w:ascii="Calibri" w:hAnsi="Calibri"/>
                <w:color w:val="000000"/>
              </w:rPr>
              <w:t>,</w:t>
            </w:r>
            <w:r>
              <w:rPr>
                <w:rFonts w:ascii="Calibri" w:hAnsi="Calibri"/>
                <w:color w:val="000000"/>
              </w:rPr>
              <w:t>195</w:t>
            </w:r>
          </w:p>
        </w:tc>
      </w:tr>
      <w:tr w:rsidR="00805406" w:rsidRPr="00177617" w14:paraId="785FC446" w14:textId="77777777" w:rsidTr="00805406">
        <w:trPr>
          <w:trHeight w:val="320"/>
        </w:trPr>
        <w:tc>
          <w:tcPr>
            <w:tcW w:w="1300" w:type="dxa"/>
            <w:tcBorders>
              <w:top w:val="nil"/>
              <w:left w:val="nil"/>
              <w:bottom w:val="nil"/>
              <w:right w:val="nil"/>
            </w:tcBorders>
            <w:shd w:val="clear" w:color="auto" w:fill="auto"/>
            <w:noWrap/>
            <w:vAlign w:val="bottom"/>
            <w:hideMark/>
          </w:tcPr>
          <w:p w14:paraId="7E45D235" w14:textId="00CBE5F2" w:rsidR="00805406" w:rsidRPr="00320180" w:rsidRDefault="00805406" w:rsidP="00320180">
            <w:pPr>
              <w:rPr>
                <w:rFonts w:ascii="Calibri" w:hAnsi="Calibri"/>
                <w:color w:val="000000"/>
                <w:sz w:val="22"/>
                <w:szCs w:val="22"/>
              </w:rPr>
            </w:pPr>
            <w:r>
              <w:rPr>
                <w:rFonts w:ascii="Calibri" w:hAnsi="Calibri"/>
                <w:color w:val="000000"/>
              </w:rPr>
              <w:t>1985</w:t>
            </w:r>
          </w:p>
        </w:tc>
        <w:tc>
          <w:tcPr>
            <w:tcW w:w="1300" w:type="dxa"/>
            <w:tcBorders>
              <w:top w:val="nil"/>
              <w:left w:val="nil"/>
              <w:bottom w:val="nil"/>
              <w:right w:val="nil"/>
            </w:tcBorders>
            <w:shd w:val="clear" w:color="auto" w:fill="auto"/>
            <w:noWrap/>
            <w:vAlign w:val="bottom"/>
            <w:hideMark/>
          </w:tcPr>
          <w:p w14:paraId="579E44D2" w14:textId="16EE94D2" w:rsidR="00805406" w:rsidRPr="00320180" w:rsidRDefault="00805406" w:rsidP="00320180">
            <w:pPr>
              <w:rPr>
                <w:rFonts w:ascii="Calibri" w:hAnsi="Calibri"/>
                <w:color w:val="000000"/>
                <w:sz w:val="22"/>
                <w:szCs w:val="22"/>
              </w:rPr>
            </w:pPr>
            <w:r>
              <w:rPr>
                <w:rFonts w:ascii="Calibri" w:hAnsi="Calibri"/>
                <w:color w:val="000000"/>
              </w:rPr>
              <w:t>959</w:t>
            </w:r>
            <w:r w:rsidR="009C394C">
              <w:rPr>
                <w:rFonts w:ascii="Calibri" w:hAnsi="Calibri"/>
                <w:color w:val="000000"/>
              </w:rPr>
              <w:t>,</w:t>
            </w:r>
            <w:r>
              <w:rPr>
                <w:rFonts w:ascii="Calibri" w:hAnsi="Calibri"/>
                <w:color w:val="000000"/>
              </w:rPr>
              <w:t>128</w:t>
            </w:r>
          </w:p>
        </w:tc>
        <w:tc>
          <w:tcPr>
            <w:tcW w:w="1439" w:type="dxa"/>
            <w:tcBorders>
              <w:top w:val="nil"/>
              <w:left w:val="nil"/>
              <w:bottom w:val="nil"/>
              <w:right w:val="nil"/>
            </w:tcBorders>
            <w:shd w:val="clear" w:color="auto" w:fill="auto"/>
            <w:noWrap/>
            <w:vAlign w:val="bottom"/>
            <w:hideMark/>
          </w:tcPr>
          <w:p w14:paraId="6DC31902" w14:textId="67B23DA2" w:rsidR="00805406" w:rsidRPr="00320180" w:rsidRDefault="00805406" w:rsidP="00320180">
            <w:pPr>
              <w:rPr>
                <w:rFonts w:ascii="Calibri" w:hAnsi="Calibri"/>
                <w:color w:val="000000"/>
                <w:sz w:val="22"/>
                <w:szCs w:val="22"/>
              </w:rPr>
            </w:pPr>
            <w:r>
              <w:rPr>
                <w:rFonts w:ascii="Calibri" w:hAnsi="Calibri"/>
                <w:color w:val="000000"/>
              </w:rPr>
              <w:t>474</w:t>
            </w:r>
            <w:r w:rsidR="00A05C57">
              <w:rPr>
                <w:rFonts w:ascii="Calibri" w:hAnsi="Calibri"/>
                <w:color w:val="000000"/>
              </w:rPr>
              <w:t>,</w:t>
            </w:r>
            <w:r>
              <w:rPr>
                <w:rFonts w:ascii="Calibri" w:hAnsi="Calibri"/>
                <w:color w:val="000000"/>
              </w:rPr>
              <w:t>959</w:t>
            </w:r>
          </w:p>
        </w:tc>
        <w:tc>
          <w:tcPr>
            <w:tcW w:w="1300" w:type="dxa"/>
            <w:tcBorders>
              <w:top w:val="nil"/>
              <w:left w:val="nil"/>
              <w:bottom w:val="nil"/>
              <w:right w:val="nil"/>
            </w:tcBorders>
            <w:shd w:val="clear" w:color="auto" w:fill="auto"/>
            <w:noWrap/>
            <w:vAlign w:val="bottom"/>
            <w:hideMark/>
          </w:tcPr>
          <w:p w14:paraId="70A35111" w14:textId="7767E0EB" w:rsidR="00805406" w:rsidRPr="00320180" w:rsidRDefault="00805406" w:rsidP="00320180">
            <w:pPr>
              <w:rPr>
                <w:rFonts w:ascii="Calibri" w:hAnsi="Calibri"/>
                <w:color w:val="000000"/>
                <w:sz w:val="22"/>
                <w:szCs w:val="22"/>
              </w:rPr>
            </w:pPr>
            <w:r>
              <w:rPr>
                <w:rFonts w:ascii="Calibri" w:hAnsi="Calibri"/>
                <w:color w:val="000000"/>
              </w:rPr>
              <w:t>148</w:t>
            </w:r>
            <w:r w:rsidR="00252CAF">
              <w:rPr>
                <w:rFonts w:ascii="Calibri" w:hAnsi="Calibri"/>
                <w:color w:val="000000"/>
              </w:rPr>
              <w:t>,</w:t>
            </w:r>
            <w:r>
              <w:rPr>
                <w:rFonts w:ascii="Calibri" w:hAnsi="Calibri"/>
                <w:color w:val="000000"/>
              </w:rPr>
              <w:t>593</w:t>
            </w:r>
          </w:p>
        </w:tc>
        <w:tc>
          <w:tcPr>
            <w:tcW w:w="1370" w:type="dxa"/>
            <w:tcBorders>
              <w:top w:val="nil"/>
              <w:left w:val="nil"/>
              <w:bottom w:val="nil"/>
              <w:right w:val="nil"/>
            </w:tcBorders>
            <w:shd w:val="clear" w:color="auto" w:fill="auto"/>
            <w:noWrap/>
            <w:vAlign w:val="bottom"/>
            <w:hideMark/>
          </w:tcPr>
          <w:p w14:paraId="4469F662" w14:textId="1AEE81FB" w:rsidR="00805406" w:rsidRPr="00320180" w:rsidRDefault="00805406" w:rsidP="00320180">
            <w:pPr>
              <w:rPr>
                <w:rFonts w:ascii="Calibri" w:hAnsi="Calibri"/>
                <w:color w:val="000000"/>
                <w:sz w:val="22"/>
                <w:szCs w:val="22"/>
              </w:rPr>
            </w:pPr>
            <w:r>
              <w:rPr>
                <w:rFonts w:ascii="Calibri" w:hAnsi="Calibri"/>
                <w:color w:val="000000"/>
              </w:rPr>
              <w:t>277</w:t>
            </w:r>
            <w:r w:rsidR="00252CAF">
              <w:rPr>
                <w:rFonts w:ascii="Calibri" w:hAnsi="Calibri"/>
                <w:color w:val="000000"/>
              </w:rPr>
              <w:t>,</w:t>
            </w:r>
            <w:r>
              <w:rPr>
                <w:rFonts w:ascii="Calibri" w:hAnsi="Calibri"/>
                <w:color w:val="000000"/>
              </w:rPr>
              <w:t>976</w:t>
            </w:r>
          </w:p>
        </w:tc>
        <w:tc>
          <w:tcPr>
            <w:tcW w:w="1300" w:type="dxa"/>
            <w:tcBorders>
              <w:top w:val="nil"/>
              <w:left w:val="nil"/>
              <w:bottom w:val="nil"/>
              <w:right w:val="nil"/>
            </w:tcBorders>
            <w:shd w:val="clear" w:color="auto" w:fill="auto"/>
            <w:noWrap/>
            <w:vAlign w:val="bottom"/>
            <w:hideMark/>
          </w:tcPr>
          <w:p w14:paraId="301DD529" w14:textId="24A85E0A" w:rsidR="00805406" w:rsidRPr="00320180" w:rsidRDefault="00805406" w:rsidP="00320180">
            <w:pPr>
              <w:rPr>
                <w:rFonts w:ascii="Calibri" w:hAnsi="Calibri"/>
                <w:color w:val="000000"/>
                <w:sz w:val="22"/>
                <w:szCs w:val="22"/>
              </w:rPr>
            </w:pPr>
            <w:r>
              <w:rPr>
                <w:rFonts w:ascii="Calibri" w:hAnsi="Calibri"/>
                <w:color w:val="000000"/>
              </w:rPr>
              <w:t>44</w:t>
            </w:r>
            <w:r w:rsidR="00252CAF">
              <w:rPr>
                <w:rFonts w:ascii="Calibri" w:hAnsi="Calibri"/>
                <w:color w:val="000000"/>
              </w:rPr>
              <w:t>,</w:t>
            </w:r>
            <w:r>
              <w:rPr>
                <w:rFonts w:ascii="Calibri" w:hAnsi="Calibri"/>
                <w:color w:val="000000"/>
              </w:rPr>
              <w:t>830</w:t>
            </w:r>
          </w:p>
        </w:tc>
        <w:tc>
          <w:tcPr>
            <w:tcW w:w="1319" w:type="dxa"/>
            <w:tcBorders>
              <w:top w:val="nil"/>
              <w:left w:val="nil"/>
              <w:bottom w:val="nil"/>
              <w:right w:val="nil"/>
            </w:tcBorders>
            <w:shd w:val="clear" w:color="auto" w:fill="auto"/>
            <w:noWrap/>
            <w:vAlign w:val="bottom"/>
            <w:hideMark/>
          </w:tcPr>
          <w:p w14:paraId="03874B48" w14:textId="1F67A9A3" w:rsidR="00805406" w:rsidRPr="00320180" w:rsidRDefault="00805406" w:rsidP="00320180">
            <w:pPr>
              <w:rPr>
                <w:rFonts w:ascii="Calibri" w:hAnsi="Calibri"/>
                <w:color w:val="000000"/>
                <w:sz w:val="22"/>
                <w:szCs w:val="22"/>
              </w:rPr>
            </w:pPr>
            <w:r>
              <w:rPr>
                <w:rFonts w:ascii="Calibri" w:hAnsi="Calibri"/>
                <w:color w:val="000000"/>
              </w:rPr>
              <w:t>404</w:t>
            </w:r>
          </w:p>
        </w:tc>
      </w:tr>
      <w:tr w:rsidR="00805406" w:rsidRPr="00177617" w14:paraId="50BEA5AF" w14:textId="77777777" w:rsidTr="00805406">
        <w:trPr>
          <w:trHeight w:val="320"/>
        </w:trPr>
        <w:tc>
          <w:tcPr>
            <w:tcW w:w="1300" w:type="dxa"/>
            <w:tcBorders>
              <w:top w:val="nil"/>
              <w:left w:val="nil"/>
              <w:bottom w:val="nil"/>
              <w:right w:val="nil"/>
            </w:tcBorders>
            <w:shd w:val="clear" w:color="auto" w:fill="auto"/>
            <w:noWrap/>
            <w:vAlign w:val="bottom"/>
            <w:hideMark/>
          </w:tcPr>
          <w:p w14:paraId="0CF99756" w14:textId="41FCC3EE" w:rsidR="00805406" w:rsidRPr="00320180" w:rsidRDefault="00805406" w:rsidP="00320180">
            <w:pPr>
              <w:rPr>
                <w:rFonts w:ascii="Calibri" w:hAnsi="Calibri"/>
                <w:color w:val="000000"/>
                <w:sz w:val="22"/>
                <w:szCs w:val="22"/>
              </w:rPr>
            </w:pPr>
            <w:r>
              <w:rPr>
                <w:rFonts w:ascii="Calibri" w:hAnsi="Calibri"/>
                <w:color w:val="000000"/>
              </w:rPr>
              <w:t>1986</w:t>
            </w:r>
          </w:p>
        </w:tc>
        <w:tc>
          <w:tcPr>
            <w:tcW w:w="1300" w:type="dxa"/>
            <w:tcBorders>
              <w:top w:val="nil"/>
              <w:left w:val="nil"/>
              <w:bottom w:val="nil"/>
              <w:right w:val="nil"/>
            </w:tcBorders>
            <w:shd w:val="clear" w:color="auto" w:fill="auto"/>
            <w:noWrap/>
            <w:vAlign w:val="bottom"/>
            <w:hideMark/>
          </w:tcPr>
          <w:p w14:paraId="5E2F72EA" w14:textId="4ED1BD12" w:rsidR="00805406" w:rsidRPr="00320180" w:rsidRDefault="00805406" w:rsidP="00320180">
            <w:pPr>
              <w:rPr>
                <w:rFonts w:ascii="Calibri" w:hAnsi="Calibri"/>
                <w:color w:val="000000"/>
                <w:sz w:val="22"/>
                <w:szCs w:val="22"/>
              </w:rPr>
            </w:pPr>
            <w:r>
              <w:rPr>
                <w:rFonts w:ascii="Calibri" w:hAnsi="Calibri"/>
                <w:color w:val="000000"/>
              </w:rPr>
              <w:t>979</w:t>
            </w:r>
            <w:r w:rsidR="009C394C">
              <w:rPr>
                <w:rFonts w:ascii="Calibri" w:hAnsi="Calibri"/>
                <w:color w:val="000000"/>
              </w:rPr>
              <w:t>,</w:t>
            </w:r>
            <w:r>
              <w:rPr>
                <w:rFonts w:ascii="Calibri" w:hAnsi="Calibri"/>
                <w:color w:val="000000"/>
              </w:rPr>
              <w:t>840</w:t>
            </w:r>
          </w:p>
        </w:tc>
        <w:tc>
          <w:tcPr>
            <w:tcW w:w="1439" w:type="dxa"/>
            <w:tcBorders>
              <w:top w:val="nil"/>
              <w:left w:val="nil"/>
              <w:bottom w:val="nil"/>
              <w:right w:val="nil"/>
            </w:tcBorders>
            <w:shd w:val="clear" w:color="auto" w:fill="auto"/>
            <w:noWrap/>
            <w:vAlign w:val="bottom"/>
            <w:hideMark/>
          </w:tcPr>
          <w:p w14:paraId="5D586F72" w14:textId="3BF35425" w:rsidR="00805406" w:rsidRPr="00320180" w:rsidRDefault="00805406" w:rsidP="00320180">
            <w:pPr>
              <w:rPr>
                <w:rFonts w:ascii="Calibri" w:hAnsi="Calibri"/>
                <w:color w:val="000000"/>
                <w:sz w:val="22"/>
                <w:szCs w:val="22"/>
              </w:rPr>
            </w:pPr>
            <w:r>
              <w:rPr>
                <w:rFonts w:ascii="Calibri" w:hAnsi="Calibri"/>
                <w:color w:val="000000"/>
              </w:rPr>
              <w:t>491</w:t>
            </w:r>
            <w:r w:rsidR="00A05C57">
              <w:rPr>
                <w:rFonts w:ascii="Calibri" w:hAnsi="Calibri"/>
                <w:color w:val="000000"/>
              </w:rPr>
              <w:t>,</w:t>
            </w:r>
            <w:r>
              <w:rPr>
                <w:rFonts w:ascii="Calibri" w:hAnsi="Calibri"/>
                <w:color w:val="000000"/>
              </w:rPr>
              <w:t>510</w:t>
            </w:r>
          </w:p>
        </w:tc>
        <w:tc>
          <w:tcPr>
            <w:tcW w:w="1300" w:type="dxa"/>
            <w:tcBorders>
              <w:top w:val="nil"/>
              <w:left w:val="nil"/>
              <w:bottom w:val="nil"/>
              <w:right w:val="nil"/>
            </w:tcBorders>
            <w:shd w:val="clear" w:color="auto" w:fill="auto"/>
            <w:noWrap/>
            <w:vAlign w:val="bottom"/>
            <w:hideMark/>
          </w:tcPr>
          <w:p w14:paraId="24B84C98" w14:textId="672C8211" w:rsidR="00805406" w:rsidRPr="00320180" w:rsidRDefault="00805406" w:rsidP="00320180">
            <w:pPr>
              <w:rPr>
                <w:rFonts w:ascii="Calibri" w:hAnsi="Calibri"/>
                <w:color w:val="000000"/>
                <w:sz w:val="22"/>
                <w:szCs w:val="22"/>
              </w:rPr>
            </w:pPr>
            <w:r>
              <w:rPr>
                <w:rFonts w:ascii="Calibri" w:hAnsi="Calibri"/>
                <w:color w:val="000000"/>
              </w:rPr>
              <w:t>153</w:t>
            </w:r>
            <w:r w:rsidR="00252CAF">
              <w:rPr>
                <w:rFonts w:ascii="Calibri" w:hAnsi="Calibri"/>
                <w:color w:val="000000"/>
              </w:rPr>
              <w:t>,</w:t>
            </w:r>
            <w:r>
              <w:rPr>
                <w:rFonts w:ascii="Calibri" w:hAnsi="Calibri"/>
                <w:color w:val="000000"/>
              </w:rPr>
              <w:t>276</w:t>
            </w:r>
          </w:p>
        </w:tc>
        <w:tc>
          <w:tcPr>
            <w:tcW w:w="1370" w:type="dxa"/>
            <w:tcBorders>
              <w:top w:val="nil"/>
              <w:left w:val="nil"/>
              <w:bottom w:val="nil"/>
              <w:right w:val="nil"/>
            </w:tcBorders>
            <w:shd w:val="clear" w:color="auto" w:fill="auto"/>
            <w:noWrap/>
            <w:vAlign w:val="bottom"/>
            <w:hideMark/>
          </w:tcPr>
          <w:p w14:paraId="4D5F3770" w14:textId="4AFD4064" w:rsidR="00805406" w:rsidRPr="00320180" w:rsidRDefault="00805406" w:rsidP="00320180">
            <w:pPr>
              <w:rPr>
                <w:rFonts w:ascii="Calibri" w:hAnsi="Calibri"/>
                <w:color w:val="000000"/>
                <w:sz w:val="22"/>
                <w:szCs w:val="22"/>
              </w:rPr>
            </w:pPr>
            <w:r>
              <w:rPr>
                <w:rFonts w:ascii="Calibri" w:hAnsi="Calibri"/>
                <w:color w:val="000000"/>
              </w:rPr>
              <w:t>281</w:t>
            </w:r>
            <w:r w:rsidR="00252CAF">
              <w:rPr>
                <w:rFonts w:ascii="Calibri" w:hAnsi="Calibri"/>
                <w:color w:val="000000"/>
              </w:rPr>
              <w:t>,</w:t>
            </w:r>
            <w:r>
              <w:rPr>
                <w:rFonts w:ascii="Calibri" w:hAnsi="Calibri"/>
                <w:color w:val="000000"/>
              </w:rPr>
              <w:t>538</w:t>
            </w:r>
          </w:p>
        </w:tc>
        <w:tc>
          <w:tcPr>
            <w:tcW w:w="1300" w:type="dxa"/>
            <w:tcBorders>
              <w:top w:val="nil"/>
              <w:left w:val="nil"/>
              <w:bottom w:val="nil"/>
              <w:right w:val="nil"/>
            </w:tcBorders>
            <w:shd w:val="clear" w:color="auto" w:fill="auto"/>
            <w:noWrap/>
            <w:vAlign w:val="bottom"/>
            <w:hideMark/>
          </w:tcPr>
          <w:p w14:paraId="58DEA3D2" w14:textId="6A2C5A61" w:rsidR="00805406" w:rsidRPr="00320180" w:rsidRDefault="00805406" w:rsidP="00320180">
            <w:pPr>
              <w:rPr>
                <w:rFonts w:ascii="Calibri" w:hAnsi="Calibri"/>
                <w:color w:val="000000"/>
                <w:sz w:val="22"/>
                <w:szCs w:val="22"/>
              </w:rPr>
            </w:pPr>
            <w:r>
              <w:rPr>
                <w:rFonts w:ascii="Calibri" w:hAnsi="Calibri"/>
                <w:color w:val="000000"/>
              </w:rPr>
              <w:t>43</w:t>
            </w:r>
            <w:r w:rsidR="00252CAF">
              <w:rPr>
                <w:rFonts w:ascii="Calibri" w:hAnsi="Calibri"/>
                <w:color w:val="000000"/>
              </w:rPr>
              <w:t>,</w:t>
            </w:r>
            <w:r>
              <w:rPr>
                <w:rFonts w:ascii="Calibri" w:hAnsi="Calibri"/>
                <w:color w:val="000000"/>
              </w:rPr>
              <w:t>677</w:t>
            </w:r>
          </w:p>
        </w:tc>
        <w:tc>
          <w:tcPr>
            <w:tcW w:w="1319" w:type="dxa"/>
            <w:tcBorders>
              <w:top w:val="nil"/>
              <w:left w:val="nil"/>
              <w:bottom w:val="nil"/>
              <w:right w:val="nil"/>
            </w:tcBorders>
            <w:shd w:val="clear" w:color="auto" w:fill="auto"/>
            <w:noWrap/>
            <w:vAlign w:val="bottom"/>
            <w:hideMark/>
          </w:tcPr>
          <w:p w14:paraId="703F8AD9" w14:textId="0E67BE2E" w:rsidR="00805406" w:rsidRPr="00320180" w:rsidRDefault="00805406" w:rsidP="00320180">
            <w:pPr>
              <w:rPr>
                <w:rFonts w:ascii="Calibri" w:hAnsi="Calibri"/>
                <w:color w:val="000000"/>
                <w:sz w:val="22"/>
                <w:szCs w:val="22"/>
              </w:rPr>
            </w:pPr>
            <w:r>
              <w:rPr>
                <w:rFonts w:ascii="Calibri" w:hAnsi="Calibri"/>
                <w:color w:val="000000"/>
              </w:rPr>
              <w:t>-1</w:t>
            </w:r>
            <w:r w:rsidR="001D607E">
              <w:rPr>
                <w:rFonts w:ascii="Calibri" w:hAnsi="Calibri"/>
                <w:color w:val="000000"/>
              </w:rPr>
              <w:t>,</w:t>
            </w:r>
            <w:r>
              <w:rPr>
                <w:rFonts w:ascii="Calibri" w:hAnsi="Calibri"/>
                <w:color w:val="000000"/>
              </w:rPr>
              <w:t>543</w:t>
            </w:r>
          </w:p>
        </w:tc>
      </w:tr>
      <w:tr w:rsidR="00805406" w:rsidRPr="00177617" w14:paraId="5089EDA5" w14:textId="77777777" w:rsidTr="00805406">
        <w:trPr>
          <w:trHeight w:val="320"/>
        </w:trPr>
        <w:tc>
          <w:tcPr>
            <w:tcW w:w="1300" w:type="dxa"/>
            <w:tcBorders>
              <w:top w:val="nil"/>
              <w:left w:val="nil"/>
              <w:bottom w:val="nil"/>
              <w:right w:val="nil"/>
            </w:tcBorders>
            <w:shd w:val="clear" w:color="auto" w:fill="auto"/>
            <w:noWrap/>
            <w:vAlign w:val="bottom"/>
            <w:hideMark/>
          </w:tcPr>
          <w:p w14:paraId="3CE71858" w14:textId="6EB629E3" w:rsidR="00805406" w:rsidRPr="00320180" w:rsidRDefault="00805406" w:rsidP="00320180">
            <w:pPr>
              <w:rPr>
                <w:rFonts w:ascii="Calibri" w:hAnsi="Calibri"/>
                <w:color w:val="000000"/>
                <w:sz w:val="22"/>
                <w:szCs w:val="22"/>
              </w:rPr>
            </w:pPr>
            <w:r>
              <w:rPr>
                <w:rFonts w:ascii="Calibri" w:hAnsi="Calibri"/>
                <w:color w:val="000000"/>
              </w:rPr>
              <w:t>1987</w:t>
            </w:r>
          </w:p>
        </w:tc>
        <w:tc>
          <w:tcPr>
            <w:tcW w:w="1300" w:type="dxa"/>
            <w:tcBorders>
              <w:top w:val="nil"/>
              <w:left w:val="nil"/>
              <w:bottom w:val="nil"/>
              <w:right w:val="nil"/>
            </w:tcBorders>
            <w:shd w:val="clear" w:color="auto" w:fill="auto"/>
            <w:noWrap/>
            <w:vAlign w:val="bottom"/>
            <w:hideMark/>
          </w:tcPr>
          <w:p w14:paraId="089DC5C8" w14:textId="1318E237" w:rsidR="00805406" w:rsidRPr="00320180" w:rsidRDefault="00805406" w:rsidP="00320180">
            <w:pPr>
              <w:rPr>
                <w:rFonts w:ascii="Calibri" w:hAnsi="Calibri"/>
                <w:color w:val="000000"/>
                <w:sz w:val="22"/>
                <w:szCs w:val="22"/>
              </w:rPr>
            </w:pPr>
            <w:r>
              <w:rPr>
                <w:rFonts w:ascii="Calibri" w:hAnsi="Calibri"/>
                <w:color w:val="000000"/>
              </w:rPr>
              <w:t>1</w:t>
            </w:r>
            <w:r w:rsidR="009C394C">
              <w:rPr>
                <w:rFonts w:ascii="Calibri" w:hAnsi="Calibri"/>
                <w:color w:val="000000"/>
              </w:rPr>
              <w:t>,</w:t>
            </w:r>
            <w:r>
              <w:rPr>
                <w:rFonts w:ascii="Calibri" w:hAnsi="Calibri"/>
                <w:color w:val="000000"/>
              </w:rPr>
              <w:t>020</w:t>
            </w:r>
            <w:r w:rsidR="009C394C">
              <w:rPr>
                <w:rFonts w:ascii="Calibri" w:hAnsi="Calibri"/>
                <w:color w:val="000000"/>
              </w:rPr>
              <w:t>,</w:t>
            </w:r>
            <w:r>
              <w:rPr>
                <w:rFonts w:ascii="Calibri" w:hAnsi="Calibri"/>
                <w:color w:val="000000"/>
              </w:rPr>
              <w:t>008</w:t>
            </w:r>
          </w:p>
        </w:tc>
        <w:tc>
          <w:tcPr>
            <w:tcW w:w="1439" w:type="dxa"/>
            <w:tcBorders>
              <w:top w:val="nil"/>
              <w:left w:val="nil"/>
              <w:bottom w:val="nil"/>
              <w:right w:val="nil"/>
            </w:tcBorders>
            <w:shd w:val="clear" w:color="auto" w:fill="auto"/>
            <w:noWrap/>
            <w:vAlign w:val="bottom"/>
            <w:hideMark/>
          </w:tcPr>
          <w:p w14:paraId="27B94D05" w14:textId="00EFDAF9" w:rsidR="00805406" w:rsidRPr="00320180" w:rsidRDefault="00805406" w:rsidP="00320180">
            <w:pPr>
              <w:rPr>
                <w:rFonts w:ascii="Calibri" w:hAnsi="Calibri"/>
                <w:color w:val="000000"/>
                <w:sz w:val="22"/>
                <w:szCs w:val="22"/>
              </w:rPr>
            </w:pPr>
            <w:r>
              <w:rPr>
                <w:rFonts w:ascii="Calibri" w:hAnsi="Calibri"/>
                <w:color w:val="000000"/>
              </w:rPr>
              <w:t>511</w:t>
            </w:r>
            <w:r w:rsidR="00A05C57">
              <w:rPr>
                <w:rFonts w:ascii="Calibri" w:hAnsi="Calibri"/>
                <w:color w:val="000000"/>
              </w:rPr>
              <w:t>,</w:t>
            </w:r>
            <w:r>
              <w:rPr>
                <w:rFonts w:ascii="Calibri" w:hAnsi="Calibri"/>
                <w:color w:val="000000"/>
              </w:rPr>
              <w:t>047</w:t>
            </w:r>
          </w:p>
        </w:tc>
        <w:tc>
          <w:tcPr>
            <w:tcW w:w="1300" w:type="dxa"/>
            <w:tcBorders>
              <w:top w:val="nil"/>
              <w:left w:val="nil"/>
              <w:bottom w:val="nil"/>
              <w:right w:val="nil"/>
            </w:tcBorders>
            <w:shd w:val="clear" w:color="auto" w:fill="auto"/>
            <w:noWrap/>
            <w:vAlign w:val="bottom"/>
            <w:hideMark/>
          </w:tcPr>
          <w:p w14:paraId="0ACC779C" w14:textId="3186B931" w:rsidR="00805406" w:rsidRPr="00320180" w:rsidRDefault="00805406" w:rsidP="00320180">
            <w:pPr>
              <w:rPr>
                <w:rFonts w:ascii="Calibri" w:hAnsi="Calibri"/>
                <w:color w:val="000000"/>
                <w:sz w:val="22"/>
                <w:szCs w:val="22"/>
              </w:rPr>
            </w:pPr>
            <w:r>
              <w:rPr>
                <w:rFonts w:ascii="Calibri" w:hAnsi="Calibri"/>
                <w:color w:val="000000"/>
              </w:rPr>
              <w:t>167</w:t>
            </w:r>
            <w:r w:rsidR="00252CAF">
              <w:rPr>
                <w:rFonts w:ascii="Calibri" w:hAnsi="Calibri"/>
                <w:color w:val="000000"/>
              </w:rPr>
              <w:t>,</w:t>
            </w:r>
            <w:r>
              <w:rPr>
                <w:rFonts w:ascii="Calibri" w:hAnsi="Calibri"/>
                <w:color w:val="000000"/>
              </w:rPr>
              <w:t>696</w:t>
            </w:r>
          </w:p>
        </w:tc>
        <w:tc>
          <w:tcPr>
            <w:tcW w:w="1370" w:type="dxa"/>
            <w:tcBorders>
              <w:top w:val="nil"/>
              <w:left w:val="nil"/>
              <w:bottom w:val="nil"/>
              <w:right w:val="nil"/>
            </w:tcBorders>
            <w:shd w:val="clear" w:color="auto" w:fill="auto"/>
            <w:noWrap/>
            <w:vAlign w:val="bottom"/>
            <w:hideMark/>
          </w:tcPr>
          <w:p w14:paraId="61155763" w14:textId="709C1DBB" w:rsidR="00805406" w:rsidRPr="00320180" w:rsidRDefault="00805406" w:rsidP="00320180">
            <w:pPr>
              <w:rPr>
                <w:rFonts w:ascii="Calibri" w:hAnsi="Calibri"/>
                <w:color w:val="000000"/>
                <w:sz w:val="22"/>
                <w:szCs w:val="22"/>
              </w:rPr>
            </w:pPr>
            <w:r>
              <w:rPr>
                <w:rFonts w:ascii="Calibri" w:hAnsi="Calibri"/>
                <w:color w:val="000000"/>
              </w:rPr>
              <w:t>285</w:t>
            </w:r>
            <w:r w:rsidR="00252CAF">
              <w:rPr>
                <w:rFonts w:ascii="Calibri" w:hAnsi="Calibri"/>
                <w:color w:val="000000"/>
              </w:rPr>
              <w:t>,</w:t>
            </w:r>
            <w:r>
              <w:rPr>
                <w:rFonts w:ascii="Calibri" w:hAnsi="Calibri"/>
                <w:color w:val="000000"/>
              </w:rPr>
              <w:t>547</w:t>
            </w:r>
          </w:p>
        </w:tc>
        <w:tc>
          <w:tcPr>
            <w:tcW w:w="1300" w:type="dxa"/>
            <w:tcBorders>
              <w:top w:val="nil"/>
              <w:left w:val="nil"/>
              <w:bottom w:val="nil"/>
              <w:right w:val="nil"/>
            </w:tcBorders>
            <w:shd w:val="clear" w:color="auto" w:fill="auto"/>
            <w:noWrap/>
            <w:vAlign w:val="bottom"/>
            <w:hideMark/>
          </w:tcPr>
          <w:p w14:paraId="0AC66841" w14:textId="429436A5" w:rsidR="00805406" w:rsidRPr="00320180" w:rsidRDefault="00805406" w:rsidP="00320180">
            <w:pPr>
              <w:rPr>
                <w:rFonts w:ascii="Calibri" w:hAnsi="Calibri"/>
                <w:color w:val="000000"/>
                <w:sz w:val="22"/>
                <w:szCs w:val="22"/>
              </w:rPr>
            </w:pPr>
            <w:r>
              <w:rPr>
                <w:rFonts w:ascii="Calibri" w:hAnsi="Calibri"/>
                <w:color w:val="000000"/>
              </w:rPr>
              <w:t>41</w:t>
            </w:r>
            <w:r w:rsidR="00252CAF">
              <w:rPr>
                <w:rFonts w:ascii="Calibri" w:hAnsi="Calibri"/>
                <w:color w:val="000000"/>
              </w:rPr>
              <w:t>,</w:t>
            </w:r>
            <w:r>
              <w:rPr>
                <w:rFonts w:ascii="Calibri" w:hAnsi="Calibri"/>
                <w:color w:val="000000"/>
              </w:rPr>
              <w:t>473</w:t>
            </w:r>
          </w:p>
        </w:tc>
        <w:tc>
          <w:tcPr>
            <w:tcW w:w="1319" w:type="dxa"/>
            <w:tcBorders>
              <w:top w:val="nil"/>
              <w:left w:val="nil"/>
              <w:bottom w:val="nil"/>
              <w:right w:val="nil"/>
            </w:tcBorders>
            <w:shd w:val="clear" w:color="auto" w:fill="auto"/>
            <w:noWrap/>
            <w:vAlign w:val="bottom"/>
            <w:hideMark/>
          </w:tcPr>
          <w:p w14:paraId="789A3FAE" w14:textId="3CF79F89" w:rsidR="00805406" w:rsidRPr="00320180" w:rsidRDefault="00805406" w:rsidP="00320180">
            <w:pPr>
              <w:rPr>
                <w:rFonts w:ascii="Calibri" w:hAnsi="Calibri"/>
                <w:color w:val="000000"/>
                <w:sz w:val="22"/>
                <w:szCs w:val="22"/>
              </w:rPr>
            </w:pPr>
            <w:r>
              <w:rPr>
                <w:rFonts w:ascii="Calibri" w:hAnsi="Calibri"/>
                <w:color w:val="000000"/>
              </w:rPr>
              <w:t>1</w:t>
            </w:r>
            <w:r w:rsidR="001D607E">
              <w:rPr>
                <w:rFonts w:ascii="Calibri" w:hAnsi="Calibri"/>
                <w:color w:val="000000"/>
              </w:rPr>
              <w:t>,</w:t>
            </w:r>
            <w:r>
              <w:rPr>
                <w:rFonts w:ascii="Calibri" w:hAnsi="Calibri"/>
                <w:color w:val="000000"/>
              </w:rPr>
              <w:t>856</w:t>
            </w:r>
          </w:p>
        </w:tc>
      </w:tr>
      <w:tr w:rsidR="00805406" w:rsidRPr="00177617" w14:paraId="77DD57F4" w14:textId="77777777" w:rsidTr="00805406">
        <w:trPr>
          <w:trHeight w:val="320"/>
        </w:trPr>
        <w:tc>
          <w:tcPr>
            <w:tcW w:w="1300" w:type="dxa"/>
            <w:tcBorders>
              <w:top w:val="nil"/>
              <w:left w:val="nil"/>
              <w:bottom w:val="nil"/>
              <w:right w:val="nil"/>
            </w:tcBorders>
            <w:shd w:val="clear" w:color="auto" w:fill="auto"/>
            <w:noWrap/>
            <w:vAlign w:val="bottom"/>
            <w:hideMark/>
          </w:tcPr>
          <w:p w14:paraId="566EC176" w14:textId="59B0F04F" w:rsidR="00805406" w:rsidRPr="00320180" w:rsidRDefault="00805406" w:rsidP="00320180">
            <w:pPr>
              <w:rPr>
                <w:rFonts w:ascii="Calibri" w:hAnsi="Calibri"/>
                <w:color w:val="000000"/>
                <w:sz w:val="22"/>
                <w:szCs w:val="22"/>
              </w:rPr>
            </w:pPr>
            <w:r>
              <w:rPr>
                <w:rFonts w:ascii="Calibri" w:hAnsi="Calibri"/>
                <w:color w:val="000000"/>
              </w:rPr>
              <w:t>1988</w:t>
            </w:r>
          </w:p>
        </w:tc>
        <w:tc>
          <w:tcPr>
            <w:tcW w:w="1300" w:type="dxa"/>
            <w:tcBorders>
              <w:top w:val="nil"/>
              <w:left w:val="nil"/>
              <w:bottom w:val="nil"/>
              <w:right w:val="nil"/>
            </w:tcBorders>
            <w:shd w:val="clear" w:color="auto" w:fill="auto"/>
            <w:noWrap/>
            <w:vAlign w:val="bottom"/>
            <w:hideMark/>
          </w:tcPr>
          <w:p w14:paraId="7200A2A2" w14:textId="5A5B85C6" w:rsidR="00805406" w:rsidRPr="00320180" w:rsidRDefault="00805406" w:rsidP="00320180">
            <w:pPr>
              <w:rPr>
                <w:rFonts w:ascii="Calibri" w:hAnsi="Calibri"/>
                <w:color w:val="000000"/>
                <w:sz w:val="22"/>
                <w:szCs w:val="22"/>
              </w:rPr>
            </w:pPr>
            <w:r>
              <w:rPr>
                <w:rFonts w:ascii="Calibri" w:hAnsi="Calibri"/>
                <w:color w:val="000000"/>
              </w:rPr>
              <w:t>1</w:t>
            </w:r>
            <w:r w:rsidR="00884CF8">
              <w:rPr>
                <w:rFonts w:ascii="Calibri" w:hAnsi="Calibri"/>
                <w:color w:val="000000"/>
              </w:rPr>
              <w:t>,</w:t>
            </w:r>
            <w:r>
              <w:rPr>
                <w:rFonts w:ascii="Calibri" w:hAnsi="Calibri"/>
                <w:color w:val="000000"/>
              </w:rPr>
              <w:t>065</w:t>
            </w:r>
            <w:r w:rsidR="00884CF8">
              <w:rPr>
                <w:rFonts w:ascii="Calibri" w:hAnsi="Calibri"/>
                <w:color w:val="000000"/>
              </w:rPr>
              <w:t>,</w:t>
            </w:r>
            <w:r>
              <w:rPr>
                <w:rFonts w:ascii="Calibri" w:hAnsi="Calibri"/>
                <w:color w:val="000000"/>
              </w:rPr>
              <w:t>184</w:t>
            </w:r>
          </w:p>
        </w:tc>
        <w:tc>
          <w:tcPr>
            <w:tcW w:w="1439" w:type="dxa"/>
            <w:tcBorders>
              <w:top w:val="nil"/>
              <w:left w:val="nil"/>
              <w:bottom w:val="nil"/>
              <w:right w:val="nil"/>
            </w:tcBorders>
            <w:shd w:val="clear" w:color="auto" w:fill="auto"/>
            <w:noWrap/>
            <w:vAlign w:val="bottom"/>
            <w:hideMark/>
          </w:tcPr>
          <w:p w14:paraId="1D6C07BB" w14:textId="1CA8ABD4" w:rsidR="00805406" w:rsidRPr="00320180" w:rsidRDefault="00805406" w:rsidP="00320180">
            <w:pPr>
              <w:rPr>
                <w:rFonts w:ascii="Calibri" w:hAnsi="Calibri"/>
                <w:color w:val="000000"/>
                <w:sz w:val="22"/>
                <w:szCs w:val="22"/>
              </w:rPr>
            </w:pPr>
            <w:r>
              <w:rPr>
                <w:rFonts w:ascii="Calibri" w:hAnsi="Calibri"/>
                <w:color w:val="000000"/>
              </w:rPr>
              <w:t>532</w:t>
            </w:r>
            <w:r w:rsidR="00252CAF">
              <w:rPr>
                <w:rFonts w:ascii="Calibri" w:hAnsi="Calibri"/>
                <w:color w:val="000000"/>
              </w:rPr>
              <w:t>,</w:t>
            </w:r>
            <w:r>
              <w:rPr>
                <w:rFonts w:ascii="Calibri" w:hAnsi="Calibri"/>
                <w:color w:val="000000"/>
              </w:rPr>
              <w:t>282</w:t>
            </w:r>
          </w:p>
        </w:tc>
        <w:tc>
          <w:tcPr>
            <w:tcW w:w="1300" w:type="dxa"/>
            <w:tcBorders>
              <w:top w:val="nil"/>
              <w:left w:val="nil"/>
              <w:bottom w:val="nil"/>
              <w:right w:val="nil"/>
            </w:tcBorders>
            <w:shd w:val="clear" w:color="auto" w:fill="auto"/>
            <w:noWrap/>
            <w:vAlign w:val="bottom"/>
            <w:hideMark/>
          </w:tcPr>
          <w:p w14:paraId="5471538B" w14:textId="187B5FAD" w:rsidR="00805406" w:rsidRPr="00320180" w:rsidRDefault="00805406" w:rsidP="00320180">
            <w:pPr>
              <w:rPr>
                <w:rFonts w:ascii="Calibri" w:hAnsi="Calibri"/>
                <w:color w:val="000000"/>
                <w:sz w:val="22"/>
                <w:szCs w:val="22"/>
              </w:rPr>
            </w:pPr>
            <w:r>
              <w:rPr>
                <w:rFonts w:ascii="Calibri" w:hAnsi="Calibri"/>
                <w:color w:val="000000"/>
              </w:rPr>
              <w:t>187</w:t>
            </w:r>
            <w:r w:rsidR="00252CAF">
              <w:rPr>
                <w:rFonts w:ascii="Calibri" w:hAnsi="Calibri"/>
                <w:color w:val="000000"/>
              </w:rPr>
              <w:t>,</w:t>
            </w:r>
            <w:r>
              <w:rPr>
                <w:rFonts w:ascii="Calibri" w:hAnsi="Calibri"/>
                <w:color w:val="000000"/>
              </w:rPr>
              <w:t>479</w:t>
            </w:r>
          </w:p>
        </w:tc>
        <w:tc>
          <w:tcPr>
            <w:tcW w:w="1370" w:type="dxa"/>
            <w:tcBorders>
              <w:top w:val="nil"/>
              <w:left w:val="nil"/>
              <w:bottom w:val="nil"/>
              <w:right w:val="nil"/>
            </w:tcBorders>
            <w:shd w:val="clear" w:color="auto" w:fill="auto"/>
            <w:noWrap/>
            <w:vAlign w:val="bottom"/>
            <w:hideMark/>
          </w:tcPr>
          <w:p w14:paraId="1A9EE7B2" w14:textId="302D943B" w:rsidR="00805406" w:rsidRPr="00320180" w:rsidRDefault="00805406" w:rsidP="00320180">
            <w:pPr>
              <w:rPr>
                <w:rFonts w:ascii="Calibri" w:hAnsi="Calibri"/>
                <w:color w:val="000000"/>
                <w:sz w:val="22"/>
                <w:szCs w:val="22"/>
              </w:rPr>
            </w:pPr>
            <w:r>
              <w:rPr>
                <w:rFonts w:ascii="Calibri" w:hAnsi="Calibri"/>
                <w:color w:val="000000"/>
              </w:rPr>
              <w:t>294</w:t>
            </w:r>
            <w:r w:rsidR="00252CAF">
              <w:rPr>
                <w:rFonts w:ascii="Calibri" w:hAnsi="Calibri"/>
                <w:color w:val="000000"/>
              </w:rPr>
              <w:t>,</w:t>
            </w:r>
            <w:r>
              <w:rPr>
                <w:rFonts w:ascii="Calibri" w:hAnsi="Calibri"/>
                <w:color w:val="000000"/>
              </w:rPr>
              <w:t>841</w:t>
            </w:r>
          </w:p>
        </w:tc>
        <w:tc>
          <w:tcPr>
            <w:tcW w:w="1300" w:type="dxa"/>
            <w:tcBorders>
              <w:top w:val="nil"/>
              <w:left w:val="nil"/>
              <w:bottom w:val="nil"/>
              <w:right w:val="nil"/>
            </w:tcBorders>
            <w:shd w:val="clear" w:color="auto" w:fill="auto"/>
            <w:noWrap/>
            <w:vAlign w:val="bottom"/>
            <w:hideMark/>
          </w:tcPr>
          <w:p w14:paraId="5D2B563A" w14:textId="4B013800" w:rsidR="00805406" w:rsidRPr="00320180" w:rsidRDefault="00805406" w:rsidP="00320180">
            <w:pPr>
              <w:rPr>
                <w:rFonts w:ascii="Calibri" w:hAnsi="Calibri"/>
                <w:color w:val="000000"/>
                <w:sz w:val="22"/>
                <w:szCs w:val="22"/>
              </w:rPr>
            </w:pPr>
            <w:r>
              <w:rPr>
                <w:rFonts w:ascii="Calibri" w:hAnsi="Calibri"/>
                <w:color w:val="000000"/>
              </w:rPr>
              <w:t>37</w:t>
            </w:r>
            <w:r w:rsidR="00252CAF">
              <w:rPr>
                <w:rFonts w:ascii="Calibri" w:hAnsi="Calibri"/>
                <w:color w:val="000000"/>
              </w:rPr>
              <w:t>,</w:t>
            </w:r>
            <w:r>
              <w:rPr>
                <w:rFonts w:ascii="Calibri" w:hAnsi="Calibri"/>
                <w:color w:val="000000"/>
              </w:rPr>
              <w:t>678</w:t>
            </w:r>
          </w:p>
        </w:tc>
        <w:tc>
          <w:tcPr>
            <w:tcW w:w="1319" w:type="dxa"/>
            <w:tcBorders>
              <w:top w:val="nil"/>
              <w:left w:val="nil"/>
              <w:bottom w:val="nil"/>
              <w:right w:val="nil"/>
            </w:tcBorders>
            <w:shd w:val="clear" w:color="auto" w:fill="auto"/>
            <w:noWrap/>
            <w:vAlign w:val="bottom"/>
            <w:hideMark/>
          </w:tcPr>
          <w:p w14:paraId="6297E29C" w14:textId="02B026C9" w:rsidR="00805406" w:rsidRPr="00320180" w:rsidRDefault="00805406" w:rsidP="00320180">
            <w:pPr>
              <w:rPr>
                <w:rFonts w:ascii="Calibri" w:hAnsi="Calibri"/>
                <w:color w:val="000000"/>
                <w:sz w:val="22"/>
                <w:szCs w:val="22"/>
              </w:rPr>
            </w:pPr>
            <w:r>
              <w:rPr>
                <w:rFonts w:ascii="Calibri" w:hAnsi="Calibri"/>
                <w:color w:val="000000"/>
              </w:rPr>
              <w:t>1</w:t>
            </w:r>
            <w:r w:rsidR="001D607E">
              <w:rPr>
                <w:rFonts w:ascii="Calibri" w:hAnsi="Calibri"/>
                <w:color w:val="000000"/>
              </w:rPr>
              <w:t>,</w:t>
            </w:r>
            <w:r>
              <w:rPr>
                <w:rFonts w:ascii="Calibri" w:hAnsi="Calibri"/>
                <w:color w:val="000000"/>
              </w:rPr>
              <w:t>767</w:t>
            </w:r>
          </w:p>
        </w:tc>
      </w:tr>
      <w:tr w:rsidR="00805406" w:rsidRPr="00177617" w14:paraId="2B811560" w14:textId="77777777" w:rsidTr="00805406">
        <w:trPr>
          <w:trHeight w:val="320"/>
        </w:trPr>
        <w:tc>
          <w:tcPr>
            <w:tcW w:w="1300" w:type="dxa"/>
            <w:tcBorders>
              <w:top w:val="nil"/>
              <w:left w:val="nil"/>
              <w:bottom w:val="nil"/>
              <w:right w:val="nil"/>
            </w:tcBorders>
            <w:shd w:val="clear" w:color="auto" w:fill="auto"/>
            <w:noWrap/>
            <w:vAlign w:val="bottom"/>
            <w:hideMark/>
          </w:tcPr>
          <w:p w14:paraId="01843151" w14:textId="517089A8" w:rsidR="00805406" w:rsidRPr="00320180" w:rsidRDefault="00805406" w:rsidP="00320180">
            <w:pPr>
              <w:rPr>
                <w:rFonts w:ascii="Calibri" w:hAnsi="Calibri"/>
                <w:color w:val="000000"/>
                <w:sz w:val="22"/>
                <w:szCs w:val="22"/>
              </w:rPr>
            </w:pPr>
            <w:r>
              <w:rPr>
                <w:rFonts w:ascii="Calibri" w:hAnsi="Calibri"/>
                <w:color w:val="000000"/>
              </w:rPr>
              <w:t>1989</w:t>
            </w:r>
          </w:p>
        </w:tc>
        <w:tc>
          <w:tcPr>
            <w:tcW w:w="1300" w:type="dxa"/>
            <w:tcBorders>
              <w:top w:val="nil"/>
              <w:left w:val="nil"/>
              <w:bottom w:val="nil"/>
              <w:right w:val="nil"/>
            </w:tcBorders>
            <w:shd w:val="clear" w:color="auto" w:fill="auto"/>
            <w:noWrap/>
            <w:vAlign w:val="bottom"/>
            <w:hideMark/>
          </w:tcPr>
          <w:p w14:paraId="4764A5B3" w14:textId="1A7C5C05"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089</w:t>
            </w:r>
            <w:r w:rsidR="00A05C57">
              <w:rPr>
                <w:rFonts w:ascii="Calibri" w:hAnsi="Calibri"/>
                <w:color w:val="000000"/>
              </w:rPr>
              <w:t>,</w:t>
            </w:r>
            <w:r>
              <w:rPr>
                <w:rFonts w:ascii="Calibri" w:hAnsi="Calibri"/>
                <w:color w:val="000000"/>
              </w:rPr>
              <w:t>927</w:t>
            </w:r>
          </w:p>
        </w:tc>
        <w:tc>
          <w:tcPr>
            <w:tcW w:w="1439" w:type="dxa"/>
            <w:tcBorders>
              <w:top w:val="nil"/>
              <w:left w:val="nil"/>
              <w:bottom w:val="nil"/>
              <w:right w:val="nil"/>
            </w:tcBorders>
            <w:shd w:val="clear" w:color="auto" w:fill="auto"/>
            <w:noWrap/>
            <w:vAlign w:val="bottom"/>
            <w:hideMark/>
          </w:tcPr>
          <w:p w14:paraId="7B35A37C" w14:textId="0DD4B039" w:rsidR="00805406" w:rsidRPr="00320180" w:rsidRDefault="00805406" w:rsidP="00320180">
            <w:pPr>
              <w:rPr>
                <w:rFonts w:ascii="Calibri" w:hAnsi="Calibri"/>
                <w:color w:val="000000"/>
                <w:sz w:val="22"/>
                <w:szCs w:val="22"/>
              </w:rPr>
            </w:pPr>
            <w:r>
              <w:rPr>
                <w:rFonts w:ascii="Calibri" w:hAnsi="Calibri"/>
                <w:color w:val="000000"/>
              </w:rPr>
              <w:t>550</w:t>
            </w:r>
            <w:r w:rsidR="00252CAF">
              <w:rPr>
                <w:rFonts w:ascii="Calibri" w:hAnsi="Calibri"/>
                <w:color w:val="000000"/>
              </w:rPr>
              <w:t>,</w:t>
            </w:r>
            <w:r>
              <w:rPr>
                <w:rFonts w:ascii="Calibri" w:hAnsi="Calibri"/>
                <w:color w:val="000000"/>
              </w:rPr>
              <w:t>541</w:t>
            </w:r>
          </w:p>
        </w:tc>
        <w:tc>
          <w:tcPr>
            <w:tcW w:w="1300" w:type="dxa"/>
            <w:tcBorders>
              <w:top w:val="nil"/>
              <w:left w:val="nil"/>
              <w:bottom w:val="nil"/>
              <w:right w:val="nil"/>
            </w:tcBorders>
            <w:shd w:val="clear" w:color="auto" w:fill="auto"/>
            <w:noWrap/>
            <w:vAlign w:val="bottom"/>
            <w:hideMark/>
          </w:tcPr>
          <w:p w14:paraId="53CDC116" w14:textId="50121F47" w:rsidR="00805406" w:rsidRPr="00320180" w:rsidRDefault="00805406" w:rsidP="00320180">
            <w:pPr>
              <w:rPr>
                <w:rFonts w:ascii="Calibri" w:hAnsi="Calibri"/>
                <w:color w:val="000000"/>
                <w:sz w:val="22"/>
                <w:szCs w:val="22"/>
              </w:rPr>
            </w:pPr>
            <w:r>
              <w:rPr>
                <w:rFonts w:ascii="Calibri" w:hAnsi="Calibri"/>
                <w:color w:val="000000"/>
              </w:rPr>
              <w:t>195</w:t>
            </w:r>
            <w:r w:rsidR="00252CAF">
              <w:rPr>
                <w:rFonts w:ascii="Calibri" w:hAnsi="Calibri"/>
                <w:color w:val="000000"/>
              </w:rPr>
              <w:t>,</w:t>
            </w:r>
            <w:r>
              <w:rPr>
                <w:rFonts w:ascii="Calibri" w:hAnsi="Calibri"/>
                <w:color w:val="000000"/>
              </w:rPr>
              <w:t>843</w:t>
            </w:r>
          </w:p>
        </w:tc>
        <w:tc>
          <w:tcPr>
            <w:tcW w:w="1370" w:type="dxa"/>
            <w:tcBorders>
              <w:top w:val="nil"/>
              <w:left w:val="nil"/>
              <w:bottom w:val="nil"/>
              <w:right w:val="nil"/>
            </w:tcBorders>
            <w:shd w:val="clear" w:color="auto" w:fill="auto"/>
            <w:noWrap/>
            <w:vAlign w:val="bottom"/>
            <w:hideMark/>
          </w:tcPr>
          <w:p w14:paraId="17753858" w14:textId="5F9C7AAA" w:rsidR="00805406" w:rsidRPr="00320180" w:rsidRDefault="00805406" w:rsidP="00320180">
            <w:pPr>
              <w:rPr>
                <w:rFonts w:ascii="Calibri" w:hAnsi="Calibri"/>
                <w:color w:val="000000"/>
                <w:sz w:val="22"/>
                <w:szCs w:val="22"/>
              </w:rPr>
            </w:pPr>
            <w:r>
              <w:rPr>
                <w:rFonts w:ascii="Calibri" w:hAnsi="Calibri"/>
                <w:color w:val="000000"/>
              </w:rPr>
              <w:t>303</w:t>
            </w:r>
            <w:r w:rsidR="00252CAF">
              <w:rPr>
                <w:rFonts w:ascii="Calibri" w:hAnsi="Calibri"/>
                <w:color w:val="000000"/>
              </w:rPr>
              <w:t>,</w:t>
            </w:r>
            <w:r>
              <w:rPr>
                <w:rFonts w:ascii="Calibri" w:hAnsi="Calibri"/>
                <w:color w:val="000000"/>
              </w:rPr>
              <w:t>504</w:t>
            </w:r>
          </w:p>
        </w:tc>
        <w:tc>
          <w:tcPr>
            <w:tcW w:w="1300" w:type="dxa"/>
            <w:tcBorders>
              <w:top w:val="nil"/>
              <w:left w:val="nil"/>
              <w:bottom w:val="nil"/>
              <w:right w:val="nil"/>
            </w:tcBorders>
            <w:shd w:val="clear" w:color="auto" w:fill="auto"/>
            <w:noWrap/>
            <w:vAlign w:val="bottom"/>
            <w:hideMark/>
          </w:tcPr>
          <w:p w14:paraId="06FF4929" w14:textId="08CE2C99" w:rsidR="00805406" w:rsidRPr="00320180" w:rsidRDefault="00805406" w:rsidP="00320180">
            <w:pPr>
              <w:rPr>
                <w:rFonts w:ascii="Calibri" w:hAnsi="Calibri"/>
                <w:color w:val="000000"/>
                <w:sz w:val="22"/>
                <w:szCs w:val="22"/>
              </w:rPr>
            </w:pPr>
            <w:r>
              <w:rPr>
                <w:rFonts w:ascii="Calibri" w:hAnsi="Calibri"/>
                <w:color w:val="000000"/>
              </w:rPr>
              <w:t>28</w:t>
            </w:r>
            <w:r w:rsidR="00252CAF">
              <w:rPr>
                <w:rFonts w:ascii="Calibri" w:hAnsi="Calibri"/>
                <w:color w:val="000000"/>
              </w:rPr>
              <w:t>,</w:t>
            </w:r>
            <w:r>
              <w:rPr>
                <w:rFonts w:ascii="Calibri" w:hAnsi="Calibri"/>
                <w:color w:val="000000"/>
              </w:rPr>
              <w:t>412</w:t>
            </w:r>
          </w:p>
        </w:tc>
        <w:tc>
          <w:tcPr>
            <w:tcW w:w="1319" w:type="dxa"/>
            <w:tcBorders>
              <w:top w:val="nil"/>
              <w:left w:val="nil"/>
              <w:bottom w:val="nil"/>
              <w:right w:val="nil"/>
            </w:tcBorders>
            <w:shd w:val="clear" w:color="auto" w:fill="auto"/>
            <w:noWrap/>
            <w:vAlign w:val="bottom"/>
            <w:hideMark/>
          </w:tcPr>
          <w:p w14:paraId="0AA65E6C" w14:textId="1BBBAABB" w:rsidR="00805406" w:rsidRPr="00320180" w:rsidRDefault="00805406" w:rsidP="00320180">
            <w:pPr>
              <w:rPr>
                <w:rFonts w:ascii="Calibri" w:hAnsi="Calibri"/>
                <w:color w:val="000000"/>
                <w:sz w:val="22"/>
                <w:szCs w:val="22"/>
              </w:rPr>
            </w:pPr>
            <w:r>
              <w:rPr>
                <w:rFonts w:ascii="Calibri" w:hAnsi="Calibri"/>
                <w:color w:val="000000"/>
              </w:rPr>
              <w:t>1</w:t>
            </w:r>
            <w:r w:rsidR="001D607E">
              <w:rPr>
                <w:rFonts w:ascii="Calibri" w:hAnsi="Calibri"/>
                <w:color w:val="000000"/>
              </w:rPr>
              <w:t>,</w:t>
            </w:r>
            <w:r>
              <w:rPr>
                <w:rFonts w:ascii="Calibri" w:hAnsi="Calibri"/>
                <w:color w:val="000000"/>
              </w:rPr>
              <w:t>535</w:t>
            </w:r>
          </w:p>
        </w:tc>
      </w:tr>
      <w:tr w:rsidR="00805406" w:rsidRPr="00177617" w14:paraId="3E6AEC9C" w14:textId="77777777" w:rsidTr="00805406">
        <w:trPr>
          <w:trHeight w:val="320"/>
        </w:trPr>
        <w:tc>
          <w:tcPr>
            <w:tcW w:w="1300" w:type="dxa"/>
            <w:tcBorders>
              <w:top w:val="nil"/>
              <w:left w:val="nil"/>
              <w:bottom w:val="nil"/>
              <w:right w:val="nil"/>
            </w:tcBorders>
            <w:shd w:val="clear" w:color="auto" w:fill="auto"/>
            <w:noWrap/>
            <w:vAlign w:val="bottom"/>
            <w:hideMark/>
          </w:tcPr>
          <w:p w14:paraId="121DC9F0" w14:textId="474AAA23" w:rsidR="00805406" w:rsidRPr="00320180" w:rsidRDefault="00805406" w:rsidP="00320180">
            <w:pPr>
              <w:rPr>
                <w:rFonts w:ascii="Calibri" w:hAnsi="Calibri"/>
                <w:color w:val="000000"/>
                <w:sz w:val="22"/>
                <w:szCs w:val="22"/>
              </w:rPr>
            </w:pPr>
            <w:r>
              <w:rPr>
                <w:rFonts w:ascii="Calibri" w:hAnsi="Calibri"/>
                <w:color w:val="000000"/>
              </w:rPr>
              <w:t>1990</w:t>
            </w:r>
          </w:p>
        </w:tc>
        <w:tc>
          <w:tcPr>
            <w:tcW w:w="1300" w:type="dxa"/>
            <w:tcBorders>
              <w:top w:val="nil"/>
              <w:left w:val="nil"/>
              <w:bottom w:val="nil"/>
              <w:right w:val="nil"/>
            </w:tcBorders>
            <w:shd w:val="clear" w:color="auto" w:fill="auto"/>
            <w:noWrap/>
            <w:vAlign w:val="bottom"/>
            <w:hideMark/>
          </w:tcPr>
          <w:p w14:paraId="1BD8A94C" w14:textId="2D3B5651"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091</w:t>
            </w:r>
            <w:r w:rsidR="00A05C57">
              <w:rPr>
                <w:rFonts w:ascii="Calibri" w:hAnsi="Calibri"/>
                <w:color w:val="000000"/>
              </w:rPr>
              <w:t>,</w:t>
            </w:r>
            <w:r>
              <w:rPr>
                <w:rFonts w:ascii="Calibri" w:hAnsi="Calibri"/>
                <w:color w:val="000000"/>
              </w:rPr>
              <w:t>641</w:t>
            </w:r>
          </w:p>
        </w:tc>
        <w:tc>
          <w:tcPr>
            <w:tcW w:w="1439" w:type="dxa"/>
            <w:tcBorders>
              <w:top w:val="nil"/>
              <w:left w:val="nil"/>
              <w:bottom w:val="nil"/>
              <w:right w:val="nil"/>
            </w:tcBorders>
            <w:shd w:val="clear" w:color="auto" w:fill="auto"/>
            <w:noWrap/>
            <w:vAlign w:val="bottom"/>
            <w:hideMark/>
          </w:tcPr>
          <w:p w14:paraId="61E3896C" w14:textId="337923C5" w:rsidR="00805406" w:rsidRPr="00320180" w:rsidRDefault="00805406" w:rsidP="00320180">
            <w:pPr>
              <w:rPr>
                <w:rFonts w:ascii="Calibri" w:hAnsi="Calibri"/>
                <w:color w:val="000000"/>
                <w:sz w:val="22"/>
                <w:szCs w:val="22"/>
              </w:rPr>
            </w:pPr>
            <w:r>
              <w:rPr>
                <w:rFonts w:ascii="Calibri" w:hAnsi="Calibri"/>
                <w:color w:val="000000"/>
              </w:rPr>
              <w:t>557</w:t>
            </w:r>
            <w:r w:rsidR="00252CAF">
              <w:rPr>
                <w:rFonts w:ascii="Calibri" w:hAnsi="Calibri"/>
                <w:color w:val="000000"/>
              </w:rPr>
              <w:t>,</w:t>
            </w:r>
            <w:r>
              <w:rPr>
                <w:rFonts w:ascii="Calibri" w:hAnsi="Calibri"/>
                <w:color w:val="000000"/>
              </w:rPr>
              <w:t>905</w:t>
            </w:r>
          </w:p>
        </w:tc>
        <w:tc>
          <w:tcPr>
            <w:tcW w:w="1300" w:type="dxa"/>
            <w:tcBorders>
              <w:top w:val="nil"/>
              <w:left w:val="nil"/>
              <w:bottom w:val="nil"/>
              <w:right w:val="nil"/>
            </w:tcBorders>
            <w:shd w:val="clear" w:color="auto" w:fill="auto"/>
            <w:noWrap/>
            <w:vAlign w:val="bottom"/>
            <w:hideMark/>
          </w:tcPr>
          <w:p w14:paraId="711BD2A4" w14:textId="6246BFCE" w:rsidR="00805406" w:rsidRPr="00320180" w:rsidRDefault="00805406" w:rsidP="00320180">
            <w:pPr>
              <w:rPr>
                <w:rFonts w:ascii="Calibri" w:hAnsi="Calibri"/>
                <w:color w:val="000000"/>
                <w:sz w:val="22"/>
                <w:szCs w:val="22"/>
              </w:rPr>
            </w:pPr>
            <w:r>
              <w:rPr>
                <w:rFonts w:ascii="Calibri" w:hAnsi="Calibri"/>
                <w:color w:val="000000"/>
              </w:rPr>
              <w:t>175</w:t>
            </w:r>
            <w:r w:rsidR="00252CAF">
              <w:rPr>
                <w:rFonts w:ascii="Calibri" w:hAnsi="Calibri"/>
                <w:color w:val="000000"/>
              </w:rPr>
              <w:t>,</w:t>
            </w:r>
            <w:r>
              <w:rPr>
                <w:rFonts w:ascii="Calibri" w:hAnsi="Calibri"/>
                <w:color w:val="000000"/>
              </w:rPr>
              <w:t>428</w:t>
            </w:r>
          </w:p>
        </w:tc>
        <w:tc>
          <w:tcPr>
            <w:tcW w:w="1370" w:type="dxa"/>
            <w:tcBorders>
              <w:top w:val="nil"/>
              <w:left w:val="nil"/>
              <w:bottom w:val="nil"/>
              <w:right w:val="nil"/>
            </w:tcBorders>
            <w:shd w:val="clear" w:color="auto" w:fill="auto"/>
            <w:noWrap/>
            <w:vAlign w:val="bottom"/>
            <w:hideMark/>
          </w:tcPr>
          <w:p w14:paraId="536CD8AF" w14:textId="111AC6CB" w:rsidR="00805406" w:rsidRPr="00320180" w:rsidRDefault="00805406" w:rsidP="00320180">
            <w:pPr>
              <w:rPr>
                <w:rFonts w:ascii="Calibri" w:hAnsi="Calibri"/>
                <w:color w:val="000000"/>
                <w:sz w:val="22"/>
                <w:szCs w:val="22"/>
              </w:rPr>
            </w:pPr>
            <w:r>
              <w:rPr>
                <w:rFonts w:ascii="Calibri" w:hAnsi="Calibri"/>
                <w:color w:val="000000"/>
              </w:rPr>
              <w:t>314</w:t>
            </w:r>
            <w:r w:rsidR="00252CAF">
              <w:rPr>
                <w:rFonts w:ascii="Calibri" w:hAnsi="Calibri"/>
                <w:color w:val="000000"/>
              </w:rPr>
              <w:t>,</w:t>
            </w:r>
            <w:r>
              <w:rPr>
                <w:rFonts w:ascii="Calibri" w:hAnsi="Calibri"/>
                <w:color w:val="000000"/>
              </w:rPr>
              <w:t>470</w:t>
            </w:r>
          </w:p>
        </w:tc>
        <w:tc>
          <w:tcPr>
            <w:tcW w:w="1300" w:type="dxa"/>
            <w:tcBorders>
              <w:top w:val="nil"/>
              <w:left w:val="nil"/>
              <w:bottom w:val="nil"/>
              <w:right w:val="nil"/>
            </w:tcBorders>
            <w:shd w:val="clear" w:color="auto" w:fill="auto"/>
            <w:noWrap/>
            <w:vAlign w:val="bottom"/>
            <w:hideMark/>
          </w:tcPr>
          <w:p w14:paraId="11C19C33" w14:textId="68919FD4" w:rsidR="00805406" w:rsidRPr="00320180" w:rsidRDefault="00805406" w:rsidP="00320180">
            <w:pPr>
              <w:rPr>
                <w:rFonts w:ascii="Calibri" w:hAnsi="Calibri"/>
                <w:color w:val="000000"/>
                <w:sz w:val="22"/>
                <w:szCs w:val="22"/>
              </w:rPr>
            </w:pPr>
            <w:r>
              <w:rPr>
                <w:rFonts w:ascii="Calibri" w:hAnsi="Calibri"/>
                <w:color w:val="000000"/>
              </w:rPr>
              <w:t>34</w:t>
            </w:r>
            <w:r w:rsidR="00252CAF">
              <w:rPr>
                <w:rFonts w:ascii="Calibri" w:hAnsi="Calibri"/>
                <w:color w:val="000000"/>
              </w:rPr>
              <w:t>,</w:t>
            </w:r>
            <w:r>
              <w:rPr>
                <w:rFonts w:ascii="Calibri" w:hAnsi="Calibri"/>
                <w:color w:val="000000"/>
              </w:rPr>
              <w:t>908</w:t>
            </w:r>
          </w:p>
        </w:tc>
        <w:tc>
          <w:tcPr>
            <w:tcW w:w="1319" w:type="dxa"/>
            <w:tcBorders>
              <w:top w:val="nil"/>
              <w:left w:val="nil"/>
              <w:bottom w:val="nil"/>
              <w:right w:val="nil"/>
            </w:tcBorders>
            <w:shd w:val="clear" w:color="auto" w:fill="auto"/>
            <w:noWrap/>
            <w:vAlign w:val="bottom"/>
            <w:hideMark/>
          </w:tcPr>
          <w:p w14:paraId="4B921636" w14:textId="5A21AC42" w:rsidR="00805406" w:rsidRPr="00320180" w:rsidRDefault="00805406" w:rsidP="00320180">
            <w:pPr>
              <w:rPr>
                <w:rFonts w:ascii="Calibri" w:hAnsi="Calibri"/>
                <w:color w:val="000000"/>
                <w:sz w:val="22"/>
                <w:szCs w:val="22"/>
              </w:rPr>
            </w:pPr>
            <w:r>
              <w:rPr>
                <w:rFonts w:ascii="Calibri" w:hAnsi="Calibri"/>
                <w:color w:val="000000"/>
              </w:rPr>
              <w:t>918</w:t>
            </w:r>
          </w:p>
        </w:tc>
      </w:tr>
      <w:tr w:rsidR="00805406" w:rsidRPr="00177617" w14:paraId="398548E4" w14:textId="77777777" w:rsidTr="00805406">
        <w:trPr>
          <w:trHeight w:val="320"/>
        </w:trPr>
        <w:tc>
          <w:tcPr>
            <w:tcW w:w="1300" w:type="dxa"/>
            <w:tcBorders>
              <w:top w:val="nil"/>
              <w:left w:val="nil"/>
              <w:bottom w:val="nil"/>
              <w:right w:val="nil"/>
            </w:tcBorders>
            <w:shd w:val="clear" w:color="auto" w:fill="auto"/>
            <w:noWrap/>
            <w:vAlign w:val="bottom"/>
            <w:hideMark/>
          </w:tcPr>
          <w:p w14:paraId="2703F218" w14:textId="488C941A" w:rsidR="00805406" w:rsidRPr="00320180" w:rsidRDefault="00805406" w:rsidP="00320180">
            <w:pPr>
              <w:rPr>
                <w:rFonts w:ascii="Calibri" w:hAnsi="Calibri"/>
                <w:color w:val="000000"/>
                <w:sz w:val="22"/>
                <w:szCs w:val="22"/>
              </w:rPr>
            </w:pPr>
            <w:r>
              <w:rPr>
                <w:rFonts w:ascii="Calibri" w:hAnsi="Calibri"/>
                <w:color w:val="000000"/>
              </w:rPr>
              <w:t>1991</w:t>
            </w:r>
          </w:p>
        </w:tc>
        <w:tc>
          <w:tcPr>
            <w:tcW w:w="1300" w:type="dxa"/>
            <w:tcBorders>
              <w:top w:val="nil"/>
              <w:left w:val="nil"/>
              <w:bottom w:val="nil"/>
              <w:right w:val="nil"/>
            </w:tcBorders>
            <w:shd w:val="clear" w:color="auto" w:fill="auto"/>
            <w:noWrap/>
            <w:vAlign w:val="bottom"/>
            <w:hideMark/>
          </w:tcPr>
          <w:p w14:paraId="5D6B38E4" w14:textId="22BC892C"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068</w:t>
            </w:r>
            <w:r w:rsidR="00A05C57">
              <w:rPr>
                <w:rFonts w:ascii="Calibri" w:hAnsi="Calibri"/>
                <w:color w:val="000000"/>
              </w:rPr>
              <w:t>,</w:t>
            </w:r>
            <w:r>
              <w:rPr>
                <w:rFonts w:ascii="Calibri" w:hAnsi="Calibri"/>
                <w:color w:val="000000"/>
              </w:rPr>
              <w:t>413</w:t>
            </w:r>
          </w:p>
        </w:tc>
        <w:tc>
          <w:tcPr>
            <w:tcW w:w="1439" w:type="dxa"/>
            <w:tcBorders>
              <w:top w:val="nil"/>
              <w:left w:val="nil"/>
              <w:bottom w:val="nil"/>
              <w:right w:val="nil"/>
            </w:tcBorders>
            <w:shd w:val="clear" w:color="auto" w:fill="auto"/>
            <w:noWrap/>
            <w:vAlign w:val="bottom"/>
            <w:hideMark/>
          </w:tcPr>
          <w:p w14:paraId="7572692D" w14:textId="495E04B9" w:rsidR="00805406" w:rsidRPr="00320180" w:rsidRDefault="00805406" w:rsidP="00320180">
            <w:pPr>
              <w:rPr>
                <w:rFonts w:ascii="Calibri" w:hAnsi="Calibri"/>
                <w:color w:val="000000"/>
                <w:sz w:val="22"/>
                <w:szCs w:val="22"/>
              </w:rPr>
            </w:pPr>
            <w:r>
              <w:rPr>
                <w:rFonts w:ascii="Calibri" w:hAnsi="Calibri"/>
                <w:color w:val="000000"/>
              </w:rPr>
              <w:t>551</w:t>
            </w:r>
            <w:r w:rsidR="00252CAF">
              <w:rPr>
                <w:rFonts w:ascii="Calibri" w:hAnsi="Calibri"/>
                <w:color w:val="000000"/>
              </w:rPr>
              <w:t>,</w:t>
            </w:r>
            <w:r>
              <w:rPr>
                <w:rFonts w:ascii="Calibri" w:hAnsi="Calibri"/>
                <w:color w:val="000000"/>
              </w:rPr>
              <w:t>440</w:t>
            </w:r>
          </w:p>
        </w:tc>
        <w:tc>
          <w:tcPr>
            <w:tcW w:w="1300" w:type="dxa"/>
            <w:tcBorders>
              <w:top w:val="nil"/>
              <w:left w:val="nil"/>
              <w:bottom w:val="nil"/>
              <w:right w:val="nil"/>
            </w:tcBorders>
            <w:shd w:val="clear" w:color="auto" w:fill="auto"/>
            <w:noWrap/>
            <w:vAlign w:val="bottom"/>
            <w:hideMark/>
          </w:tcPr>
          <w:p w14:paraId="4139E832" w14:textId="4F3939F2" w:rsidR="00805406" w:rsidRPr="00320180" w:rsidRDefault="00805406" w:rsidP="00320180">
            <w:pPr>
              <w:rPr>
                <w:rFonts w:ascii="Calibri" w:hAnsi="Calibri"/>
                <w:color w:val="000000"/>
                <w:sz w:val="22"/>
                <w:szCs w:val="22"/>
              </w:rPr>
            </w:pPr>
            <w:r>
              <w:rPr>
                <w:rFonts w:ascii="Calibri" w:hAnsi="Calibri"/>
                <w:color w:val="000000"/>
              </w:rPr>
              <w:t>158</w:t>
            </w:r>
            <w:r w:rsidR="00252CAF">
              <w:rPr>
                <w:rFonts w:ascii="Calibri" w:hAnsi="Calibri"/>
                <w:color w:val="000000"/>
              </w:rPr>
              <w:t>,</w:t>
            </w:r>
            <w:r>
              <w:rPr>
                <w:rFonts w:ascii="Calibri" w:hAnsi="Calibri"/>
                <w:color w:val="000000"/>
              </w:rPr>
              <w:t>142</w:t>
            </w:r>
          </w:p>
        </w:tc>
        <w:tc>
          <w:tcPr>
            <w:tcW w:w="1370" w:type="dxa"/>
            <w:tcBorders>
              <w:top w:val="nil"/>
              <w:left w:val="nil"/>
              <w:bottom w:val="nil"/>
              <w:right w:val="nil"/>
            </w:tcBorders>
            <w:shd w:val="clear" w:color="auto" w:fill="auto"/>
            <w:noWrap/>
            <w:vAlign w:val="bottom"/>
            <w:hideMark/>
          </w:tcPr>
          <w:p w14:paraId="658DA1F3" w14:textId="4B4916F6" w:rsidR="00805406" w:rsidRPr="00320180" w:rsidRDefault="00805406" w:rsidP="00320180">
            <w:pPr>
              <w:rPr>
                <w:rFonts w:ascii="Calibri" w:hAnsi="Calibri"/>
                <w:color w:val="000000"/>
                <w:sz w:val="22"/>
                <w:szCs w:val="22"/>
              </w:rPr>
            </w:pPr>
            <w:r>
              <w:rPr>
                <w:rFonts w:ascii="Calibri" w:hAnsi="Calibri"/>
                <w:color w:val="000000"/>
              </w:rPr>
              <w:t>322</w:t>
            </w:r>
            <w:r w:rsidR="00252CAF">
              <w:rPr>
                <w:rFonts w:ascii="Calibri" w:hAnsi="Calibri"/>
                <w:color w:val="000000"/>
              </w:rPr>
              <w:t>,</w:t>
            </w:r>
            <w:r>
              <w:rPr>
                <w:rFonts w:ascii="Calibri" w:hAnsi="Calibri"/>
                <w:color w:val="000000"/>
              </w:rPr>
              <w:t>639</w:t>
            </w:r>
          </w:p>
        </w:tc>
        <w:tc>
          <w:tcPr>
            <w:tcW w:w="1300" w:type="dxa"/>
            <w:tcBorders>
              <w:top w:val="nil"/>
              <w:left w:val="nil"/>
              <w:bottom w:val="nil"/>
              <w:right w:val="nil"/>
            </w:tcBorders>
            <w:shd w:val="clear" w:color="auto" w:fill="auto"/>
            <w:noWrap/>
            <w:vAlign w:val="bottom"/>
            <w:hideMark/>
          </w:tcPr>
          <w:p w14:paraId="058AD4AD" w14:textId="35AD7556" w:rsidR="00805406" w:rsidRPr="00320180" w:rsidRDefault="00805406" w:rsidP="00320180">
            <w:pPr>
              <w:rPr>
                <w:rFonts w:ascii="Calibri" w:hAnsi="Calibri"/>
                <w:color w:val="000000"/>
                <w:sz w:val="22"/>
                <w:szCs w:val="22"/>
              </w:rPr>
            </w:pPr>
            <w:r>
              <w:rPr>
                <w:rFonts w:ascii="Calibri" w:hAnsi="Calibri"/>
                <w:color w:val="000000"/>
              </w:rPr>
              <w:t>33</w:t>
            </w:r>
            <w:r w:rsidR="00252CAF">
              <w:rPr>
                <w:rFonts w:ascii="Calibri" w:hAnsi="Calibri"/>
                <w:color w:val="000000"/>
              </w:rPr>
              <w:t>,</w:t>
            </w:r>
            <w:r>
              <w:rPr>
                <w:rFonts w:ascii="Calibri" w:hAnsi="Calibri"/>
                <w:color w:val="000000"/>
              </w:rPr>
              <w:t>377</w:t>
            </w:r>
          </w:p>
        </w:tc>
        <w:tc>
          <w:tcPr>
            <w:tcW w:w="1319" w:type="dxa"/>
            <w:tcBorders>
              <w:top w:val="nil"/>
              <w:left w:val="nil"/>
              <w:bottom w:val="nil"/>
              <w:right w:val="nil"/>
            </w:tcBorders>
            <w:shd w:val="clear" w:color="auto" w:fill="auto"/>
            <w:noWrap/>
            <w:vAlign w:val="bottom"/>
            <w:hideMark/>
          </w:tcPr>
          <w:p w14:paraId="3A0DABD1" w14:textId="09919616" w:rsidR="00805406" w:rsidRPr="00320180" w:rsidRDefault="00805406" w:rsidP="00320180">
            <w:pPr>
              <w:rPr>
                <w:rFonts w:ascii="Calibri" w:hAnsi="Calibri"/>
                <w:color w:val="000000"/>
                <w:sz w:val="22"/>
                <w:szCs w:val="22"/>
              </w:rPr>
            </w:pPr>
            <w:r>
              <w:rPr>
                <w:rFonts w:ascii="Calibri" w:hAnsi="Calibri"/>
                <w:color w:val="000000"/>
              </w:rPr>
              <w:t>-1</w:t>
            </w:r>
            <w:r w:rsidR="001D607E">
              <w:rPr>
                <w:rFonts w:ascii="Calibri" w:hAnsi="Calibri"/>
                <w:color w:val="000000"/>
              </w:rPr>
              <w:t>,</w:t>
            </w:r>
            <w:r>
              <w:rPr>
                <w:rFonts w:ascii="Calibri" w:hAnsi="Calibri"/>
                <w:color w:val="000000"/>
              </w:rPr>
              <w:t>288</w:t>
            </w:r>
          </w:p>
        </w:tc>
      </w:tr>
      <w:tr w:rsidR="00805406" w:rsidRPr="00177617" w14:paraId="6B05B8BE" w14:textId="77777777" w:rsidTr="00805406">
        <w:trPr>
          <w:trHeight w:val="320"/>
        </w:trPr>
        <w:tc>
          <w:tcPr>
            <w:tcW w:w="1300" w:type="dxa"/>
            <w:tcBorders>
              <w:top w:val="nil"/>
              <w:left w:val="nil"/>
              <w:bottom w:val="nil"/>
              <w:right w:val="nil"/>
            </w:tcBorders>
            <w:shd w:val="clear" w:color="auto" w:fill="auto"/>
            <w:noWrap/>
            <w:vAlign w:val="bottom"/>
            <w:hideMark/>
          </w:tcPr>
          <w:p w14:paraId="494A361C" w14:textId="3FA7EF0E" w:rsidR="00805406" w:rsidRPr="00320180" w:rsidRDefault="00805406" w:rsidP="00320180">
            <w:pPr>
              <w:rPr>
                <w:rFonts w:ascii="Calibri" w:hAnsi="Calibri"/>
                <w:color w:val="000000"/>
                <w:sz w:val="22"/>
                <w:szCs w:val="22"/>
              </w:rPr>
            </w:pPr>
            <w:r>
              <w:rPr>
                <w:rFonts w:ascii="Calibri" w:hAnsi="Calibri"/>
                <w:color w:val="000000"/>
              </w:rPr>
              <w:t>1992</w:t>
            </w:r>
          </w:p>
        </w:tc>
        <w:tc>
          <w:tcPr>
            <w:tcW w:w="1300" w:type="dxa"/>
            <w:tcBorders>
              <w:top w:val="nil"/>
              <w:left w:val="nil"/>
              <w:bottom w:val="nil"/>
              <w:right w:val="nil"/>
            </w:tcBorders>
            <w:shd w:val="clear" w:color="auto" w:fill="auto"/>
            <w:noWrap/>
            <w:vAlign w:val="bottom"/>
            <w:hideMark/>
          </w:tcPr>
          <w:p w14:paraId="3F0A9D80" w14:textId="00C4DEA0"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077</w:t>
            </w:r>
            <w:r w:rsidR="00A05C57">
              <w:rPr>
                <w:rFonts w:ascii="Calibri" w:hAnsi="Calibri"/>
                <w:color w:val="000000"/>
              </w:rPr>
              <w:t>,</w:t>
            </w:r>
            <w:r>
              <w:rPr>
                <w:rFonts w:ascii="Calibri" w:hAnsi="Calibri"/>
                <w:color w:val="000000"/>
              </w:rPr>
              <w:t>860</w:t>
            </w:r>
          </w:p>
        </w:tc>
        <w:tc>
          <w:tcPr>
            <w:tcW w:w="1439" w:type="dxa"/>
            <w:tcBorders>
              <w:top w:val="nil"/>
              <w:left w:val="nil"/>
              <w:bottom w:val="nil"/>
              <w:right w:val="nil"/>
            </w:tcBorders>
            <w:shd w:val="clear" w:color="auto" w:fill="auto"/>
            <w:noWrap/>
            <w:vAlign w:val="bottom"/>
            <w:hideMark/>
          </w:tcPr>
          <w:p w14:paraId="1548FC5D" w14:textId="36E803FA" w:rsidR="00805406" w:rsidRPr="00320180" w:rsidRDefault="00805406" w:rsidP="00320180">
            <w:pPr>
              <w:rPr>
                <w:rFonts w:ascii="Calibri" w:hAnsi="Calibri"/>
                <w:color w:val="000000"/>
                <w:sz w:val="22"/>
                <w:szCs w:val="22"/>
              </w:rPr>
            </w:pPr>
            <w:r>
              <w:rPr>
                <w:rFonts w:ascii="Calibri" w:hAnsi="Calibri"/>
                <w:color w:val="000000"/>
              </w:rPr>
              <w:t>559</w:t>
            </w:r>
            <w:r w:rsidR="00252CAF">
              <w:rPr>
                <w:rFonts w:ascii="Calibri" w:hAnsi="Calibri"/>
                <w:color w:val="000000"/>
              </w:rPr>
              <w:t>,</w:t>
            </w:r>
            <w:r>
              <w:rPr>
                <w:rFonts w:ascii="Calibri" w:hAnsi="Calibri"/>
                <w:color w:val="000000"/>
              </w:rPr>
              <w:t>847</w:t>
            </w:r>
          </w:p>
        </w:tc>
        <w:tc>
          <w:tcPr>
            <w:tcW w:w="1300" w:type="dxa"/>
            <w:tcBorders>
              <w:top w:val="nil"/>
              <w:left w:val="nil"/>
              <w:bottom w:val="nil"/>
              <w:right w:val="nil"/>
            </w:tcBorders>
            <w:shd w:val="clear" w:color="auto" w:fill="auto"/>
            <w:noWrap/>
            <w:vAlign w:val="bottom"/>
            <w:hideMark/>
          </w:tcPr>
          <w:p w14:paraId="2C062C7D" w14:textId="6170D945" w:rsidR="00805406" w:rsidRPr="00320180" w:rsidRDefault="00805406" w:rsidP="00320180">
            <w:pPr>
              <w:rPr>
                <w:rFonts w:ascii="Calibri" w:hAnsi="Calibri"/>
                <w:color w:val="000000"/>
                <w:sz w:val="22"/>
                <w:szCs w:val="22"/>
              </w:rPr>
            </w:pPr>
            <w:r>
              <w:rPr>
                <w:rFonts w:ascii="Calibri" w:hAnsi="Calibri"/>
                <w:color w:val="000000"/>
              </w:rPr>
              <w:t>152</w:t>
            </w:r>
            <w:r w:rsidR="00252CAF">
              <w:rPr>
                <w:rFonts w:ascii="Calibri" w:hAnsi="Calibri"/>
                <w:color w:val="000000"/>
              </w:rPr>
              <w:t>,</w:t>
            </w:r>
            <w:r>
              <w:rPr>
                <w:rFonts w:ascii="Calibri" w:hAnsi="Calibri"/>
                <w:color w:val="000000"/>
              </w:rPr>
              <w:t>099</w:t>
            </w:r>
          </w:p>
        </w:tc>
        <w:tc>
          <w:tcPr>
            <w:tcW w:w="1370" w:type="dxa"/>
            <w:tcBorders>
              <w:top w:val="nil"/>
              <w:left w:val="nil"/>
              <w:bottom w:val="nil"/>
              <w:right w:val="nil"/>
            </w:tcBorders>
            <w:shd w:val="clear" w:color="auto" w:fill="auto"/>
            <w:noWrap/>
            <w:vAlign w:val="bottom"/>
            <w:hideMark/>
          </w:tcPr>
          <w:p w14:paraId="03E593CD" w14:textId="4E02C491" w:rsidR="00805406" w:rsidRPr="00320180" w:rsidRDefault="00805406" w:rsidP="00320180">
            <w:pPr>
              <w:rPr>
                <w:rFonts w:ascii="Calibri" w:hAnsi="Calibri"/>
                <w:color w:val="000000"/>
                <w:sz w:val="22"/>
                <w:szCs w:val="22"/>
              </w:rPr>
            </w:pPr>
            <w:r>
              <w:rPr>
                <w:rFonts w:ascii="Calibri" w:hAnsi="Calibri"/>
                <w:color w:val="000000"/>
              </w:rPr>
              <w:t>324</w:t>
            </w:r>
            <w:r w:rsidR="00252CAF">
              <w:rPr>
                <w:rFonts w:ascii="Calibri" w:hAnsi="Calibri"/>
                <w:color w:val="000000"/>
              </w:rPr>
              <w:t>,</w:t>
            </w:r>
            <w:r>
              <w:rPr>
                <w:rFonts w:ascii="Calibri" w:hAnsi="Calibri"/>
                <w:color w:val="000000"/>
              </w:rPr>
              <w:t>372</w:t>
            </w:r>
          </w:p>
        </w:tc>
        <w:tc>
          <w:tcPr>
            <w:tcW w:w="1300" w:type="dxa"/>
            <w:tcBorders>
              <w:top w:val="nil"/>
              <w:left w:val="nil"/>
              <w:bottom w:val="nil"/>
              <w:right w:val="nil"/>
            </w:tcBorders>
            <w:shd w:val="clear" w:color="auto" w:fill="auto"/>
            <w:noWrap/>
            <w:vAlign w:val="bottom"/>
            <w:hideMark/>
          </w:tcPr>
          <w:p w14:paraId="1963D187" w14:textId="5A7B3E9B" w:rsidR="00805406" w:rsidRPr="00320180" w:rsidRDefault="00805406" w:rsidP="00320180">
            <w:pPr>
              <w:rPr>
                <w:rFonts w:ascii="Calibri" w:hAnsi="Calibri"/>
                <w:color w:val="000000"/>
                <w:sz w:val="22"/>
                <w:szCs w:val="22"/>
              </w:rPr>
            </w:pPr>
            <w:r>
              <w:rPr>
                <w:rFonts w:ascii="Calibri" w:hAnsi="Calibri"/>
                <w:color w:val="000000"/>
              </w:rPr>
              <w:t>40</w:t>
            </w:r>
            <w:r w:rsidR="00252CAF">
              <w:rPr>
                <w:rFonts w:ascii="Calibri" w:hAnsi="Calibri"/>
                <w:color w:val="000000"/>
              </w:rPr>
              <w:t>,</w:t>
            </w:r>
            <w:r>
              <w:rPr>
                <w:rFonts w:ascii="Calibri" w:hAnsi="Calibri"/>
                <w:color w:val="000000"/>
              </w:rPr>
              <w:t>687</w:t>
            </w:r>
          </w:p>
        </w:tc>
        <w:tc>
          <w:tcPr>
            <w:tcW w:w="1319" w:type="dxa"/>
            <w:tcBorders>
              <w:top w:val="nil"/>
              <w:left w:val="nil"/>
              <w:bottom w:val="nil"/>
              <w:right w:val="nil"/>
            </w:tcBorders>
            <w:shd w:val="clear" w:color="auto" w:fill="auto"/>
            <w:noWrap/>
            <w:vAlign w:val="bottom"/>
            <w:hideMark/>
          </w:tcPr>
          <w:p w14:paraId="2569E869" w14:textId="6F2316D6" w:rsidR="00805406" w:rsidRPr="00320180" w:rsidRDefault="00805406" w:rsidP="00320180">
            <w:pPr>
              <w:rPr>
                <w:rFonts w:ascii="Calibri" w:hAnsi="Calibri"/>
                <w:color w:val="000000"/>
                <w:sz w:val="22"/>
                <w:szCs w:val="22"/>
              </w:rPr>
            </w:pPr>
            <w:r>
              <w:rPr>
                <w:rFonts w:ascii="Calibri" w:hAnsi="Calibri"/>
                <w:color w:val="000000"/>
              </w:rPr>
              <w:t>-1983</w:t>
            </w:r>
          </w:p>
        </w:tc>
      </w:tr>
      <w:tr w:rsidR="00805406" w:rsidRPr="00177617" w14:paraId="0F5E9E8C" w14:textId="77777777" w:rsidTr="00805406">
        <w:trPr>
          <w:trHeight w:val="320"/>
        </w:trPr>
        <w:tc>
          <w:tcPr>
            <w:tcW w:w="1300" w:type="dxa"/>
            <w:tcBorders>
              <w:top w:val="nil"/>
              <w:left w:val="nil"/>
              <w:bottom w:val="nil"/>
              <w:right w:val="nil"/>
            </w:tcBorders>
            <w:shd w:val="clear" w:color="auto" w:fill="auto"/>
            <w:noWrap/>
            <w:vAlign w:val="bottom"/>
            <w:hideMark/>
          </w:tcPr>
          <w:p w14:paraId="558D3E7E" w14:textId="3F39A4BA" w:rsidR="00805406" w:rsidRPr="00320180" w:rsidRDefault="00805406" w:rsidP="00320180">
            <w:pPr>
              <w:rPr>
                <w:rFonts w:ascii="Calibri" w:hAnsi="Calibri"/>
                <w:color w:val="000000"/>
                <w:sz w:val="22"/>
                <w:szCs w:val="22"/>
              </w:rPr>
            </w:pPr>
            <w:r>
              <w:rPr>
                <w:rFonts w:ascii="Calibri" w:hAnsi="Calibri"/>
                <w:color w:val="000000"/>
              </w:rPr>
              <w:t>1993</w:t>
            </w:r>
          </w:p>
        </w:tc>
        <w:tc>
          <w:tcPr>
            <w:tcW w:w="1300" w:type="dxa"/>
            <w:tcBorders>
              <w:top w:val="nil"/>
              <w:left w:val="nil"/>
              <w:bottom w:val="nil"/>
              <w:right w:val="nil"/>
            </w:tcBorders>
            <w:shd w:val="clear" w:color="auto" w:fill="auto"/>
            <w:noWrap/>
            <w:vAlign w:val="bottom"/>
            <w:hideMark/>
          </w:tcPr>
          <w:p w14:paraId="26A35027" w14:textId="7ADFAC2C"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106</w:t>
            </w:r>
            <w:r w:rsidR="00A05C57">
              <w:rPr>
                <w:rFonts w:ascii="Calibri" w:hAnsi="Calibri"/>
                <w:color w:val="000000"/>
              </w:rPr>
              <w:t>,</w:t>
            </w:r>
            <w:r>
              <w:rPr>
                <w:rFonts w:ascii="Calibri" w:hAnsi="Calibri"/>
                <w:color w:val="000000"/>
              </w:rPr>
              <w:t>481</w:t>
            </w:r>
          </w:p>
        </w:tc>
        <w:tc>
          <w:tcPr>
            <w:tcW w:w="1439" w:type="dxa"/>
            <w:tcBorders>
              <w:top w:val="nil"/>
              <w:left w:val="nil"/>
              <w:bottom w:val="nil"/>
              <w:right w:val="nil"/>
            </w:tcBorders>
            <w:shd w:val="clear" w:color="auto" w:fill="auto"/>
            <w:noWrap/>
            <w:vAlign w:val="bottom"/>
            <w:hideMark/>
          </w:tcPr>
          <w:p w14:paraId="62469C9E" w14:textId="7DED4E55" w:rsidR="00805406" w:rsidRPr="00320180" w:rsidRDefault="00805406" w:rsidP="00320180">
            <w:pPr>
              <w:rPr>
                <w:rFonts w:ascii="Calibri" w:hAnsi="Calibri"/>
                <w:color w:val="000000"/>
                <w:sz w:val="22"/>
                <w:szCs w:val="22"/>
              </w:rPr>
            </w:pPr>
            <w:r>
              <w:rPr>
                <w:rFonts w:ascii="Calibri" w:hAnsi="Calibri"/>
                <w:color w:val="000000"/>
              </w:rPr>
              <w:t>570</w:t>
            </w:r>
            <w:r w:rsidR="00252CAF">
              <w:rPr>
                <w:rFonts w:ascii="Calibri" w:hAnsi="Calibri"/>
                <w:color w:val="000000"/>
              </w:rPr>
              <w:t>,</w:t>
            </w:r>
            <w:r>
              <w:rPr>
                <w:rFonts w:ascii="Calibri" w:hAnsi="Calibri"/>
                <w:color w:val="000000"/>
              </w:rPr>
              <w:t>169</w:t>
            </w:r>
          </w:p>
        </w:tc>
        <w:tc>
          <w:tcPr>
            <w:tcW w:w="1300" w:type="dxa"/>
            <w:tcBorders>
              <w:top w:val="nil"/>
              <w:left w:val="nil"/>
              <w:bottom w:val="nil"/>
              <w:right w:val="nil"/>
            </w:tcBorders>
            <w:shd w:val="clear" w:color="auto" w:fill="auto"/>
            <w:noWrap/>
            <w:vAlign w:val="bottom"/>
            <w:hideMark/>
          </w:tcPr>
          <w:p w14:paraId="49F338EF" w14:textId="414C1C89" w:rsidR="00805406" w:rsidRPr="00320180" w:rsidRDefault="00805406" w:rsidP="00320180">
            <w:pPr>
              <w:rPr>
                <w:rFonts w:ascii="Calibri" w:hAnsi="Calibri"/>
                <w:color w:val="000000"/>
                <w:sz w:val="22"/>
                <w:szCs w:val="22"/>
              </w:rPr>
            </w:pPr>
            <w:r>
              <w:rPr>
                <w:rFonts w:ascii="Calibri" w:hAnsi="Calibri"/>
                <w:color w:val="000000"/>
              </w:rPr>
              <w:t>158</w:t>
            </w:r>
            <w:r w:rsidR="00252CAF">
              <w:rPr>
                <w:rFonts w:ascii="Calibri" w:hAnsi="Calibri"/>
                <w:color w:val="000000"/>
              </w:rPr>
              <w:t>,</w:t>
            </w:r>
            <w:r>
              <w:rPr>
                <w:rFonts w:ascii="Calibri" w:hAnsi="Calibri"/>
                <w:color w:val="000000"/>
              </w:rPr>
              <w:t>161</w:t>
            </w:r>
          </w:p>
        </w:tc>
        <w:tc>
          <w:tcPr>
            <w:tcW w:w="1370" w:type="dxa"/>
            <w:tcBorders>
              <w:top w:val="nil"/>
              <w:left w:val="nil"/>
              <w:bottom w:val="nil"/>
              <w:right w:val="nil"/>
            </w:tcBorders>
            <w:shd w:val="clear" w:color="auto" w:fill="auto"/>
            <w:noWrap/>
            <w:vAlign w:val="bottom"/>
            <w:hideMark/>
          </w:tcPr>
          <w:p w14:paraId="12DBF302" w14:textId="5B3BC96A" w:rsidR="00805406" w:rsidRPr="00320180" w:rsidRDefault="00805406" w:rsidP="00320180">
            <w:pPr>
              <w:rPr>
                <w:rFonts w:ascii="Calibri" w:hAnsi="Calibri"/>
                <w:color w:val="000000"/>
                <w:sz w:val="22"/>
                <w:szCs w:val="22"/>
              </w:rPr>
            </w:pPr>
            <w:r>
              <w:rPr>
                <w:rFonts w:ascii="Calibri" w:hAnsi="Calibri"/>
                <w:color w:val="000000"/>
              </w:rPr>
              <w:t>324</w:t>
            </w:r>
            <w:r w:rsidR="00252CAF">
              <w:rPr>
                <w:rFonts w:ascii="Calibri" w:hAnsi="Calibri"/>
                <w:color w:val="000000"/>
              </w:rPr>
              <w:t>,</w:t>
            </w:r>
            <w:r>
              <w:rPr>
                <w:rFonts w:ascii="Calibri" w:hAnsi="Calibri"/>
                <w:color w:val="000000"/>
              </w:rPr>
              <w:t>122</w:t>
            </w:r>
          </w:p>
        </w:tc>
        <w:tc>
          <w:tcPr>
            <w:tcW w:w="1300" w:type="dxa"/>
            <w:tcBorders>
              <w:top w:val="nil"/>
              <w:left w:val="nil"/>
              <w:bottom w:val="nil"/>
              <w:right w:val="nil"/>
            </w:tcBorders>
            <w:shd w:val="clear" w:color="auto" w:fill="auto"/>
            <w:noWrap/>
            <w:vAlign w:val="bottom"/>
            <w:hideMark/>
          </w:tcPr>
          <w:p w14:paraId="1B064076" w14:textId="451D9C65" w:rsidR="00805406" w:rsidRPr="00320180" w:rsidRDefault="00805406" w:rsidP="00320180">
            <w:pPr>
              <w:rPr>
                <w:rFonts w:ascii="Calibri" w:hAnsi="Calibri"/>
                <w:color w:val="000000"/>
                <w:sz w:val="22"/>
                <w:szCs w:val="22"/>
              </w:rPr>
            </w:pPr>
            <w:r>
              <w:rPr>
                <w:rFonts w:ascii="Calibri" w:hAnsi="Calibri"/>
                <w:color w:val="000000"/>
              </w:rPr>
              <w:t>52</w:t>
            </w:r>
            <w:r w:rsidR="00252CAF">
              <w:rPr>
                <w:rFonts w:ascii="Calibri" w:hAnsi="Calibri"/>
                <w:color w:val="000000"/>
              </w:rPr>
              <w:t>,</w:t>
            </w:r>
            <w:r>
              <w:rPr>
                <w:rFonts w:ascii="Calibri" w:hAnsi="Calibri"/>
                <w:color w:val="000000"/>
              </w:rPr>
              <w:t>507</w:t>
            </w:r>
          </w:p>
        </w:tc>
        <w:tc>
          <w:tcPr>
            <w:tcW w:w="1319" w:type="dxa"/>
            <w:tcBorders>
              <w:top w:val="nil"/>
              <w:left w:val="nil"/>
              <w:bottom w:val="nil"/>
              <w:right w:val="nil"/>
            </w:tcBorders>
            <w:shd w:val="clear" w:color="auto" w:fill="auto"/>
            <w:noWrap/>
            <w:vAlign w:val="bottom"/>
            <w:hideMark/>
          </w:tcPr>
          <w:p w14:paraId="59E3B333" w14:textId="4F4A7D04" w:rsidR="00805406" w:rsidRPr="00320180" w:rsidRDefault="00805406" w:rsidP="00320180">
            <w:pPr>
              <w:rPr>
                <w:rFonts w:ascii="Calibri" w:hAnsi="Calibri"/>
                <w:color w:val="000000"/>
                <w:sz w:val="22"/>
                <w:szCs w:val="22"/>
              </w:rPr>
            </w:pPr>
            <w:r>
              <w:rPr>
                <w:rFonts w:ascii="Calibri" w:hAnsi="Calibri"/>
                <w:color w:val="000000"/>
              </w:rPr>
              <w:t>-489</w:t>
            </w:r>
          </w:p>
        </w:tc>
      </w:tr>
      <w:tr w:rsidR="00805406" w:rsidRPr="00177617" w14:paraId="129F909D" w14:textId="77777777" w:rsidTr="00805406">
        <w:trPr>
          <w:trHeight w:val="320"/>
        </w:trPr>
        <w:tc>
          <w:tcPr>
            <w:tcW w:w="1300" w:type="dxa"/>
            <w:tcBorders>
              <w:top w:val="nil"/>
              <w:left w:val="nil"/>
              <w:bottom w:val="nil"/>
              <w:right w:val="nil"/>
            </w:tcBorders>
            <w:shd w:val="clear" w:color="auto" w:fill="auto"/>
            <w:noWrap/>
            <w:vAlign w:val="bottom"/>
            <w:hideMark/>
          </w:tcPr>
          <w:p w14:paraId="3BF50D5E" w14:textId="71FA0D98" w:rsidR="00805406" w:rsidRPr="00320180" w:rsidRDefault="00805406" w:rsidP="00320180">
            <w:pPr>
              <w:rPr>
                <w:rFonts w:ascii="Calibri" w:hAnsi="Calibri"/>
                <w:color w:val="000000"/>
                <w:sz w:val="22"/>
                <w:szCs w:val="22"/>
              </w:rPr>
            </w:pPr>
            <w:r>
              <w:rPr>
                <w:rFonts w:ascii="Calibri" w:hAnsi="Calibri"/>
                <w:color w:val="000000"/>
              </w:rPr>
              <w:t>1994</w:t>
            </w:r>
          </w:p>
        </w:tc>
        <w:tc>
          <w:tcPr>
            <w:tcW w:w="1300" w:type="dxa"/>
            <w:tcBorders>
              <w:top w:val="nil"/>
              <w:left w:val="nil"/>
              <w:bottom w:val="nil"/>
              <w:right w:val="nil"/>
            </w:tcBorders>
            <w:shd w:val="clear" w:color="auto" w:fill="auto"/>
            <w:noWrap/>
            <w:vAlign w:val="bottom"/>
            <w:hideMark/>
          </w:tcPr>
          <w:p w14:paraId="430EA4F1" w14:textId="467AF865"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156</w:t>
            </w:r>
            <w:r w:rsidR="00A05C57">
              <w:rPr>
                <w:rFonts w:ascii="Calibri" w:hAnsi="Calibri"/>
                <w:color w:val="000000"/>
              </w:rPr>
              <w:t>,</w:t>
            </w:r>
            <w:r>
              <w:rPr>
                <w:rFonts w:ascii="Calibri" w:hAnsi="Calibri"/>
                <w:color w:val="000000"/>
              </w:rPr>
              <w:t>190</w:t>
            </w:r>
          </w:p>
        </w:tc>
        <w:tc>
          <w:tcPr>
            <w:tcW w:w="1439" w:type="dxa"/>
            <w:tcBorders>
              <w:top w:val="nil"/>
              <w:left w:val="nil"/>
              <w:bottom w:val="nil"/>
              <w:right w:val="nil"/>
            </w:tcBorders>
            <w:shd w:val="clear" w:color="auto" w:fill="auto"/>
            <w:noWrap/>
            <w:vAlign w:val="bottom"/>
            <w:hideMark/>
          </w:tcPr>
          <w:p w14:paraId="23DA8A91" w14:textId="13E2FBC8" w:rsidR="00805406" w:rsidRPr="00320180" w:rsidRDefault="00805406" w:rsidP="00320180">
            <w:pPr>
              <w:rPr>
                <w:rFonts w:ascii="Calibri" w:hAnsi="Calibri"/>
                <w:color w:val="000000"/>
                <w:sz w:val="22"/>
                <w:szCs w:val="22"/>
              </w:rPr>
            </w:pPr>
            <w:r>
              <w:rPr>
                <w:rFonts w:ascii="Calibri" w:hAnsi="Calibri"/>
                <w:color w:val="000000"/>
              </w:rPr>
              <w:t>586</w:t>
            </w:r>
            <w:r w:rsidR="00252CAF">
              <w:rPr>
                <w:rFonts w:ascii="Calibri" w:hAnsi="Calibri"/>
                <w:color w:val="000000"/>
              </w:rPr>
              <w:t>,</w:t>
            </w:r>
            <w:r>
              <w:rPr>
                <w:rFonts w:ascii="Calibri" w:hAnsi="Calibri"/>
                <w:color w:val="000000"/>
              </w:rPr>
              <w:t>647</w:t>
            </w:r>
          </w:p>
        </w:tc>
        <w:tc>
          <w:tcPr>
            <w:tcW w:w="1300" w:type="dxa"/>
            <w:tcBorders>
              <w:top w:val="nil"/>
              <w:left w:val="nil"/>
              <w:bottom w:val="nil"/>
              <w:right w:val="nil"/>
            </w:tcBorders>
            <w:shd w:val="clear" w:color="auto" w:fill="auto"/>
            <w:noWrap/>
            <w:vAlign w:val="bottom"/>
            <w:hideMark/>
          </w:tcPr>
          <w:p w14:paraId="1202AE6D" w14:textId="1FEF7FE6" w:rsidR="00805406" w:rsidRPr="00320180" w:rsidRDefault="00805406" w:rsidP="00320180">
            <w:pPr>
              <w:rPr>
                <w:rFonts w:ascii="Calibri" w:hAnsi="Calibri"/>
                <w:color w:val="000000"/>
                <w:sz w:val="22"/>
                <w:szCs w:val="22"/>
              </w:rPr>
            </w:pPr>
            <w:r>
              <w:rPr>
                <w:rFonts w:ascii="Calibri" w:hAnsi="Calibri"/>
                <w:color w:val="000000"/>
              </w:rPr>
              <w:t>174</w:t>
            </w:r>
            <w:r w:rsidR="00252CAF">
              <w:rPr>
                <w:rFonts w:ascii="Calibri" w:hAnsi="Calibri"/>
                <w:color w:val="000000"/>
              </w:rPr>
              <w:t>,</w:t>
            </w:r>
            <w:r>
              <w:rPr>
                <w:rFonts w:ascii="Calibri" w:hAnsi="Calibri"/>
                <w:color w:val="000000"/>
              </w:rPr>
              <w:t>298</w:t>
            </w:r>
          </w:p>
        </w:tc>
        <w:tc>
          <w:tcPr>
            <w:tcW w:w="1370" w:type="dxa"/>
            <w:tcBorders>
              <w:top w:val="nil"/>
              <w:left w:val="nil"/>
              <w:bottom w:val="nil"/>
              <w:right w:val="nil"/>
            </w:tcBorders>
            <w:shd w:val="clear" w:color="auto" w:fill="auto"/>
            <w:noWrap/>
            <w:vAlign w:val="bottom"/>
            <w:hideMark/>
          </w:tcPr>
          <w:p w14:paraId="0BEA4598" w14:textId="1FAAC013" w:rsidR="00805406" w:rsidRPr="00320180" w:rsidRDefault="00805406" w:rsidP="00320180">
            <w:pPr>
              <w:rPr>
                <w:rFonts w:ascii="Calibri" w:hAnsi="Calibri"/>
                <w:color w:val="000000"/>
                <w:sz w:val="22"/>
                <w:szCs w:val="22"/>
              </w:rPr>
            </w:pPr>
            <w:r>
              <w:rPr>
                <w:rFonts w:ascii="Calibri" w:hAnsi="Calibri"/>
                <w:color w:val="000000"/>
              </w:rPr>
              <w:t>322</w:t>
            </w:r>
            <w:r w:rsidR="00252CAF">
              <w:rPr>
                <w:rFonts w:ascii="Calibri" w:hAnsi="Calibri"/>
                <w:color w:val="000000"/>
              </w:rPr>
              <w:t>,</w:t>
            </w:r>
            <w:r>
              <w:rPr>
                <w:rFonts w:ascii="Calibri" w:hAnsi="Calibri"/>
                <w:color w:val="000000"/>
              </w:rPr>
              <w:t>158</w:t>
            </w:r>
          </w:p>
        </w:tc>
        <w:tc>
          <w:tcPr>
            <w:tcW w:w="1300" w:type="dxa"/>
            <w:tcBorders>
              <w:top w:val="nil"/>
              <w:left w:val="nil"/>
              <w:bottom w:val="nil"/>
              <w:right w:val="nil"/>
            </w:tcBorders>
            <w:shd w:val="clear" w:color="auto" w:fill="auto"/>
            <w:noWrap/>
            <w:vAlign w:val="bottom"/>
            <w:hideMark/>
          </w:tcPr>
          <w:p w14:paraId="357CA253" w14:textId="1C05B199" w:rsidR="00805406" w:rsidRPr="00320180" w:rsidRDefault="00805406" w:rsidP="00320180">
            <w:pPr>
              <w:rPr>
                <w:rFonts w:ascii="Calibri" w:hAnsi="Calibri"/>
                <w:color w:val="000000"/>
                <w:sz w:val="22"/>
                <w:szCs w:val="22"/>
              </w:rPr>
            </w:pPr>
            <w:r>
              <w:rPr>
                <w:rFonts w:ascii="Calibri" w:hAnsi="Calibri"/>
                <w:color w:val="000000"/>
              </w:rPr>
              <w:t>70</w:t>
            </w:r>
            <w:r w:rsidR="00252CAF">
              <w:rPr>
                <w:rFonts w:ascii="Calibri" w:hAnsi="Calibri"/>
                <w:color w:val="000000"/>
              </w:rPr>
              <w:t>,</w:t>
            </w:r>
            <w:r>
              <w:rPr>
                <w:rFonts w:ascii="Calibri" w:hAnsi="Calibri"/>
                <w:color w:val="000000"/>
              </w:rPr>
              <w:t>081</w:t>
            </w:r>
          </w:p>
        </w:tc>
        <w:tc>
          <w:tcPr>
            <w:tcW w:w="1319" w:type="dxa"/>
            <w:tcBorders>
              <w:top w:val="nil"/>
              <w:left w:val="nil"/>
              <w:bottom w:val="nil"/>
              <w:right w:val="nil"/>
            </w:tcBorders>
            <w:shd w:val="clear" w:color="auto" w:fill="auto"/>
            <w:noWrap/>
            <w:vAlign w:val="bottom"/>
            <w:hideMark/>
          </w:tcPr>
          <w:p w14:paraId="096C1648" w14:textId="2A70726C" w:rsidR="00805406" w:rsidRPr="00320180" w:rsidRDefault="00805406" w:rsidP="00320180">
            <w:pPr>
              <w:rPr>
                <w:rFonts w:ascii="Calibri" w:hAnsi="Calibri"/>
                <w:color w:val="000000"/>
                <w:sz w:val="22"/>
                <w:szCs w:val="22"/>
              </w:rPr>
            </w:pPr>
            <w:r>
              <w:rPr>
                <w:rFonts w:ascii="Calibri" w:hAnsi="Calibri"/>
                <w:color w:val="000000"/>
              </w:rPr>
              <w:t>567</w:t>
            </w:r>
          </w:p>
        </w:tc>
      </w:tr>
      <w:tr w:rsidR="00805406" w:rsidRPr="00177617" w14:paraId="73958CB2" w14:textId="77777777" w:rsidTr="00805406">
        <w:trPr>
          <w:trHeight w:val="320"/>
        </w:trPr>
        <w:tc>
          <w:tcPr>
            <w:tcW w:w="1300" w:type="dxa"/>
            <w:tcBorders>
              <w:top w:val="nil"/>
              <w:left w:val="nil"/>
              <w:bottom w:val="nil"/>
              <w:right w:val="nil"/>
            </w:tcBorders>
            <w:shd w:val="clear" w:color="auto" w:fill="auto"/>
            <w:noWrap/>
            <w:vAlign w:val="bottom"/>
            <w:hideMark/>
          </w:tcPr>
          <w:p w14:paraId="0E7BA351" w14:textId="2482DE53" w:rsidR="00805406" w:rsidRPr="00320180" w:rsidRDefault="00805406" w:rsidP="00320180">
            <w:pPr>
              <w:rPr>
                <w:rFonts w:ascii="Calibri" w:hAnsi="Calibri"/>
                <w:color w:val="000000"/>
                <w:sz w:val="22"/>
                <w:szCs w:val="22"/>
              </w:rPr>
            </w:pPr>
            <w:r>
              <w:rPr>
                <w:rFonts w:ascii="Calibri" w:hAnsi="Calibri"/>
                <w:color w:val="000000"/>
              </w:rPr>
              <w:t>1995</w:t>
            </w:r>
          </w:p>
        </w:tc>
        <w:tc>
          <w:tcPr>
            <w:tcW w:w="1300" w:type="dxa"/>
            <w:tcBorders>
              <w:top w:val="nil"/>
              <w:left w:val="nil"/>
              <w:bottom w:val="nil"/>
              <w:right w:val="nil"/>
            </w:tcBorders>
            <w:shd w:val="clear" w:color="auto" w:fill="auto"/>
            <w:noWrap/>
            <w:vAlign w:val="bottom"/>
            <w:hideMark/>
          </w:tcPr>
          <w:p w14:paraId="38350A75" w14:textId="424A433C"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187</w:t>
            </w:r>
            <w:r w:rsidR="00A05C57">
              <w:rPr>
                <w:rFonts w:ascii="Calibri" w:hAnsi="Calibri"/>
                <w:color w:val="000000"/>
              </w:rPr>
              <w:t>,</w:t>
            </w:r>
            <w:r>
              <w:rPr>
                <w:rFonts w:ascii="Calibri" w:hAnsi="Calibri"/>
                <w:color w:val="000000"/>
              </w:rPr>
              <w:t>141</w:t>
            </w:r>
          </w:p>
        </w:tc>
        <w:tc>
          <w:tcPr>
            <w:tcW w:w="1439" w:type="dxa"/>
            <w:tcBorders>
              <w:top w:val="nil"/>
              <w:left w:val="nil"/>
              <w:bottom w:val="nil"/>
              <w:right w:val="nil"/>
            </w:tcBorders>
            <w:shd w:val="clear" w:color="auto" w:fill="auto"/>
            <w:noWrap/>
            <w:vAlign w:val="bottom"/>
            <w:hideMark/>
          </w:tcPr>
          <w:p w14:paraId="65DEEE89" w14:textId="05E1E686" w:rsidR="00805406" w:rsidRPr="00320180" w:rsidRDefault="00805406" w:rsidP="00320180">
            <w:pPr>
              <w:rPr>
                <w:rFonts w:ascii="Calibri" w:hAnsi="Calibri"/>
                <w:color w:val="000000"/>
                <w:sz w:val="22"/>
                <w:szCs w:val="22"/>
              </w:rPr>
            </w:pPr>
            <w:r>
              <w:rPr>
                <w:rFonts w:ascii="Calibri" w:hAnsi="Calibri"/>
                <w:color w:val="000000"/>
              </w:rPr>
              <w:t>599</w:t>
            </w:r>
            <w:r w:rsidR="00252CAF">
              <w:rPr>
                <w:rFonts w:ascii="Calibri" w:hAnsi="Calibri"/>
                <w:color w:val="000000"/>
              </w:rPr>
              <w:t>,</w:t>
            </w:r>
            <w:r>
              <w:rPr>
                <w:rFonts w:ascii="Calibri" w:hAnsi="Calibri"/>
                <w:color w:val="000000"/>
              </w:rPr>
              <w:t>746</w:t>
            </w:r>
          </w:p>
        </w:tc>
        <w:tc>
          <w:tcPr>
            <w:tcW w:w="1300" w:type="dxa"/>
            <w:tcBorders>
              <w:top w:val="nil"/>
              <w:left w:val="nil"/>
              <w:bottom w:val="nil"/>
              <w:right w:val="nil"/>
            </w:tcBorders>
            <w:shd w:val="clear" w:color="auto" w:fill="auto"/>
            <w:noWrap/>
            <w:vAlign w:val="bottom"/>
            <w:hideMark/>
          </w:tcPr>
          <w:p w14:paraId="3471FB47" w14:textId="420A6303" w:rsidR="00805406" w:rsidRPr="00320180" w:rsidRDefault="00805406" w:rsidP="00320180">
            <w:pPr>
              <w:rPr>
                <w:rFonts w:ascii="Calibri" w:hAnsi="Calibri"/>
                <w:color w:val="000000"/>
                <w:sz w:val="22"/>
                <w:szCs w:val="22"/>
              </w:rPr>
            </w:pPr>
            <w:r>
              <w:rPr>
                <w:rFonts w:ascii="Calibri" w:hAnsi="Calibri"/>
                <w:color w:val="000000"/>
              </w:rPr>
              <w:t>180</w:t>
            </w:r>
            <w:r w:rsidR="00252CAF">
              <w:rPr>
                <w:rFonts w:ascii="Calibri" w:hAnsi="Calibri"/>
                <w:color w:val="000000"/>
              </w:rPr>
              <w:t>,</w:t>
            </w:r>
            <w:r>
              <w:rPr>
                <w:rFonts w:ascii="Calibri" w:hAnsi="Calibri"/>
                <w:color w:val="000000"/>
              </w:rPr>
              <w:t>183</w:t>
            </w:r>
          </w:p>
        </w:tc>
        <w:tc>
          <w:tcPr>
            <w:tcW w:w="1370" w:type="dxa"/>
            <w:tcBorders>
              <w:top w:val="nil"/>
              <w:left w:val="nil"/>
              <w:bottom w:val="nil"/>
              <w:right w:val="nil"/>
            </w:tcBorders>
            <w:shd w:val="clear" w:color="auto" w:fill="auto"/>
            <w:noWrap/>
            <w:vAlign w:val="bottom"/>
            <w:hideMark/>
          </w:tcPr>
          <w:p w14:paraId="13C18FCA" w14:textId="74976733" w:rsidR="00805406" w:rsidRPr="00320180" w:rsidRDefault="00805406" w:rsidP="00320180">
            <w:pPr>
              <w:rPr>
                <w:rFonts w:ascii="Calibri" w:hAnsi="Calibri"/>
                <w:color w:val="000000"/>
                <w:sz w:val="22"/>
                <w:szCs w:val="22"/>
              </w:rPr>
            </w:pPr>
            <w:r>
              <w:rPr>
                <w:rFonts w:ascii="Calibri" w:hAnsi="Calibri"/>
                <w:color w:val="000000"/>
              </w:rPr>
              <w:t>319</w:t>
            </w:r>
            <w:r w:rsidR="00252CAF">
              <w:rPr>
                <w:rFonts w:ascii="Calibri" w:hAnsi="Calibri"/>
                <w:color w:val="000000"/>
              </w:rPr>
              <w:t>,</w:t>
            </w:r>
            <w:r>
              <w:rPr>
                <w:rFonts w:ascii="Calibri" w:hAnsi="Calibri"/>
                <w:color w:val="000000"/>
              </w:rPr>
              <w:t>156</w:t>
            </w:r>
          </w:p>
        </w:tc>
        <w:tc>
          <w:tcPr>
            <w:tcW w:w="1300" w:type="dxa"/>
            <w:tcBorders>
              <w:top w:val="nil"/>
              <w:left w:val="nil"/>
              <w:bottom w:val="nil"/>
              <w:right w:val="nil"/>
            </w:tcBorders>
            <w:shd w:val="clear" w:color="auto" w:fill="auto"/>
            <w:noWrap/>
            <w:vAlign w:val="bottom"/>
            <w:hideMark/>
          </w:tcPr>
          <w:p w14:paraId="03B5E651" w14:textId="217B0B6F" w:rsidR="00805406" w:rsidRPr="00320180" w:rsidRDefault="00805406" w:rsidP="00320180">
            <w:pPr>
              <w:rPr>
                <w:rFonts w:ascii="Calibri" w:hAnsi="Calibri"/>
                <w:color w:val="000000"/>
                <w:sz w:val="22"/>
                <w:szCs w:val="22"/>
              </w:rPr>
            </w:pPr>
            <w:r>
              <w:rPr>
                <w:rFonts w:ascii="Calibri" w:hAnsi="Calibri"/>
                <w:color w:val="000000"/>
              </w:rPr>
              <w:t>84</w:t>
            </w:r>
            <w:r w:rsidR="00252CAF">
              <w:rPr>
                <w:rFonts w:ascii="Calibri" w:hAnsi="Calibri"/>
                <w:color w:val="000000"/>
              </w:rPr>
              <w:t>,</w:t>
            </w:r>
            <w:r>
              <w:rPr>
                <w:rFonts w:ascii="Calibri" w:hAnsi="Calibri"/>
                <w:color w:val="000000"/>
              </w:rPr>
              <w:t>173</w:t>
            </w:r>
          </w:p>
        </w:tc>
        <w:tc>
          <w:tcPr>
            <w:tcW w:w="1319" w:type="dxa"/>
            <w:tcBorders>
              <w:top w:val="nil"/>
              <w:left w:val="nil"/>
              <w:bottom w:val="nil"/>
              <w:right w:val="nil"/>
            </w:tcBorders>
            <w:shd w:val="clear" w:color="auto" w:fill="auto"/>
            <w:noWrap/>
            <w:vAlign w:val="bottom"/>
            <w:hideMark/>
          </w:tcPr>
          <w:p w14:paraId="74517229" w14:textId="7F3DADE4" w:rsidR="00805406" w:rsidRPr="00320180" w:rsidRDefault="00805406" w:rsidP="00320180">
            <w:pPr>
              <w:rPr>
                <w:rFonts w:ascii="Calibri" w:hAnsi="Calibri"/>
                <w:color w:val="000000"/>
                <w:sz w:val="22"/>
                <w:szCs w:val="22"/>
              </w:rPr>
            </w:pPr>
            <w:r>
              <w:rPr>
                <w:rFonts w:ascii="Calibri" w:hAnsi="Calibri"/>
                <w:color w:val="000000"/>
              </w:rPr>
              <w:t>41</w:t>
            </w:r>
          </w:p>
        </w:tc>
      </w:tr>
      <w:tr w:rsidR="00805406" w:rsidRPr="00177617" w14:paraId="5E513D6E" w14:textId="77777777" w:rsidTr="00805406">
        <w:trPr>
          <w:trHeight w:val="320"/>
        </w:trPr>
        <w:tc>
          <w:tcPr>
            <w:tcW w:w="1300" w:type="dxa"/>
            <w:tcBorders>
              <w:top w:val="nil"/>
              <w:left w:val="nil"/>
              <w:bottom w:val="nil"/>
              <w:right w:val="nil"/>
            </w:tcBorders>
            <w:shd w:val="clear" w:color="auto" w:fill="auto"/>
            <w:noWrap/>
            <w:vAlign w:val="bottom"/>
            <w:hideMark/>
          </w:tcPr>
          <w:p w14:paraId="4B4387F8" w14:textId="7B7F893B" w:rsidR="00805406" w:rsidRPr="00320180" w:rsidRDefault="00805406" w:rsidP="00320180">
            <w:pPr>
              <w:rPr>
                <w:rFonts w:ascii="Calibri" w:hAnsi="Calibri"/>
                <w:color w:val="000000"/>
                <w:sz w:val="22"/>
                <w:szCs w:val="22"/>
              </w:rPr>
            </w:pPr>
            <w:r>
              <w:rPr>
                <w:rFonts w:ascii="Calibri" w:hAnsi="Calibri"/>
                <w:color w:val="000000"/>
              </w:rPr>
              <w:t>1996</w:t>
            </w:r>
          </w:p>
        </w:tc>
        <w:tc>
          <w:tcPr>
            <w:tcW w:w="1300" w:type="dxa"/>
            <w:tcBorders>
              <w:top w:val="nil"/>
              <w:left w:val="nil"/>
              <w:bottom w:val="nil"/>
              <w:right w:val="nil"/>
            </w:tcBorders>
            <w:shd w:val="clear" w:color="auto" w:fill="auto"/>
            <w:noWrap/>
            <w:vAlign w:val="bottom"/>
            <w:hideMark/>
          </w:tcPr>
          <w:p w14:paraId="78C3FFF2" w14:textId="0D426F33"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206</w:t>
            </w:r>
            <w:r w:rsidR="00A05C57">
              <w:rPr>
                <w:rFonts w:ascii="Calibri" w:hAnsi="Calibri"/>
                <w:color w:val="000000"/>
              </w:rPr>
              <w:t>,</w:t>
            </w:r>
            <w:r>
              <w:rPr>
                <w:rFonts w:ascii="Calibri" w:hAnsi="Calibri"/>
                <w:color w:val="000000"/>
              </w:rPr>
              <w:t>267</w:t>
            </w:r>
          </w:p>
        </w:tc>
        <w:tc>
          <w:tcPr>
            <w:tcW w:w="1439" w:type="dxa"/>
            <w:tcBorders>
              <w:top w:val="nil"/>
              <w:left w:val="nil"/>
              <w:bottom w:val="nil"/>
              <w:right w:val="nil"/>
            </w:tcBorders>
            <w:shd w:val="clear" w:color="auto" w:fill="auto"/>
            <w:noWrap/>
            <w:vAlign w:val="bottom"/>
            <w:hideMark/>
          </w:tcPr>
          <w:p w14:paraId="123ED25D" w14:textId="4655655E" w:rsidR="00805406" w:rsidRPr="00320180" w:rsidRDefault="00805406" w:rsidP="00320180">
            <w:pPr>
              <w:rPr>
                <w:rFonts w:ascii="Calibri" w:hAnsi="Calibri"/>
                <w:color w:val="000000"/>
                <w:sz w:val="22"/>
                <w:szCs w:val="22"/>
              </w:rPr>
            </w:pPr>
            <w:r>
              <w:rPr>
                <w:rFonts w:ascii="Calibri" w:hAnsi="Calibri"/>
                <w:color w:val="000000"/>
              </w:rPr>
              <w:t>617</w:t>
            </w:r>
            <w:r w:rsidR="00252CAF">
              <w:rPr>
                <w:rFonts w:ascii="Calibri" w:hAnsi="Calibri"/>
                <w:color w:val="000000"/>
              </w:rPr>
              <w:t>,</w:t>
            </w:r>
            <w:r>
              <w:rPr>
                <w:rFonts w:ascii="Calibri" w:hAnsi="Calibri"/>
                <w:color w:val="000000"/>
              </w:rPr>
              <w:t>471</w:t>
            </w:r>
          </w:p>
        </w:tc>
        <w:tc>
          <w:tcPr>
            <w:tcW w:w="1300" w:type="dxa"/>
            <w:tcBorders>
              <w:top w:val="nil"/>
              <w:left w:val="nil"/>
              <w:bottom w:val="nil"/>
              <w:right w:val="nil"/>
            </w:tcBorders>
            <w:shd w:val="clear" w:color="auto" w:fill="auto"/>
            <w:noWrap/>
            <w:vAlign w:val="bottom"/>
            <w:hideMark/>
          </w:tcPr>
          <w:p w14:paraId="0F18FF8C" w14:textId="2385365E" w:rsidR="00805406" w:rsidRPr="00320180" w:rsidRDefault="00805406" w:rsidP="00320180">
            <w:pPr>
              <w:rPr>
                <w:rFonts w:ascii="Calibri" w:hAnsi="Calibri"/>
                <w:color w:val="000000"/>
                <w:sz w:val="22"/>
                <w:szCs w:val="22"/>
              </w:rPr>
            </w:pPr>
            <w:r>
              <w:rPr>
                <w:rFonts w:ascii="Calibri" w:hAnsi="Calibri"/>
                <w:color w:val="000000"/>
              </w:rPr>
              <w:t>183</w:t>
            </w:r>
            <w:r w:rsidR="00252CAF">
              <w:rPr>
                <w:rFonts w:ascii="Calibri" w:hAnsi="Calibri"/>
                <w:color w:val="000000"/>
              </w:rPr>
              <w:t>,</w:t>
            </w:r>
            <w:r>
              <w:rPr>
                <w:rFonts w:ascii="Calibri" w:hAnsi="Calibri"/>
                <w:color w:val="000000"/>
              </w:rPr>
              <w:t>595</w:t>
            </w:r>
          </w:p>
        </w:tc>
        <w:tc>
          <w:tcPr>
            <w:tcW w:w="1370" w:type="dxa"/>
            <w:tcBorders>
              <w:top w:val="nil"/>
              <w:left w:val="nil"/>
              <w:bottom w:val="nil"/>
              <w:right w:val="nil"/>
            </w:tcBorders>
            <w:shd w:val="clear" w:color="auto" w:fill="auto"/>
            <w:noWrap/>
            <w:vAlign w:val="bottom"/>
            <w:hideMark/>
          </w:tcPr>
          <w:p w14:paraId="4D105575" w14:textId="6F5F089C" w:rsidR="00805406" w:rsidRPr="00320180" w:rsidRDefault="00805406" w:rsidP="00320180">
            <w:pPr>
              <w:rPr>
                <w:rFonts w:ascii="Calibri" w:hAnsi="Calibri"/>
                <w:color w:val="000000"/>
                <w:sz w:val="22"/>
                <w:szCs w:val="22"/>
              </w:rPr>
            </w:pPr>
            <w:r>
              <w:rPr>
                <w:rFonts w:ascii="Calibri" w:hAnsi="Calibri"/>
                <w:color w:val="000000"/>
              </w:rPr>
              <w:t>312</w:t>
            </w:r>
            <w:r w:rsidR="00252CAF">
              <w:rPr>
                <w:rFonts w:ascii="Calibri" w:hAnsi="Calibri"/>
                <w:color w:val="000000"/>
              </w:rPr>
              <w:t>,</w:t>
            </w:r>
            <w:r>
              <w:rPr>
                <w:rFonts w:ascii="Calibri" w:hAnsi="Calibri"/>
                <w:color w:val="000000"/>
              </w:rPr>
              <w:t>873</w:t>
            </w:r>
          </w:p>
        </w:tc>
        <w:tc>
          <w:tcPr>
            <w:tcW w:w="1300" w:type="dxa"/>
            <w:tcBorders>
              <w:top w:val="nil"/>
              <w:left w:val="nil"/>
              <w:bottom w:val="nil"/>
              <w:right w:val="nil"/>
            </w:tcBorders>
            <w:shd w:val="clear" w:color="auto" w:fill="auto"/>
            <w:noWrap/>
            <w:vAlign w:val="bottom"/>
            <w:hideMark/>
          </w:tcPr>
          <w:p w14:paraId="06AB3ACE" w14:textId="0872546E" w:rsidR="00805406" w:rsidRPr="00320180" w:rsidRDefault="00805406" w:rsidP="00320180">
            <w:pPr>
              <w:rPr>
                <w:rFonts w:ascii="Calibri" w:hAnsi="Calibri"/>
                <w:color w:val="000000"/>
                <w:sz w:val="22"/>
                <w:szCs w:val="22"/>
              </w:rPr>
            </w:pPr>
            <w:r>
              <w:rPr>
                <w:rFonts w:ascii="Calibri" w:hAnsi="Calibri"/>
                <w:color w:val="000000"/>
              </w:rPr>
              <w:t>90</w:t>
            </w:r>
            <w:r w:rsidR="00252CAF">
              <w:rPr>
                <w:rFonts w:ascii="Calibri" w:hAnsi="Calibri"/>
                <w:color w:val="000000"/>
              </w:rPr>
              <w:t>,</w:t>
            </w:r>
            <w:r>
              <w:rPr>
                <w:rFonts w:ascii="Calibri" w:hAnsi="Calibri"/>
                <w:color w:val="000000"/>
              </w:rPr>
              <w:t>004</w:t>
            </w:r>
          </w:p>
        </w:tc>
        <w:tc>
          <w:tcPr>
            <w:tcW w:w="1319" w:type="dxa"/>
            <w:tcBorders>
              <w:top w:val="nil"/>
              <w:left w:val="nil"/>
              <w:bottom w:val="nil"/>
              <w:right w:val="nil"/>
            </w:tcBorders>
            <w:shd w:val="clear" w:color="auto" w:fill="auto"/>
            <w:noWrap/>
            <w:vAlign w:val="bottom"/>
            <w:hideMark/>
          </w:tcPr>
          <w:p w14:paraId="71FBA762" w14:textId="7258D043" w:rsidR="00805406" w:rsidRPr="00320180" w:rsidRDefault="00805406" w:rsidP="00320180">
            <w:pPr>
              <w:rPr>
                <w:rFonts w:ascii="Calibri" w:hAnsi="Calibri"/>
                <w:color w:val="000000"/>
                <w:sz w:val="22"/>
                <w:szCs w:val="22"/>
              </w:rPr>
            </w:pPr>
            <w:r>
              <w:rPr>
                <w:rFonts w:ascii="Calibri" w:hAnsi="Calibri"/>
                <w:color w:val="000000"/>
              </w:rPr>
              <w:t>-553</w:t>
            </w:r>
          </w:p>
        </w:tc>
      </w:tr>
      <w:tr w:rsidR="00805406" w:rsidRPr="00177617" w14:paraId="750D01F7" w14:textId="77777777" w:rsidTr="00805406">
        <w:trPr>
          <w:trHeight w:val="320"/>
        </w:trPr>
        <w:tc>
          <w:tcPr>
            <w:tcW w:w="1300" w:type="dxa"/>
            <w:tcBorders>
              <w:top w:val="nil"/>
              <w:left w:val="nil"/>
              <w:bottom w:val="nil"/>
              <w:right w:val="nil"/>
            </w:tcBorders>
            <w:shd w:val="clear" w:color="auto" w:fill="auto"/>
            <w:noWrap/>
            <w:vAlign w:val="bottom"/>
            <w:hideMark/>
          </w:tcPr>
          <w:p w14:paraId="6DAE9547" w14:textId="6852EC23" w:rsidR="00805406" w:rsidRPr="00320180" w:rsidRDefault="00805406" w:rsidP="00320180">
            <w:pPr>
              <w:rPr>
                <w:rFonts w:ascii="Calibri" w:hAnsi="Calibri"/>
                <w:color w:val="000000"/>
                <w:sz w:val="22"/>
                <w:szCs w:val="22"/>
              </w:rPr>
            </w:pPr>
            <w:r>
              <w:rPr>
                <w:rFonts w:ascii="Calibri" w:hAnsi="Calibri"/>
                <w:color w:val="000000"/>
              </w:rPr>
              <w:t>1997</w:t>
            </w:r>
          </w:p>
        </w:tc>
        <w:tc>
          <w:tcPr>
            <w:tcW w:w="1300" w:type="dxa"/>
            <w:tcBorders>
              <w:top w:val="nil"/>
              <w:left w:val="nil"/>
              <w:bottom w:val="nil"/>
              <w:right w:val="nil"/>
            </w:tcBorders>
            <w:shd w:val="clear" w:color="auto" w:fill="auto"/>
            <w:noWrap/>
            <w:vAlign w:val="bottom"/>
            <w:hideMark/>
          </w:tcPr>
          <w:p w14:paraId="5DA1A958" w14:textId="3E1E45B5"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257</w:t>
            </w:r>
            <w:r w:rsidR="00A05C57">
              <w:rPr>
                <w:rFonts w:ascii="Calibri" w:hAnsi="Calibri"/>
                <w:color w:val="000000"/>
              </w:rPr>
              <w:t>,</w:t>
            </w:r>
            <w:r>
              <w:rPr>
                <w:rFonts w:ascii="Calibri" w:hAnsi="Calibri"/>
                <w:color w:val="000000"/>
              </w:rPr>
              <w:t>896</w:t>
            </w:r>
          </w:p>
        </w:tc>
        <w:tc>
          <w:tcPr>
            <w:tcW w:w="1439" w:type="dxa"/>
            <w:tcBorders>
              <w:top w:val="nil"/>
              <w:left w:val="nil"/>
              <w:bottom w:val="nil"/>
              <w:right w:val="nil"/>
            </w:tcBorders>
            <w:shd w:val="clear" w:color="auto" w:fill="auto"/>
            <w:noWrap/>
            <w:vAlign w:val="bottom"/>
            <w:hideMark/>
          </w:tcPr>
          <w:p w14:paraId="1DEA8C2F" w14:textId="551E93F3" w:rsidR="00805406" w:rsidRPr="00320180" w:rsidRDefault="00805406" w:rsidP="00320180">
            <w:pPr>
              <w:rPr>
                <w:rFonts w:ascii="Calibri" w:hAnsi="Calibri"/>
                <w:color w:val="000000"/>
                <w:sz w:val="22"/>
                <w:szCs w:val="22"/>
              </w:rPr>
            </w:pPr>
            <w:r>
              <w:rPr>
                <w:rFonts w:ascii="Calibri" w:hAnsi="Calibri"/>
                <w:color w:val="000000"/>
              </w:rPr>
              <w:t>647</w:t>
            </w:r>
            <w:r w:rsidR="00252CAF">
              <w:rPr>
                <w:rFonts w:ascii="Calibri" w:hAnsi="Calibri"/>
                <w:color w:val="000000"/>
              </w:rPr>
              <w:t>,</w:t>
            </w:r>
            <w:r>
              <w:rPr>
                <w:rFonts w:ascii="Calibri" w:hAnsi="Calibri"/>
                <w:color w:val="000000"/>
              </w:rPr>
              <w:t>883</w:t>
            </w:r>
          </w:p>
        </w:tc>
        <w:tc>
          <w:tcPr>
            <w:tcW w:w="1300" w:type="dxa"/>
            <w:tcBorders>
              <w:top w:val="nil"/>
              <w:left w:val="nil"/>
              <w:bottom w:val="nil"/>
              <w:right w:val="nil"/>
            </w:tcBorders>
            <w:shd w:val="clear" w:color="auto" w:fill="auto"/>
            <w:noWrap/>
            <w:vAlign w:val="bottom"/>
            <w:hideMark/>
          </w:tcPr>
          <w:p w14:paraId="4A109A2D" w14:textId="48838A8A" w:rsidR="00805406" w:rsidRPr="00320180" w:rsidRDefault="00805406" w:rsidP="00320180">
            <w:pPr>
              <w:rPr>
                <w:rFonts w:ascii="Calibri" w:hAnsi="Calibri"/>
                <w:color w:val="000000"/>
                <w:sz w:val="22"/>
                <w:szCs w:val="22"/>
              </w:rPr>
            </w:pPr>
            <w:r>
              <w:rPr>
                <w:rFonts w:ascii="Calibri" w:hAnsi="Calibri"/>
                <w:color w:val="000000"/>
              </w:rPr>
              <w:t>219</w:t>
            </w:r>
            <w:r w:rsidR="00252CAF">
              <w:rPr>
                <w:rFonts w:ascii="Calibri" w:hAnsi="Calibri"/>
                <w:color w:val="000000"/>
              </w:rPr>
              <w:t>,</w:t>
            </w:r>
            <w:r>
              <w:rPr>
                <w:rFonts w:ascii="Calibri" w:hAnsi="Calibri"/>
                <w:color w:val="000000"/>
              </w:rPr>
              <w:t>915</w:t>
            </w:r>
          </w:p>
        </w:tc>
        <w:tc>
          <w:tcPr>
            <w:tcW w:w="1370" w:type="dxa"/>
            <w:tcBorders>
              <w:top w:val="nil"/>
              <w:left w:val="nil"/>
              <w:bottom w:val="nil"/>
              <w:right w:val="nil"/>
            </w:tcBorders>
            <w:shd w:val="clear" w:color="auto" w:fill="auto"/>
            <w:noWrap/>
            <w:vAlign w:val="bottom"/>
            <w:hideMark/>
          </w:tcPr>
          <w:p w14:paraId="79F7858A" w14:textId="2BDA36E5" w:rsidR="00805406" w:rsidRPr="00320180" w:rsidRDefault="00805406" w:rsidP="00320180">
            <w:pPr>
              <w:rPr>
                <w:rFonts w:ascii="Calibri" w:hAnsi="Calibri"/>
                <w:color w:val="000000"/>
                <w:sz w:val="22"/>
                <w:szCs w:val="22"/>
              </w:rPr>
            </w:pPr>
            <w:r>
              <w:rPr>
                <w:rFonts w:ascii="Calibri" w:hAnsi="Calibri"/>
                <w:color w:val="000000"/>
              </w:rPr>
              <w:t>309</w:t>
            </w:r>
            <w:r w:rsidR="00252CAF">
              <w:rPr>
                <w:rFonts w:ascii="Calibri" w:hAnsi="Calibri"/>
                <w:color w:val="000000"/>
              </w:rPr>
              <w:t>,</w:t>
            </w:r>
            <w:r>
              <w:rPr>
                <w:rFonts w:ascii="Calibri" w:hAnsi="Calibri"/>
                <w:color w:val="000000"/>
              </w:rPr>
              <w:t>009</w:t>
            </w:r>
          </w:p>
        </w:tc>
        <w:tc>
          <w:tcPr>
            <w:tcW w:w="1300" w:type="dxa"/>
            <w:tcBorders>
              <w:top w:val="nil"/>
              <w:left w:val="nil"/>
              <w:bottom w:val="nil"/>
              <w:right w:val="nil"/>
            </w:tcBorders>
            <w:shd w:val="clear" w:color="auto" w:fill="auto"/>
            <w:noWrap/>
            <w:vAlign w:val="bottom"/>
            <w:hideMark/>
          </w:tcPr>
          <w:p w14:paraId="27CAED21" w14:textId="251DAECB" w:rsidR="00805406" w:rsidRPr="00320180" w:rsidRDefault="00805406" w:rsidP="00320180">
            <w:pPr>
              <w:rPr>
                <w:rFonts w:ascii="Calibri" w:hAnsi="Calibri"/>
                <w:color w:val="000000"/>
                <w:sz w:val="22"/>
                <w:szCs w:val="22"/>
              </w:rPr>
            </w:pPr>
            <w:r>
              <w:rPr>
                <w:rFonts w:ascii="Calibri" w:hAnsi="Calibri"/>
                <w:color w:val="000000"/>
              </w:rPr>
              <w:t>81</w:t>
            </w:r>
            <w:r w:rsidR="00252CAF">
              <w:rPr>
                <w:rFonts w:ascii="Calibri" w:hAnsi="Calibri"/>
                <w:color w:val="000000"/>
              </w:rPr>
              <w:t>,</w:t>
            </w:r>
            <w:r>
              <w:rPr>
                <w:rFonts w:ascii="Calibri" w:hAnsi="Calibri"/>
                <w:color w:val="000000"/>
              </w:rPr>
              <w:t>050</w:t>
            </w:r>
          </w:p>
        </w:tc>
        <w:tc>
          <w:tcPr>
            <w:tcW w:w="1319" w:type="dxa"/>
            <w:tcBorders>
              <w:top w:val="nil"/>
              <w:left w:val="nil"/>
              <w:bottom w:val="nil"/>
              <w:right w:val="nil"/>
            </w:tcBorders>
            <w:shd w:val="clear" w:color="auto" w:fill="auto"/>
            <w:noWrap/>
            <w:vAlign w:val="bottom"/>
            <w:hideMark/>
          </w:tcPr>
          <w:p w14:paraId="2EF7D757" w14:textId="681934D5" w:rsidR="00805406" w:rsidRPr="00320180" w:rsidRDefault="00805406" w:rsidP="00320180">
            <w:pPr>
              <w:rPr>
                <w:rFonts w:ascii="Calibri" w:hAnsi="Calibri"/>
                <w:color w:val="000000"/>
                <w:sz w:val="22"/>
                <w:szCs w:val="22"/>
              </w:rPr>
            </w:pPr>
            <w:r>
              <w:rPr>
                <w:rFonts w:ascii="Calibri" w:hAnsi="Calibri"/>
                <w:color w:val="000000"/>
              </w:rPr>
              <w:t>1</w:t>
            </w:r>
            <w:r w:rsidR="001D607E">
              <w:rPr>
                <w:rFonts w:ascii="Calibri" w:hAnsi="Calibri"/>
                <w:color w:val="000000"/>
              </w:rPr>
              <w:t>,</w:t>
            </w:r>
            <w:r>
              <w:rPr>
                <w:rFonts w:ascii="Calibri" w:hAnsi="Calibri"/>
                <w:color w:val="000000"/>
              </w:rPr>
              <w:t>632</w:t>
            </w:r>
          </w:p>
        </w:tc>
      </w:tr>
      <w:tr w:rsidR="00805406" w:rsidRPr="00177617" w14:paraId="3CFDFAB7" w14:textId="77777777" w:rsidTr="00805406">
        <w:trPr>
          <w:trHeight w:val="320"/>
        </w:trPr>
        <w:tc>
          <w:tcPr>
            <w:tcW w:w="1300" w:type="dxa"/>
            <w:tcBorders>
              <w:top w:val="nil"/>
              <w:left w:val="nil"/>
              <w:bottom w:val="nil"/>
              <w:right w:val="nil"/>
            </w:tcBorders>
            <w:shd w:val="clear" w:color="auto" w:fill="auto"/>
            <w:noWrap/>
            <w:vAlign w:val="bottom"/>
            <w:hideMark/>
          </w:tcPr>
          <w:p w14:paraId="0F114703" w14:textId="424FC846" w:rsidR="00805406" w:rsidRPr="00320180" w:rsidRDefault="00805406" w:rsidP="00320180">
            <w:pPr>
              <w:rPr>
                <w:rFonts w:ascii="Calibri" w:hAnsi="Calibri"/>
                <w:color w:val="000000"/>
                <w:sz w:val="22"/>
                <w:szCs w:val="22"/>
              </w:rPr>
            </w:pPr>
            <w:r>
              <w:rPr>
                <w:rFonts w:ascii="Calibri" w:hAnsi="Calibri"/>
                <w:color w:val="000000"/>
              </w:rPr>
              <w:t>1998</w:t>
            </w:r>
          </w:p>
        </w:tc>
        <w:tc>
          <w:tcPr>
            <w:tcW w:w="1300" w:type="dxa"/>
            <w:tcBorders>
              <w:top w:val="nil"/>
              <w:left w:val="nil"/>
              <w:bottom w:val="nil"/>
              <w:right w:val="nil"/>
            </w:tcBorders>
            <w:shd w:val="clear" w:color="auto" w:fill="auto"/>
            <w:noWrap/>
            <w:vAlign w:val="bottom"/>
            <w:hideMark/>
          </w:tcPr>
          <w:p w14:paraId="24DDEF52" w14:textId="7EFE55C9"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306</w:t>
            </w:r>
            <w:r w:rsidR="00A05C57">
              <w:rPr>
                <w:rFonts w:ascii="Calibri" w:hAnsi="Calibri"/>
                <w:color w:val="000000"/>
              </w:rPr>
              <w:t>,</w:t>
            </w:r>
            <w:r>
              <w:rPr>
                <w:rFonts w:ascii="Calibri" w:hAnsi="Calibri"/>
                <w:color w:val="000000"/>
              </w:rPr>
              <w:t>721</w:t>
            </w:r>
          </w:p>
        </w:tc>
        <w:tc>
          <w:tcPr>
            <w:tcW w:w="1439" w:type="dxa"/>
            <w:tcBorders>
              <w:top w:val="nil"/>
              <w:left w:val="nil"/>
              <w:bottom w:val="nil"/>
              <w:right w:val="nil"/>
            </w:tcBorders>
            <w:shd w:val="clear" w:color="auto" w:fill="auto"/>
            <w:noWrap/>
            <w:vAlign w:val="bottom"/>
            <w:hideMark/>
          </w:tcPr>
          <w:p w14:paraId="7132DD3A" w14:textId="111EB216" w:rsidR="00805406" w:rsidRPr="00320180" w:rsidRDefault="00805406" w:rsidP="00320180">
            <w:pPr>
              <w:rPr>
                <w:rFonts w:ascii="Calibri" w:hAnsi="Calibri"/>
                <w:color w:val="000000"/>
                <w:sz w:val="22"/>
                <w:szCs w:val="22"/>
              </w:rPr>
            </w:pPr>
            <w:r>
              <w:rPr>
                <w:rFonts w:ascii="Calibri" w:hAnsi="Calibri"/>
                <w:color w:val="000000"/>
              </w:rPr>
              <w:t>665</w:t>
            </w:r>
            <w:r w:rsidR="00252CAF">
              <w:rPr>
                <w:rFonts w:ascii="Calibri" w:hAnsi="Calibri"/>
                <w:color w:val="000000"/>
              </w:rPr>
              <w:t>,</w:t>
            </w:r>
            <w:r>
              <w:rPr>
                <w:rFonts w:ascii="Calibri" w:hAnsi="Calibri"/>
                <w:color w:val="000000"/>
              </w:rPr>
              <w:t>615</w:t>
            </w:r>
          </w:p>
        </w:tc>
        <w:tc>
          <w:tcPr>
            <w:tcW w:w="1300" w:type="dxa"/>
            <w:tcBorders>
              <w:top w:val="nil"/>
              <w:left w:val="nil"/>
              <w:bottom w:val="nil"/>
              <w:right w:val="nil"/>
            </w:tcBorders>
            <w:shd w:val="clear" w:color="auto" w:fill="auto"/>
            <w:noWrap/>
            <w:vAlign w:val="bottom"/>
            <w:hideMark/>
          </w:tcPr>
          <w:p w14:paraId="475DDC00" w14:textId="7966BA87" w:rsidR="00805406" w:rsidRPr="00320180" w:rsidRDefault="00805406" w:rsidP="00320180">
            <w:pPr>
              <w:rPr>
                <w:rFonts w:ascii="Calibri" w:hAnsi="Calibri"/>
                <w:color w:val="000000"/>
                <w:sz w:val="22"/>
                <w:szCs w:val="22"/>
              </w:rPr>
            </w:pPr>
            <w:r>
              <w:rPr>
                <w:rFonts w:ascii="Calibri" w:hAnsi="Calibri"/>
                <w:color w:val="000000"/>
              </w:rPr>
              <w:t>223</w:t>
            </w:r>
            <w:r w:rsidR="00252CAF">
              <w:rPr>
                <w:rFonts w:ascii="Calibri" w:hAnsi="Calibri"/>
                <w:color w:val="000000"/>
              </w:rPr>
              <w:t>,</w:t>
            </w:r>
            <w:r>
              <w:rPr>
                <w:rFonts w:ascii="Calibri" w:hAnsi="Calibri"/>
                <w:color w:val="000000"/>
              </w:rPr>
              <w:t>703</w:t>
            </w:r>
          </w:p>
        </w:tc>
        <w:tc>
          <w:tcPr>
            <w:tcW w:w="1370" w:type="dxa"/>
            <w:tcBorders>
              <w:top w:val="nil"/>
              <w:left w:val="nil"/>
              <w:bottom w:val="nil"/>
              <w:right w:val="nil"/>
            </w:tcBorders>
            <w:shd w:val="clear" w:color="auto" w:fill="auto"/>
            <w:noWrap/>
            <w:vAlign w:val="bottom"/>
            <w:hideMark/>
          </w:tcPr>
          <w:p w14:paraId="76CDD56C" w14:textId="6D78AA28" w:rsidR="00805406" w:rsidRPr="00320180" w:rsidRDefault="00805406" w:rsidP="00320180">
            <w:pPr>
              <w:rPr>
                <w:rFonts w:ascii="Calibri" w:hAnsi="Calibri"/>
                <w:color w:val="000000"/>
                <w:sz w:val="22"/>
                <w:szCs w:val="22"/>
              </w:rPr>
            </w:pPr>
            <w:r>
              <w:rPr>
                <w:rFonts w:ascii="Calibri" w:hAnsi="Calibri"/>
                <w:color w:val="000000"/>
              </w:rPr>
              <w:t>314</w:t>
            </w:r>
            <w:r w:rsidR="00252CAF">
              <w:rPr>
                <w:rFonts w:ascii="Calibri" w:hAnsi="Calibri"/>
                <w:color w:val="000000"/>
              </w:rPr>
              <w:t>,</w:t>
            </w:r>
            <w:r>
              <w:rPr>
                <w:rFonts w:ascii="Calibri" w:hAnsi="Calibri"/>
                <w:color w:val="000000"/>
              </w:rPr>
              <w:t>721</w:t>
            </w:r>
          </w:p>
        </w:tc>
        <w:tc>
          <w:tcPr>
            <w:tcW w:w="1300" w:type="dxa"/>
            <w:tcBorders>
              <w:top w:val="nil"/>
              <w:left w:val="nil"/>
              <w:bottom w:val="nil"/>
              <w:right w:val="nil"/>
            </w:tcBorders>
            <w:shd w:val="clear" w:color="auto" w:fill="auto"/>
            <w:noWrap/>
            <w:vAlign w:val="bottom"/>
            <w:hideMark/>
          </w:tcPr>
          <w:p w14:paraId="51817FE0" w14:textId="1CC5D04B" w:rsidR="00805406" w:rsidRPr="00320180" w:rsidRDefault="00805406" w:rsidP="00320180">
            <w:pPr>
              <w:rPr>
                <w:rFonts w:ascii="Calibri" w:hAnsi="Calibri"/>
                <w:color w:val="000000"/>
                <w:sz w:val="22"/>
                <w:szCs w:val="22"/>
              </w:rPr>
            </w:pPr>
            <w:r>
              <w:rPr>
                <w:rFonts w:ascii="Calibri" w:hAnsi="Calibri"/>
                <w:color w:val="000000"/>
              </w:rPr>
              <w:t>102</w:t>
            </w:r>
            <w:r w:rsidR="00252CAF">
              <w:rPr>
                <w:rFonts w:ascii="Calibri" w:hAnsi="Calibri"/>
                <w:color w:val="000000"/>
              </w:rPr>
              <w:t>,</w:t>
            </w:r>
            <w:r>
              <w:rPr>
                <w:rFonts w:ascii="Calibri" w:hAnsi="Calibri"/>
                <w:color w:val="000000"/>
              </w:rPr>
              <w:t>549</w:t>
            </w:r>
          </w:p>
        </w:tc>
        <w:tc>
          <w:tcPr>
            <w:tcW w:w="1319" w:type="dxa"/>
            <w:tcBorders>
              <w:top w:val="nil"/>
              <w:left w:val="nil"/>
              <w:bottom w:val="nil"/>
              <w:right w:val="nil"/>
            </w:tcBorders>
            <w:shd w:val="clear" w:color="auto" w:fill="auto"/>
            <w:noWrap/>
            <w:vAlign w:val="bottom"/>
            <w:hideMark/>
          </w:tcPr>
          <w:p w14:paraId="7013A716" w14:textId="04BA2877" w:rsidR="00805406" w:rsidRPr="00320180" w:rsidRDefault="00805406" w:rsidP="00320180">
            <w:pPr>
              <w:rPr>
                <w:rFonts w:ascii="Calibri" w:hAnsi="Calibri"/>
                <w:color w:val="000000"/>
                <w:sz w:val="22"/>
                <w:szCs w:val="22"/>
              </w:rPr>
            </w:pPr>
            <w:r>
              <w:rPr>
                <w:rFonts w:ascii="Calibri" w:hAnsi="Calibri"/>
                <w:color w:val="000000"/>
              </w:rPr>
              <w:t>781</w:t>
            </w:r>
          </w:p>
        </w:tc>
      </w:tr>
      <w:tr w:rsidR="00805406" w:rsidRPr="00177617" w14:paraId="374A1B82" w14:textId="77777777" w:rsidTr="00805406">
        <w:trPr>
          <w:trHeight w:val="320"/>
        </w:trPr>
        <w:tc>
          <w:tcPr>
            <w:tcW w:w="1300" w:type="dxa"/>
            <w:tcBorders>
              <w:top w:val="nil"/>
              <w:left w:val="nil"/>
              <w:bottom w:val="nil"/>
              <w:right w:val="nil"/>
            </w:tcBorders>
            <w:shd w:val="clear" w:color="auto" w:fill="auto"/>
            <w:noWrap/>
            <w:vAlign w:val="bottom"/>
            <w:hideMark/>
          </w:tcPr>
          <w:p w14:paraId="768824E8" w14:textId="78D09C10" w:rsidR="00805406" w:rsidRPr="00320180" w:rsidRDefault="00805406" w:rsidP="00320180">
            <w:pPr>
              <w:rPr>
                <w:rFonts w:ascii="Calibri" w:hAnsi="Calibri"/>
                <w:color w:val="000000"/>
                <w:sz w:val="22"/>
                <w:szCs w:val="22"/>
              </w:rPr>
            </w:pPr>
            <w:r>
              <w:rPr>
                <w:rFonts w:ascii="Calibri" w:hAnsi="Calibri"/>
                <w:color w:val="000000"/>
              </w:rPr>
              <w:t>1999</w:t>
            </w:r>
          </w:p>
        </w:tc>
        <w:tc>
          <w:tcPr>
            <w:tcW w:w="1300" w:type="dxa"/>
            <w:tcBorders>
              <w:top w:val="nil"/>
              <w:left w:val="nil"/>
              <w:bottom w:val="nil"/>
              <w:right w:val="nil"/>
            </w:tcBorders>
            <w:shd w:val="clear" w:color="auto" w:fill="auto"/>
            <w:noWrap/>
            <w:vAlign w:val="bottom"/>
            <w:hideMark/>
          </w:tcPr>
          <w:p w14:paraId="5FFCBDBC" w14:textId="47B40678"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374</w:t>
            </w:r>
            <w:r w:rsidR="00A05C57">
              <w:rPr>
                <w:rFonts w:ascii="Calibri" w:hAnsi="Calibri"/>
                <w:color w:val="000000"/>
              </w:rPr>
              <w:t>,</w:t>
            </w:r>
            <w:r>
              <w:rPr>
                <w:rFonts w:ascii="Calibri" w:hAnsi="Calibri"/>
                <w:color w:val="000000"/>
              </w:rPr>
              <w:t>179</w:t>
            </w:r>
          </w:p>
        </w:tc>
        <w:tc>
          <w:tcPr>
            <w:tcW w:w="1439" w:type="dxa"/>
            <w:tcBorders>
              <w:top w:val="nil"/>
              <w:left w:val="nil"/>
              <w:bottom w:val="nil"/>
              <w:right w:val="nil"/>
            </w:tcBorders>
            <w:shd w:val="clear" w:color="auto" w:fill="auto"/>
            <w:noWrap/>
            <w:vAlign w:val="bottom"/>
            <w:hideMark/>
          </w:tcPr>
          <w:p w14:paraId="7E07AD09" w14:textId="61A2C38B" w:rsidR="00805406" w:rsidRPr="00320180" w:rsidRDefault="00805406" w:rsidP="00320180">
            <w:pPr>
              <w:rPr>
                <w:rFonts w:ascii="Calibri" w:hAnsi="Calibri"/>
                <w:color w:val="000000"/>
                <w:sz w:val="22"/>
                <w:szCs w:val="22"/>
              </w:rPr>
            </w:pPr>
            <w:r>
              <w:rPr>
                <w:rFonts w:ascii="Calibri" w:hAnsi="Calibri"/>
                <w:color w:val="000000"/>
              </w:rPr>
              <w:t>691</w:t>
            </w:r>
            <w:r w:rsidR="00252CAF">
              <w:rPr>
                <w:rFonts w:ascii="Calibri" w:hAnsi="Calibri"/>
                <w:color w:val="000000"/>
              </w:rPr>
              <w:t>,</w:t>
            </w:r>
            <w:r>
              <w:rPr>
                <w:rFonts w:ascii="Calibri" w:hAnsi="Calibri"/>
                <w:color w:val="000000"/>
              </w:rPr>
              <w:t>999</w:t>
            </w:r>
          </w:p>
        </w:tc>
        <w:tc>
          <w:tcPr>
            <w:tcW w:w="1300" w:type="dxa"/>
            <w:tcBorders>
              <w:top w:val="nil"/>
              <w:left w:val="nil"/>
              <w:bottom w:val="nil"/>
              <w:right w:val="nil"/>
            </w:tcBorders>
            <w:shd w:val="clear" w:color="auto" w:fill="auto"/>
            <w:noWrap/>
            <w:vAlign w:val="bottom"/>
            <w:hideMark/>
          </w:tcPr>
          <w:p w14:paraId="07862703" w14:textId="750ECA8C" w:rsidR="00805406" w:rsidRPr="00320180" w:rsidRDefault="00805406" w:rsidP="00320180">
            <w:pPr>
              <w:rPr>
                <w:rFonts w:ascii="Calibri" w:hAnsi="Calibri"/>
                <w:color w:val="000000"/>
                <w:sz w:val="22"/>
                <w:szCs w:val="22"/>
              </w:rPr>
            </w:pPr>
            <w:r>
              <w:rPr>
                <w:rFonts w:ascii="Calibri" w:hAnsi="Calibri"/>
                <w:color w:val="000000"/>
              </w:rPr>
              <w:t>232</w:t>
            </w:r>
            <w:r w:rsidR="00252CAF">
              <w:rPr>
                <w:rFonts w:ascii="Calibri" w:hAnsi="Calibri"/>
                <w:color w:val="000000"/>
              </w:rPr>
              <w:t>,</w:t>
            </w:r>
            <w:r>
              <w:rPr>
                <w:rFonts w:ascii="Calibri" w:hAnsi="Calibri"/>
                <w:color w:val="000000"/>
              </w:rPr>
              <w:t>700</w:t>
            </w:r>
          </w:p>
        </w:tc>
        <w:tc>
          <w:tcPr>
            <w:tcW w:w="1370" w:type="dxa"/>
            <w:tcBorders>
              <w:top w:val="nil"/>
              <w:left w:val="nil"/>
              <w:bottom w:val="nil"/>
              <w:right w:val="nil"/>
            </w:tcBorders>
            <w:shd w:val="clear" w:color="auto" w:fill="auto"/>
            <w:noWrap/>
            <w:vAlign w:val="bottom"/>
            <w:hideMark/>
          </w:tcPr>
          <w:p w14:paraId="40935191" w14:textId="4924BEDC" w:rsidR="00805406" w:rsidRPr="00320180" w:rsidRDefault="00805406" w:rsidP="00320180">
            <w:pPr>
              <w:rPr>
                <w:rFonts w:ascii="Calibri" w:hAnsi="Calibri"/>
                <w:color w:val="000000"/>
                <w:sz w:val="22"/>
                <w:szCs w:val="22"/>
              </w:rPr>
            </w:pPr>
            <w:r>
              <w:rPr>
                <w:rFonts w:ascii="Calibri" w:hAnsi="Calibri"/>
                <w:color w:val="000000"/>
              </w:rPr>
              <w:t>325</w:t>
            </w:r>
            <w:r w:rsidR="00252CAF">
              <w:rPr>
                <w:rFonts w:ascii="Calibri" w:hAnsi="Calibri"/>
                <w:color w:val="000000"/>
              </w:rPr>
              <w:t>,</w:t>
            </w:r>
            <w:r>
              <w:rPr>
                <w:rFonts w:ascii="Calibri" w:hAnsi="Calibri"/>
                <w:color w:val="000000"/>
              </w:rPr>
              <w:t>070</w:t>
            </w:r>
          </w:p>
        </w:tc>
        <w:tc>
          <w:tcPr>
            <w:tcW w:w="1300" w:type="dxa"/>
            <w:tcBorders>
              <w:top w:val="nil"/>
              <w:left w:val="nil"/>
              <w:bottom w:val="nil"/>
              <w:right w:val="nil"/>
            </w:tcBorders>
            <w:shd w:val="clear" w:color="auto" w:fill="auto"/>
            <w:noWrap/>
            <w:vAlign w:val="bottom"/>
            <w:hideMark/>
          </w:tcPr>
          <w:p w14:paraId="6EACF958" w14:textId="6BD49420" w:rsidR="00805406" w:rsidRPr="00320180" w:rsidRDefault="00805406" w:rsidP="00320180">
            <w:pPr>
              <w:rPr>
                <w:rFonts w:ascii="Calibri" w:hAnsi="Calibri"/>
                <w:color w:val="000000"/>
                <w:sz w:val="22"/>
                <w:szCs w:val="22"/>
              </w:rPr>
            </w:pPr>
            <w:r>
              <w:rPr>
                <w:rFonts w:ascii="Calibri" w:hAnsi="Calibri"/>
                <w:color w:val="000000"/>
              </w:rPr>
              <w:t>123</w:t>
            </w:r>
            <w:r w:rsidR="00252CAF">
              <w:rPr>
                <w:rFonts w:ascii="Calibri" w:hAnsi="Calibri"/>
                <w:color w:val="000000"/>
              </w:rPr>
              <w:t>,</w:t>
            </w:r>
            <w:r>
              <w:rPr>
                <w:rFonts w:ascii="Calibri" w:hAnsi="Calibri"/>
                <w:color w:val="000000"/>
              </w:rPr>
              <w:t>284</w:t>
            </w:r>
          </w:p>
        </w:tc>
        <w:tc>
          <w:tcPr>
            <w:tcW w:w="1319" w:type="dxa"/>
            <w:tcBorders>
              <w:top w:val="nil"/>
              <w:left w:val="nil"/>
              <w:bottom w:val="nil"/>
              <w:right w:val="nil"/>
            </w:tcBorders>
            <w:shd w:val="clear" w:color="auto" w:fill="auto"/>
            <w:noWrap/>
            <w:vAlign w:val="bottom"/>
            <w:hideMark/>
          </w:tcPr>
          <w:p w14:paraId="7CE6A4B8" w14:textId="3E6FF44F"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957</w:t>
            </w:r>
          </w:p>
        </w:tc>
      </w:tr>
      <w:tr w:rsidR="00805406" w:rsidRPr="00177617" w14:paraId="6EF8E307" w14:textId="77777777" w:rsidTr="00805406">
        <w:trPr>
          <w:trHeight w:val="320"/>
        </w:trPr>
        <w:tc>
          <w:tcPr>
            <w:tcW w:w="1300" w:type="dxa"/>
            <w:tcBorders>
              <w:top w:val="nil"/>
              <w:left w:val="nil"/>
              <w:bottom w:val="nil"/>
              <w:right w:val="nil"/>
            </w:tcBorders>
            <w:shd w:val="clear" w:color="auto" w:fill="auto"/>
            <w:noWrap/>
            <w:vAlign w:val="bottom"/>
            <w:hideMark/>
          </w:tcPr>
          <w:p w14:paraId="310E1D06" w14:textId="2B4A6BC4" w:rsidR="00805406" w:rsidRPr="00320180" w:rsidRDefault="00805406" w:rsidP="00320180">
            <w:pPr>
              <w:rPr>
                <w:rFonts w:ascii="Calibri" w:hAnsi="Calibri"/>
                <w:color w:val="000000"/>
                <w:sz w:val="22"/>
                <w:szCs w:val="22"/>
              </w:rPr>
            </w:pPr>
            <w:r>
              <w:rPr>
                <w:rFonts w:ascii="Calibri" w:hAnsi="Calibri"/>
                <w:color w:val="000000"/>
              </w:rPr>
              <w:t>2000</w:t>
            </w:r>
          </w:p>
        </w:tc>
        <w:tc>
          <w:tcPr>
            <w:tcW w:w="1300" w:type="dxa"/>
            <w:tcBorders>
              <w:top w:val="nil"/>
              <w:left w:val="nil"/>
              <w:bottom w:val="nil"/>
              <w:right w:val="nil"/>
            </w:tcBorders>
            <w:shd w:val="clear" w:color="auto" w:fill="auto"/>
            <w:noWrap/>
            <w:vAlign w:val="bottom"/>
            <w:hideMark/>
          </w:tcPr>
          <w:p w14:paraId="057C3E02" w14:textId="373150F2"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445</w:t>
            </w:r>
            <w:r w:rsidR="00A05C57">
              <w:rPr>
                <w:rFonts w:ascii="Calibri" w:hAnsi="Calibri"/>
                <w:color w:val="000000"/>
              </w:rPr>
              <w:t>,</w:t>
            </w:r>
            <w:r>
              <w:rPr>
                <w:rFonts w:ascii="Calibri" w:hAnsi="Calibri"/>
                <w:color w:val="000000"/>
              </w:rPr>
              <w:t>398</w:t>
            </w:r>
          </w:p>
        </w:tc>
        <w:tc>
          <w:tcPr>
            <w:tcW w:w="1439" w:type="dxa"/>
            <w:tcBorders>
              <w:top w:val="nil"/>
              <w:left w:val="nil"/>
              <w:bottom w:val="nil"/>
              <w:right w:val="nil"/>
            </w:tcBorders>
            <w:shd w:val="clear" w:color="auto" w:fill="auto"/>
            <w:noWrap/>
            <w:vAlign w:val="bottom"/>
            <w:hideMark/>
          </w:tcPr>
          <w:p w14:paraId="0A638981" w14:textId="3C348543" w:rsidR="00805406" w:rsidRPr="00320180" w:rsidRDefault="00805406" w:rsidP="00320180">
            <w:pPr>
              <w:rPr>
                <w:rFonts w:ascii="Calibri" w:hAnsi="Calibri"/>
                <w:color w:val="000000"/>
                <w:sz w:val="22"/>
                <w:szCs w:val="22"/>
              </w:rPr>
            </w:pPr>
            <w:r>
              <w:rPr>
                <w:rFonts w:ascii="Calibri" w:hAnsi="Calibri"/>
                <w:color w:val="000000"/>
              </w:rPr>
              <w:t>720</w:t>
            </w:r>
            <w:r w:rsidR="00252CAF">
              <w:rPr>
                <w:rFonts w:ascii="Calibri" w:hAnsi="Calibri"/>
                <w:color w:val="000000"/>
              </w:rPr>
              <w:t>,</w:t>
            </w:r>
            <w:r>
              <w:rPr>
                <w:rFonts w:ascii="Calibri" w:hAnsi="Calibri"/>
                <w:color w:val="000000"/>
              </w:rPr>
              <w:t>112</w:t>
            </w:r>
          </w:p>
        </w:tc>
        <w:tc>
          <w:tcPr>
            <w:tcW w:w="1300" w:type="dxa"/>
            <w:tcBorders>
              <w:top w:val="nil"/>
              <w:left w:val="nil"/>
              <w:bottom w:val="nil"/>
              <w:right w:val="nil"/>
            </w:tcBorders>
            <w:shd w:val="clear" w:color="auto" w:fill="auto"/>
            <w:noWrap/>
            <w:vAlign w:val="bottom"/>
            <w:hideMark/>
          </w:tcPr>
          <w:p w14:paraId="279EC4E0" w14:textId="537D404A" w:rsidR="00805406" w:rsidRPr="00320180" w:rsidRDefault="00805406" w:rsidP="00320180">
            <w:pPr>
              <w:rPr>
                <w:rFonts w:ascii="Calibri" w:hAnsi="Calibri"/>
                <w:color w:val="000000"/>
                <w:sz w:val="22"/>
                <w:szCs w:val="22"/>
              </w:rPr>
            </w:pPr>
            <w:r>
              <w:rPr>
                <w:rFonts w:ascii="Calibri" w:hAnsi="Calibri"/>
                <w:color w:val="000000"/>
              </w:rPr>
              <w:t>252</w:t>
            </w:r>
            <w:r w:rsidR="00252CAF">
              <w:rPr>
                <w:rFonts w:ascii="Calibri" w:hAnsi="Calibri"/>
                <w:color w:val="000000"/>
              </w:rPr>
              <w:t>,</w:t>
            </w:r>
            <w:r>
              <w:rPr>
                <w:rFonts w:ascii="Calibri" w:hAnsi="Calibri"/>
                <w:color w:val="000000"/>
              </w:rPr>
              <w:t>642</w:t>
            </w:r>
          </w:p>
        </w:tc>
        <w:tc>
          <w:tcPr>
            <w:tcW w:w="1370" w:type="dxa"/>
            <w:tcBorders>
              <w:top w:val="nil"/>
              <w:left w:val="nil"/>
              <w:bottom w:val="nil"/>
              <w:right w:val="nil"/>
            </w:tcBorders>
            <w:shd w:val="clear" w:color="auto" w:fill="auto"/>
            <w:noWrap/>
            <w:vAlign w:val="bottom"/>
            <w:hideMark/>
          </w:tcPr>
          <w:p w14:paraId="10F382E5" w14:textId="21BAE15B" w:rsidR="00805406" w:rsidRPr="00320180" w:rsidRDefault="00805406" w:rsidP="00320180">
            <w:pPr>
              <w:rPr>
                <w:rFonts w:ascii="Calibri" w:hAnsi="Calibri"/>
                <w:color w:val="000000"/>
                <w:sz w:val="22"/>
                <w:szCs w:val="22"/>
              </w:rPr>
            </w:pPr>
            <w:r>
              <w:rPr>
                <w:rFonts w:ascii="Calibri" w:hAnsi="Calibri"/>
                <w:color w:val="000000"/>
              </w:rPr>
              <w:t>336</w:t>
            </w:r>
            <w:r w:rsidR="00252CAF">
              <w:rPr>
                <w:rFonts w:ascii="Calibri" w:hAnsi="Calibri"/>
                <w:color w:val="000000"/>
              </w:rPr>
              <w:t>,</w:t>
            </w:r>
            <w:r>
              <w:rPr>
                <w:rFonts w:ascii="Calibri" w:hAnsi="Calibri"/>
                <w:color w:val="000000"/>
              </w:rPr>
              <w:t>309</w:t>
            </w:r>
          </w:p>
        </w:tc>
        <w:tc>
          <w:tcPr>
            <w:tcW w:w="1300" w:type="dxa"/>
            <w:tcBorders>
              <w:top w:val="nil"/>
              <w:left w:val="nil"/>
              <w:bottom w:val="nil"/>
              <w:right w:val="nil"/>
            </w:tcBorders>
            <w:shd w:val="clear" w:color="auto" w:fill="auto"/>
            <w:noWrap/>
            <w:vAlign w:val="bottom"/>
            <w:hideMark/>
          </w:tcPr>
          <w:p w14:paraId="68F14389" w14:textId="55438962" w:rsidR="00805406" w:rsidRPr="00320180" w:rsidRDefault="00805406" w:rsidP="00320180">
            <w:pPr>
              <w:rPr>
                <w:rFonts w:ascii="Calibri" w:hAnsi="Calibri"/>
                <w:color w:val="000000"/>
                <w:sz w:val="22"/>
                <w:szCs w:val="22"/>
              </w:rPr>
            </w:pPr>
            <w:r>
              <w:rPr>
                <w:rFonts w:ascii="Calibri" w:hAnsi="Calibri"/>
                <w:color w:val="000000"/>
              </w:rPr>
              <w:t>136</w:t>
            </w:r>
            <w:r w:rsidR="00252CAF">
              <w:rPr>
                <w:rFonts w:ascii="Calibri" w:hAnsi="Calibri"/>
                <w:color w:val="000000"/>
              </w:rPr>
              <w:t>,</w:t>
            </w:r>
            <w:r>
              <w:rPr>
                <w:rFonts w:ascii="Calibri" w:hAnsi="Calibri"/>
                <w:color w:val="000000"/>
              </w:rPr>
              <w:t>535</w:t>
            </w:r>
          </w:p>
        </w:tc>
        <w:tc>
          <w:tcPr>
            <w:tcW w:w="1319" w:type="dxa"/>
            <w:tcBorders>
              <w:top w:val="nil"/>
              <w:left w:val="nil"/>
              <w:bottom w:val="nil"/>
              <w:right w:val="nil"/>
            </w:tcBorders>
            <w:shd w:val="clear" w:color="auto" w:fill="auto"/>
            <w:noWrap/>
            <w:vAlign w:val="bottom"/>
            <w:hideMark/>
          </w:tcPr>
          <w:p w14:paraId="0AB8CF64" w14:textId="45B7FCF4"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362</w:t>
            </w:r>
          </w:p>
        </w:tc>
      </w:tr>
      <w:tr w:rsidR="00805406" w:rsidRPr="00177617" w14:paraId="24457D4F" w14:textId="77777777" w:rsidTr="00805406">
        <w:trPr>
          <w:trHeight w:val="320"/>
        </w:trPr>
        <w:tc>
          <w:tcPr>
            <w:tcW w:w="1300" w:type="dxa"/>
            <w:tcBorders>
              <w:top w:val="nil"/>
              <w:left w:val="nil"/>
              <w:bottom w:val="nil"/>
              <w:right w:val="nil"/>
            </w:tcBorders>
            <w:shd w:val="clear" w:color="auto" w:fill="auto"/>
            <w:noWrap/>
            <w:vAlign w:val="bottom"/>
            <w:hideMark/>
          </w:tcPr>
          <w:p w14:paraId="5D2A6A1E" w14:textId="6E02FEF4" w:rsidR="00805406" w:rsidRPr="00320180" w:rsidRDefault="00805406" w:rsidP="00320180">
            <w:pPr>
              <w:rPr>
                <w:rFonts w:ascii="Calibri" w:hAnsi="Calibri"/>
                <w:color w:val="000000"/>
                <w:sz w:val="22"/>
                <w:szCs w:val="22"/>
              </w:rPr>
            </w:pPr>
            <w:r>
              <w:rPr>
                <w:rFonts w:ascii="Calibri" w:hAnsi="Calibri"/>
                <w:color w:val="000000"/>
              </w:rPr>
              <w:t>2001</w:t>
            </w:r>
          </w:p>
        </w:tc>
        <w:tc>
          <w:tcPr>
            <w:tcW w:w="1300" w:type="dxa"/>
            <w:tcBorders>
              <w:top w:val="nil"/>
              <w:left w:val="nil"/>
              <w:bottom w:val="nil"/>
              <w:right w:val="nil"/>
            </w:tcBorders>
            <w:shd w:val="clear" w:color="auto" w:fill="auto"/>
            <w:noWrap/>
            <w:vAlign w:val="bottom"/>
            <w:hideMark/>
          </w:tcPr>
          <w:p w14:paraId="3F35F45D" w14:textId="33AF9B71"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470</w:t>
            </w:r>
            <w:r w:rsidR="00A05C57">
              <w:rPr>
                <w:rFonts w:ascii="Calibri" w:hAnsi="Calibri"/>
                <w:color w:val="000000"/>
              </w:rPr>
              <w:t>,</w:t>
            </w:r>
            <w:r>
              <w:rPr>
                <w:rFonts w:ascii="Calibri" w:hAnsi="Calibri"/>
                <w:color w:val="000000"/>
              </w:rPr>
              <w:t>999</w:t>
            </w:r>
          </w:p>
        </w:tc>
        <w:tc>
          <w:tcPr>
            <w:tcW w:w="1439" w:type="dxa"/>
            <w:tcBorders>
              <w:top w:val="nil"/>
              <w:left w:val="nil"/>
              <w:bottom w:val="nil"/>
              <w:right w:val="nil"/>
            </w:tcBorders>
            <w:shd w:val="clear" w:color="auto" w:fill="auto"/>
            <w:noWrap/>
            <w:vAlign w:val="bottom"/>
            <w:hideMark/>
          </w:tcPr>
          <w:p w14:paraId="13EC6A1B" w14:textId="45E9260B" w:rsidR="00805406" w:rsidRPr="00320180" w:rsidRDefault="00805406" w:rsidP="00320180">
            <w:pPr>
              <w:rPr>
                <w:rFonts w:ascii="Calibri" w:hAnsi="Calibri"/>
                <w:color w:val="000000"/>
                <w:sz w:val="22"/>
                <w:szCs w:val="22"/>
              </w:rPr>
            </w:pPr>
            <w:r>
              <w:rPr>
                <w:rFonts w:ascii="Calibri" w:hAnsi="Calibri"/>
                <w:color w:val="000000"/>
              </w:rPr>
              <w:t>737</w:t>
            </w:r>
            <w:r w:rsidR="00252CAF">
              <w:rPr>
                <w:rFonts w:ascii="Calibri" w:hAnsi="Calibri"/>
                <w:color w:val="000000"/>
              </w:rPr>
              <w:t>,</w:t>
            </w:r>
            <w:r>
              <w:rPr>
                <w:rFonts w:ascii="Calibri" w:hAnsi="Calibri"/>
                <w:color w:val="000000"/>
              </w:rPr>
              <w:t>759</w:t>
            </w:r>
          </w:p>
        </w:tc>
        <w:tc>
          <w:tcPr>
            <w:tcW w:w="1300" w:type="dxa"/>
            <w:tcBorders>
              <w:top w:val="nil"/>
              <w:left w:val="nil"/>
              <w:bottom w:val="nil"/>
              <w:right w:val="nil"/>
            </w:tcBorders>
            <w:shd w:val="clear" w:color="auto" w:fill="auto"/>
            <w:noWrap/>
            <w:vAlign w:val="bottom"/>
            <w:hideMark/>
          </w:tcPr>
          <w:p w14:paraId="6FAF4ADF" w14:textId="07183239" w:rsidR="00805406" w:rsidRPr="00320180" w:rsidRDefault="00805406" w:rsidP="00320180">
            <w:pPr>
              <w:rPr>
                <w:rFonts w:ascii="Calibri" w:hAnsi="Calibri"/>
                <w:color w:val="000000"/>
                <w:sz w:val="22"/>
                <w:szCs w:val="22"/>
              </w:rPr>
            </w:pPr>
            <w:r>
              <w:rPr>
                <w:rFonts w:ascii="Calibri" w:hAnsi="Calibri"/>
                <w:color w:val="000000"/>
              </w:rPr>
              <w:t>240</w:t>
            </w:r>
            <w:r w:rsidR="00252CAF">
              <w:rPr>
                <w:rFonts w:ascii="Calibri" w:hAnsi="Calibri"/>
                <w:color w:val="000000"/>
              </w:rPr>
              <w:t>,</w:t>
            </w:r>
            <w:r>
              <w:rPr>
                <w:rFonts w:ascii="Calibri" w:hAnsi="Calibri"/>
                <w:color w:val="000000"/>
              </w:rPr>
              <w:t>002</w:t>
            </w:r>
          </w:p>
        </w:tc>
        <w:tc>
          <w:tcPr>
            <w:tcW w:w="1370" w:type="dxa"/>
            <w:tcBorders>
              <w:top w:val="nil"/>
              <w:left w:val="nil"/>
              <w:bottom w:val="nil"/>
              <w:right w:val="nil"/>
            </w:tcBorders>
            <w:shd w:val="clear" w:color="auto" w:fill="auto"/>
            <w:noWrap/>
            <w:vAlign w:val="bottom"/>
            <w:hideMark/>
          </w:tcPr>
          <w:p w14:paraId="32D84EA4" w14:textId="196414F6" w:rsidR="00805406" w:rsidRPr="00320180" w:rsidRDefault="00805406" w:rsidP="00320180">
            <w:pPr>
              <w:rPr>
                <w:rFonts w:ascii="Calibri" w:hAnsi="Calibri"/>
                <w:color w:val="000000"/>
                <w:sz w:val="22"/>
                <w:szCs w:val="22"/>
              </w:rPr>
            </w:pPr>
            <w:r>
              <w:rPr>
                <w:rFonts w:ascii="Calibri" w:hAnsi="Calibri"/>
                <w:color w:val="000000"/>
              </w:rPr>
              <w:t>351</w:t>
            </w:r>
            <w:r w:rsidR="00252CAF">
              <w:rPr>
                <w:rFonts w:ascii="Calibri" w:hAnsi="Calibri"/>
                <w:color w:val="000000"/>
              </w:rPr>
              <w:t>,</w:t>
            </w:r>
            <w:r>
              <w:rPr>
                <w:rFonts w:ascii="Calibri" w:hAnsi="Calibri"/>
                <w:color w:val="000000"/>
              </w:rPr>
              <w:t>165</w:t>
            </w:r>
          </w:p>
        </w:tc>
        <w:tc>
          <w:tcPr>
            <w:tcW w:w="1300" w:type="dxa"/>
            <w:tcBorders>
              <w:top w:val="nil"/>
              <w:left w:val="nil"/>
              <w:bottom w:val="nil"/>
              <w:right w:val="nil"/>
            </w:tcBorders>
            <w:shd w:val="clear" w:color="auto" w:fill="auto"/>
            <w:noWrap/>
            <w:vAlign w:val="bottom"/>
            <w:hideMark/>
          </w:tcPr>
          <w:p w14:paraId="2F4DA659" w14:textId="1AFA54E3" w:rsidR="00805406" w:rsidRPr="00320180" w:rsidRDefault="00805406" w:rsidP="00320180">
            <w:pPr>
              <w:rPr>
                <w:rFonts w:ascii="Calibri" w:hAnsi="Calibri"/>
                <w:color w:val="000000"/>
                <w:sz w:val="22"/>
                <w:szCs w:val="22"/>
              </w:rPr>
            </w:pPr>
            <w:r>
              <w:rPr>
                <w:rFonts w:ascii="Calibri" w:hAnsi="Calibri"/>
                <w:color w:val="000000"/>
              </w:rPr>
              <w:t>140</w:t>
            </w:r>
            <w:r w:rsidR="00252CAF">
              <w:rPr>
                <w:rFonts w:ascii="Calibri" w:hAnsi="Calibri"/>
                <w:color w:val="000000"/>
              </w:rPr>
              <w:t>,</w:t>
            </w:r>
            <w:r>
              <w:rPr>
                <w:rFonts w:ascii="Calibri" w:hAnsi="Calibri"/>
                <w:color w:val="000000"/>
              </w:rPr>
              <w:t>286</w:t>
            </w:r>
          </w:p>
        </w:tc>
        <w:tc>
          <w:tcPr>
            <w:tcW w:w="1319" w:type="dxa"/>
            <w:tcBorders>
              <w:top w:val="nil"/>
              <w:left w:val="nil"/>
              <w:bottom w:val="nil"/>
              <w:right w:val="nil"/>
            </w:tcBorders>
            <w:shd w:val="clear" w:color="auto" w:fill="auto"/>
            <w:noWrap/>
            <w:vAlign w:val="bottom"/>
            <w:hideMark/>
          </w:tcPr>
          <w:p w14:paraId="50F363B8" w14:textId="436905B8" w:rsidR="00805406" w:rsidRPr="00320180" w:rsidRDefault="00805406" w:rsidP="00320180">
            <w:pPr>
              <w:rPr>
                <w:rFonts w:ascii="Calibri" w:hAnsi="Calibri"/>
                <w:color w:val="000000"/>
                <w:sz w:val="22"/>
                <w:szCs w:val="22"/>
              </w:rPr>
            </w:pPr>
            <w:r>
              <w:rPr>
                <w:rFonts w:ascii="Calibri" w:hAnsi="Calibri"/>
                <w:color w:val="000000"/>
              </w:rPr>
              <w:t>-136</w:t>
            </w:r>
          </w:p>
        </w:tc>
      </w:tr>
      <w:tr w:rsidR="00805406" w:rsidRPr="00177617" w14:paraId="2EBC1C57" w14:textId="77777777" w:rsidTr="00805406">
        <w:trPr>
          <w:trHeight w:val="320"/>
        </w:trPr>
        <w:tc>
          <w:tcPr>
            <w:tcW w:w="1300" w:type="dxa"/>
            <w:tcBorders>
              <w:top w:val="nil"/>
              <w:left w:val="nil"/>
              <w:bottom w:val="nil"/>
              <w:right w:val="nil"/>
            </w:tcBorders>
            <w:shd w:val="clear" w:color="auto" w:fill="auto"/>
            <w:noWrap/>
            <w:vAlign w:val="bottom"/>
            <w:hideMark/>
          </w:tcPr>
          <w:p w14:paraId="18E51605" w14:textId="2840E88D" w:rsidR="00805406" w:rsidRPr="00320180" w:rsidRDefault="00805406" w:rsidP="00320180">
            <w:pPr>
              <w:rPr>
                <w:rFonts w:ascii="Calibri" w:hAnsi="Calibri"/>
                <w:color w:val="000000"/>
                <w:sz w:val="22"/>
                <w:szCs w:val="22"/>
              </w:rPr>
            </w:pPr>
            <w:r>
              <w:rPr>
                <w:rFonts w:ascii="Calibri" w:hAnsi="Calibri"/>
                <w:color w:val="000000"/>
              </w:rPr>
              <w:t>2002</w:t>
            </w:r>
          </w:p>
        </w:tc>
        <w:tc>
          <w:tcPr>
            <w:tcW w:w="1300" w:type="dxa"/>
            <w:tcBorders>
              <w:top w:val="nil"/>
              <w:left w:val="nil"/>
              <w:bottom w:val="nil"/>
              <w:right w:val="nil"/>
            </w:tcBorders>
            <w:shd w:val="clear" w:color="auto" w:fill="auto"/>
            <w:noWrap/>
            <w:vAlign w:val="bottom"/>
            <w:hideMark/>
          </w:tcPr>
          <w:p w14:paraId="278A7AE3" w14:textId="3F3160D0"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515</w:t>
            </w:r>
            <w:r w:rsidR="00A05C57">
              <w:rPr>
                <w:rFonts w:ascii="Calibri" w:hAnsi="Calibri"/>
                <w:color w:val="000000"/>
              </w:rPr>
              <w:t>,</w:t>
            </w:r>
            <w:r>
              <w:rPr>
                <w:rFonts w:ascii="Calibri" w:hAnsi="Calibri"/>
                <w:color w:val="000000"/>
              </w:rPr>
              <w:t>277</w:t>
            </w:r>
          </w:p>
        </w:tc>
        <w:tc>
          <w:tcPr>
            <w:tcW w:w="1439" w:type="dxa"/>
            <w:tcBorders>
              <w:top w:val="nil"/>
              <w:left w:val="nil"/>
              <w:bottom w:val="nil"/>
              <w:right w:val="nil"/>
            </w:tcBorders>
            <w:shd w:val="clear" w:color="auto" w:fill="auto"/>
            <w:noWrap/>
            <w:vAlign w:val="bottom"/>
            <w:hideMark/>
          </w:tcPr>
          <w:p w14:paraId="06990B5E" w14:textId="1C655182" w:rsidR="00805406" w:rsidRPr="00320180" w:rsidRDefault="00805406" w:rsidP="00320180">
            <w:pPr>
              <w:rPr>
                <w:rFonts w:ascii="Calibri" w:hAnsi="Calibri"/>
                <w:color w:val="000000"/>
                <w:sz w:val="22"/>
                <w:szCs w:val="22"/>
              </w:rPr>
            </w:pPr>
            <w:r>
              <w:rPr>
                <w:rFonts w:ascii="Calibri" w:hAnsi="Calibri"/>
                <w:color w:val="000000"/>
              </w:rPr>
              <w:t>767</w:t>
            </w:r>
            <w:r w:rsidR="00252CAF">
              <w:rPr>
                <w:rFonts w:ascii="Calibri" w:hAnsi="Calibri"/>
                <w:color w:val="000000"/>
              </w:rPr>
              <w:t>,</w:t>
            </w:r>
            <w:r>
              <w:rPr>
                <w:rFonts w:ascii="Calibri" w:hAnsi="Calibri"/>
                <w:color w:val="000000"/>
              </w:rPr>
              <w:t>335</w:t>
            </w:r>
          </w:p>
        </w:tc>
        <w:tc>
          <w:tcPr>
            <w:tcW w:w="1300" w:type="dxa"/>
            <w:tcBorders>
              <w:top w:val="nil"/>
              <w:left w:val="nil"/>
              <w:bottom w:val="nil"/>
              <w:right w:val="nil"/>
            </w:tcBorders>
            <w:shd w:val="clear" w:color="auto" w:fill="auto"/>
            <w:noWrap/>
            <w:vAlign w:val="bottom"/>
            <w:hideMark/>
          </w:tcPr>
          <w:p w14:paraId="3855D1C4" w14:textId="464B784B" w:rsidR="00805406" w:rsidRPr="00320180" w:rsidRDefault="00805406" w:rsidP="00320180">
            <w:pPr>
              <w:rPr>
                <w:rFonts w:ascii="Calibri" w:hAnsi="Calibri"/>
                <w:color w:val="000000"/>
                <w:sz w:val="22"/>
                <w:szCs w:val="22"/>
              </w:rPr>
            </w:pPr>
            <w:r>
              <w:rPr>
                <w:rFonts w:ascii="Calibri" w:hAnsi="Calibri"/>
                <w:color w:val="000000"/>
              </w:rPr>
              <w:t>244</w:t>
            </w:r>
            <w:r w:rsidR="00252CAF">
              <w:rPr>
                <w:rFonts w:ascii="Calibri" w:hAnsi="Calibri"/>
                <w:color w:val="000000"/>
              </w:rPr>
              <w:t>,</w:t>
            </w:r>
            <w:r>
              <w:rPr>
                <w:rFonts w:ascii="Calibri" w:hAnsi="Calibri"/>
                <w:color w:val="000000"/>
              </w:rPr>
              <w:t>337</w:t>
            </w:r>
          </w:p>
        </w:tc>
        <w:tc>
          <w:tcPr>
            <w:tcW w:w="1370" w:type="dxa"/>
            <w:tcBorders>
              <w:top w:val="nil"/>
              <w:left w:val="nil"/>
              <w:bottom w:val="nil"/>
              <w:right w:val="nil"/>
            </w:tcBorders>
            <w:shd w:val="clear" w:color="auto" w:fill="auto"/>
            <w:noWrap/>
            <w:vAlign w:val="bottom"/>
            <w:hideMark/>
          </w:tcPr>
          <w:p w14:paraId="4F5D2405" w14:textId="2F84DDFC" w:rsidR="00805406" w:rsidRPr="00320180" w:rsidRDefault="00805406" w:rsidP="00320180">
            <w:pPr>
              <w:rPr>
                <w:rFonts w:ascii="Calibri" w:hAnsi="Calibri"/>
                <w:color w:val="000000"/>
                <w:sz w:val="22"/>
                <w:szCs w:val="22"/>
              </w:rPr>
            </w:pPr>
            <w:r>
              <w:rPr>
                <w:rFonts w:ascii="Calibri" w:hAnsi="Calibri"/>
                <w:color w:val="000000"/>
              </w:rPr>
              <w:t>359</w:t>
            </w:r>
            <w:r w:rsidR="00252CAF">
              <w:rPr>
                <w:rFonts w:ascii="Calibri" w:hAnsi="Calibri"/>
                <w:color w:val="000000"/>
              </w:rPr>
              <w:t>,</w:t>
            </w:r>
            <w:r>
              <w:rPr>
                <w:rFonts w:ascii="Calibri" w:hAnsi="Calibri"/>
                <w:color w:val="000000"/>
              </w:rPr>
              <w:t>795</w:t>
            </w:r>
          </w:p>
        </w:tc>
        <w:tc>
          <w:tcPr>
            <w:tcW w:w="1300" w:type="dxa"/>
            <w:tcBorders>
              <w:top w:val="nil"/>
              <w:left w:val="nil"/>
              <w:bottom w:val="nil"/>
              <w:right w:val="nil"/>
            </w:tcBorders>
            <w:shd w:val="clear" w:color="auto" w:fill="auto"/>
            <w:noWrap/>
            <w:vAlign w:val="bottom"/>
            <w:hideMark/>
          </w:tcPr>
          <w:p w14:paraId="433BA929" w14:textId="10974B9B" w:rsidR="00805406" w:rsidRPr="00320180" w:rsidRDefault="00805406" w:rsidP="00320180">
            <w:pPr>
              <w:rPr>
                <w:rFonts w:ascii="Calibri" w:hAnsi="Calibri"/>
                <w:color w:val="000000"/>
                <w:sz w:val="22"/>
                <w:szCs w:val="22"/>
              </w:rPr>
            </w:pPr>
            <w:r>
              <w:rPr>
                <w:rFonts w:ascii="Calibri" w:hAnsi="Calibri"/>
                <w:color w:val="000000"/>
              </w:rPr>
              <w:t>139</w:t>
            </w:r>
            <w:r w:rsidR="00252CAF">
              <w:rPr>
                <w:rFonts w:ascii="Calibri" w:hAnsi="Calibri"/>
                <w:color w:val="000000"/>
              </w:rPr>
              <w:t>,</w:t>
            </w:r>
            <w:r>
              <w:rPr>
                <w:rFonts w:ascii="Calibri" w:hAnsi="Calibri"/>
                <w:color w:val="000000"/>
              </w:rPr>
              <w:t>494</w:t>
            </w:r>
          </w:p>
        </w:tc>
        <w:tc>
          <w:tcPr>
            <w:tcW w:w="1319" w:type="dxa"/>
            <w:tcBorders>
              <w:top w:val="nil"/>
              <w:left w:val="nil"/>
              <w:bottom w:val="nil"/>
              <w:right w:val="nil"/>
            </w:tcBorders>
            <w:shd w:val="clear" w:color="auto" w:fill="auto"/>
            <w:noWrap/>
            <w:vAlign w:val="bottom"/>
            <w:hideMark/>
          </w:tcPr>
          <w:p w14:paraId="62D55F76" w14:textId="350221DE" w:rsidR="00805406" w:rsidRPr="00320180" w:rsidRDefault="00805406" w:rsidP="00320180">
            <w:pPr>
              <w:rPr>
                <w:rFonts w:ascii="Calibri" w:hAnsi="Calibri"/>
                <w:color w:val="000000"/>
                <w:sz w:val="22"/>
                <w:szCs w:val="22"/>
              </w:rPr>
            </w:pPr>
            <w:r>
              <w:rPr>
                <w:rFonts w:ascii="Calibri" w:hAnsi="Calibri"/>
                <w:color w:val="000000"/>
              </w:rPr>
              <w:t>939</w:t>
            </w:r>
          </w:p>
        </w:tc>
      </w:tr>
      <w:tr w:rsidR="00805406" w:rsidRPr="00177617" w14:paraId="7E1521AA" w14:textId="77777777" w:rsidTr="00805406">
        <w:trPr>
          <w:trHeight w:val="320"/>
        </w:trPr>
        <w:tc>
          <w:tcPr>
            <w:tcW w:w="1300" w:type="dxa"/>
            <w:tcBorders>
              <w:top w:val="nil"/>
              <w:left w:val="nil"/>
              <w:bottom w:val="nil"/>
              <w:right w:val="nil"/>
            </w:tcBorders>
            <w:shd w:val="clear" w:color="auto" w:fill="auto"/>
            <w:noWrap/>
            <w:vAlign w:val="bottom"/>
            <w:hideMark/>
          </w:tcPr>
          <w:p w14:paraId="019813B8" w14:textId="24A22D78" w:rsidR="00805406" w:rsidRPr="00320180" w:rsidRDefault="00805406" w:rsidP="00320180">
            <w:pPr>
              <w:rPr>
                <w:rFonts w:ascii="Calibri" w:hAnsi="Calibri"/>
                <w:color w:val="000000"/>
                <w:sz w:val="22"/>
                <w:szCs w:val="22"/>
              </w:rPr>
            </w:pPr>
            <w:r>
              <w:rPr>
                <w:rFonts w:ascii="Calibri" w:hAnsi="Calibri"/>
                <w:color w:val="000000"/>
              </w:rPr>
              <w:t>2003</w:t>
            </w:r>
          </w:p>
        </w:tc>
        <w:tc>
          <w:tcPr>
            <w:tcW w:w="1300" w:type="dxa"/>
            <w:tcBorders>
              <w:top w:val="nil"/>
              <w:left w:val="nil"/>
              <w:bottom w:val="nil"/>
              <w:right w:val="nil"/>
            </w:tcBorders>
            <w:shd w:val="clear" w:color="auto" w:fill="auto"/>
            <w:noWrap/>
            <w:vAlign w:val="bottom"/>
            <w:hideMark/>
          </w:tcPr>
          <w:p w14:paraId="423932B7" w14:textId="32EA0432"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542</w:t>
            </w:r>
            <w:r w:rsidR="00A05C57">
              <w:rPr>
                <w:rFonts w:ascii="Calibri" w:hAnsi="Calibri"/>
                <w:color w:val="000000"/>
              </w:rPr>
              <w:t>,</w:t>
            </w:r>
            <w:r>
              <w:rPr>
                <w:rFonts w:ascii="Calibri" w:hAnsi="Calibri"/>
                <w:color w:val="000000"/>
              </w:rPr>
              <w:t>578</w:t>
            </w:r>
          </w:p>
        </w:tc>
        <w:tc>
          <w:tcPr>
            <w:tcW w:w="1439" w:type="dxa"/>
            <w:tcBorders>
              <w:top w:val="nil"/>
              <w:left w:val="nil"/>
              <w:bottom w:val="nil"/>
              <w:right w:val="nil"/>
            </w:tcBorders>
            <w:shd w:val="clear" w:color="auto" w:fill="auto"/>
            <w:noWrap/>
            <w:vAlign w:val="bottom"/>
            <w:hideMark/>
          </w:tcPr>
          <w:p w14:paraId="275B6B27" w14:textId="75F4B613" w:rsidR="00805406" w:rsidRPr="00320180" w:rsidRDefault="00805406" w:rsidP="00320180">
            <w:pPr>
              <w:rPr>
                <w:rFonts w:ascii="Calibri" w:hAnsi="Calibri"/>
                <w:color w:val="000000"/>
                <w:sz w:val="22"/>
                <w:szCs w:val="22"/>
              </w:rPr>
            </w:pPr>
            <w:r>
              <w:rPr>
                <w:rFonts w:ascii="Calibri" w:hAnsi="Calibri"/>
                <w:color w:val="000000"/>
              </w:rPr>
              <w:t>788</w:t>
            </w:r>
            <w:r w:rsidR="00252CAF">
              <w:rPr>
                <w:rFonts w:ascii="Calibri" w:hAnsi="Calibri"/>
                <w:color w:val="000000"/>
              </w:rPr>
              <w:t>,</w:t>
            </w:r>
            <w:r>
              <w:rPr>
                <w:rFonts w:ascii="Calibri" w:hAnsi="Calibri"/>
                <w:color w:val="000000"/>
              </w:rPr>
              <w:t>314</w:t>
            </w:r>
          </w:p>
        </w:tc>
        <w:tc>
          <w:tcPr>
            <w:tcW w:w="1300" w:type="dxa"/>
            <w:tcBorders>
              <w:top w:val="nil"/>
              <w:left w:val="nil"/>
              <w:bottom w:val="nil"/>
              <w:right w:val="nil"/>
            </w:tcBorders>
            <w:shd w:val="clear" w:color="auto" w:fill="auto"/>
            <w:noWrap/>
            <w:vAlign w:val="bottom"/>
            <w:hideMark/>
          </w:tcPr>
          <w:p w14:paraId="792A7FD8" w14:textId="5852A8F1" w:rsidR="00805406" w:rsidRPr="00320180" w:rsidRDefault="00805406" w:rsidP="00320180">
            <w:pPr>
              <w:rPr>
                <w:rFonts w:ascii="Calibri" w:hAnsi="Calibri"/>
                <w:color w:val="000000"/>
                <w:sz w:val="22"/>
                <w:szCs w:val="22"/>
              </w:rPr>
            </w:pPr>
            <w:r>
              <w:rPr>
                <w:rFonts w:ascii="Calibri" w:hAnsi="Calibri"/>
                <w:color w:val="000000"/>
              </w:rPr>
              <w:t>268</w:t>
            </w:r>
            <w:r w:rsidR="00252CAF">
              <w:rPr>
                <w:rFonts w:ascii="Calibri" w:hAnsi="Calibri"/>
                <w:color w:val="000000"/>
              </w:rPr>
              <w:t>,</w:t>
            </w:r>
            <w:r>
              <w:rPr>
                <w:rFonts w:ascii="Calibri" w:hAnsi="Calibri"/>
                <w:color w:val="000000"/>
              </w:rPr>
              <w:t>085</w:t>
            </w:r>
          </w:p>
        </w:tc>
        <w:tc>
          <w:tcPr>
            <w:tcW w:w="1370" w:type="dxa"/>
            <w:tcBorders>
              <w:top w:val="nil"/>
              <w:left w:val="nil"/>
              <w:bottom w:val="nil"/>
              <w:right w:val="nil"/>
            </w:tcBorders>
            <w:shd w:val="clear" w:color="auto" w:fill="auto"/>
            <w:noWrap/>
            <w:vAlign w:val="bottom"/>
            <w:hideMark/>
          </w:tcPr>
          <w:p w14:paraId="6E778903" w14:textId="1744E45E" w:rsidR="00805406" w:rsidRPr="00320180" w:rsidRDefault="00805406" w:rsidP="00320180">
            <w:pPr>
              <w:rPr>
                <w:rFonts w:ascii="Calibri" w:hAnsi="Calibri"/>
                <w:color w:val="000000"/>
                <w:sz w:val="22"/>
                <w:szCs w:val="22"/>
              </w:rPr>
            </w:pPr>
            <w:r>
              <w:rPr>
                <w:rFonts w:ascii="Calibri" w:hAnsi="Calibri"/>
                <w:color w:val="000000"/>
              </w:rPr>
              <w:t>370</w:t>
            </w:r>
            <w:r w:rsidR="00252CAF">
              <w:rPr>
                <w:rFonts w:ascii="Calibri" w:hAnsi="Calibri"/>
                <w:color w:val="000000"/>
              </w:rPr>
              <w:t>,</w:t>
            </w:r>
            <w:r>
              <w:rPr>
                <w:rFonts w:ascii="Calibri" w:hAnsi="Calibri"/>
                <w:color w:val="000000"/>
              </w:rPr>
              <w:t>570</w:t>
            </w:r>
          </w:p>
        </w:tc>
        <w:tc>
          <w:tcPr>
            <w:tcW w:w="1300" w:type="dxa"/>
            <w:tcBorders>
              <w:top w:val="nil"/>
              <w:left w:val="nil"/>
              <w:bottom w:val="nil"/>
              <w:right w:val="nil"/>
            </w:tcBorders>
            <w:shd w:val="clear" w:color="auto" w:fill="auto"/>
            <w:noWrap/>
            <w:vAlign w:val="bottom"/>
            <w:hideMark/>
          </w:tcPr>
          <w:p w14:paraId="7AD0288E" w14:textId="173C2332" w:rsidR="00805406" w:rsidRPr="00320180" w:rsidRDefault="00805406" w:rsidP="00320180">
            <w:pPr>
              <w:rPr>
                <w:rFonts w:ascii="Calibri" w:hAnsi="Calibri"/>
                <w:color w:val="000000"/>
                <w:sz w:val="22"/>
                <w:szCs w:val="22"/>
              </w:rPr>
            </w:pPr>
            <w:r>
              <w:rPr>
                <w:rFonts w:ascii="Calibri" w:hAnsi="Calibri"/>
                <w:color w:val="000000"/>
              </w:rPr>
              <w:t>113</w:t>
            </w:r>
            <w:r w:rsidR="00252CAF">
              <w:rPr>
                <w:rFonts w:ascii="Calibri" w:hAnsi="Calibri"/>
                <w:color w:val="000000"/>
              </w:rPr>
              <w:t>,</w:t>
            </w:r>
            <w:r>
              <w:rPr>
                <w:rFonts w:ascii="Calibri" w:hAnsi="Calibri"/>
                <w:color w:val="000000"/>
              </w:rPr>
              <w:t>526</w:t>
            </w:r>
          </w:p>
        </w:tc>
        <w:tc>
          <w:tcPr>
            <w:tcW w:w="1319" w:type="dxa"/>
            <w:tcBorders>
              <w:top w:val="nil"/>
              <w:left w:val="nil"/>
              <w:bottom w:val="nil"/>
              <w:right w:val="nil"/>
            </w:tcBorders>
            <w:shd w:val="clear" w:color="auto" w:fill="auto"/>
            <w:noWrap/>
            <w:vAlign w:val="bottom"/>
            <w:hideMark/>
          </w:tcPr>
          <w:p w14:paraId="1EB0C227" w14:textId="53B0EE6F"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099</w:t>
            </w:r>
          </w:p>
        </w:tc>
      </w:tr>
      <w:tr w:rsidR="00805406" w:rsidRPr="00177617" w14:paraId="026791CA" w14:textId="77777777" w:rsidTr="00805406">
        <w:trPr>
          <w:trHeight w:val="320"/>
        </w:trPr>
        <w:tc>
          <w:tcPr>
            <w:tcW w:w="1300" w:type="dxa"/>
            <w:tcBorders>
              <w:top w:val="nil"/>
              <w:left w:val="nil"/>
              <w:bottom w:val="nil"/>
              <w:right w:val="nil"/>
            </w:tcBorders>
            <w:shd w:val="clear" w:color="auto" w:fill="auto"/>
            <w:noWrap/>
            <w:vAlign w:val="bottom"/>
            <w:hideMark/>
          </w:tcPr>
          <w:p w14:paraId="0BB96C40" w14:textId="3C534B10" w:rsidR="00805406" w:rsidRPr="00320180" w:rsidRDefault="00805406" w:rsidP="00320180">
            <w:pPr>
              <w:rPr>
                <w:rFonts w:ascii="Calibri" w:hAnsi="Calibri"/>
                <w:color w:val="000000"/>
                <w:sz w:val="22"/>
                <w:szCs w:val="22"/>
              </w:rPr>
            </w:pPr>
            <w:r>
              <w:rPr>
                <w:rFonts w:ascii="Calibri" w:hAnsi="Calibri"/>
                <w:color w:val="000000"/>
              </w:rPr>
              <w:t>2004</w:t>
            </w:r>
          </w:p>
        </w:tc>
        <w:tc>
          <w:tcPr>
            <w:tcW w:w="1300" w:type="dxa"/>
            <w:tcBorders>
              <w:top w:val="nil"/>
              <w:left w:val="nil"/>
              <w:bottom w:val="nil"/>
              <w:right w:val="nil"/>
            </w:tcBorders>
            <w:shd w:val="clear" w:color="auto" w:fill="auto"/>
            <w:noWrap/>
            <w:vAlign w:val="bottom"/>
            <w:hideMark/>
          </w:tcPr>
          <w:p w14:paraId="637A7F88" w14:textId="315A523A"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590</w:t>
            </w:r>
            <w:r w:rsidR="00A05C57">
              <w:rPr>
                <w:rFonts w:ascii="Calibri" w:hAnsi="Calibri"/>
                <w:color w:val="000000"/>
              </w:rPr>
              <w:t>,</w:t>
            </w:r>
            <w:r>
              <w:rPr>
                <w:rFonts w:ascii="Calibri" w:hAnsi="Calibri"/>
                <w:color w:val="000000"/>
              </w:rPr>
              <w:t>186</w:t>
            </w:r>
          </w:p>
        </w:tc>
        <w:tc>
          <w:tcPr>
            <w:tcW w:w="1439" w:type="dxa"/>
            <w:tcBorders>
              <w:top w:val="nil"/>
              <w:left w:val="nil"/>
              <w:bottom w:val="nil"/>
              <w:right w:val="nil"/>
            </w:tcBorders>
            <w:shd w:val="clear" w:color="auto" w:fill="auto"/>
            <w:noWrap/>
            <w:vAlign w:val="bottom"/>
            <w:hideMark/>
          </w:tcPr>
          <w:p w14:paraId="6D7B6BA8" w14:textId="47F9EC8A" w:rsidR="00805406" w:rsidRPr="00320180" w:rsidRDefault="00805406" w:rsidP="00320180">
            <w:pPr>
              <w:rPr>
                <w:rFonts w:ascii="Calibri" w:hAnsi="Calibri"/>
                <w:color w:val="000000"/>
                <w:sz w:val="22"/>
                <w:szCs w:val="22"/>
              </w:rPr>
            </w:pPr>
            <w:r>
              <w:rPr>
                <w:rFonts w:ascii="Calibri" w:hAnsi="Calibri"/>
                <w:color w:val="000000"/>
              </w:rPr>
              <w:t>812</w:t>
            </w:r>
            <w:r w:rsidR="00252CAF">
              <w:rPr>
                <w:rFonts w:ascii="Calibri" w:hAnsi="Calibri"/>
                <w:color w:val="000000"/>
              </w:rPr>
              <w:t>,</w:t>
            </w:r>
            <w:r>
              <w:rPr>
                <w:rFonts w:ascii="Calibri" w:hAnsi="Calibri"/>
                <w:color w:val="000000"/>
              </w:rPr>
              <w:t>129</w:t>
            </w:r>
          </w:p>
        </w:tc>
        <w:tc>
          <w:tcPr>
            <w:tcW w:w="1300" w:type="dxa"/>
            <w:tcBorders>
              <w:top w:val="nil"/>
              <w:left w:val="nil"/>
              <w:bottom w:val="nil"/>
              <w:right w:val="nil"/>
            </w:tcBorders>
            <w:shd w:val="clear" w:color="auto" w:fill="auto"/>
            <w:noWrap/>
            <w:vAlign w:val="bottom"/>
            <w:hideMark/>
          </w:tcPr>
          <w:p w14:paraId="32DDF169" w14:textId="7627FB44" w:rsidR="00805406" w:rsidRPr="00320180" w:rsidRDefault="00805406" w:rsidP="00320180">
            <w:pPr>
              <w:rPr>
                <w:rFonts w:ascii="Calibri" w:hAnsi="Calibri"/>
                <w:color w:val="000000"/>
                <w:sz w:val="22"/>
                <w:szCs w:val="22"/>
              </w:rPr>
            </w:pPr>
            <w:r>
              <w:rPr>
                <w:rFonts w:ascii="Calibri" w:hAnsi="Calibri"/>
                <w:color w:val="000000"/>
              </w:rPr>
              <w:t>291</w:t>
            </w:r>
            <w:r w:rsidR="00252CAF">
              <w:rPr>
                <w:rFonts w:ascii="Calibri" w:hAnsi="Calibri"/>
                <w:color w:val="000000"/>
              </w:rPr>
              <w:t>,</w:t>
            </w:r>
            <w:r>
              <w:rPr>
                <w:rFonts w:ascii="Calibri" w:hAnsi="Calibri"/>
                <w:color w:val="000000"/>
              </w:rPr>
              <w:t>716</w:t>
            </w:r>
          </w:p>
        </w:tc>
        <w:tc>
          <w:tcPr>
            <w:tcW w:w="1370" w:type="dxa"/>
            <w:tcBorders>
              <w:top w:val="nil"/>
              <w:left w:val="nil"/>
              <w:bottom w:val="nil"/>
              <w:right w:val="nil"/>
            </w:tcBorders>
            <w:shd w:val="clear" w:color="auto" w:fill="auto"/>
            <w:noWrap/>
            <w:vAlign w:val="bottom"/>
            <w:hideMark/>
          </w:tcPr>
          <w:p w14:paraId="078319D9" w14:textId="48F99921" w:rsidR="00805406" w:rsidRPr="00320180" w:rsidRDefault="00805406" w:rsidP="00320180">
            <w:pPr>
              <w:rPr>
                <w:rFonts w:ascii="Calibri" w:hAnsi="Calibri"/>
                <w:color w:val="000000"/>
                <w:sz w:val="22"/>
                <w:szCs w:val="22"/>
              </w:rPr>
            </w:pPr>
            <w:r>
              <w:rPr>
                <w:rFonts w:ascii="Calibri" w:hAnsi="Calibri"/>
                <w:color w:val="000000"/>
              </w:rPr>
              <w:t>379</w:t>
            </w:r>
            <w:r w:rsidR="00252CAF">
              <w:rPr>
                <w:rFonts w:ascii="Calibri" w:hAnsi="Calibri"/>
                <w:color w:val="000000"/>
              </w:rPr>
              <w:t>,</w:t>
            </w:r>
            <w:r>
              <w:rPr>
                <w:rFonts w:ascii="Calibri" w:hAnsi="Calibri"/>
                <w:color w:val="000000"/>
              </w:rPr>
              <w:t>824</w:t>
            </w:r>
          </w:p>
        </w:tc>
        <w:tc>
          <w:tcPr>
            <w:tcW w:w="1300" w:type="dxa"/>
            <w:tcBorders>
              <w:top w:val="nil"/>
              <w:left w:val="nil"/>
              <w:bottom w:val="nil"/>
              <w:right w:val="nil"/>
            </w:tcBorders>
            <w:shd w:val="clear" w:color="auto" w:fill="auto"/>
            <w:noWrap/>
            <w:vAlign w:val="bottom"/>
            <w:hideMark/>
          </w:tcPr>
          <w:p w14:paraId="4B833EFF" w14:textId="791EFD3E" w:rsidR="00805406" w:rsidRPr="00320180" w:rsidRDefault="00805406" w:rsidP="00320180">
            <w:pPr>
              <w:rPr>
                <w:rFonts w:ascii="Calibri" w:hAnsi="Calibri"/>
                <w:color w:val="000000"/>
                <w:sz w:val="22"/>
                <w:szCs w:val="22"/>
              </w:rPr>
            </w:pPr>
            <w:r>
              <w:rPr>
                <w:rFonts w:ascii="Calibri" w:hAnsi="Calibri"/>
                <w:color w:val="000000"/>
              </w:rPr>
              <w:t>107</w:t>
            </w:r>
            <w:r w:rsidR="00252CAF">
              <w:rPr>
                <w:rFonts w:ascii="Calibri" w:hAnsi="Calibri"/>
                <w:color w:val="000000"/>
              </w:rPr>
              <w:t>,</w:t>
            </w:r>
            <w:r>
              <w:rPr>
                <w:rFonts w:ascii="Calibri" w:hAnsi="Calibri"/>
                <w:color w:val="000000"/>
              </w:rPr>
              <w:t>715</w:t>
            </w:r>
          </w:p>
        </w:tc>
        <w:tc>
          <w:tcPr>
            <w:tcW w:w="1319" w:type="dxa"/>
            <w:tcBorders>
              <w:top w:val="nil"/>
              <w:left w:val="nil"/>
              <w:bottom w:val="nil"/>
              <w:right w:val="nil"/>
            </w:tcBorders>
            <w:shd w:val="clear" w:color="auto" w:fill="auto"/>
            <w:noWrap/>
            <w:vAlign w:val="bottom"/>
            <w:hideMark/>
          </w:tcPr>
          <w:p w14:paraId="05149A14" w14:textId="02B576F5" w:rsidR="00805406" w:rsidRPr="00320180" w:rsidRDefault="00805406" w:rsidP="00320180">
            <w:pPr>
              <w:rPr>
                <w:rFonts w:ascii="Calibri" w:hAnsi="Calibri"/>
                <w:color w:val="000000"/>
                <w:sz w:val="22"/>
                <w:szCs w:val="22"/>
              </w:rPr>
            </w:pPr>
            <w:r>
              <w:rPr>
                <w:rFonts w:ascii="Calibri" w:hAnsi="Calibri"/>
                <w:color w:val="000000"/>
              </w:rPr>
              <w:t>312</w:t>
            </w:r>
          </w:p>
        </w:tc>
      </w:tr>
      <w:tr w:rsidR="00805406" w:rsidRPr="00177617" w14:paraId="6B1AD17E" w14:textId="77777777" w:rsidTr="00805406">
        <w:trPr>
          <w:trHeight w:val="320"/>
        </w:trPr>
        <w:tc>
          <w:tcPr>
            <w:tcW w:w="1300" w:type="dxa"/>
            <w:tcBorders>
              <w:top w:val="nil"/>
              <w:left w:val="nil"/>
              <w:bottom w:val="nil"/>
              <w:right w:val="nil"/>
            </w:tcBorders>
            <w:shd w:val="clear" w:color="auto" w:fill="auto"/>
            <w:noWrap/>
            <w:vAlign w:val="bottom"/>
            <w:hideMark/>
          </w:tcPr>
          <w:p w14:paraId="5A509F6A" w14:textId="727ADE78" w:rsidR="00805406" w:rsidRPr="00320180" w:rsidRDefault="00805406" w:rsidP="00320180">
            <w:pPr>
              <w:rPr>
                <w:rFonts w:ascii="Calibri" w:hAnsi="Calibri"/>
                <w:color w:val="000000"/>
                <w:sz w:val="22"/>
                <w:szCs w:val="22"/>
              </w:rPr>
            </w:pPr>
            <w:r>
              <w:rPr>
                <w:rFonts w:ascii="Calibri" w:hAnsi="Calibri"/>
                <w:color w:val="000000"/>
              </w:rPr>
              <w:t>2005</w:t>
            </w:r>
          </w:p>
        </w:tc>
        <w:tc>
          <w:tcPr>
            <w:tcW w:w="1300" w:type="dxa"/>
            <w:tcBorders>
              <w:top w:val="nil"/>
              <w:left w:val="nil"/>
              <w:bottom w:val="nil"/>
              <w:right w:val="nil"/>
            </w:tcBorders>
            <w:shd w:val="clear" w:color="auto" w:fill="auto"/>
            <w:noWrap/>
            <w:vAlign w:val="bottom"/>
            <w:hideMark/>
          </w:tcPr>
          <w:p w14:paraId="620085B7" w14:textId="3DFC6275"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641</w:t>
            </w:r>
            <w:r w:rsidR="00A05C57">
              <w:rPr>
                <w:rFonts w:ascii="Calibri" w:hAnsi="Calibri"/>
                <w:color w:val="000000"/>
              </w:rPr>
              <w:t>,</w:t>
            </w:r>
            <w:r>
              <w:rPr>
                <w:rFonts w:ascii="Calibri" w:hAnsi="Calibri"/>
                <w:color w:val="000000"/>
              </w:rPr>
              <w:t>090</w:t>
            </w:r>
          </w:p>
        </w:tc>
        <w:tc>
          <w:tcPr>
            <w:tcW w:w="1439" w:type="dxa"/>
            <w:tcBorders>
              <w:top w:val="nil"/>
              <w:left w:val="nil"/>
              <w:bottom w:val="nil"/>
              <w:right w:val="nil"/>
            </w:tcBorders>
            <w:shd w:val="clear" w:color="auto" w:fill="auto"/>
            <w:noWrap/>
            <w:vAlign w:val="bottom"/>
            <w:hideMark/>
          </w:tcPr>
          <w:p w14:paraId="4916B704" w14:textId="59F44ADD" w:rsidR="00805406" w:rsidRPr="00320180" w:rsidRDefault="00805406" w:rsidP="00320180">
            <w:pPr>
              <w:rPr>
                <w:rFonts w:ascii="Calibri" w:hAnsi="Calibri"/>
                <w:color w:val="000000"/>
                <w:sz w:val="22"/>
                <w:szCs w:val="22"/>
              </w:rPr>
            </w:pPr>
            <w:r>
              <w:rPr>
                <w:rFonts w:ascii="Calibri" w:hAnsi="Calibri"/>
                <w:color w:val="000000"/>
              </w:rPr>
              <w:t>844</w:t>
            </w:r>
            <w:r w:rsidR="00252CAF">
              <w:rPr>
                <w:rFonts w:ascii="Calibri" w:hAnsi="Calibri"/>
                <w:color w:val="000000"/>
              </w:rPr>
              <w:t>,</w:t>
            </w:r>
            <w:r>
              <w:rPr>
                <w:rFonts w:ascii="Calibri" w:hAnsi="Calibri"/>
                <w:color w:val="000000"/>
              </w:rPr>
              <w:t>059</w:t>
            </w:r>
          </w:p>
        </w:tc>
        <w:tc>
          <w:tcPr>
            <w:tcW w:w="1300" w:type="dxa"/>
            <w:tcBorders>
              <w:top w:val="nil"/>
              <w:left w:val="nil"/>
              <w:bottom w:val="nil"/>
              <w:right w:val="nil"/>
            </w:tcBorders>
            <w:shd w:val="clear" w:color="auto" w:fill="auto"/>
            <w:noWrap/>
            <w:vAlign w:val="bottom"/>
            <w:hideMark/>
          </w:tcPr>
          <w:p w14:paraId="0777DFC3" w14:textId="76DF581C" w:rsidR="00805406" w:rsidRPr="00320180" w:rsidRDefault="00805406" w:rsidP="00320180">
            <w:pPr>
              <w:rPr>
                <w:rFonts w:ascii="Calibri" w:hAnsi="Calibri"/>
                <w:color w:val="000000"/>
                <w:sz w:val="22"/>
                <w:szCs w:val="22"/>
              </w:rPr>
            </w:pPr>
            <w:r>
              <w:rPr>
                <w:rFonts w:ascii="Calibri" w:hAnsi="Calibri"/>
                <w:color w:val="000000"/>
              </w:rPr>
              <w:t>324</w:t>
            </w:r>
            <w:r w:rsidR="00252CAF">
              <w:rPr>
                <w:rFonts w:ascii="Calibri" w:hAnsi="Calibri"/>
                <w:color w:val="000000"/>
              </w:rPr>
              <w:t>,</w:t>
            </w:r>
            <w:r>
              <w:rPr>
                <w:rFonts w:ascii="Calibri" w:hAnsi="Calibri"/>
                <w:color w:val="000000"/>
              </w:rPr>
              <w:t>168</w:t>
            </w:r>
          </w:p>
        </w:tc>
        <w:tc>
          <w:tcPr>
            <w:tcW w:w="1370" w:type="dxa"/>
            <w:tcBorders>
              <w:top w:val="nil"/>
              <w:left w:val="nil"/>
              <w:bottom w:val="nil"/>
              <w:right w:val="nil"/>
            </w:tcBorders>
            <w:shd w:val="clear" w:color="auto" w:fill="auto"/>
            <w:noWrap/>
            <w:vAlign w:val="bottom"/>
            <w:hideMark/>
          </w:tcPr>
          <w:p w14:paraId="1CCFDE02" w14:textId="2A745C8F" w:rsidR="00805406" w:rsidRPr="00320180" w:rsidRDefault="00805406" w:rsidP="00320180">
            <w:pPr>
              <w:rPr>
                <w:rFonts w:ascii="Calibri" w:hAnsi="Calibri"/>
                <w:color w:val="000000"/>
                <w:sz w:val="22"/>
                <w:szCs w:val="22"/>
              </w:rPr>
            </w:pPr>
            <w:r>
              <w:rPr>
                <w:rFonts w:ascii="Calibri" w:hAnsi="Calibri"/>
                <w:color w:val="000000"/>
              </w:rPr>
              <w:t>388</w:t>
            </w:r>
            <w:r w:rsidR="00252CAF">
              <w:rPr>
                <w:rFonts w:ascii="Calibri" w:hAnsi="Calibri"/>
                <w:color w:val="000000"/>
              </w:rPr>
              <w:t>,</w:t>
            </w:r>
            <w:r>
              <w:rPr>
                <w:rFonts w:ascii="Calibri" w:hAnsi="Calibri"/>
                <w:color w:val="000000"/>
              </w:rPr>
              <w:t>643</w:t>
            </w:r>
          </w:p>
        </w:tc>
        <w:tc>
          <w:tcPr>
            <w:tcW w:w="1300" w:type="dxa"/>
            <w:tcBorders>
              <w:top w:val="nil"/>
              <w:left w:val="nil"/>
              <w:bottom w:val="nil"/>
              <w:right w:val="nil"/>
            </w:tcBorders>
            <w:shd w:val="clear" w:color="auto" w:fill="auto"/>
            <w:noWrap/>
            <w:vAlign w:val="bottom"/>
            <w:hideMark/>
          </w:tcPr>
          <w:p w14:paraId="6D84C5F8" w14:textId="34E629B0" w:rsidR="00805406" w:rsidRPr="00320180" w:rsidRDefault="00805406" w:rsidP="00320180">
            <w:pPr>
              <w:rPr>
                <w:rFonts w:ascii="Calibri" w:hAnsi="Calibri"/>
                <w:color w:val="000000"/>
                <w:sz w:val="22"/>
                <w:szCs w:val="22"/>
              </w:rPr>
            </w:pPr>
            <w:r>
              <w:rPr>
                <w:rFonts w:ascii="Calibri" w:hAnsi="Calibri"/>
                <w:color w:val="000000"/>
              </w:rPr>
              <w:t>87</w:t>
            </w:r>
            <w:r w:rsidR="00252CAF">
              <w:rPr>
                <w:rFonts w:ascii="Calibri" w:hAnsi="Calibri"/>
                <w:color w:val="000000"/>
              </w:rPr>
              <w:t>,</w:t>
            </w:r>
            <w:r>
              <w:rPr>
                <w:rFonts w:ascii="Calibri" w:hAnsi="Calibri"/>
                <w:color w:val="000000"/>
              </w:rPr>
              <w:t>372</w:t>
            </w:r>
          </w:p>
        </w:tc>
        <w:tc>
          <w:tcPr>
            <w:tcW w:w="1319" w:type="dxa"/>
            <w:tcBorders>
              <w:top w:val="nil"/>
              <w:left w:val="nil"/>
              <w:bottom w:val="nil"/>
              <w:right w:val="nil"/>
            </w:tcBorders>
            <w:shd w:val="clear" w:color="auto" w:fill="auto"/>
            <w:noWrap/>
            <w:vAlign w:val="bottom"/>
            <w:hideMark/>
          </w:tcPr>
          <w:p w14:paraId="19ABB3BB" w14:textId="31378EC7" w:rsidR="00805406" w:rsidRPr="00320180" w:rsidRDefault="00805406" w:rsidP="00320180">
            <w:pPr>
              <w:rPr>
                <w:rFonts w:ascii="Calibri" w:hAnsi="Calibri"/>
                <w:color w:val="000000"/>
                <w:sz w:val="22"/>
                <w:szCs w:val="22"/>
              </w:rPr>
            </w:pPr>
            <w:r>
              <w:rPr>
                <w:rFonts w:ascii="Calibri" w:hAnsi="Calibri"/>
                <w:color w:val="000000"/>
              </w:rPr>
              <w:t>56</w:t>
            </w:r>
            <w:r w:rsidR="001D607E">
              <w:rPr>
                <w:rFonts w:ascii="Calibri" w:hAnsi="Calibri"/>
                <w:color w:val="000000"/>
              </w:rPr>
              <w:t>,</w:t>
            </w:r>
            <w:r>
              <w:rPr>
                <w:rFonts w:ascii="Calibri" w:hAnsi="Calibri"/>
                <w:color w:val="000000"/>
              </w:rPr>
              <w:t>2</w:t>
            </w:r>
          </w:p>
        </w:tc>
      </w:tr>
      <w:tr w:rsidR="00805406" w:rsidRPr="00177617" w14:paraId="6FA4A2F2" w14:textId="77777777" w:rsidTr="00805406">
        <w:trPr>
          <w:trHeight w:val="320"/>
        </w:trPr>
        <w:tc>
          <w:tcPr>
            <w:tcW w:w="1300" w:type="dxa"/>
            <w:tcBorders>
              <w:top w:val="nil"/>
              <w:left w:val="nil"/>
              <w:bottom w:val="nil"/>
              <w:right w:val="nil"/>
            </w:tcBorders>
            <w:shd w:val="clear" w:color="auto" w:fill="auto"/>
            <w:noWrap/>
            <w:vAlign w:val="bottom"/>
            <w:hideMark/>
          </w:tcPr>
          <w:p w14:paraId="7EE3B054" w14:textId="250262F6" w:rsidR="00805406" w:rsidRPr="00320180" w:rsidRDefault="00805406" w:rsidP="00320180">
            <w:pPr>
              <w:rPr>
                <w:rFonts w:ascii="Calibri" w:hAnsi="Calibri"/>
                <w:color w:val="000000"/>
                <w:sz w:val="22"/>
                <w:szCs w:val="22"/>
              </w:rPr>
            </w:pPr>
            <w:r>
              <w:rPr>
                <w:rFonts w:ascii="Calibri" w:hAnsi="Calibri"/>
                <w:color w:val="000000"/>
              </w:rPr>
              <w:t>2006</w:t>
            </w:r>
          </w:p>
        </w:tc>
        <w:tc>
          <w:tcPr>
            <w:tcW w:w="1300" w:type="dxa"/>
            <w:tcBorders>
              <w:top w:val="nil"/>
              <w:left w:val="nil"/>
              <w:bottom w:val="nil"/>
              <w:right w:val="nil"/>
            </w:tcBorders>
            <w:shd w:val="clear" w:color="auto" w:fill="auto"/>
            <w:noWrap/>
            <w:vAlign w:val="bottom"/>
            <w:hideMark/>
          </w:tcPr>
          <w:p w14:paraId="7FF07388" w14:textId="1737F65D" w:rsidR="00805406" w:rsidRPr="00320180" w:rsidRDefault="00805406" w:rsidP="00320180">
            <w:pPr>
              <w:rPr>
                <w:rFonts w:ascii="Calibri" w:hAnsi="Calibri"/>
                <w:color w:val="000000"/>
                <w:sz w:val="22"/>
                <w:szCs w:val="22"/>
              </w:rPr>
            </w:pPr>
            <w:r>
              <w:rPr>
                <w:rFonts w:ascii="Calibri" w:hAnsi="Calibri"/>
                <w:color w:val="000000"/>
              </w:rPr>
              <w:t>1</w:t>
            </w:r>
            <w:r w:rsidR="00A05C57">
              <w:rPr>
                <w:rFonts w:ascii="Calibri" w:hAnsi="Calibri"/>
                <w:color w:val="000000"/>
              </w:rPr>
              <w:t>,</w:t>
            </w:r>
            <w:r>
              <w:rPr>
                <w:rFonts w:ascii="Calibri" w:hAnsi="Calibri"/>
                <w:color w:val="000000"/>
              </w:rPr>
              <w:t>684</w:t>
            </w:r>
            <w:r w:rsidR="00A05C57">
              <w:rPr>
                <w:rFonts w:ascii="Calibri" w:hAnsi="Calibri"/>
                <w:color w:val="000000"/>
              </w:rPr>
              <w:t>,</w:t>
            </w:r>
            <w:r>
              <w:rPr>
                <w:rFonts w:ascii="Calibri" w:hAnsi="Calibri"/>
                <w:color w:val="000000"/>
              </w:rPr>
              <w:t>145</w:t>
            </w:r>
          </w:p>
        </w:tc>
        <w:tc>
          <w:tcPr>
            <w:tcW w:w="1439" w:type="dxa"/>
            <w:tcBorders>
              <w:top w:val="nil"/>
              <w:left w:val="nil"/>
              <w:bottom w:val="nil"/>
              <w:right w:val="nil"/>
            </w:tcBorders>
            <w:shd w:val="clear" w:color="auto" w:fill="auto"/>
            <w:noWrap/>
            <w:vAlign w:val="bottom"/>
            <w:hideMark/>
          </w:tcPr>
          <w:p w14:paraId="468D33B3" w14:textId="0BE8ED3C" w:rsidR="00805406" w:rsidRPr="00320180" w:rsidRDefault="00805406" w:rsidP="00320180">
            <w:pPr>
              <w:rPr>
                <w:rFonts w:ascii="Calibri" w:hAnsi="Calibri"/>
                <w:color w:val="000000"/>
                <w:sz w:val="22"/>
                <w:szCs w:val="22"/>
              </w:rPr>
            </w:pPr>
            <w:r>
              <w:rPr>
                <w:rFonts w:ascii="Calibri" w:hAnsi="Calibri"/>
                <w:color w:val="000000"/>
              </w:rPr>
              <w:t>879</w:t>
            </w:r>
            <w:r w:rsidR="00252CAF">
              <w:rPr>
                <w:rFonts w:ascii="Calibri" w:hAnsi="Calibri"/>
                <w:color w:val="000000"/>
              </w:rPr>
              <w:t>,</w:t>
            </w:r>
            <w:r>
              <w:rPr>
                <w:rFonts w:ascii="Calibri" w:hAnsi="Calibri"/>
                <w:color w:val="000000"/>
              </w:rPr>
              <w:t>270</w:t>
            </w:r>
          </w:p>
        </w:tc>
        <w:tc>
          <w:tcPr>
            <w:tcW w:w="1300" w:type="dxa"/>
            <w:tcBorders>
              <w:top w:val="nil"/>
              <w:left w:val="nil"/>
              <w:bottom w:val="nil"/>
              <w:right w:val="nil"/>
            </w:tcBorders>
            <w:shd w:val="clear" w:color="auto" w:fill="auto"/>
            <w:noWrap/>
            <w:vAlign w:val="bottom"/>
            <w:hideMark/>
          </w:tcPr>
          <w:p w14:paraId="32052748" w14:textId="7144267A" w:rsidR="00805406" w:rsidRPr="00320180" w:rsidRDefault="00805406" w:rsidP="00320180">
            <w:pPr>
              <w:rPr>
                <w:rFonts w:ascii="Calibri" w:hAnsi="Calibri"/>
                <w:color w:val="000000"/>
                <w:sz w:val="22"/>
                <w:szCs w:val="22"/>
              </w:rPr>
            </w:pPr>
            <w:r>
              <w:rPr>
                <w:rFonts w:ascii="Calibri" w:hAnsi="Calibri"/>
                <w:color w:val="000000"/>
              </w:rPr>
              <w:t>342</w:t>
            </w:r>
            <w:r w:rsidR="00252CAF">
              <w:rPr>
                <w:rFonts w:ascii="Calibri" w:hAnsi="Calibri"/>
                <w:color w:val="000000"/>
              </w:rPr>
              <w:t>,</w:t>
            </w:r>
            <w:r>
              <w:rPr>
                <w:rFonts w:ascii="Calibri" w:hAnsi="Calibri"/>
                <w:color w:val="000000"/>
              </w:rPr>
              <w:t>791</w:t>
            </w:r>
          </w:p>
        </w:tc>
        <w:tc>
          <w:tcPr>
            <w:tcW w:w="1370" w:type="dxa"/>
            <w:tcBorders>
              <w:top w:val="nil"/>
              <w:left w:val="nil"/>
              <w:bottom w:val="nil"/>
              <w:right w:val="nil"/>
            </w:tcBorders>
            <w:shd w:val="clear" w:color="auto" w:fill="auto"/>
            <w:noWrap/>
            <w:vAlign w:val="bottom"/>
            <w:hideMark/>
          </w:tcPr>
          <w:p w14:paraId="0AC0B30D" w14:textId="4D0F9E0F" w:rsidR="00805406" w:rsidRPr="00320180" w:rsidRDefault="00805406" w:rsidP="00320180">
            <w:pPr>
              <w:rPr>
                <w:rFonts w:ascii="Calibri" w:hAnsi="Calibri"/>
                <w:color w:val="000000"/>
                <w:sz w:val="22"/>
                <w:szCs w:val="22"/>
              </w:rPr>
            </w:pPr>
            <w:r>
              <w:rPr>
                <w:rFonts w:ascii="Calibri" w:hAnsi="Calibri"/>
                <w:color w:val="000000"/>
              </w:rPr>
              <w:t>400</w:t>
            </w:r>
            <w:r w:rsidR="00252CAF">
              <w:rPr>
                <w:rFonts w:ascii="Calibri" w:hAnsi="Calibri"/>
                <w:color w:val="000000"/>
              </w:rPr>
              <w:t>,</w:t>
            </w:r>
            <w:r>
              <w:rPr>
                <w:rFonts w:ascii="Calibri" w:hAnsi="Calibri"/>
                <w:color w:val="000000"/>
              </w:rPr>
              <w:t>426</w:t>
            </w:r>
          </w:p>
        </w:tc>
        <w:tc>
          <w:tcPr>
            <w:tcW w:w="1300" w:type="dxa"/>
            <w:tcBorders>
              <w:top w:val="nil"/>
              <w:left w:val="nil"/>
              <w:bottom w:val="nil"/>
              <w:right w:val="nil"/>
            </w:tcBorders>
            <w:shd w:val="clear" w:color="auto" w:fill="auto"/>
            <w:noWrap/>
            <w:vAlign w:val="bottom"/>
            <w:hideMark/>
          </w:tcPr>
          <w:p w14:paraId="1DA1AE8D" w14:textId="7CDA09A5" w:rsidR="00805406" w:rsidRPr="00320180" w:rsidRDefault="00805406" w:rsidP="00320180">
            <w:pPr>
              <w:rPr>
                <w:rFonts w:ascii="Calibri" w:hAnsi="Calibri"/>
                <w:color w:val="000000"/>
                <w:sz w:val="22"/>
                <w:szCs w:val="22"/>
              </w:rPr>
            </w:pPr>
            <w:r>
              <w:rPr>
                <w:rFonts w:ascii="Calibri" w:hAnsi="Calibri"/>
                <w:color w:val="000000"/>
              </w:rPr>
              <w:t>66</w:t>
            </w:r>
            <w:r w:rsidR="00252CAF">
              <w:rPr>
                <w:rFonts w:ascii="Calibri" w:hAnsi="Calibri"/>
                <w:color w:val="000000"/>
              </w:rPr>
              <w:t>,</w:t>
            </w:r>
            <w:r>
              <w:rPr>
                <w:rFonts w:ascii="Calibri" w:hAnsi="Calibri"/>
                <w:color w:val="000000"/>
              </w:rPr>
              <w:t>869</w:t>
            </w:r>
          </w:p>
        </w:tc>
        <w:tc>
          <w:tcPr>
            <w:tcW w:w="1319" w:type="dxa"/>
            <w:tcBorders>
              <w:top w:val="nil"/>
              <w:left w:val="nil"/>
              <w:bottom w:val="nil"/>
              <w:right w:val="nil"/>
            </w:tcBorders>
            <w:shd w:val="clear" w:color="auto" w:fill="auto"/>
            <w:noWrap/>
            <w:vAlign w:val="bottom"/>
            <w:hideMark/>
          </w:tcPr>
          <w:p w14:paraId="5EB20CDF" w14:textId="5235CE04" w:rsidR="00805406" w:rsidRPr="00320180" w:rsidRDefault="00805406" w:rsidP="00320180">
            <w:pPr>
              <w:rPr>
                <w:rFonts w:ascii="Calibri" w:hAnsi="Calibri"/>
                <w:color w:val="000000"/>
                <w:sz w:val="22"/>
                <w:szCs w:val="22"/>
              </w:rPr>
            </w:pPr>
            <w:r>
              <w:rPr>
                <w:rFonts w:ascii="Calibri" w:hAnsi="Calibri"/>
                <w:color w:val="000000"/>
              </w:rPr>
              <w:t>-209</w:t>
            </w:r>
          </w:p>
        </w:tc>
      </w:tr>
      <w:tr w:rsidR="00805406" w:rsidRPr="00177617" w14:paraId="7E68802C" w14:textId="77777777" w:rsidTr="00805406">
        <w:trPr>
          <w:trHeight w:val="320"/>
        </w:trPr>
        <w:tc>
          <w:tcPr>
            <w:tcW w:w="1300" w:type="dxa"/>
            <w:tcBorders>
              <w:top w:val="nil"/>
              <w:left w:val="nil"/>
              <w:bottom w:val="nil"/>
              <w:right w:val="nil"/>
            </w:tcBorders>
            <w:shd w:val="clear" w:color="auto" w:fill="auto"/>
            <w:noWrap/>
            <w:vAlign w:val="bottom"/>
            <w:hideMark/>
          </w:tcPr>
          <w:p w14:paraId="1A0C1940" w14:textId="649B3CD7" w:rsidR="00805406" w:rsidRPr="00320180" w:rsidRDefault="00805406" w:rsidP="00320180">
            <w:pPr>
              <w:rPr>
                <w:rFonts w:ascii="Calibri" w:hAnsi="Calibri"/>
                <w:color w:val="000000"/>
                <w:sz w:val="22"/>
                <w:szCs w:val="22"/>
              </w:rPr>
            </w:pPr>
            <w:r>
              <w:rPr>
                <w:rFonts w:ascii="Calibri" w:hAnsi="Calibri"/>
                <w:color w:val="000000"/>
              </w:rPr>
              <w:t>2007</w:t>
            </w:r>
          </w:p>
        </w:tc>
        <w:tc>
          <w:tcPr>
            <w:tcW w:w="1300" w:type="dxa"/>
            <w:tcBorders>
              <w:top w:val="nil"/>
              <w:left w:val="nil"/>
              <w:bottom w:val="nil"/>
              <w:right w:val="nil"/>
            </w:tcBorders>
            <w:shd w:val="clear" w:color="auto" w:fill="auto"/>
            <w:noWrap/>
            <w:vAlign w:val="bottom"/>
            <w:hideMark/>
          </w:tcPr>
          <w:p w14:paraId="5D315F20" w14:textId="5380E39E"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718</w:t>
            </w:r>
            <w:r w:rsidR="00252CAF">
              <w:rPr>
                <w:rFonts w:ascii="Calibri" w:hAnsi="Calibri"/>
                <w:color w:val="000000"/>
              </w:rPr>
              <w:t>,</w:t>
            </w:r>
            <w:r>
              <w:rPr>
                <w:rFonts w:ascii="Calibri" w:hAnsi="Calibri"/>
                <w:color w:val="000000"/>
              </w:rPr>
              <w:t>880</w:t>
            </w:r>
          </w:p>
        </w:tc>
        <w:tc>
          <w:tcPr>
            <w:tcW w:w="1439" w:type="dxa"/>
            <w:tcBorders>
              <w:top w:val="nil"/>
              <w:left w:val="nil"/>
              <w:bottom w:val="nil"/>
              <w:right w:val="nil"/>
            </w:tcBorders>
            <w:shd w:val="clear" w:color="auto" w:fill="auto"/>
            <w:noWrap/>
            <w:vAlign w:val="bottom"/>
            <w:hideMark/>
          </w:tcPr>
          <w:p w14:paraId="4A1B3547" w14:textId="31B5B070" w:rsidR="00805406" w:rsidRPr="00320180" w:rsidRDefault="00805406" w:rsidP="00320180">
            <w:pPr>
              <w:rPr>
                <w:rFonts w:ascii="Calibri" w:hAnsi="Calibri"/>
                <w:color w:val="000000"/>
                <w:sz w:val="22"/>
                <w:szCs w:val="22"/>
              </w:rPr>
            </w:pPr>
            <w:r>
              <w:rPr>
                <w:rFonts w:ascii="Calibri" w:hAnsi="Calibri"/>
                <w:color w:val="000000"/>
              </w:rPr>
              <w:t>917</w:t>
            </w:r>
            <w:r w:rsidR="00252CAF">
              <w:rPr>
                <w:rFonts w:ascii="Calibri" w:hAnsi="Calibri"/>
                <w:color w:val="000000"/>
              </w:rPr>
              <w:t>,</w:t>
            </w:r>
            <w:r>
              <w:rPr>
                <w:rFonts w:ascii="Calibri" w:hAnsi="Calibri"/>
                <w:color w:val="000000"/>
              </w:rPr>
              <w:t>800</w:t>
            </w:r>
          </w:p>
        </w:tc>
        <w:tc>
          <w:tcPr>
            <w:tcW w:w="1300" w:type="dxa"/>
            <w:tcBorders>
              <w:top w:val="nil"/>
              <w:left w:val="nil"/>
              <w:bottom w:val="nil"/>
              <w:right w:val="nil"/>
            </w:tcBorders>
            <w:shd w:val="clear" w:color="auto" w:fill="auto"/>
            <w:noWrap/>
            <w:vAlign w:val="bottom"/>
            <w:hideMark/>
          </w:tcPr>
          <w:p w14:paraId="10D7B8CA" w14:textId="223E7A1A" w:rsidR="00805406" w:rsidRPr="00320180" w:rsidRDefault="00805406" w:rsidP="00320180">
            <w:pPr>
              <w:rPr>
                <w:rFonts w:ascii="Calibri" w:hAnsi="Calibri"/>
                <w:color w:val="000000"/>
                <w:sz w:val="22"/>
                <w:szCs w:val="22"/>
              </w:rPr>
            </w:pPr>
            <w:r>
              <w:rPr>
                <w:rFonts w:ascii="Calibri" w:hAnsi="Calibri"/>
                <w:color w:val="000000"/>
              </w:rPr>
              <w:t>349</w:t>
            </w:r>
            <w:r w:rsidR="00252CAF">
              <w:rPr>
                <w:rFonts w:ascii="Calibri" w:hAnsi="Calibri"/>
                <w:color w:val="000000"/>
              </w:rPr>
              <w:t>,</w:t>
            </w:r>
            <w:r>
              <w:rPr>
                <w:rFonts w:ascii="Calibri" w:hAnsi="Calibri"/>
                <w:color w:val="000000"/>
              </w:rPr>
              <w:t>935</w:t>
            </w:r>
          </w:p>
        </w:tc>
        <w:tc>
          <w:tcPr>
            <w:tcW w:w="1370" w:type="dxa"/>
            <w:tcBorders>
              <w:top w:val="nil"/>
              <w:left w:val="nil"/>
              <w:bottom w:val="nil"/>
              <w:right w:val="nil"/>
            </w:tcBorders>
            <w:shd w:val="clear" w:color="auto" w:fill="auto"/>
            <w:noWrap/>
            <w:vAlign w:val="bottom"/>
            <w:hideMark/>
          </w:tcPr>
          <w:p w14:paraId="3ED8E89C" w14:textId="44FEE035" w:rsidR="00805406" w:rsidRPr="00320180" w:rsidRDefault="00805406" w:rsidP="00320180">
            <w:pPr>
              <w:rPr>
                <w:rFonts w:ascii="Calibri" w:hAnsi="Calibri"/>
                <w:color w:val="000000"/>
                <w:sz w:val="22"/>
                <w:szCs w:val="22"/>
              </w:rPr>
            </w:pPr>
            <w:r>
              <w:rPr>
                <w:rFonts w:ascii="Calibri" w:hAnsi="Calibri"/>
                <w:color w:val="000000"/>
              </w:rPr>
              <w:t>412</w:t>
            </w:r>
            <w:r w:rsidR="00252CAF">
              <w:rPr>
                <w:rFonts w:ascii="Calibri" w:hAnsi="Calibri"/>
                <w:color w:val="000000"/>
              </w:rPr>
              <w:t>,</w:t>
            </w:r>
            <w:r>
              <w:rPr>
                <w:rFonts w:ascii="Calibri" w:hAnsi="Calibri"/>
                <w:color w:val="000000"/>
              </w:rPr>
              <w:t>614</w:t>
            </w:r>
          </w:p>
        </w:tc>
        <w:tc>
          <w:tcPr>
            <w:tcW w:w="1300" w:type="dxa"/>
            <w:tcBorders>
              <w:top w:val="nil"/>
              <w:left w:val="nil"/>
              <w:bottom w:val="nil"/>
              <w:right w:val="nil"/>
            </w:tcBorders>
            <w:shd w:val="clear" w:color="auto" w:fill="auto"/>
            <w:noWrap/>
            <w:vAlign w:val="bottom"/>
            <w:hideMark/>
          </w:tcPr>
          <w:p w14:paraId="22609099" w14:textId="00EC38BC" w:rsidR="00805406" w:rsidRPr="00320180" w:rsidRDefault="00805406" w:rsidP="00320180">
            <w:pPr>
              <w:rPr>
                <w:rFonts w:ascii="Calibri" w:hAnsi="Calibri"/>
                <w:color w:val="000000"/>
                <w:sz w:val="22"/>
                <w:szCs w:val="22"/>
              </w:rPr>
            </w:pPr>
            <w:r>
              <w:rPr>
                <w:rFonts w:ascii="Calibri" w:hAnsi="Calibri"/>
                <w:color w:val="000000"/>
              </w:rPr>
              <w:t>44</w:t>
            </w:r>
            <w:r w:rsidR="00252CAF">
              <w:rPr>
                <w:rFonts w:ascii="Calibri" w:hAnsi="Calibri"/>
                <w:color w:val="000000"/>
              </w:rPr>
              <w:t>,</w:t>
            </w:r>
            <w:r>
              <w:rPr>
                <w:rFonts w:ascii="Calibri" w:hAnsi="Calibri"/>
                <w:color w:val="000000"/>
              </w:rPr>
              <w:t>377</w:t>
            </w:r>
          </w:p>
        </w:tc>
        <w:tc>
          <w:tcPr>
            <w:tcW w:w="1319" w:type="dxa"/>
            <w:tcBorders>
              <w:top w:val="nil"/>
              <w:left w:val="nil"/>
              <w:bottom w:val="nil"/>
              <w:right w:val="nil"/>
            </w:tcBorders>
            <w:shd w:val="clear" w:color="auto" w:fill="auto"/>
            <w:noWrap/>
            <w:vAlign w:val="bottom"/>
            <w:hideMark/>
          </w:tcPr>
          <w:p w14:paraId="6D9814F2" w14:textId="3B6D3864" w:rsidR="00805406" w:rsidRPr="00320180" w:rsidRDefault="00805406" w:rsidP="00320180">
            <w:pPr>
              <w:rPr>
                <w:rFonts w:ascii="Calibri" w:hAnsi="Calibri"/>
                <w:color w:val="000000"/>
                <w:sz w:val="22"/>
                <w:szCs w:val="22"/>
              </w:rPr>
            </w:pPr>
            <w:r>
              <w:rPr>
                <w:rFonts w:ascii="Calibri" w:hAnsi="Calibri"/>
                <w:color w:val="000000"/>
              </w:rPr>
              <w:t>-1</w:t>
            </w:r>
            <w:r w:rsidR="001D607E">
              <w:rPr>
                <w:rFonts w:ascii="Calibri" w:hAnsi="Calibri"/>
                <w:color w:val="000000"/>
              </w:rPr>
              <w:t>,</w:t>
            </w:r>
            <w:r>
              <w:rPr>
                <w:rFonts w:ascii="Calibri" w:hAnsi="Calibri"/>
                <w:color w:val="000000"/>
              </w:rPr>
              <w:t>068</w:t>
            </w:r>
          </w:p>
        </w:tc>
      </w:tr>
      <w:tr w:rsidR="00805406" w:rsidRPr="00177617" w14:paraId="2149C995" w14:textId="77777777" w:rsidTr="00805406">
        <w:trPr>
          <w:trHeight w:val="320"/>
        </w:trPr>
        <w:tc>
          <w:tcPr>
            <w:tcW w:w="1300" w:type="dxa"/>
            <w:tcBorders>
              <w:top w:val="nil"/>
              <w:left w:val="nil"/>
              <w:bottom w:val="nil"/>
              <w:right w:val="nil"/>
            </w:tcBorders>
            <w:shd w:val="clear" w:color="auto" w:fill="auto"/>
            <w:noWrap/>
            <w:vAlign w:val="bottom"/>
            <w:hideMark/>
          </w:tcPr>
          <w:p w14:paraId="0A0A065B" w14:textId="68C94E72" w:rsidR="00805406" w:rsidRPr="00320180" w:rsidRDefault="00805406" w:rsidP="00320180">
            <w:pPr>
              <w:rPr>
                <w:rFonts w:ascii="Calibri" w:hAnsi="Calibri"/>
                <w:color w:val="000000"/>
                <w:sz w:val="22"/>
                <w:szCs w:val="22"/>
              </w:rPr>
            </w:pPr>
            <w:r>
              <w:rPr>
                <w:rFonts w:ascii="Calibri" w:hAnsi="Calibri"/>
                <w:color w:val="000000"/>
              </w:rPr>
              <w:t>2008</w:t>
            </w:r>
          </w:p>
        </w:tc>
        <w:tc>
          <w:tcPr>
            <w:tcW w:w="1300" w:type="dxa"/>
            <w:tcBorders>
              <w:top w:val="nil"/>
              <w:left w:val="nil"/>
              <w:bottom w:val="nil"/>
              <w:right w:val="nil"/>
            </w:tcBorders>
            <w:shd w:val="clear" w:color="auto" w:fill="auto"/>
            <w:noWrap/>
            <w:vAlign w:val="bottom"/>
            <w:hideMark/>
          </w:tcPr>
          <w:p w14:paraId="3DA299F7" w14:textId="7A8FA069"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736</w:t>
            </w:r>
            <w:r w:rsidR="00252CAF">
              <w:rPr>
                <w:rFonts w:ascii="Calibri" w:hAnsi="Calibri"/>
                <w:color w:val="000000"/>
              </w:rPr>
              <w:t>,</w:t>
            </w:r>
            <w:r>
              <w:rPr>
                <w:rFonts w:ascii="Calibri" w:hAnsi="Calibri"/>
                <w:color w:val="000000"/>
              </w:rPr>
              <w:t>086</w:t>
            </w:r>
          </w:p>
        </w:tc>
        <w:tc>
          <w:tcPr>
            <w:tcW w:w="1439" w:type="dxa"/>
            <w:tcBorders>
              <w:top w:val="nil"/>
              <w:left w:val="nil"/>
              <w:bottom w:val="nil"/>
              <w:right w:val="nil"/>
            </w:tcBorders>
            <w:shd w:val="clear" w:color="auto" w:fill="auto"/>
            <w:noWrap/>
            <w:vAlign w:val="bottom"/>
            <w:hideMark/>
          </w:tcPr>
          <w:p w14:paraId="21F96875" w14:textId="59C33ADA" w:rsidR="00805406" w:rsidRPr="00320180" w:rsidRDefault="00805406" w:rsidP="00320180">
            <w:pPr>
              <w:rPr>
                <w:rFonts w:ascii="Calibri" w:hAnsi="Calibri"/>
                <w:color w:val="000000"/>
                <w:sz w:val="22"/>
                <w:szCs w:val="22"/>
              </w:rPr>
            </w:pPr>
            <w:r>
              <w:rPr>
                <w:rFonts w:ascii="Calibri" w:hAnsi="Calibri"/>
                <w:color w:val="000000"/>
              </w:rPr>
              <w:t>944</w:t>
            </w:r>
            <w:r w:rsidR="00252CAF">
              <w:rPr>
                <w:rFonts w:ascii="Calibri" w:hAnsi="Calibri"/>
                <w:color w:val="000000"/>
              </w:rPr>
              <w:t>,</w:t>
            </w:r>
            <w:r>
              <w:rPr>
                <w:rFonts w:ascii="Calibri" w:hAnsi="Calibri"/>
                <w:color w:val="000000"/>
              </w:rPr>
              <w:t>939</w:t>
            </w:r>
          </w:p>
        </w:tc>
        <w:tc>
          <w:tcPr>
            <w:tcW w:w="1300" w:type="dxa"/>
            <w:tcBorders>
              <w:top w:val="nil"/>
              <w:left w:val="nil"/>
              <w:bottom w:val="nil"/>
              <w:right w:val="nil"/>
            </w:tcBorders>
            <w:shd w:val="clear" w:color="auto" w:fill="auto"/>
            <w:noWrap/>
            <w:vAlign w:val="bottom"/>
            <w:hideMark/>
          </w:tcPr>
          <w:p w14:paraId="78290E2B" w14:textId="51DF00E0" w:rsidR="00805406" w:rsidRPr="00320180" w:rsidRDefault="00805406" w:rsidP="00320180">
            <w:pPr>
              <w:rPr>
                <w:rFonts w:ascii="Calibri" w:hAnsi="Calibri"/>
                <w:color w:val="000000"/>
                <w:sz w:val="22"/>
                <w:szCs w:val="22"/>
              </w:rPr>
            </w:pPr>
            <w:r>
              <w:rPr>
                <w:rFonts w:ascii="Calibri" w:hAnsi="Calibri"/>
                <w:color w:val="000000"/>
              </w:rPr>
              <w:t>353</w:t>
            </w:r>
            <w:r w:rsidR="00252CAF">
              <w:rPr>
                <w:rFonts w:ascii="Calibri" w:hAnsi="Calibri"/>
                <w:color w:val="000000"/>
              </w:rPr>
              <w:t>,</w:t>
            </w:r>
            <w:r>
              <w:rPr>
                <w:rFonts w:ascii="Calibri" w:hAnsi="Calibri"/>
                <w:color w:val="000000"/>
              </w:rPr>
              <w:t>122</w:t>
            </w:r>
          </w:p>
        </w:tc>
        <w:tc>
          <w:tcPr>
            <w:tcW w:w="1370" w:type="dxa"/>
            <w:tcBorders>
              <w:top w:val="nil"/>
              <w:left w:val="nil"/>
              <w:bottom w:val="nil"/>
              <w:right w:val="nil"/>
            </w:tcBorders>
            <w:shd w:val="clear" w:color="auto" w:fill="auto"/>
            <w:noWrap/>
            <w:vAlign w:val="bottom"/>
            <w:hideMark/>
          </w:tcPr>
          <w:p w14:paraId="5A117444" w14:textId="7C402CAD" w:rsidR="00805406" w:rsidRPr="00320180" w:rsidRDefault="00805406" w:rsidP="00320180">
            <w:pPr>
              <w:rPr>
                <w:rFonts w:ascii="Calibri" w:hAnsi="Calibri"/>
                <w:color w:val="000000"/>
                <w:sz w:val="22"/>
                <w:szCs w:val="22"/>
              </w:rPr>
            </w:pPr>
            <w:r>
              <w:rPr>
                <w:rFonts w:ascii="Calibri" w:hAnsi="Calibri"/>
                <w:color w:val="000000"/>
              </w:rPr>
              <w:t>428</w:t>
            </w:r>
            <w:r w:rsidR="00252CAF">
              <w:rPr>
                <w:rFonts w:ascii="Calibri" w:hAnsi="Calibri"/>
                <w:color w:val="000000"/>
              </w:rPr>
              <w:t>,</w:t>
            </w:r>
            <w:r>
              <w:rPr>
                <w:rFonts w:ascii="Calibri" w:hAnsi="Calibri"/>
                <w:color w:val="000000"/>
              </w:rPr>
              <w:t>806</w:t>
            </w:r>
          </w:p>
        </w:tc>
        <w:tc>
          <w:tcPr>
            <w:tcW w:w="1300" w:type="dxa"/>
            <w:tcBorders>
              <w:top w:val="nil"/>
              <w:left w:val="nil"/>
              <w:bottom w:val="nil"/>
              <w:right w:val="nil"/>
            </w:tcBorders>
            <w:shd w:val="clear" w:color="auto" w:fill="auto"/>
            <w:noWrap/>
            <w:vAlign w:val="bottom"/>
            <w:hideMark/>
          </w:tcPr>
          <w:p w14:paraId="6AA63D3A" w14:textId="014931DC" w:rsidR="00805406" w:rsidRPr="00320180" w:rsidRDefault="00805406" w:rsidP="00320180">
            <w:pPr>
              <w:rPr>
                <w:rFonts w:ascii="Calibri" w:hAnsi="Calibri"/>
                <w:color w:val="000000"/>
                <w:sz w:val="22"/>
                <w:szCs w:val="22"/>
              </w:rPr>
            </w:pPr>
            <w:r>
              <w:rPr>
                <w:rFonts w:ascii="Calibri" w:hAnsi="Calibri"/>
                <w:color w:val="000000"/>
              </w:rPr>
              <w:t>13</w:t>
            </w:r>
            <w:r w:rsidR="00252CAF">
              <w:rPr>
                <w:rFonts w:ascii="Calibri" w:hAnsi="Calibri"/>
                <w:color w:val="000000"/>
              </w:rPr>
              <w:t>,</w:t>
            </w:r>
            <w:r>
              <w:rPr>
                <w:rFonts w:ascii="Calibri" w:hAnsi="Calibri"/>
                <w:color w:val="000000"/>
              </w:rPr>
              <w:t>478</w:t>
            </w:r>
          </w:p>
        </w:tc>
        <w:tc>
          <w:tcPr>
            <w:tcW w:w="1319" w:type="dxa"/>
            <w:tcBorders>
              <w:top w:val="nil"/>
              <w:left w:val="nil"/>
              <w:bottom w:val="nil"/>
              <w:right w:val="nil"/>
            </w:tcBorders>
            <w:shd w:val="clear" w:color="auto" w:fill="auto"/>
            <w:noWrap/>
            <w:vAlign w:val="bottom"/>
            <w:hideMark/>
          </w:tcPr>
          <w:p w14:paraId="0687C2D3" w14:textId="68F136A7" w:rsidR="00805406" w:rsidRPr="00320180" w:rsidRDefault="00805406" w:rsidP="00320180">
            <w:pPr>
              <w:rPr>
                <w:rFonts w:ascii="Calibri" w:hAnsi="Calibri"/>
                <w:color w:val="000000"/>
                <w:sz w:val="22"/>
                <w:szCs w:val="22"/>
              </w:rPr>
            </w:pPr>
            <w:r>
              <w:rPr>
                <w:rFonts w:ascii="Calibri" w:hAnsi="Calibri"/>
                <w:color w:val="000000"/>
              </w:rPr>
              <w:t>-345</w:t>
            </w:r>
          </w:p>
        </w:tc>
      </w:tr>
      <w:tr w:rsidR="00805406" w:rsidRPr="00177617" w14:paraId="5F1EC841" w14:textId="77777777" w:rsidTr="00805406">
        <w:trPr>
          <w:trHeight w:val="320"/>
        </w:trPr>
        <w:tc>
          <w:tcPr>
            <w:tcW w:w="1300" w:type="dxa"/>
            <w:tcBorders>
              <w:top w:val="nil"/>
              <w:left w:val="nil"/>
              <w:bottom w:val="nil"/>
              <w:right w:val="nil"/>
            </w:tcBorders>
            <w:shd w:val="clear" w:color="auto" w:fill="auto"/>
            <w:noWrap/>
            <w:vAlign w:val="bottom"/>
            <w:hideMark/>
          </w:tcPr>
          <w:p w14:paraId="26C7240F" w14:textId="6029BBEF" w:rsidR="00805406" w:rsidRPr="00320180" w:rsidRDefault="00805406" w:rsidP="00320180">
            <w:pPr>
              <w:rPr>
                <w:rFonts w:ascii="Calibri" w:hAnsi="Calibri"/>
                <w:color w:val="000000"/>
                <w:sz w:val="22"/>
                <w:szCs w:val="22"/>
              </w:rPr>
            </w:pPr>
            <w:r>
              <w:rPr>
                <w:rFonts w:ascii="Calibri" w:hAnsi="Calibri"/>
                <w:color w:val="000000"/>
              </w:rPr>
              <w:t>2009</w:t>
            </w:r>
          </w:p>
        </w:tc>
        <w:tc>
          <w:tcPr>
            <w:tcW w:w="1300" w:type="dxa"/>
            <w:tcBorders>
              <w:top w:val="nil"/>
              <w:left w:val="nil"/>
              <w:bottom w:val="nil"/>
              <w:right w:val="nil"/>
            </w:tcBorders>
            <w:shd w:val="clear" w:color="auto" w:fill="auto"/>
            <w:noWrap/>
            <w:vAlign w:val="bottom"/>
            <w:hideMark/>
          </w:tcPr>
          <w:p w14:paraId="40BF1F80" w14:textId="5D9345DA"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684</w:t>
            </w:r>
            <w:r w:rsidR="00252CAF">
              <w:rPr>
                <w:rFonts w:ascii="Calibri" w:hAnsi="Calibri"/>
                <w:color w:val="000000"/>
              </w:rPr>
              <w:t>,</w:t>
            </w:r>
            <w:r>
              <w:rPr>
                <w:rFonts w:ascii="Calibri" w:hAnsi="Calibri"/>
                <w:color w:val="000000"/>
              </w:rPr>
              <w:t>881</w:t>
            </w:r>
          </w:p>
        </w:tc>
        <w:tc>
          <w:tcPr>
            <w:tcW w:w="1439" w:type="dxa"/>
            <w:tcBorders>
              <w:top w:val="nil"/>
              <w:left w:val="nil"/>
              <w:bottom w:val="nil"/>
              <w:right w:val="nil"/>
            </w:tcBorders>
            <w:shd w:val="clear" w:color="auto" w:fill="auto"/>
            <w:noWrap/>
            <w:vAlign w:val="bottom"/>
            <w:hideMark/>
          </w:tcPr>
          <w:p w14:paraId="7F285959" w14:textId="3C531116" w:rsidR="00805406" w:rsidRPr="00320180" w:rsidRDefault="00805406" w:rsidP="00320180">
            <w:pPr>
              <w:rPr>
                <w:rFonts w:ascii="Calibri" w:hAnsi="Calibri"/>
                <w:color w:val="000000"/>
                <w:sz w:val="22"/>
                <w:szCs w:val="22"/>
              </w:rPr>
            </w:pPr>
            <w:r>
              <w:rPr>
                <w:rFonts w:ascii="Calibri" w:hAnsi="Calibri"/>
                <w:color w:val="000000"/>
              </w:rPr>
              <w:t>945</w:t>
            </w:r>
            <w:r w:rsidR="00252CAF">
              <w:rPr>
                <w:rFonts w:ascii="Calibri" w:hAnsi="Calibri"/>
                <w:color w:val="000000"/>
              </w:rPr>
              <w:t>,</w:t>
            </w:r>
            <w:r>
              <w:rPr>
                <w:rFonts w:ascii="Calibri" w:hAnsi="Calibri"/>
                <w:color w:val="000000"/>
              </w:rPr>
              <w:t>227</w:t>
            </w:r>
          </w:p>
        </w:tc>
        <w:tc>
          <w:tcPr>
            <w:tcW w:w="1300" w:type="dxa"/>
            <w:tcBorders>
              <w:top w:val="nil"/>
              <w:left w:val="nil"/>
              <w:bottom w:val="nil"/>
              <w:right w:val="nil"/>
            </w:tcBorders>
            <w:shd w:val="clear" w:color="auto" w:fill="auto"/>
            <w:noWrap/>
            <w:vAlign w:val="bottom"/>
            <w:hideMark/>
          </w:tcPr>
          <w:p w14:paraId="49F8A218" w14:textId="73316B83" w:rsidR="00805406" w:rsidRPr="00320180" w:rsidRDefault="00805406" w:rsidP="00320180">
            <w:pPr>
              <w:rPr>
                <w:rFonts w:ascii="Calibri" w:hAnsi="Calibri"/>
                <w:color w:val="000000"/>
                <w:sz w:val="22"/>
                <w:szCs w:val="22"/>
              </w:rPr>
            </w:pPr>
            <w:r>
              <w:rPr>
                <w:rFonts w:ascii="Calibri" w:hAnsi="Calibri"/>
                <w:color w:val="000000"/>
              </w:rPr>
              <w:t>286</w:t>
            </w:r>
            <w:r w:rsidR="00252CAF">
              <w:rPr>
                <w:rFonts w:ascii="Calibri" w:hAnsi="Calibri"/>
                <w:color w:val="000000"/>
              </w:rPr>
              <w:t>,</w:t>
            </w:r>
            <w:r>
              <w:rPr>
                <w:rFonts w:ascii="Calibri" w:hAnsi="Calibri"/>
                <w:color w:val="000000"/>
              </w:rPr>
              <w:t>340</w:t>
            </w:r>
          </w:p>
        </w:tc>
        <w:tc>
          <w:tcPr>
            <w:tcW w:w="1370" w:type="dxa"/>
            <w:tcBorders>
              <w:top w:val="nil"/>
              <w:left w:val="nil"/>
              <w:bottom w:val="nil"/>
              <w:right w:val="nil"/>
            </w:tcBorders>
            <w:shd w:val="clear" w:color="auto" w:fill="auto"/>
            <w:noWrap/>
            <w:vAlign w:val="bottom"/>
            <w:hideMark/>
          </w:tcPr>
          <w:p w14:paraId="626F48CF" w14:textId="78F5796C" w:rsidR="00805406" w:rsidRPr="00320180" w:rsidRDefault="00805406" w:rsidP="00320180">
            <w:pPr>
              <w:rPr>
                <w:rFonts w:ascii="Calibri" w:hAnsi="Calibri"/>
                <w:color w:val="000000"/>
                <w:sz w:val="22"/>
                <w:szCs w:val="22"/>
              </w:rPr>
            </w:pPr>
            <w:r>
              <w:rPr>
                <w:rFonts w:ascii="Calibri" w:hAnsi="Calibri"/>
                <w:color w:val="000000"/>
              </w:rPr>
              <w:t>445</w:t>
            </w:r>
            <w:r w:rsidR="00252CAF">
              <w:rPr>
                <w:rFonts w:ascii="Calibri" w:hAnsi="Calibri"/>
                <w:color w:val="000000"/>
              </w:rPr>
              <w:t>,</w:t>
            </w:r>
            <w:r>
              <w:rPr>
                <w:rFonts w:ascii="Calibri" w:hAnsi="Calibri"/>
                <w:color w:val="000000"/>
              </w:rPr>
              <w:t>140</w:t>
            </w:r>
          </w:p>
        </w:tc>
        <w:tc>
          <w:tcPr>
            <w:tcW w:w="1300" w:type="dxa"/>
            <w:tcBorders>
              <w:top w:val="nil"/>
              <w:left w:val="nil"/>
              <w:bottom w:val="nil"/>
              <w:right w:val="nil"/>
            </w:tcBorders>
            <w:shd w:val="clear" w:color="auto" w:fill="auto"/>
            <w:noWrap/>
            <w:vAlign w:val="bottom"/>
            <w:hideMark/>
          </w:tcPr>
          <w:p w14:paraId="62492216" w14:textId="700A62D1" w:rsidR="00805406" w:rsidRPr="00320180" w:rsidRDefault="00805406" w:rsidP="00320180">
            <w:pPr>
              <w:rPr>
                <w:rFonts w:ascii="Calibri" w:hAnsi="Calibri"/>
                <w:color w:val="000000"/>
                <w:sz w:val="22"/>
                <w:szCs w:val="22"/>
              </w:rPr>
            </w:pPr>
            <w:r>
              <w:rPr>
                <w:rFonts w:ascii="Calibri" w:hAnsi="Calibri"/>
                <w:color w:val="000000"/>
              </w:rPr>
              <w:t>8</w:t>
            </w:r>
            <w:r w:rsidR="00252CAF">
              <w:rPr>
                <w:rFonts w:ascii="Calibri" w:hAnsi="Calibri"/>
                <w:color w:val="000000"/>
              </w:rPr>
              <w:t>,</w:t>
            </w:r>
            <w:r>
              <w:rPr>
                <w:rFonts w:ascii="Calibri" w:hAnsi="Calibri"/>
                <w:color w:val="000000"/>
              </w:rPr>
              <w:t>803</w:t>
            </w:r>
          </w:p>
        </w:tc>
        <w:tc>
          <w:tcPr>
            <w:tcW w:w="1319" w:type="dxa"/>
            <w:tcBorders>
              <w:top w:val="nil"/>
              <w:left w:val="nil"/>
              <w:bottom w:val="nil"/>
              <w:right w:val="nil"/>
            </w:tcBorders>
            <w:shd w:val="clear" w:color="auto" w:fill="auto"/>
            <w:noWrap/>
            <w:vAlign w:val="bottom"/>
            <w:hideMark/>
          </w:tcPr>
          <w:p w14:paraId="2AAD8D9F" w14:textId="100BD245" w:rsidR="00805406" w:rsidRPr="00320180" w:rsidRDefault="00805406" w:rsidP="00320180">
            <w:pPr>
              <w:rPr>
                <w:rFonts w:ascii="Calibri" w:hAnsi="Calibri"/>
                <w:color w:val="000000"/>
                <w:sz w:val="22"/>
                <w:szCs w:val="22"/>
              </w:rPr>
            </w:pPr>
            <w:r>
              <w:rPr>
                <w:rFonts w:ascii="Calibri" w:hAnsi="Calibri"/>
                <w:color w:val="000000"/>
              </w:rPr>
              <w:t>-917</w:t>
            </w:r>
          </w:p>
        </w:tc>
      </w:tr>
      <w:tr w:rsidR="00805406" w:rsidRPr="00177617" w14:paraId="2041E666" w14:textId="77777777" w:rsidTr="00805406">
        <w:trPr>
          <w:trHeight w:val="320"/>
        </w:trPr>
        <w:tc>
          <w:tcPr>
            <w:tcW w:w="1300" w:type="dxa"/>
            <w:tcBorders>
              <w:top w:val="nil"/>
              <w:left w:val="nil"/>
              <w:bottom w:val="nil"/>
              <w:right w:val="nil"/>
            </w:tcBorders>
            <w:shd w:val="clear" w:color="auto" w:fill="auto"/>
            <w:noWrap/>
            <w:vAlign w:val="bottom"/>
            <w:hideMark/>
          </w:tcPr>
          <w:p w14:paraId="3AF547FF" w14:textId="61C96D96" w:rsidR="00805406" w:rsidRPr="00320180" w:rsidRDefault="00805406" w:rsidP="00320180">
            <w:pPr>
              <w:rPr>
                <w:rFonts w:ascii="Calibri" w:hAnsi="Calibri"/>
                <w:color w:val="000000"/>
                <w:sz w:val="22"/>
                <w:szCs w:val="22"/>
              </w:rPr>
            </w:pPr>
            <w:r>
              <w:rPr>
                <w:rFonts w:ascii="Calibri" w:hAnsi="Calibri"/>
                <w:color w:val="000000"/>
              </w:rPr>
              <w:t>2010</w:t>
            </w:r>
          </w:p>
        </w:tc>
        <w:tc>
          <w:tcPr>
            <w:tcW w:w="1300" w:type="dxa"/>
            <w:tcBorders>
              <w:top w:val="nil"/>
              <w:left w:val="nil"/>
              <w:bottom w:val="nil"/>
              <w:right w:val="nil"/>
            </w:tcBorders>
            <w:shd w:val="clear" w:color="auto" w:fill="auto"/>
            <w:noWrap/>
            <w:vAlign w:val="bottom"/>
            <w:hideMark/>
          </w:tcPr>
          <w:p w14:paraId="6ED7C811" w14:textId="6BF2D167"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736</w:t>
            </w:r>
            <w:r w:rsidR="00252CAF">
              <w:rPr>
                <w:rFonts w:ascii="Calibri" w:hAnsi="Calibri"/>
                <w:color w:val="000000"/>
              </w:rPr>
              <w:t>,</w:t>
            </w:r>
            <w:r>
              <w:rPr>
                <w:rFonts w:ascii="Calibri" w:hAnsi="Calibri"/>
                <w:color w:val="000000"/>
              </w:rPr>
              <w:t>820</w:t>
            </w:r>
          </w:p>
        </w:tc>
        <w:tc>
          <w:tcPr>
            <w:tcW w:w="1439" w:type="dxa"/>
            <w:tcBorders>
              <w:top w:val="nil"/>
              <w:left w:val="nil"/>
              <w:bottom w:val="nil"/>
              <w:right w:val="nil"/>
            </w:tcBorders>
            <w:shd w:val="clear" w:color="auto" w:fill="auto"/>
            <w:noWrap/>
            <w:vAlign w:val="bottom"/>
            <w:hideMark/>
          </w:tcPr>
          <w:p w14:paraId="67232A7C" w14:textId="75B1AD52" w:rsidR="00805406" w:rsidRPr="00320180" w:rsidRDefault="00805406" w:rsidP="00320180">
            <w:pPr>
              <w:rPr>
                <w:rFonts w:ascii="Calibri" w:hAnsi="Calibri"/>
                <w:color w:val="000000"/>
                <w:sz w:val="22"/>
                <w:szCs w:val="22"/>
              </w:rPr>
            </w:pPr>
            <w:r>
              <w:rPr>
                <w:rFonts w:ascii="Calibri" w:hAnsi="Calibri"/>
                <w:color w:val="000000"/>
              </w:rPr>
              <w:t>978</w:t>
            </w:r>
            <w:r w:rsidR="00252CAF">
              <w:rPr>
                <w:rFonts w:ascii="Calibri" w:hAnsi="Calibri"/>
                <w:color w:val="000000"/>
              </w:rPr>
              <w:t>,</w:t>
            </w:r>
            <w:r>
              <w:rPr>
                <w:rFonts w:ascii="Calibri" w:hAnsi="Calibri"/>
                <w:color w:val="000000"/>
              </w:rPr>
              <w:t>989</w:t>
            </w:r>
          </w:p>
        </w:tc>
        <w:tc>
          <w:tcPr>
            <w:tcW w:w="1300" w:type="dxa"/>
            <w:tcBorders>
              <w:top w:val="nil"/>
              <w:left w:val="nil"/>
              <w:bottom w:val="nil"/>
              <w:right w:val="nil"/>
            </w:tcBorders>
            <w:shd w:val="clear" w:color="auto" w:fill="auto"/>
            <w:noWrap/>
            <w:vAlign w:val="bottom"/>
            <w:hideMark/>
          </w:tcPr>
          <w:p w14:paraId="4B21D00E" w14:textId="49F66E22" w:rsidR="00805406" w:rsidRPr="00320180" w:rsidRDefault="00805406" w:rsidP="00320180">
            <w:pPr>
              <w:rPr>
                <w:rFonts w:ascii="Calibri" w:hAnsi="Calibri"/>
                <w:color w:val="000000"/>
                <w:sz w:val="22"/>
                <w:szCs w:val="22"/>
              </w:rPr>
            </w:pPr>
            <w:r>
              <w:rPr>
                <w:rFonts w:ascii="Calibri" w:hAnsi="Calibri"/>
                <w:color w:val="000000"/>
              </w:rPr>
              <w:t>322</w:t>
            </w:r>
            <w:r w:rsidR="00252CAF">
              <w:rPr>
                <w:rFonts w:ascii="Calibri" w:hAnsi="Calibri"/>
                <w:color w:val="000000"/>
              </w:rPr>
              <w:t>,</w:t>
            </w:r>
            <w:r>
              <w:rPr>
                <w:rFonts w:ascii="Calibri" w:hAnsi="Calibri"/>
                <w:color w:val="000000"/>
              </w:rPr>
              <w:t>238</w:t>
            </w:r>
          </w:p>
        </w:tc>
        <w:tc>
          <w:tcPr>
            <w:tcW w:w="1370" w:type="dxa"/>
            <w:tcBorders>
              <w:top w:val="nil"/>
              <w:left w:val="nil"/>
              <w:bottom w:val="nil"/>
              <w:right w:val="nil"/>
            </w:tcBorders>
            <w:shd w:val="clear" w:color="auto" w:fill="auto"/>
            <w:noWrap/>
            <w:vAlign w:val="bottom"/>
            <w:hideMark/>
          </w:tcPr>
          <w:p w14:paraId="6B379056" w14:textId="2B1C54FF" w:rsidR="00805406" w:rsidRPr="00320180" w:rsidRDefault="00805406" w:rsidP="00320180">
            <w:pPr>
              <w:rPr>
                <w:rFonts w:ascii="Calibri" w:hAnsi="Calibri"/>
                <w:color w:val="000000"/>
                <w:sz w:val="22"/>
                <w:szCs w:val="22"/>
              </w:rPr>
            </w:pPr>
            <w:r>
              <w:rPr>
                <w:rFonts w:ascii="Calibri" w:hAnsi="Calibri"/>
                <w:color w:val="000000"/>
              </w:rPr>
              <w:t>462</w:t>
            </w:r>
            <w:r w:rsidR="00252CAF">
              <w:rPr>
                <w:rFonts w:ascii="Calibri" w:hAnsi="Calibri"/>
                <w:color w:val="000000"/>
              </w:rPr>
              <w:t>,</w:t>
            </w:r>
            <w:r>
              <w:rPr>
                <w:rFonts w:ascii="Calibri" w:hAnsi="Calibri"/>
                <w:color w:val="000000"/>
              </w:rPr>
              <w:t>104</w:t>
            </w:r>
          </w:p>
        </w:tc>
        <w:tc>
          <w:tcPr>
            <w:tcW w:w="1300" w:type="dxa"/>
            <w:tcBorders>
              <w:top w:val="nil"/>
              <w:left w:val="nil"/>
              <w:bottom w:val="nil"/>
              <w:right w:val="nil"/>
            </w:tcBorders>
            <w:shd w:val="clear" w:color="auto" w:fill="auto"/>
            <w:noWrap/>
            <w:vAlign w:val="bottom"/>
            <w:hideMark/>
          </w:tcPr>
          <w:p w14:paraId="4DA9189F" w14:textId="597DE378" w:rsidR="00805406" w:rsidRPr="00320180" w:rsidRDefault="00805406" w:rsidP="00320180">
            <w:pPr>
              <w:rPr>
                <w:rFonts w:ascii="Calibri" w:hAnsi="Calibri"/>
                <w:color w:val="000000"/>
                <w:sz w:val="22"/>
                <w:szCs w:val="22"/>
              </w:rPr>
            </w:pPr>
            <w:r>
              <w:rPr>
                <w:rFonts w:ascii="Calibri" w:hAnsi="Calibri"/>
                <w:color w:val="000000"/>
              </w:rPr>
              <w:t>-24</w:t>
            </w:r>
            <w:r w:rsidR="00252CAF">
              <w:rPr>
                <w:rFonts w:ascii="Calibri" w:hAnsi="Calibri"/>
                <w:color w:val="000000"/>
              </w:rPr>
              <w:t>,</w:t>
            </w:r>
            <w:r>
              <w:rPr>
                <w:rFonts w:ascii="Calibri" w:hAnsi="Calibri"/>
                <w:color w:val="000000"/>
              </w:rPr>
              <w:t>188</w:t>
            </w:r>
          </w:p>
        </w:tc>
        <w:tc>
          <w:tcPr>
            <w:tcW w:w="1319" w:type="dxa"/>
            <w:tcBorders>
              <w:top w:val="nil"/>
              <w:left w:val="nil"/>
              <w:bottom w:val="nil"/>
              <w:right w:val="nil"/>
            </w:tcBorders>
            <w:shd w:val="clear" w:color="auto" w:fill="auto"/>
            <w:noWrap/>
            <w:vAlign w:val="bottom"/>
            <w:hideMark/>
          </w:tcPr>
          <w:p w14:paraId="6B225C75" w14:textId="2A0CCDC9" w:rsidR="00805406" w:rsidRPr="00320180" w:rsidRDefault="00805406" w:rsidP="00320180">
            <w:pPr>
              <w:rPr>
                <w:rFonts w:ascii="Calibri" w:hAnsi="Calibri"/>
                <w:color w:val="000000"/>
                <w:sz w:val="22"/>
                <w:szCs w:val="22"/>
              </w:rPr>
            </w:pPr>
            <w:r>
              <w:rPr>
                <w:rFonts w:ascii="Calibri" w:hAnsi="Calibri"/>
                <w:color w:val="000000"/>
              </w:rPr>
              <w:t>-1</w:t>
            </w:r>
            <w:r w:rsidR="001D607E">
              <w:rPr>
                <w:rFonts w:ascii="Calibri" w:hAnsi="Calibri"/>
                <w:color w:val="000000"/>
              </w:rPr>
              <w:t>,</w:t>
            </w:r>
            <w:r>
              <w:rPr>
                <w:rFonts w:ascii="Calibri" w:hAnsi="Calibri"/>
                <w:color w:val="000000"/>
              </w:rPr>
              <w:t>433</w:t>
            </w:r>
          </w:p>
        </w:tc>
      </w:tr>
      <w:tr w:rsidR="00805406" w:rsidRPr="00177617" w14:paraId="1CE538B6" w14:textId="77777777" w:rsidTr="00805406">
        <w:trPr>
          <w:trHeight w:val="320"/>
        </w:trPr>
        <w:tc>
          <w:tcPr>
            <w:tcW w:w="1300" w:type="dxa"/>
            <w:tcBorders>
              <w:top w:val="nil"/>
              <w:left w:val="nil"/>
              <w:bottom w:val="nil"/>
              <w:right w:val="nil"/>
            </w:tcBorders>
            <w:shd w:val="clear" w:color="auto" w:fill="auto"/>
            <w:noWrap/>
            <w:vAlign w:val="bottom"/>
            <w:hideMark/>
          </w:tcPr>
          <w:p w14:paraId="1B308E21" w14:textId="75D90FA0" w:rsidR="00805406" w:rsidRPr="00320180" w:rsidRDefault="00805406" w:rsidP="00320180">
            <w:pPr>
              <w:rPr>
                <w:rFonts w:ascii="Calibri" w:hAnsi="Calibri"/>
                <w:color w:val="000000"/>
                <w:sz w:val="22"/>
                <w:szCs w:val="22"/>
              </w:rPr>
            </w:pPr>
            <w:r>
              <w:rPr>
                <w:rFonts w:ascii="Calibri" w:hAnsi="Calibri"/>
                <w:color w:val="000000"/>
              </w:rPr>
              <w:t>2011</w:t>
            </w:r>
          </w:p>
        </w:tc>
        <w:tc>
          <w:tcPr>
            <w:tcW w:w="1300" w:type="dxa"/>
            <w:tcBorders>
              <w:top w:val="nil"/>
              <w:left w:val="nil"/>
              <w:bottom w:val="nil"/>
              <w:right w:val="nil"/>
            </w:tcBorders>
            <w:shd w:val="clear" w:color="auto" w:fill="auto"/>
            <w:noWrap/>
            <w:vAlign w:val="bottom"/>
            <w:hideMark/>
          </w:tcPr>
          <w:p w14:paraId="30C94EDF" w14:textId="1EAA36C2"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791</w:t>
            </w:r>
            <w:r w:rsidR="00252CAF">
              <w:rPr>
                <w:rFonts w:ascii="Calibri" w:hAnsi="Calibri"/>
                <w:color w:val="000000"/>
              </w:rPr>
              <w:t>,</w:t>
            </w:r>
            <w:r>
              <w:rPr>
                <w:rFonts w:ascii="Calibri" w:hAnsi="Calibri"/>
                <w:color w:val="000000"/>
              </w:rPr>
              <w:t>389</w:t>
            </w:r>
          </w:p>
        </w:tc>
        <w:tc>
          <w:tcPr>
            <w:tcW w:w="1439" w:type="dxa"/>
            <w:tcBorders>
              <w:top w:val="nil"/>
              <w:left w:val="nil"/>
              <w:bottom w:val="nil"/>
              <w:right w:val="nil"/>
            </w:tcBorders>
            <w:shd w:val="clear" w:color="auto" w:fill="auto"/>
            <w:noWrap/>
            <w:vAlign w:val="bottom"/>
            <w:hideMark/>
          </w:tcPr>
          <w:p w14:paraId="35E39468" w14:textId="43001851"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001</w:t>
            </w:r>
            <w:r w:rsidR="00252CAF">
              <w:rPr>
                <w:rFonts w:ascii="Calibri" w:hAnsi="Calibri"/>
                <w:color w:val="000000"/>
              </w:rPr>
              <w:t>,</w:t>
            </w:r>
            <w:r>
              <w:rPr>
                <w:rFonts w:ascii="Calibri" w:hAnsi="Calibri"/>
                <w:color w:val="000000"/>
              </w:rPr>
              <w:t>428</w:t>
            </w:r>
          </w:p>
        </w:tc>
        <w:tc>
          <w:tcPr>
            <w:tcW w:w="1300" w:type="dxa"/>
            <w:tcBorders>
              <w:top w:val="nil"/>
              <w:left w:val="nil"/>
              <w:bottom w:val="nil"/>
              <w:right w:val="nil"/>
            </w:tcBorders>
            <w:shd w:val="clear" w:color="auto" w:fill="auto"/>
            <w:noWrap/>
            <w:vAlign w:val="bottom"/>
            <w:hideMark/>
          </w:tcPr>
          <w:p w14:paraId="76C139FC" w14:textId="0DEBFDC6" w:rsidR="00805406" w:rsidRPr="00320180" w:rsidRDefault="00805406" w:rsidP="00320180">
            <w:pPr>
              <w:rPr>
                <w:rFonts w:ascii="Calibri" w:hAnsi="Calibri"/>
                <w:color w:val="000000"/>
                <w:sz w:val="22"/>
                <w:szCs w:val="22"/>
              </w:rPr>
            </w:pPr>
            <w:r>
              <w:rPr>
                <w:rFonts w:ascii="Calibri" w:hAnsi="Calibri"/>
                <w:color w:val="000000"/>
              </w:rPr>
              <w:t>361</w:t>
            </w:r>
            <w:r w:rsidR="00252CAF">
              <w:rPr>
                <w:rFonts w:ascii="Calibri" w:hAnsi="Calibri"/>
                <w:color w:val="000000"/>
              </w:rPr>
              <w:t>,</w:t>
            </w:r>
            <w:r>
              <w:rPr>
                <w:rFonts w:ascii="Calibri" w:hAnsi="Calibri"/>
                <w:color w:val="000000"/>
              </w:rPr>
              <w:t>011</w:t>
            </w:r>
          </w:p>
        </w:tc>
        <w:tc>
          <w:tcPr>
            <w:tcW w:w="1370" w:type="dxa"/>
            <w:tcBorders>
              <w:top w:val="nil"/>
              <w:left w:val="nil"/>
              <w:bottom w:val="nil"/>
              <w:right w:val="nil"/>
            </w:tcBorders>
            <w:shd w:val="clear" w:color="auto" w:fill="auto"/>
            <w:noWrap/>
            <w:vAlign w:val="bottom"/>
            <w:hideMark/>
          </w:tcPr>
          <w:p w14:paraId="6DDA8170" w14:textId="55013A09" w:rsidR="00805406" w:rsidRPr="00320180" w:rsidRDefault="00805406" w:rsidP="00320180">
            <w:pPr>
              <w:rPr>
                <w:rFonts w:ascii="Calibri" w:hAnsi="Calibri"/>
                <w:color w:val="000000"/>
                <w:sz w:val="22"/>
                <w:szCs w:val="22"/>
              </w:rPr>
            </w:pPr>
            <w:r>
              <w:rPr>
                <w:rFonts w:ascii="Calibri" w:hAnsi="Calibri"/>
                <w:color w:val="000000"/>
              </w:rPr>
              <w:t>460</w:t>
            </w:r>
            <w:r w:rsidR="00252CAF">
              <w:rPr>
                <w:rFonts w:ascii="Calibri" w:hAnsi="Calibri"/>
                <w:color w:val="000000"/>
              </w:rPr>
              <w:t>,</w:t>
            </w:r>
            <w:r>
              <w:rPr>
                <w:rFonts w:ascii="Calibri" w:hAnsi="Calibri"/>
                <w:color w:val="000000"/>
              </w:rPr>
              <w:t>578</w:t>
            </w:r>
          </w:p>
        </w:tc>
        <w:tc>
          <w:tcPr>
            <w:tcW w:w="1300" w:type="dxa"/>
            <w:tcBorders>
              <w:top w:val="nil"/>
              <w:left w:val="nil"/>
              <w:bottom w:val="nil"/>
              <w:right w:val="nil"/>
            </w:tcBorders>
            <w:shd w:val="clear" w:color="auto" w:fill="auto"/>
            <w:noWrap/>
            <w:vAlign w:val="bottom"/>
            <w:hideMark/>
          </w:tcPr>
          <w:p w14:paraId="72A4A07E" w14:textId="4D8C67B5" w:rsidR="00805406" w:rsidRPr="00320180" w:rsidRDefault="00805406" w:rsidP="00320180">
            <w:pPr>
              <w:rPr>
                <w:rFonts w:ascii="Calibri" w:hAnsi="Calibri"/>
                <w:color w:val="000000"/>
                <w:sz w:val="22"/>
                <w:szCs w:val="22"/>
              </w:rPr>
            </w:pPr>
            <w:r>
              <w:rPr>
                <w:rFonts w:ascii="Calibri" w:hAnsi="Calibri"/>
                <w:color w:val="000000"/>
              </w:rPr>
              <w:t>-29</w:t>
            </w:r>
            <w:r w:rsidR="00252CAF">
              <w:rPr>
                <w:rFonts w:ascii="Calibri" w:hAnsi="Calibri"/>
                <w:color w:val="000000"/>
              </w:rPr>
              <w:t>,</w:t>
            </w:r>
            <w:r>
              <w:rPr>
                <w:rFonts w:ascii="Calibri" w:hAnsi="Calibri"/>
                <w:color w:val="000000"/>
              </w:rPr>
              <w:t>708</w:t>
            </w:r>
          </w:p>
        </w:tc>
        <w:tc>
          <w:tcPr>
            <w:tcW w:w="1319" w:type="dxa"/>
            <w:tcBorders>
              <w:top w:val="nil"/>
              <w:left w:val="nil"/>
              <w:bottom w:val="nil"/>
              <w:right w:val="nil"/>
            </w:tcBorders>
            <w:shd w:val="clear" w:color="auto" w:fill="auto"/>
            <w:noWrap/>
            <w:vAlign w:val="bottom"/>
            <w:hideMark/>
          </w:tcPr>
          <w:p w14:paraId="30ADF6E3" w14:textId="3AD85343"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044</w:t>
            </w:r>
          </w:p>
        </w:tc>
      </w:tr>
      <w:tr w:rsidR="00805406" w:rsidRPr="00177617" w14:paraId="5CCA6B2F" w14:textId="77777777" w:rsidTr="00805406">
        <w:trPr>
          <w:trHeight w:val="320"/>
        </w:trPr>
        <w:tc>
          <w:tcPr>
            <w:tcW w:w="1300" w:type="dxa"/>
            <w:tcBorders>
              <w:top w:val="nil"/>
              <w:left w:val="nil"/>
              <w:bottom w:val="nil"/>
              <w:right w:val="nil"/>
            </w:tcBorders>
            <w:shd w:val="clear" w:color="auto" w:fill="auto"/>
            <w:noWrap/>
            <w:vAlign w:val="bottom"/>
            <w:hideMark/>
          </w:tcPr>
          <w:p w14:paraId="20BD5438" w14:textId="639302B2" w:rsidR="00805406" w:rsidRPr="00320180" w:rsidRDefault="00805406" w:rsidP="00320180">
            <w:pPr>
              <w:rPr>
                <w:rFonts w:ascii="Calibri" w:hAnsi="Calibri"/>
                <w:color w:val="000000"/>
                <w:sz w:val="22"/>
                <w:szCs w:val="22"/>
              </w:rPr>
            </w:pPr>
            <w:r>
              <w:rPr>
                <w:rFonts w:ascii="Calibri" w:hAnsi="Calibri"/>
                <w:color w:val="000000"/>
              </w:rPr>
              <w:t>2012</w:t>
            </w:r>
          </w:p>
        </w:tc>
        <w:tc>
          <w:tcPr>
            <w:tcW w:w="1300" w:type="dxa"/>
            <w:tcBorders>
              <w:top w:val="nil"/>
              <w:left w:val="nil"/>
              <w:bottom w:val="nil"/>
              <w:right w:val="nil"/>
            </w:tcBorders>
            <w:shd w:val="clear" w:color="auto" w:fill="auto"/>
            <w:noWrap/>
            <w:vAlign w:val="bottom"/>
            <w:hideMark/>
          </w:tcPr>
          <w:p w14:paraId="1A54A15E" w14:textId="34BC7233"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822</w:t>
            </w:r>
            <w:r w:rsidR="00252CAF">
              <w:rPr>
                <w:rFonts w:ascii="Calibri" w:hAnsi="Calibri"/>
                <w:color w:val="000000"/>
              </w:rPr>
              <w:t>,</w:t>
            </w:r>
            <w:r>
              <w:rPr>
                <w:rFonts w:ascii="Calibri" w:hAnsi="Calibri"/>
                <w:color w:val="000000"/>
              </w:rPr>
              <w:t>808</w:t>
            </w:r>
          </w:p>
        </w:tc>
        <w:tc>
          <w:tcPr>
            <w:tcW w:w="1439" w:type="dxa"/>
            <w:tcBorders>
              <w:top w:val="nil"/>
              <w:left w:val="nil"/>
              <w:bottom w:val="nil"/>
              <w:right w:val="nil"/>
            </w:tcBorders>
            <w:shd w:val="clear" w:color="auto" w:fill="auto"/>
            <w:noWrap/>
            <w:vAlign w:val="bottom"/>
            <w:hideMark/>
          </w:tcPr>
          <w:p w14:paraId="3BBF4F64" w14:textId="69A9280A"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020</w:t>
            </w:r>
            <w:r w:rsidR="00252CAF">
              <w:rPr>
                <w:rFonts w:ascii="Calibri" w:hAnsi="Calibri"/>
                <w:color w:val="000000"/>
              </w:rPr>
              <w:t>,</w:t>
            </w:r>
            <w:r>
              <w:rPr>
                <w:rFonts w:ascii="Calibri" w:hAnsi="Calibri"/>
                <w:color w:val="000000"/>
              </w:rPr>
              <w:t>599</w:t>
            </w:r>
          </w:p>
        </w:tc>
        <w:tc>
          <w:tcPr>
            <w:tcW w:w="1300" w:type="dxa"/>
            <w:tcBorders>
              <w:top w:val="nil"/>
              <w:left w:val="nil"/>
              <w:bottom w:val="nil"/>
              <w:right w:val="nil"/>
            </w:tcBorders>
            <w:shd w:val="clear" w:color="auto" w:fill="auto"/>
            <w:noWrap/>
            <w:vAlign w:val="bottom"/>
            <w:hideMark/>
          </w:tcPr>
          <w:p w14:paraId="35558AAB" w14:textId="31734C3A" w:rsidR="00805406" w:rsidRPr="00320180" w:rsidRDefault="00805406" w:rsidP="00320180">
            <w:pPr>
              <w:rPr>
                <w:rFonts w:ascii="Calibri" w:hAnsi="Calibri"/>
                <w:color w:val="000000"/>
                <w:sz w:val="22"/>
                <w:szCs w:val="22"/>
              </w:rPr>
            </w:pPr>
            <w:r>
              <w:rPr>
                <w:rFonts w:ascii="Calibri" w:hAnsi="Calibri"/>
                <w:color w:val="000000"/>
              </w:rPr>
              <w:t>378</w:t>
            </w:r>
            <w:r w:rsidR="00252CAF">
              <w:rPr>
                <w:rFonts w:ascii="Calibri" w:hAnsi="Calibri"/>
                <w:color w:val="000000"/>
              </w:rPr>
              <w:t>,</w:t>
            </w:r>
            <w:r>
              <w:rPr>
                <w:rFonts w:ascii="Calibri" w:hAnsi="Calibri"/>
                <w:color w:val="000000"/>
              </w:rPr>
              <w:t>240</w:t>
            </w:r>
          </w:p>
        </w:tc>
        <w:tc>
          <w:tcPr>
            <w:tcW w:w="1370" w:type="dxa"/>
            <w:tcBorders>
              <w:top w:val="nil"/>
              <w:left w:val="nil"/>
              <w:bottom w:val="nil"/>
              <w:right w:val="nil"/>
            </w:tcBorders>
            <w:shd w:val="clear" w:color="auto" w:fill="auto"/>
            <w:noWrap/>
            <w:vAlign w:val="bottom"/>
            <w:hideMark/>
          </w:tcPr>
          <w:p w14:paraId="2DB585B5" w14:textId="47745582" w:rsidR="00805406" w:rsidRPr="00320180" w:rsidRDefault="00805406" w:rsidP="00320180">
            <w:pPr>
              <w:rPr>
                <w:rFonts w:ascii="Calibri" w:hAnsi="Calibri"/>
                <w:color w:val="000000"/>
                <w:sz w:val="22"/>
                <w:szCs w:val="22"/>
              </w:rPr>
            </w:pPr>
            <w:r>
              <w:rPr>
                <w:rFonts w:ascii="Calibri" w:hAnsi="Calibri"/>
                <w:color w:val="000000"/>
              </w:rPr>
              <w:t>460</w:t>
            </w:r>
            <w:r w:rsidR="00252CAF">
              <w:rPr>
                <w:rFonts w:ascii="Calibri" w:hAnsi="Calibri"/>
                <w:color w:val="000000"/>
              </w:rPr>
              <w:t>,</w:t>
            </w:r>
            <w:r>
              <w:rPr>
                <w:rFonts w:ascii="Calibri" w:hAnsi="Calibri"/>
                <w:color w:val="000000"/>
              </w:rPr>
              <w:t>911</w:t>
            </w:r>
          </w:p>
        </w:tc>
        <w:tc>
          <w:tcPr>
            <w:tcW w:w="1300" w:type="dxa"/>
            <w:tcBorders>
              <w:top w:val="nil"/>
              <w:left w:val="nil"/>
              <w:bottom w:val="nil"/>
              <w:right w:val="nil"/>
            </w:tcBorders>
            <w:shd w:val="clear" w:color="auto" w:fill="auto"/>
            <w:noWrap/>
            <w:vAlign w:val="bottom"/>
            <w:hideMark/>
          </w:tcPr>
          <w:p w14:paraId="27D74473" w14:textId="1E7360EC" w:rsidR="00805406" w:rsidRPr="00320180" w:rsidRDefault="00805406" w:rsidP="00320180">
            <w:pPr>
              <w:rPr>
                <w:rFonts w:ascii="Calibri" w:hAnsi="Calibri"/>
                <w:color w:val="000000"/>
                <w:sz w:val="22"/>
                <w:szCs w:val="22"/>
              </w:rPr>
            </w:pPr>
            <w:r>
              <w:rPr>
                <w:rFonts w:ascii="Calibri" w:hAnsi="Calibri"/>
                <w:color w:val="000000"/>
              </w:rPr>
              <w:t>-35</w:t>
            </w:r>
            <w:r w:rsidR="00252CAF">
              <w:rPr>
                <w:rFonts w:ascii="Calibri" w:hAnsi="Calibri"/>
                <w:color w:val="000000"/>
              </w:rPr>
              <w:t>,</w:t>
            </w:r>
            <w:r>
              <w:rPr>
                <w:rFonts w:ascii="Calibri" w:hAnsi="Calibri"/>
                <w:color w:val="000000"/>
              </w:rPr>
              <w:t>908</w:t>
            </w:r>
          </w:p>
        </w:tc>
        <w:tc>
          <w:tcPr>
            <w:tcW w:w="1319" w:type="dxa"/>
            <w:tcBorders>
              <w:top w:val="nil"/>
              <w:left w:val="nil"/>
              <w:bottom w:val="nil"/>
              <w:right w:val="nil"/>
            </w:tcBorders>
            <w:shd w:val="clear" w:color="auto" w:fill="auto"/>
            <w:noWrap/>
            <w:vAlign w:val="bottom"/>
            <w:hideMark/>
          </w:tcPr>
          <w:p w14:paraId="0869C580" w14:textId="17FF106D"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035</w:t>
            </w:r>
          </w:p>
        </w:tc>
      </w:tr>
      <w:tr w:rsidR="00805406" w:rsidRPr="00177617" w14:paraId="651F62C5" w14:textId="77777777" w:rsidTr="00805406">
        <w:trPr>
          <w:trHeight w:val="320"/>
        </w:trPr>
        <w:tc>
          <w:tcPr>
            <w:tcW w:w="1300" w:type="dxa"/>
            <w:tcBorders>
              <w:top w:val="nil"/>
              <w:left w:val="nil"/>
              <w:bottom w:val="nil"/>
              <w:right w:val="nil"/>
            </w:tcBorders>
            <w:shd w:val="clear" w:color="auto" w:fill="auto"/>
            <w:noWrap/>
            <w:vAlign w:val="bottom"/>
            <w:hideMark/>
          </w:tcPr>
          <w:p w14:paraId="5C7EBFF1" w14:textId="2D98A62D" w:rsidR="00805406" w:rsidRPr="00320180" w:rsidRDefault="00805406" w:rsidP="00320180">
            <w:pPr>
              <w:rPr>
                <w:rFonts w:ascii="Calibri" w:hAnsi="Calibri"/>
                <w:color w:val="000000"/>
                <w:sz w:val="22"/>
                <w:szCs w:val="22"/>
              </w:rPr>
            </w:pPr>
            <w:r>
              <w:rPr>
                <w:rFonts w:ascii="Calibri" w:hAnsi="Calibri"/>
                <w:color w:val="000000"/>
              </w:rPr>
              <w:t>2013</w:t>
            </w:r>
          </w:p>
        </w:tc>
        <w:tc>
          <w:tcPr>
            <w:tcW w:w="1300" w:type="dxa"/>
            <w:tcBorders>
              <w:top w:val="nil"/>
              <w:left w:val="nil"/>
              <w:bottom w:val="nil"/>
              <w:right w:val="nil"/>
            </w:tcBorders>
            <w:shd w:val="clear" w:color="auto" w:fill="auto"/>
            <w:noWrap/>
            <w:vAlign w:val="bottom"/>
            <w:hideMark/>
          </w:tcPr>
          <w:p w14:paraId="0596608A" w14:textId="12D62186"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865</w:t>
            </w:r>
            <w:r w:rsidR="00252CAF">
              <w:rPr>
                <w:rFonts w:ascii="Calibri" w:hAnsi="Calibri"/>
                <w:color w:val="000000"/>
              </w:rPr>
              <w:t>,</w:t>
            </w:r>
            <w:r>
              <w:rPr>
                <w:rFonts w:ascii="Calibri" w:hAnsi="Calibri"/>
                <w:color w:val="000000"/>
              </w:rPr>
              <w:t>095</w:t>
            </w:r>
          </w:p>
        </w:tc>
        <w:tc>
          <w:tcPr>
            <w:tcW w:w="1439" w:type="dxa"/>
            <w:tcBorders>
              <w:top w:val="nil"/>
              <w:left w:val="nil"/>
              <w:bottom w:val="nil"/>
              <w:right w:val="nil"/>
            </w:tcBorders>
            <w:shd w:val="clear" w:color="auto" w:fill="auto"/>
            <w:noWrap/>
            <w:vAlign w:val="bottom"/>
            <w:hideMark/>
          </w:tcPr>
          <w:p w14:paraId="75023564" w14:textId="43677D58"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047</w:t>
            </w:r>
            <w:r w:rsidR="00252CAF">
              <w:rPr>
                <w:rFonts w:ascii="Calibri" w:hAnsi="Calibri"/>
                <w:color w:val="000000"/>
              </w:rPr>
              <w:t>,</w:t>
            </w:r>
            <w:r>
              <w:rPr>
                <w:rFonts w:ascii="Calibri" w:hAnsi="Calibri"/>
                <w:color w:val="000000"/>
              </w:rPr>
              <w:t>260</w:t>
            </w:r>
          </w:p>
        </w:tc>
        <w:tc>
          <w:tcPr>
            <w:tcW w:w="1300" w:type="dxa"/>
            <w:tcBorders>
              <w:top w:val="nil"/>
              <w:left w:val="nil"/>
              <w:bottom w:val="nil"/>
              <w:right w:val="nil"/>
            </w:tcBorders>
            <w:shd w:val="clear" w:color="auto" w:fill="auto"/>
            <w:noWrap/>
            <w:vAlign w:val="bottom"/>
            <w:hideMark/>
          </w:tcPr>
          <w:p w14:paraId="70C7446C" w14:textId="2F4028DC" w:rsidR="00805406" w:rsidRPr="00320180" w:rsidRDefault="00805406" w:rsidP="00320180">
            <w:pPr>
              <w:rPr>
                <w:rFonts w:ascii="Calibri" w:hAnsi="Calibri"/>
                <w:color w:val="000000"/>
                <w:sz w:val="22"/>
                <w:szCs w:val="22"/>
              </w:rPr>
            </w:pPr>
            <w:r>
              <w:rPr>
                <w:rFonts w:ascii="Calibri" w:hAnsi="Calibri"/>
                <w:color w:val="000000"/>
              </w:rPr>
              <w:t>400</w:t>
            </w:r>
            <w:r w:rsidR="00252CAF">
              <w:rPr>
                <w:rFonts w:ascii="Calibri" w:hAnsi="Calibri"/>
                <w:color w:val="000000"/>
              </w:rPr>
              <w:t>,</w:t>
            </w:r>
            <w:r>
              <w:rPr>
                <w:rFonts w:ascii="Calibri" w:hAnsi="Calibri"/>
                <w:color w:val="000000"/>
              </w:rPr>
              <w:t>000</w:t>
            </w:r>
          </w:p>
        </w:tc>
        <w:tc>
          <w:tcPr>
            <w:tcW w:w="1370" w:type="dxa"/>
            <w:tcBorders>
              <w:top w:val="nil"/>
              <w:left w:val="nil"/>
              <w:bottom w:val="nil"/>
              <w:right w:val="nil"/>
            </w:tcBorders>
            <w:shd w:val="clear" w:color="auto" w:fill="auto"/>
            <w:noWrap/>
            <w:vAlign w:val="bottom"/>
            <w:hideMark/>
          </w:tcPr>
          <w:p w14:paraId="2798D042" w14:textId="37A170E2" w:rsidR="00805406" w:rsidRPr="00320180" w:rsidRDefault="00805406" w:rsidP="00320180">
            <w:pPr>
              <w:rPr>
                <w:rFonts w:ascii="Calibri" w:hAnsi="Calibri"/>
                <w:color w:val="000000"/>
                <w:sz w:val="22"/>
                <w:szCs w:val="22"/>
              </w:rPr>
            </w:pPr>
            <w:r>
              <w:rPr>
                <w:rFonts w:ascii="Calibri" w:hAnsi="Calibri"/>
                <w:color w:val="000000"/>
              </w:rPr>
              <w:t>453</w:t>
            </w:r>
            <w:r w:rsidR="00252CAF">
              <w:rPr>
                <w:rFonts w:ascii="Calibri" w:hAnsi="Calibri"/>
                <w:color w:val="000000"/>
              </w:rPr>
              <w:t>,</w:t>
            </w:r>
            <w:r>
              <w:rPr>
                <w:rFonts w:ascii="Calibri" w:hAnsi="Calibri"/>
                <w:color w:val="000000"/>
              </w:rPr>
              <w:t>607</w:t>
            </w:r>
          </w:p>
        </w:tc>
        <w:tc>
          <w:tcPr>
            <w:tcW w:w="1300" w:type="dxa"/>
            <w:tcBorders>
              <w:top w:val="nil"/>
              <w:left w:val="nil"/>
              <w:bottom w:val="nil"/>
              <w:right w:val="nil"/>
            </w:tcBorders>
            <w:shd w:val="clear" w:color="auto" w:fill="auto"/>
            <w:noWrap/>
            <w:vAlign w:val="bottom"/>
            <w:hideMark/>
          </w:tcPr>
          <w:p w14:paraId="2C7A328B" w14:textId="4B5A133A" w:rsidR="00805406" w:rsidRPr="00320180" w:rsidRDefault="00805406" w:rsidP="00320180">
            <w:pPr>
              <w:rPr>
                <w:rFonts w:ascii="Calibri" w:hAnsi="Calibri"/>
                <w:color w:val="000000"/>
                <w:sz w:val="22"/>
                <w:szCs w:val="22"/>
              </w:rPr>
            </w:pPr>
            <w:r>
              <w:rPr>
                <w:rFonts w:ascii="Calibri" w:hAnsi="Calibri"/>
                <w:color w:val="000000"/>
              </w:rPr>
              <w:t>-34</w:t>
            </w:r>
            <w:r w:rsidR="00252CAF">
              <w:rPr>
                <w:rFonts w:ascii="Calibri" w:hAnsi="Calibri"/>
                <w:color w:val="000000"/>
              </w:rPr>
              <w:t>,</w:t>
            </w:r>
            <w:r>
              <w:rPr>
                <w:rFonts w:ascii="Calibri" w:hAnsi="Calibri"/>
                <w:color w:val="000000"/>
              </w:rPr>
              <w:t>538</w:t>
            </w:r>
          </w:p>
        </w:tc>
        <w:tc>
          <w:tcPr>
            <w:tcW w:w="1319" w:type="dxa"/>
            <w:tcBorders>
              <w:top w:val="nil"/>
              <w:left w:val="nil"/>
              <w:bottom w:val="nil"/>
              <w:right w:val="nil"/>
            </w:tcBorders>
            <w:shd w:val="clear" w:color="auto" w:fill="auto"/>
            <w:noWrap/>
            <w:vAlign w:val="bottom"/>
            <w:hideMark/>
          </w:tcPr>
          <w:p w14:paraId="66F1CBAC" w14:textId="35774939" w:rsidR="00805406" w:rsidRPr="00320180" w:rsidRDefault="00805406" w:rsidP="00320180">
            <w:pPr>
              <w:rPr>
                <w:rFonts w:ascii="Calibri" w:hAnsi="Calibri"/>
                <w:color w:val="000000"/>
                <w:sz w:val="22"/>
                <w:szCs w:val="22"/>
              </w:rPr>
            </w:pPr>
            <w:r>
              <w:rPr>
                <w:rFonts w:ascii="Calibri" w:hAnsi="Calibri"/>
                <w:color w:val="000000"/>
              </w:rPr>
              <w:t>-108</w:t>
            </w:r>
          </w:p>
        </w:tc>
      </w:tr>
      <w:tr w:rsidR="00805406" w:rsidRPr="00177617" w14:paraId="0961912D" w14:textId="77777777" w:rsidTr="00805406">
        <w:trPr>
          <w:trHeight w:val="320"/>
        </w:trPr>
        <w:tc>
          <w:tcPr>
            <w:tcW w:w="1300" w:type="dxa"/>
            <w:tcBorders>
              <w:top w:val="nil"/>
              <w:left w:val="nil"/>
              <w:bottom w:val="nil"/>
              <w:right w:val="nil"/>
            </w:tcBorders>
            <w:shd w:val="clear" w:color="auto" w:fill="auto"/>
            <w:noWrap/>
            <w:vAlign w:val="bottom"/>
            <w:hideMark/>
          </w:tcPr>
          <w:p w14:paraId="001CFEE1" w14:textId="1FC41339" w:rsidR="00805406" w:rsidRPr="00320180" w:rsidRDefault="00805406" w:rsidP="00320180">
            <w:pPr>
              <w:rPr>
                <w:rFonts w:ascii="Calibri" w:hAnsi="Calibri"/>
                <w:color w:val="000000"/>
                <w:sz w:val="22"/>
                <w:szCs w:val="22"/>
              </w:rPr>
            </w:pPr>
            <w:r>
              <w:rPr>
                <w:rFonts w:ascii="Calibri" w:hAnsi="Calibri"/>
                <w:color w:val="000000"/>
              </w:rPr>
              <w:t>2014</w:t>
            </w:r>
          </w:p>
        </w:tc>
        <w:tc>
          <w:tcPr>
            <w:tcW w:w="1300" w:type="dxa"/>
            <w:tcBorders>
              <w:top w:val="nil"/>
              <w:left w:val="nil"/>
              <w:bottom w:val="nil"/>
              <w:right w:val="nil"/>
            </w:tcBorders>
            <w:shd w:val="clear" w:color="auto" w:fill="auto"/>
            <w:noWrap/>
            <w:vAlign w:val="bottom"/>
            <w:hideMark/>
          </w:tcPr>
          <w:p w14:paraId="736AB302" w14:textId="55280A2F"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918</w:t>
            </w:r>
            <w:r w:rsidR="00252CAF">
              <w:rPr>
                <w:rFonts w:ascii="Calibri" w:hAnsi="Calibri"/>
                <w:color w:val="000000"/>
              </w:rPr>
              <w:t>,</w:t>
            </w:r>
            <w:r>
              <w:rPr>
                <w:rFonts w:ascii="Calibri" w:hAnsi="Calibri"/>
                <w:color w:val="000000"/>
              </w:rPr>
              <w:t>419</w:t>
            </w:r>
          </w:p>
        </w:tc>
        <w:tc>
          <w:tcPr>
            <w:tcW w:w="1439" w:type="dxa"/>
            <w:tcBorders>
              <w:top w:val="nil"/>
              <w:left w:val="nil"/>
              <w:bottom w:val="nil"/>
              <w:right w:val="nil"/>
            </w:tcBorders>
            <w:shd w:val="clear" w:color="auto" w:fill="auto"/>
            <w:noWrap/>
            <w:vAlign w:val="bottom"/>
            <w:hideMark/>
          </w:tcPr>
          <w:p w14:paraId="5F62598C" w14:textId="527BED0F"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074</w:t>
            </w:r>
            <w:r w:rsidR="00252CAF">
              <w:rPr>
                <w:rFonts w:ascii="Calibri" w:hAnsi="Calibri"/>
                <w:color w:val="000000"/>
              </w:rPr>
              <w:t>,</w:t>
            </w:r>
            <w:r>
              <w:rPr>
                <w:rFonts w:ascii="Calibri" w:hAnsi="Calibri"/>
                <w:color w:val="000000"/>
              </w:rPr>
              <w:t>243</w:t>
            </w:r>
          </w:p>
        </w:tc>
        <w:tc>
          <w:tcPr>
            <w:tcW w:w="1300" w:type="dxa"/>
            <w:tcBorders>
              <w:top w:val="nil"/>
              <w:left w:val="nil"/>
              <w:bottom w:val="nil"/>
              <w:right w:val="nil"/>
            </w:tcBorders>
            <w:shd w:val="clear" w:color="auto" w:fill="auto"/>
            <w:noWrap/>
            <w:vAlign w:val="bottom"/>
            <w:hideMark/>
          </w:tcPr>
          <w:p w14:paraId="5B1247D1" w14:textId="4B6C46F4" w:rsidR="00805406" w:rsidRPr="00320180" w:rsidRDefault="00805406" w:rsidP="00320180">
            <w:pPr>
              <w:rPr>
                <w:rFonts w:ascii="Calibri" w:hAnsi="Calibri"/>
                <w:color w:val="000000"/>
                <w:sz w:val="22"/>
                <w:szCs w:val="22"/>
              </w:rPr>
            </w:pPr>
            <w:r>
              <w:rPr>
                <w:rFonts w:ascii="Calibri" w:hAnsi="Calibri"/>
                <w:color w:val="000000"/>
              </w:rPr>
              <w:t>405</w:t>
            </w:r>
            <w:r w:rsidR="00252CAF">
              <w:rPr>
                <w:rFonts w:ascii="Calibri" w:hAnsi="Calibri"/>
                <w:color w:val="000000"/>
              </w:rPr>
              <w:t>,</w:t>
            </w:r>
            <w:r>
              <w:rPr>
                <w:rFonts w:ascii="Calibri" w:hAnsi="Calibri"/>
                <w:color w:val="000000"/>
              </w:rPr>
              <w:t>818</w:t>
            </w:r>
          </w:p>
        </w:tc>
        <w:tc>
          <w:tcPr>
            <w:tcW w:w="1370" w:type="dxa"/>
            <w:tcBorders>
              <w:top w:val="nil"/>
              <w:left w:val="nil"/>
              <w:bottom w:val="nil"/>
              <w:right w:val="nil"/>
            </w:tcBorders>
            <w:shd w:val="clear" w:color="auto" w:fill="auto"/>
            <w:noWrap/>
            <w:vAlign w:val="bottom"/>
            <w:hideMark/>
          </w:tcPr>
          <w:p w14:paraId="675A15B5" w14:textId="7DA82BB3" w:rsidR="00805406" w:rsidRPr="00320180" w:rsidRDefault="00805406" w:rsidP="00320180">
            <w:pPr>
              <w:rPr>
                <w:rFonts w:ascii="Calibri" w:hAnsi="Calibri"/>
                <w:color w:val="000000"/>
                <w:sz w:val="22"/>
                <w:szCs w:val="22"/>
              </w:rPr>
            </w:pPr>
            <w:r>
              <w:rPr>
                <w:rFonts w:ascii="Calibri" w:hAnsi="Calibri"/>
                <w:color w:val="000000"/>
              </w:rPr>
              <w:t>453</w:t>
            </w:r>
            <w:r w:rsidR="00252CAF">
              <w:rPr>
                <w:rFonts w:ascii="Calibri" w:hAnsi="Calibri"/>
                <w:color w:val="000000"/>
              </w:rPr>
              <w:t>,</w:t>
            </w:r>
            <w:r>
              <w:rPr>
                <w:rFonts w:ascii="Calibri" w:hAnsi="Calibri"/>
                <w:color w:val="000000"/>
              </w:rPr>
              <w:t>261</w:t>
            </w:r>
          </w:p>
        </w:tc>
        <w:tc>
          <w:tcPr>
            <w:tcW w:w="1300" w:type="dxa"/>
            <w:tcBorders>
              <w:top w:val="nil"/>
              <w:left w:val="nil"/>
              <w:bottom w:val="nil"/>
              <w:right w:val="nil"/>
            </w:tcBorders>
            <w:shd w:val="clear" w:color="auto" w:fill="auto"/>
            <w:noWrap/>
            <w:vAlign w:val="bottom"/>
            <w:hideMark/>
          </w:tcPr>
          <w:p w14:paraId="05FFB978" w14:textId="59A07B93" w:rsidR="00805406" w:rsidRPr="00320180" w:rsidRDefault="00805406" w:rsidP="00320180">
            <w:pPr>
              <w:rPr>
                <w:rFonts w:ascii="Calibri" w:hAnsi="Calibri"/>
                <w:color w:val="000000"/>
                <w:sz w:val="22"/>
                <w:szCs w:val="22"/>
              </w:rPr>
            </w:pPr>
            <w:r>
              <w:rPr>
                <w:rFonts w:ascii="Calibri" w:hAnsi="Calibri"/>
                <w:color w:val="000000"/>
              </w:rPr>
              <w:t>-14</w:t>
            </w:r>
            <w:r w:rsidR="00252CAF">
              <w:rPr>
                <w:rFonts w:ascii="Calibri" w:hAnsi="Calibri"/>
                <w:color w:val="000000"/>
              </w:rPr>
              <w:t>,</w:t>
            </w:r>
            <w:r>
              <w:rPr>
                <w:rFonts w:ascii="Calibri" w:hAnsi="Calibri"/>
                <w:color w:val="000000"/>
              </w:rPr>
              <w:t>056</w:t>
            </w:r>
          </w:p>
        </w:tc>
        <w:tc>
          <w:tcPr>
            <w:tcW w:w="1319" w:type="dxa"/>
            <w:tcBorders>
              <w:top w:val="nil"/>
              <w:left w:val="nil"/>
              <w:bottom w:val="nil"/>
              <w:right w:val="nil"/>
            </w:tcBorders>
            <w:shd w:val="clear" w:color="auto" w:fill="auto"/>
            <w:noWrap/>
            <w:vAlign w:val="bottom"/>
            <w:hideMark/>
          </w:tcPr>
          <w:p w14:paraId="3E7AD59C" w14:textId="0A0B6E27" w:rsidR="00805406" w:rsidRPr="00320180" w:rsidRDefault="00805406" w:rsidP="00320180">
            <w:pPr>
              <w:rPr>
                <w:rFonts w:ascii="Calibri" w:hAnsi="Calibri"/>
                <w:color w:val="000000"/>
                <w:sz w:val="22"/>
                <w:szCs w:val="22"/>
              </w:rPr>
            </w:pPr>
            <w:r>
              <w:rPr>
                <w:rFonts w:ascii="Calibri" w:hAnsi="Calibri"/>
                <w:color w:val="000000"/>
              </w:rPr>
              <w:t>-504</w:t>
            </w:r>
          </w:p>
        </w:tc>
      </w:tr>
      <w:tr w:rsidR="00805406" w:rsidRPr="00177617" w14:paraId="31C7E682" w14:textId="77777777" w:rsidTr="00805406">
        <w:trPr>
          <w:trHeight w:val="320"/>
        </w:trPr>
        <w:tc>
          <w:tcPr>
            <w:tcW w:w="1300" w:type="dxa"/>
            <w:tcBorders>
              <w:top w:val="nil"/>
              <w:left w:val="nil"/>
              <w:bottom w:val="nil"/>
              <w:right w:val="nil"/>
            </w:tcBorders>
            <w:shd w:val="clear" w:color="auto" w:fill="auto"/>
            <w:noWrap/>
            <w:vAlign w:val="bottom"/>
            <w:hideMark/>
          </w:tcPr>
          <w:p w14:paraId="7F0B141B" w14:textId="18A4B23E" w:rsidR="00805406" w:rsidRPr="00320180" w:rsidRDefault="00805406" w:rsidP="00320180">
            <w:pPr>
              <w:rPr>
                <w:rFonts w:ascii="Calibri" w:hAnsi="Calibri"/>
                <w:color w:val="000000"/>
                <w:sz w:val="22"/>
                <w:szCs w:val="22"/>
              </w:rPr>
            </w:pPr>
            <w:r>
              <w:rPr>
                <w:rFonts w:ascii="Calibri" w:hAnsi="Calibri"/>
                <w:color w:val="000000"/>
              </w:rPr>
              <w:t>2015</w:t>
            </w:r>
          </w:p>
        </w:tc>
        <w:tc>
          <w:tcPr>
            <w:tcW w:w="1300" w:type="dxa"/>
            <w:tcBorders>
              <w:top w:val="nil"/>
              <w:left w:val="nil"/>
              <w:bottom w:val="nil"/>
              <w:right w:val="nil"/>
            </w:tcBorders>
            <w:shd w:val="clear" w:color="auto" w:fill="auto"/>
            <w:noWrap/>
            <w:vAlign w:val="bottom"/>
            <w:hideMark/>
          </w:tcPr>
          <w:p w14:paraId="670F48D1" w14:textId="46501979"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931</w:t>
            </w:r>
            <w:r w:rsidR="00252CAF">
              <w:rPr>
                <w:rFonts w:ascii="Calibri" w:hAnsi="Calibri"/>
                <w:color w:val="000000"/>
              </w:rPr>
              <w:t>,</w:t>
            </w:r>
            <w:r>
              <w:rPr>
                <w:rFonts w:ascii="Calibri" w:hAnsi="Calibri"/>
                <w:color w:val="000000"/>
              </w:rPr>
              <w:t>354</w:t>
            </w:r>
          </w:p>
        </w:tc>
        <w:tc>
          <w:tcPr>
            <w:tcW w:w="1439" w:type="dxa"/>
            <w:tcBorders>
              <w:top w:val="nil"/>
              <w:left w:val="nil"/>
              <w:bottom w:val="nil"/>
              <w:right w:val="nil"/>
            </w:tcBorders>
            <w:shd w:val="clear" w:color="auto" w:fill="auto"/>
            <w:noWrap/>
            <w:vAlign w:val="bottom"/>
            <w:hideMark/>
          </w:tcPr>
          <w:p w14:paraId="50696140" w14:textId="699B108C"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098</w:t>
            </w:r>
            <w:r w:rsidR="00252CAF">
              <w:rPr>
                <w:rFonts w:ascii="Calibri" w:hAnsi="Calibri"/>
                <w:color w:val="000000"/>
              </w:rPr>
              <w:t>,</w:t>
            </w:r>
            <w:r>
              <w:rPr>
                <w:rFonts w:ascii="Calibri" w:hAnsi="Calibri"/>
                <w:color w:val="000000"/>
              </w:rPr>
              <w:t>673</w:t>
            </w:r>
          </w:p>
        </w:tc>
        <w:tc>
          <w:tcPr>
            <w:tcW w:w="1300" w:type="dxa"/>
            <w:tcBorders>
              <w:top w:val="nil"/>
              <w:left w:val="nil"/>
              <w:bottom w:val="nil"/>
              <w:right w:val="nil"/>
            </w:tcBorders>
            <w:shd w:val="clear" w:color="auto" w:fill="auto"/>
            <w:noWrap/>
            <w:vAlign w:val="bottom"/>
            <w:hideMark/>
          </w:tcPr>
          <w:p w14:paraId="75C4C098" w14:textId="13EADFFA" w:rsidR="00805406" w:rsidRPr="00320180" w:rsidRDefault="00805406" w:rsidP="00320180">
            <w:pPr>
              <w:rPr>
                <w:rFonts w:ascii="Calibri" w:hAnsi="Calibri"/>
                <w:color w:val="000000"/>
                <w:sz w:val="22"/>
                <w:szCs w:val="22"/>
              </w:rPr>
            </w:pPr>
            <w:r>
              <w:rPr>
                <w:rFonts w:ascii="Calibri" w:hAnsi="Calibri"/>
                <w:color w:val="000000"/>
              </w:rPr>
              <w:t>372</w:t>
            </w:r>
            <w:r w:rsidR="00252CAF">
              <w:rPr>
                <w:rFonts w:ascii="Calibri" w:hAnsi="Calibri"/>
                <w:color w:val="000000"/>
              </w:rPr>
              <w:t>,</w:t>
            </w:r>
            <w:r>
              <w:rPr>
                <w:rFonts w:ascii="Calibri" w:hAnsi="Calibri"/>
                <w:color w:val="000000"/>
              </w:rPr>
              <w:t>204</w:t>
            </w:r>
          </w:p>
        </w:tc>
        <w:tc>
          <w:tcPr>
            <w:tcW w:w="1370" w:type="dxa"/>
            <w:tcBorders>
              <w:top w:val="nil"/>
              <w:left w:val="nil"/>
              <w:bottom w:val="nil"/>
              <w:right w:val="nil"/>
            </w:tcBorders>
            <w:shd w:val="clear" w:color="auto" w:fill="auto"/>
            <w:noWrap/>
            <w:vAlign w:val="bottom"/>
            <w:hideMark/>
          </w:tcPr>
          <w:p w14:paraId="181D7A16" w14:textId="6B4CD584" w:rsidR="00805406" w:rsidRPr="00320180" w:rsidRDefault="00805406" w:rsidP="00320180">
            <w:pPr>
              <w:rPr>
                <w:rFonts w:ascii="Calibri" w:hAnsi="Calibri"/>
                <w:color w:val="000000"/>
                <w:sz w:val="22"/>
                <w:szCs w:val="22"/>
              </w:rPr>
            </w:pPr>
            <w:r>
              <w:rPr>
                <w:rFonts w:ascii="Calibri" w:hAnsi="Calibri"/>
                <w:color w:val="000000"/>
              </w:rPr>
              <w:t>459</w:t>
            </w:r>
            <w:r w:rsidR="00252CAF">
              <w:rPr>
                <w:rFonts w:ascii="Calibri" w:hAnsi="Calibri"/>
                <w:color w:val="000000"/>
              </w:rPr>
              <w:t>,</w:t>
            </w:r>
            <w:r>
              <w:rPr>
                <w:rFonts w:ascii="Calibri" w:hAnsi="Calibri"/>
                <w:color w:val="000000"/>
              </w:rPr>
              <w:t>551</w:t>
            </w:r>
          </w:p>
        </w:tc>
        <w:tc>
          <w:tcPr>
            <w:tcW w:w="1300" w:type="dxa"/>
            <w:tcBorders>
              <w:top w:val="nil"/>
              <w:left w:val="nil"/>
              <w:bottom w:val="nil"/>
              <w:right w:val="nil"/>
            </w:tcBorders>
            <w:shd w:val="clear" w:color="auto" w:fill="auto"/>
            <w:noWrap/>
            <w:vAlign w:val="bottom"/>
            <w:hideMark/>
          </w:tcPr>
          <w:p w14:paraId="3DE16300" w14:textId="7CB198A1" w:rsidR="00805406" w:rsidRPr="00320180" w:rsidRDefault="00805406" w:rsidP="00320180">
            <w:pPr>
              <w:rPr>
                <w:rFonts w:ascii="Calibri" w:hAnsi="Calibri"/>
                <w:color w:val="000000"/>
                <w:sz w:val="22"/>
                <w:szCs w:val="22"/>
              </w:rPr>
            </w:pPr>
            <w:r>
              <w:rPr>
                <w:rFonts w:ascii="Calibri" w:hAnsi="Calibri"/>
                <w:color w:val="000000"/>
              </w:rPr>
              <w:t>2</w:t>
            </w:r>
            <w:r w:rsidR="00252CAF">
              <w:rPr>
                <w:rFonts w:ascii="Calibri" w:hAnsi="Calibri"/>
                <w:color w:val="000000"/>
              </w:rPr>
              <w:t>,</w:t>
            </w:r>
            <w:r>
              <w:rPr>
                <w:rFonts w:ascii="Calibri" w:hAnsi="Calibri"/>
                <w:color w:val="000000"/>
              </w:rPr>
              <w:t>428</w:t>
            </w:r>
          </w:p>
        </w:tc>
        <w:tc>
          <w:tcPr>
            <w:tcW w:w="1319" w:type="dxa"/>
            <w:tcBorders>
              <w:top w:val="nil"/>
              <w:left w:val="nil"/>
              <w:bottom w:val="nil"/>
              <w:right w:val="nil"/>
            </w:tcBorders>
            <w:shd w:val="clear" w:color="auto" w:fill="auto"/>
            <w:noWrap/>
            <w:vAlign w:val="bottom"/>
            <w:hideMark/>
          </w:tcPr>
          <w:p w14:paraId="0A9FDC02" w14:textId="2F25EC55"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352</w:t>
            </w:r>
          </w:p>
        </w:tc>
      </w:tr>
      <w:tr w:rsidR="00805406" w:rsidRPr="00177617" w14:paraId="1A91F87F" w14:textId="77777777" w:rsidTr="00805406">
        <w:trPr>
          <w:trHeight w:val="320"/>
        </w:trPr>
        <w:tc>
          <w:tcPr>
            <w:tcW w:w="1300" w:type="dxa"/>
            <w:tcBorders>
              <w:top w:val="nil"/>
              <w:left w:val="nil"/>
              <w:bottom w:val="nil"/>
              <w:right w:val="nil"/>
            </w:tcBorders>
            <w:shd w:val="clear" w:color="auto" w:fill="auto"/>
            <w:noWrap/>
            <w:vAlign w:val="bottom"/>
            <w:hideMark/>
          </w:tcPr>
          <w:p w14:paraId="5CE2E264" w14:textId="4DD996F5" w:rsidR="00805406" w:rsidRPr="00320180" w:rsidRDefault="00805406" w:rsidP="00320180">
            <w:pPr>
              <w:rPr>
                <w:rFonts w:ascii="Calibri" w:hAnsi="Calibri"/>
                <w:color w:val="000000"/>
                <w:sz w:val="22"/>
                <w:szCs w:val="22"/>
              </w:rPr>
            </w:pPr>
            <w:r>
              <w:rPr>
                <w:rFonts w:ascii="Calibri" w:hAnsi="Calibri"/>
                <w:color w:val="000000"/>
              </w:rPr>
              <w:t>2016</w:t>
            </w:r>
          </w:p>
        </w:tc>
        <w:tc>
          <w:tcPr>
            <w:tcW w:w="1300" w:type="dxa"/>
            <w:tcBorders>
              <w:top w:val="nil"/>
              <w:left w:val="nil"/>
              <w:bottom w:val="nil"/>
              <w:right w:val="nil"/>
            </w:tcBorders>
            <w:shd w:val="clear" w:color="auto" w:fill="auto"/>
            <w:noWrap/>
            <w:vAlign w:val="bottom"/>
            <w:hideMark/>
          </w:tcPr>
          <w:p w14:paraId="0713F604" w14:textId="0EBC2021"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952</w:t>
            </w:r>
            <w:r w:rsidR="00252CAF">
              <w:rPr>
                <w:rFonts w:ascii="Calibri" w:hAnsi="Calibri"/>
                <w:color w:val="000000"/>
              </w:rPr>
              <w:t>,</w:t>
            </w:r>
            <w:r>
              <w:rPr>
                <w:rFonts w:ascii="Calibri" w:hAnsi="Calibri"/>
                <w:color w:val="000000"/>
              </w:rPr>
              <w:t>608</w:t>
            </w:r>
          </w:p>
        </w:tc>
        <w:tc>
          <w:tcPr>
            <w:tcW w:w="1439" w:type="dxa"/>
            <w:tcBorders>
              <w:top w:val="nil"/>
              <w:left w:val="nil"/>
              <w:bottom w:val="nil"/>
              <w:right w:val="nil"/>
            </w:tcBorders>
            <w:shd w:val="clear" w:color="auto" w:fill="auto"/>
            <w:noWrap/>
            <w:vAlign w:val="bottom"/>
            <w:hideMark/>
          </w:tcPr>
          <w:p w14:paraId="23D1A935" w14:textId="44F52E74"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123</w:t>
            </w:r>
            <w:r w:rsidR="00252CAF">
              <w:rPr>
                <w:rFonts w:ascii="Calibri" w:hAnsi="Calibri"/>
                <w:color w:val="000000"/>
              </w:rPr>
              <w:t>,</w:t>
            </w:r>
            <w:r>
              <w:rPr>
                <w:rFonts w:ascii="Calibri" w:hAnsi="Calibri"/>
                <w:color w:val="000000"/>
              </w:rPr>
              <w:t>213</w:t>
            </w:r>
          </w:p>
        </w:tc>
        <w:tc>
          <w:tcPr>
            <w:tcW w:w="1300" w:type="dxa"/>
            <w:tcBorders>
              <w:top w:val="nil"/>
              <w:left w:val="nil"/>
              <w:bottom w:val="nil"/>
              <w:right w:val="nil"/>
            </w:tcBorders>
            <w:shd w:val="clear" w:color="auto" w:fill="auto"/>
            <w:noWrap/>
            <w:vAlign w:val="bottom"/>
            <w:hideMark/>
          </w:tcPr>
          <w:p w14:paraId="3D55211C" w14:textId="349F2B6D" w:rsidR="00805406" w:rsidRPr="00320180" w:rsidRDefault="00805406" w:rsidP="00320180">
            <w:pPr>
              <w:rPr>
                <w:rFonts w:ascii="Calibri" w:hAnsi="Calibri"/>
                <w:color w:val="000000"/>
                <w:sz w:val="22"/>
                <w:szCs w:val="22"/>
              </w:rPr>
            </w:pPr>
            <w:r>
              <w:rPr>
                <w:rFonts w:ascii="Calibri" w:hAnsi="Calibri"/>
                <w:color w:val="000000"/>
              </w:rPr>
              <w:t>354</w:t>
            </w:r>
            <w:r w:rsidR="00252CAF">
              <w:rPr>
                <w:rFonts w:ascii="Calibri" w:hAnsi="Calibri"/>
                <w:color w:val="000000"/>
              </w:rPr>
              <w:t>,</w:t>
            </w:r>
            <w:r>
              <w:rPr>
                <w:rFonts w:ascii="Calibri" w:hAnsi="Calibri"/>
                <w:color w:val="000000"/>
              </w:rPr>
              <w:t>847</w:t>
            </w:r>
          </w:p>
        </w:tc>
        <w:tc>
          <w:tcPr>
            <w:tcW w:w="1370" w:type="dxa"/>
            <w:tcBorders>
              <w:top w:val="nil"/>
              <w:left w:val="nil"/>
              <w:bottom w:val="nil"/>
              <w:right w:val="nil"/>
            </w:tcBorders>
            <w:shd w:val="clear" w:color="auto" w:fill="auto"/>
            <w:noWrap/>
            <w:vAlign w:val="bottom"/>
            <w:hideMark/>
          </w:tcPr>
          <w:p w14:paraId="05E3F442" w14:textId="4BDCA904" w:rsidR="00805406" w:rsidRPr="00320180" w:rsidRDefault="00805406" w:rsidP="00320180">
            <w:pPr>
              <w:rPr>
                <w:rFonts w:ascii="Calibri" w:hAnsi="Calibri"/>
                <w:color w:val="000000"/>
                <w:sz w:val="22"/>
                <w:szCs w:val="22"/>
              </w:rPr>
            </w:pPr>
            <w:r>
              <w:rPr>
                <w:rFonts w:ascii="Calibri" w:hAnsi="Calibri"/>
                <w:color w:val="000000"/>
              </w:rPr>
              <w:t>465</w:t>
            </w:r>
            <w:r w:rsidR="00252CAF">
              <w:rPr>
                <w:rFonts w:ascii="Calibri" w:hAnsi="Calibri"/>
                <w:color w:val="000000"/>
              </w:rPr>
              <w:t>,</w:t>
            </w:r>
            <w:r>
              <w:rPr>
                <w:rFonts w:ascii="Calibri" w:hAnsi="Calibri"/>
                <w:color w:val="000000"/>
              </w:rPr>
              <w:t>060</w:t>
            </w:r>
          </w:p>
        </w:tc>
        <w:tc>
          <w:tcPr>
            <w:tcW w:w="1300" w:type="dxa"/>
            <w:tcBorders>
              <w:top w:val="nil"/>
              <w:left w:val="nil"/>
              <w:bottom w:val="nil"/>
              <w:right w:val="nil"/>
            </w:tcBorders>
            <w:shd w:val="clear" w:color="auto" w:fill="auto"/>
            <w:noWrap/>
            <w:vAlign w:val="bottom"/>
            <w:hideMark/>
          </w:tcPr>
          <w:p w14:paraId="151E4D97" w14:textId="44395DB6" w:rsidR="00805406" w:rsidRPr="00320180" w:rsidRDefault="00805406" w:rsidP="00320180">
            <w:pPr>
              <w:rPr>
                <w:rFonts w:ascii="Calibri" w:hAnsi="Calibri"/>
                <w:color w:val="000000"/>
                <w:sz w:val="22"/>
                <w:szCs w:val="22"/>
              </w:rPr>
            </w:pPr>
            <w:r>
              <w:rPr>
                <w:rFonts w:ascii="Calibri" w:hAnsi="Calibri"/>
                <w:color w:val="000000"/>
              </w:rPr>
              <w:t>10</w:t>
            </w:r>
            <w:r w:rsidR="00252CAF">
              <w:rPr>
                <w:rFonts w:ascii="Calibri" w:hAnsi="Calibri"/>
                <w:color w:val="000000"/>
              </w:rPr>
              <w:t>,</w:t>
            </w:r>
            <w:r>
              <w:rPr>
                <w:rFonts w:ascii="Calibri" w:hAnsi="Calibri"/>
                <w:color w:val="000000"/>
              </w:rPr>
              <w:t>665</w:t>
            </w:r>
          </w:p>
        </w:tc>
        <w:tc>
          <w:tcPr>
            <w:tcW w:w="1319" w:type="dxa"/>
            <w:tcBorders>
              <w:top w:val="nil"/>
              <w:left w:val="nil"/>
              <w:bottom w:val="nil"/>
              <w:right w:val="nil"/>
            </w:tcBorders>
            <w:shd w:val="clear" w:color="auto" w:fill="auto"/>
            <w:noWrap/>
            <w:vAlign w:val="bottom"/>
            <w:hideMark/>
          </w:tcPr>
          <w:p w14:paraId="46934384" w14:textId="5CE83E56"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122</w:t>
            </w:r>
          </w:p>
        </w:tc>
      </w:tr>
      <w:tr w:rsidR="00805406" w:rsidRPr="00177617" w14:paraId="368F99D9" w14:textId="77777777" w:rsidTr="00805406">
        <w:trPr>
          <w:trHeight w:val="320"/>
        </w:trPr>
        <w:tc>
          <w:tcPr>
            <w:tcW w:w="1300" w:type="dxa"/>
            <w:tcBorders>
              <w:top w:val="nil"/>
              <w:left w:val="nil"/>
              <w:bottom w:val="nil"/>
              <w:right w:val="nil"/>
            </w:tcBorders>
            <w:shd w:val="clear" w:color="auto" w:fill="auto"/>
            <w:noWrap/>
            <w:vAlign w:val="bottom"/>
            <w:hideMark/>
          </w:tcPr>
          <w:p w14:paraId="6CF6D5EF" w14:textId="372D0DE8" w:rsidR="00805406" w:rsidRPr="00320180" w:rsidRDefault="00805406" w:rsidP="00320180">
            <w:pPr>
              <w:rPr>
                <w:rFonts w:ascii="Calibri" w:hAnsi="Calibri"/>
                <w:color w:val="000000"/>
                <w:sz w:val="22"/>
                <w:szCs w:val="22"/>
              </w:rPr>
            </w:pPr>
            <w:r>
              <w:rPr>
                <w:rFonts w:ascii="Calibri" w:hAnsi="Calibri"/>
                <w:color w:val="000000"/>
              </w:rPr>
              <w:t>2017</w:t>
            </w:r>
          </w:p>
        </w:tc>
        <w:tc>
          <w:tcPr>
            <w:tcW w:w="1300" w:type="dxa"/>
            <w:tcBorders>
              <w:top w:val="nil"/>
              <w:left w:val="nil"/>
              <w:bottom w:val="nil"/>
              <w:right w:val="nil"/>
            </w:tcBorders>
            <w:shd w:val="clear" w:color="auto" w:fill="auto"/>
            <w:noWrap/>
            <w:vAlign w:val="bottom"/>
            <w:hideMark/>
          </w:tcPr>
          <w:p w14:paraId="547A1BB2" w14:textId="62668E67" w:rsidR="00805406" w:rsidRPr="00320180" w:rsidRDefault="00805406" w:rsidP="00320180">
            <w:pPr>
              <w:rPr>
                <w:rFonts w:ascii="Calibri" w:hAnsi="Calibri"/>
                <w:color w:val="000000"/>
                <w:sz w:val="22"/>
                <w:szCs w:val="22"/>
              </w:rPr>
            </w:pPr>
            <w:r>
              <w:rPr>
                <w:rFonts w:ascii="Calibri" w:hAnsi="Calibri"/>
                <w:color w:val="000000"/>
              </w:rPr>
              <w:t>2</w:t>
            </w:r>
            <w:r w:rsidR="00252CAF">
              <w:rPr>
                <w:rFonts w:ascii="Calibri" w:hAnsi="Calibri"/>
                <w:color w:val="000000"/>
              </w:rPr>
              <w:t>,</w:t>
            </w:r>
            <w:r>
              <w:rPr>
                <w:rFonts w:ascii="Calibri" w:hAnsi="Calibri"/>
                <w:color w:val="000000"/>
              </w:rPr>
              <w:t>010</w:t>
            </w:r>
            <w:r w:rsidR="00252CAF">
              <w:rPr>
                <w:rFonts w:ascii="Calibri" w:hAnsi="Calibri"/>
                <w:color w:val="000000"/>
              </w:rPr>
              <w:t>,</w:t>
            </w:r>
            <w:r>
              <w:rPr>
                <w:rFonts w:ascii="Calibri" w:hAnsi="Calibri"/>
                <w:color w:val="000000"/>
              </w:rPr>
              <w:t>894</w:t>
            </w:r>
          </w:p>
        </w:tc>
        <w:tc>
          <w:tcPr>
            <w:tcW w:w="1439" w:type="dxa"/>
            <w:tcBorders>
              <w:top w:val="nil"/>
              <w:left w:val="nil"/>
              <w:bottom w:val="nil"/>
              <w:right w:val="nil"/>
            </w:tcBorders>
            <w:shd w:val="clear" w:color="auto" w:fill="auto"/>
            <w:noWrap/>
            <w:vAlign w:val="bottom"/>
            <w:hideMark/>
          </w:tcPr>
          <w:p w14:paraId="6B856ED4" w14:textId="16770BA5" w:rsidR="00805406" w:rsidRPr="00320180" w:rsidRDefault="00805406" w:rsidP="00320180">
            <w:pPr>
              <w:rPr>
                <w:rFonts w:ascii="Calibri" w:hAnsi="Calibri"/>
                <w:color w:val="000000"/>
                <w:sz w:val="22"/>
                <w:szCs w:val="22"/>
              </w:rPr>
            </w:pPr>
            <w:r>
              <w:rPr>
                <w:rFonts w:ascii="Calibri" w:hAnsi="Calibri"/>
                <w:color w:val="000000"/>
              </w:rPr>
              <w:t>1</w:t>
            </w:r>
            <w:r w:rsidR="00252CAF">
              <w:rPr>
                <w:rFonts w:ascii="Calibri" w:hAnsi="Calibri"/>
                <w:color w:val="000000"/>
              </w:rPr>
              <w:t>,</w:t>
            </w:r>
            <w:r>
              <w:rPr>
                <w:rFonts w:ascii="Calibri" w:hAnsi="Calibri"/>
                <w:color w:val="000000"/>
              </w:rPr>
              <w:t>162</w:t>
            </w:r>
            <w:r w:rsidR="00252CAF">
              <w:rPr>
                <w:rFonts w:ascii="Calibri" w:hAnsi="Calibri"/>
                <w:color w:val="000000"/>
              </w:rPr>
              <w:t>,</w:t>
            </w:r>
            <w:r>
              <w:rPr>
                <w:rFonts w:ascii="Calibri" w:hAnsi="Calibri"/>
                <w:color w:val="000000"/>
              </w:rPr>
              <w:t>672</w:t>
            </w:r>
          </w:p>
        </w:tc>
        <w:tc>
          <w:tcPr>
            <w:tcW w:w="1300" w:type="dxa"/>
            <w:tcBorders>
              <w:top w:val="nil"/>
              <w:left w:val="nil"/>
              <w:bottom w:val="nil"/>
              <w:right w:val="nil"/>
            </w:tcBorders>
            <w:shd w:val="clear" w:color="auto" w:fill="auto"/>
            <w:noWrap/>
            <w:vAlign w:val="bottom"/>
            <w:hideMark/>
          </w:tcPr>
          <w:p w14:paraId="78F99BD2" w14:textId="5951B183" w:rsidR="00805406" w:rsidRPr="00320180" w:rsidRDefault="00805406" w:rsidP="00320180">
            <w:pPr>
              <w:rPr>
                <w:rFonts w:ascii="Calibri" w:hAnsi="Calibri"/>
                <w:color w:val="000000"/>
                <w:sz w:val="22"/>
                <w:szCs w:val="22"/>
              </w:rPr>
            </w:pPr>
            <w:r>
              <w:rPr>
                <w:rFonts w:ascii="Calibri" w:hAnsi="Calibri"/>
                <w:color w:val="000000"/>
              </w:rPr>
              <w:t>378</w:t>
            </w:r>
            <w:r w:rsidR="00252CAF">
              <w:rPr>
                <w:rFonts w:ascii="Calibri" w:hAnsi="Calibri"/>
                <w:color w:val="000000"/>
              </w:rPr>
              <w:t>,</w:t>
            </w:r>
            <w:r>
              <w:rPr>
                <w:rFonts w:ascii="Calibri" w:hAnsi="Calibri"/>
                <w:color w:val="000000"/>
              </w:rPr>
              <w:t>307</w:t>
            </w:r>
          </w:p>
        </w:tc>
        <w:tc>
          <w:tcPr>
            <w:tcW w:w="1370" w:type="dxa"/>
            <w:tcBorders>
              <w:top w:val="nil"/>
              <w:left w:val="nil"/>
              <w:bottom w:val="nil"/>
              <w:right w:val="nil"/>
            </w:tcBorders>
            <w:shd w:val="clear" w:color="auto" w:fill="auto"/>
            <w:noWrap/>
            <w:vAlign w:val="bottom"/>
            <w:hideMark/>
          </w:tcPr>
          <w:p w14:paraId="1ADBBB35" w14:textId="2E13E248" w:rsidR="00805406" w:rsidRPr="00320180" w:rsidRDefault="00805406" w:rsidP="00320180">
            <w:pPr>
              <w:rPr>
                <w:rFonts w:ascii="Calibri" w:hAnsi="Calibri"/>
                <w:color w:val="000000"/>
                <w:sz w:val="22"/>
                <w:szCs w:val="22"/>
              </w:rPr>
            </w:pPr>
            <w:r>
              <w:rPr>
                <w:rFonts w:ascii="Calibri" w:hAnsi="Calibri"/>
                <w:color w:val="000000"/>
              </w:rPr>
              <w:t>477</w:t>
            </w:r>
            <w:r w:rsidR="00252CAF">
              <w:rPr>
                <w:rFonts w:ascii="Calibri" w:hAnsi="Calibri"/>
                <w:color w:val="000000"/>
              </w:rPr>
              <w:t>,</w:t>
            </w:r>
            <w:r>
              <w:rPr>
                <w:rFonts w:ascii="Calibri" w:hAnsi="Calibri"/>
                <w:color w:val="000000"/>
              </w:rPr>
              <w:t>811</w:t>
            </w:r>
          </w:p>
        </w:tc>
        <w:tc>
          <w:tcPr>
            <w:tcW w:w="1300" w:type="dxa"/>
            <w:tcBorders>
              <w:top w:val="nil"/>
              <w:left w:val="nil"/>
              <w:bottom w:val="nil"/>
              <w:right w:val="nil"/>
            </w:tcBorders>
            <w:shd w:val="clear" w:color="auto" w:fill="auto"/>
            <w:noWrap/>
            <w:vAlign w:val="bottom"/>
            <w:hideMark/>
          </w:tcPr>
          <w:p w14:paraId="7AA993BA" w14:textId="67CCE775" w:rsidR="00805406" w:rsidRPr="00320180" w:rsidRDefault="00805406" w:rsidP="00320180">
            <w:pPr>
              <w:rPr>
                <w:rFonts w:ascii="Calibri" w:hAnsi="Calibri"/>
                <w:color w:val="000000"/>
                <w:sz w:val="22"/>
                <w:szCs w:val="22"/>
              </w:rPr>
            </w:pPr>
            <w:r>
              <w:rPr>
                <w:rFonts w:ascii="Calibri" w:hAnsi="Calibri"/>
                <w:color w:val="000000"/>
              </w:rPr>
              <w:t>-8</w:t>
            </w:r>
            <w:r w:rsidR="00252CAF">
              <w:rPr>
                <w:rFonts w:ascii="Calibri" w:hAnsi="Calibri"/>
                <w:color w:val="000000"/>
              </w:rPr>
              <w:t>,</w:t>
            </w:r>
            <w:r>
              <w:rPr>
                <w:rFonts w:ascii="Calibri" w:hAnsi="Calibri"/>
                <w:color w:val="000000"/>
              </w:rPr>
              <w:t>288</w:t>
            </w:r>
          </w:p>
        </w:tc>
        <w:tc>
          <w:tcPr>
            <w:tcW w:w="1319" w:type="dxa"/>
            <w:tcBorders>
              <w:top w:val="nil"/>
              <w:left w:val="nil"/>
              <w:bottom w:val="nil"/>
              <w:right w:val="nil"/>
            </w:tcBorders>
            <w:shd w:val="clear" w:color="auto" w:fill="auto"/>
            <w:noWrap/>
            <w:vAlign w:val="bottom"/>
            <w:hideMark/>
          </w:tcPr>
          <w:p w14:paraId="56953E9B" w14:textId="2DE09C2F" w:rsidR="00805406" w:rsidRPr="00320180" w:rsidRDefault="00805406" w:rsidP="00320180">
            <w:pPr>
              <w:rPr>
                <w:rFonts w:ascii="Calibri" w:hAnsi="Calibri"/>
                <w:color w:val="000000"/>
                <w:sz w:val="22"/>
                <w:szCs w:val="22"/>
              </w:rPr>
            </w:pPr>
            <w:r>
              <w:rPr>
                <w:rFonts w:ascii="Calibri" w:hAnsi="Calibri"/>
                <w:color w:val="000000"/>
              </w:rPr>
              <w:t>-44</w:t>
            </w:r>
          </w:p>
        </w:tc>
      </w:tr>
    </w:tbl>
    <w:p w14:paraId="0766B837" w14:textId="77777777" w:rsidR="008B25A6" w:rsidRPr="00CA7951" w:rsidRDefault="008B25A6" w:rsidP="00AB292C">
      <w:pPr>
        <w:pStyle w:val="TableTitle"/>
        <w:tabs>
          <w:tab w:val="left" w:pos="1080"/>
        </w:tabs>
        <w:ind w:left="720"/>
      </w:pPr>
    </w:p>
    <w:p w14:paraId="3BF81CAD" w14:textId="10A8CB0E" w:rsidR="00AB2BD4" w:rsidRPr="00320180" w:rsidRDefault="00810D57" w:rsidP="00AB2BD4">
      <w:pPr>
        <w:rPr>
          <w:rFonts w:asciiTheme="minorHAnsi" w:hAnsiTheme="minorHAnsi"/>
          <w:sz w:val="22"/>
          <w:szCs w:val="22"/>
        </w:rPr>
      </w:pPr>
      <w:r w:rsidRPr="00320180">
        <w:rPr>
          <w:rFonts w:asciiTheme="minorHAnsi" w:hAnsiTheme="minorHAnsi"/>
          <w:sz w:val="22"/>
          <w:szCs w:val="22"/>
        </w:rPr>
        <w:lastRenderedPageBreak/>
        <w:t xml:space="preserve">Source: </w:t>
      </w:r>
      <w:r w:rsidR="00AB2BD4" w:rsidRPr="00320180">
        <w:rPr>
          <w:rFonts w:asciiTheme="minorHAnsi" w:hAnsiTheme="minorHAnsi"/>
          <w:sz w:val="22"/>
          <w:szCs w:val="22"/>
        </w:rPr>
        <w:t>Statistics Canada, C</w:t>
      </w:r>
      <w:r w:rsidR="00625A88">
        <w:rPr>
          <w:rFonts w:asciiTheme="minorHAnsi" w:hAnsiTheme="minorHAnsi"/>
          <w:sz w:val="22"/>
          <w:szCs w:val="22"/>
        </w:rPr>
        <w:t>ANSIM</w:t>
      </w:r>
      <w:r w:rsidR="00AB2BD4" w:rsidRPr="00320180">
        <w:rPr>
          <w:rFonts w:asciiTheme="minorHAnsi" w:hAnsiTheme="minorHAnsi"/>
          <w:sz w:val="22"/>
          <w:szCs w:val="22"/>
        </w:rPr>
        <w:t xml:space="preserve"> Table </w:t>
      </w:r>
      <w:r w:rsidR="00C247B2">
        <w:rPr>
          <w:rFonts w:asciiTheme="minorHAnsi" w:hAnsiTheme="minorHAnsi"/>
          <w:sz w:val="22"/>
          <w:szCs w:val="22"/>
        </w:rPr>
        <w:t>36-10-</w:t>
      </w:r>
      <w:r w:rsidR="00BF6E1B">
        <w:rPr>
          <w:rFonts w:asciiTheme="minorHAnsi" w:hAnsiTheme="minorHAnsi"/>
          <w:sz w:val="22"/>
          <w:szCs w:val="22"/>
        </w:rPr>
        <w:t>0</w:t>
      </w:r>
      <w:r w:rsidR="00C247B2">
        <w:rPr>
          <w:rFonts w:asciiTheme="minorHAnsi" w:hAnsiTheme="minorHAnsi"/>
          <w:sz w:val="22"/>
          <w:szCs w:val="22"/>
        </w:rPr>
        <w:t>222</w:t>
      </w:r>
      <w:r w:rsidR="00BF6E1B">
        <w:rPr>
          <w:rFonts w:asciiTheme="minorHAnsi" w:hAnsiTheme="minorHAnsi"/>
          <w:sz w:val="22"/>
          <w:szCs w:val="22"/>
        </w:rPr>
        <w:t>-</w:t>
      </w:r>
      <w:r w:rsidR="00AB2BD4" w:rsidRPr="00320180">
        <w:rPr>
          <w:rFonts w:asciiTheme="minorHAnsi" w:hAnsiTheme="minorHAnsi"/>
          <w:sz w:val="22"/>
          <w:szCs w:val="22"/>
        </w:rPr>
        <w:t>01</w:t>
      </w:r>
      <w:r w:rsidR="00EB7E1B">
        <w:rPr>
          <w:rFonts w:asciiTheme="minorHAnsi" w:hAnsiTheme="minorHAnsi"/>
          <w:sz w:val="22"/>
          <w:szCs w:val="22"/>
        </w:rPr>
        <w:t>.</w:t>
      </w:r>
      <w:r w:rsidR="00AB2BD4" w:rsidRPr="00320180">
        <w:rPr>
          <w:rFonts w:asciiTheme="minorHAnsi" w:hAnsiTheme="minorHAnsi"/>
          <w:sz w:val="22"/>
          <w:szCs w:val="22"/>
        </w:rPr>
        <w:t> </w:t>
      </w:r>
    </w:p>
    <w:p w14:paraId="4FA4ABDC" w14:textId="14F2EF4D" w:rsidR="00641DE6" w:rsidRPr="00320180" w:rsidRDefault="00641DE6" w:rsidP="00182ACF">
      <w:pPr>
        <w:pStyle w:val="SourceLine"/>
        <w:rPr>
          <w:color w:val="auto"/>
          <w:sz w:val="24"/>
          <w:szCs w:val="20"/>
        </w:rPr>
      </w:pPr>
    </w:p>
    <w:p w14:paraId="5CB32ED5" w14:textId="77777777" w:rsidR="00564B5B" w:rsidRDefault="00810D57" w:rsidP="00252CAF">
      <w:pPr>
        <w:pStyle w:val="CaseStudy2ndParagraph"/>
        <w:spacing w:before="120" w:line="240" w:lineRule="atLeast"/>
      </w:pPr>
      <w:r w:rsidRPr="00CA7951">
        <w:t xml:space="preserve">To understand why a chain-weight method violates the identity </w:t>
      </w:r>
      <w:r w:rsidRPr="00CA7951">
        <w:rPr>
          <w:i/>
        </w:rPr>
        <w:t xml:space="preserve">Y </w:t>
      </w:r>
      <w:r w:rsidRPr="00CA7951">
        <w:t xml:space="preserve">= </w:t>
      </w:r>
      <w:r w:rsidRPr="00CA7951">
        <w:rPr>
          <w:i/>
        </w:rPr>
        <w:t xml:space="preserve">C </w:t>
      </w:r>
      <w:r w:rsidRPr="00CA7951">
        <w:t xml:space="preserve">+ </w:t>
      </w:r>
      <w:r w:rsidRPr="00CA7951">
        <w:rPr>
          <w:i/>
        </w:rPr>
        <w:t xml:space="preserve">I </w:t>
      </w:r>
      <w:r w:rsidRPr="00CA7951">
        <w:t xml:space="preserve">+ </w:t>
      </w:r>
      <w:r w:rsidRPr="00CA7951">
        <w:rPr>
          <w:i/>
        </w:rPr>
        <w:t xml:space="preserve">G </w:t>
      </w:r>
      <w:r w:rsidRPr="00CA7951">
        <w:t xml:space="preserve">+ </w:t>
      </w:r>
      <w:r w:rsidRPr="00CA7951">
        <w:rPr>
          <w:i/>
        </w:rPr>
        <w:t>NX</w:t>
      </w:r>
      <w:r w:rsidRPr="00957CBA">
        <w:t xml:space="preserve">, </w:t>
      </w:r>
      <w:r w:rsidRPr="00CA7951">
        <w:t>consider the following simple example. Consumption consists of two goods: apples and oranges. Investment consists of buildings and equipment. There are no government expenditures, exports, or imports. The quantity and price of each good in years 1 and 2 and nominal</w:t>
      </w:r>
      <w:r w:rsidR="00EC5FDA" w:rsidRPr="00CA7951">
        <w:t xml:space="preserve"> expenditures are given in Table 3. Nominal GDP was $2.6 million in year 1 and $2.8 million in year 2. In each year, nominal GDP equal</w:t>
      </w:r>
      <w:r w:rsidR="00192BD7">
        <w:t>l</w:t>
      </w:r>
      <w:r w:rsidR="00EC5FDA" w:rsidRPr="00CA7951">
        <w:t>ed consumption plus investment expenditures.</w:t>
      </w:r>
    </w:p>
    <w:p w14:paraId="4FA4ABE1" w14:textId="61187C1E" w:rsidR="00641DE6" w:rsidRPr="00CA7951" w:rsidRDefault="00252CAF" w:rsidP="00252CAF">
      <w:pPr>
        <w:pStyle w:val="CaseStudy2ndParagraph"/>
        <w:spacing w:before="120" w:line="240" w:lineRule="atLeast"/>
      </w:pPr>
      <w:r w:rsidRPr="00CA7951">
        <w:t xml:space="preserve"> </w:t>
      </w:r>
      <w:r w:rsidR="00810D57" w:rsidRPr="00CA7951">
        <w:t>Table 3</w:t>
      </w:r>
      <w:r w:rsidR="00AB292C" w:rsidRPr="00CA7951">
        <w:tab/>
      </w:r>
      <w:r w:rsidR="00564B5B">
        <w:t xml:space="preserve"> </w:t>
      </w:r>
      <w:r w:rsidR="00810D57" w:rsidRPr="00CA7951">
        <w:t>Calculating GDP and Its Components</w:t>
      </w:r>
    </w:p>
    <w:tbl>
      <w:tblPr>
        <w:tblStyle w:val="TableGrid"/>
        <w:tblW w:w="0" w:type="auto"/>
        <w:tblInd w:w="3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A table has 7 rows and 6 columns. The column headers read Year, Apples Quantity, Apples Price, Oranges Quantity and Oranges Price.&#10;Data in the table reads as follows:&#10;Row 1 (Apples): Year 1 Quantity, 4000000; Year 1 Price, 0.25 dollars; Year 1 Expenditures, 1000000 dollars; Year 2 Quantity, 3500000; Year 2 Price, 0.28 dollars; Year 2 Expenditures, 980000.  Row 6 (Investment): Year 1 Quantity, blank; Year 1 Price, blank; Year 1 Expenditures, 1050000 dollars; Year 2 Quantity, blank; Year 2 Price, blank; Year 2 Expenditures, 971250 dollars&#10;Row 2 (Oranges): Year 1 Quantity, 1000000; Year 1 Price, 0.5 dollars; Year 1 Expenditures, 500000 dollars; Year 2 Quantity, 2000000 dollars; Year 2 Price, 0.4 dollars; Year 2 Expenditures, 800000.&#10;Row 3 (Consumption): Year 1 Quantity, blank; Year 1 Price, blank; Year 1 Expenditures, 1500000 dollars; Year 2 Quantity, blank; Year 2 Price, blank; Year 2 Expenditures, 1780000 dollars.&#10;Row 4 (Buildings): Year 1 Quantity, 5; Year 1 Price, 200000; Year 1 Expenditures, 1000000 dollars; Year 2 Quantity, 4; Year 2 Price, 225000 dollars; Year 2 Expenditures, 900000 dollars.&#10;Row 5 (Equipment): Year 1 Quantity, 10; Year 1 Price, 5000 dollars; Year 1 Expenditures, 50000 dollars; Year 2 Quantity, 15; Year 2 Price, 4750; Year 2 Expenditures, 71250. Row 7 (GDP): Year 1 Quantity, blank; Year 1 Price, blank; Year 1 Expenditures, 2550000; Year 2 Quantity, blank; Year 2 Price, blank; Year 2 Expenditures, 2751250."/>
      </w:tblPr>
      <w:tblGrid>
        <w:gridCol w:w="1604"/>
        <w:gridCol w:w="1176"/>
        <w:gridCol w:w="1116"/>
        <w:gridCol w:w="1590"/>
        <w:gridCol w:w="1176"/>
        <w:gridCol w:w="1116"/>
        <w:gridCol w:w="1590"/>
      </w:tblGrid>
      <w:tr w:rsidR="00EC5FDA" w:rsidRPr="00CA7951" w14:paraId="4FA4ABE9" w14:textId="77777777" w:rsidTr="003E67EF">
        <w:trPr>
          <w:tblHeader/>
        </w:trPr>
        <w:tc>
          <w:tcPr>
            <w:tcW w:w="1372" w:type="dxa"/>
            <w:tcBorders>
              <w:top w:val="single" w:sz="4" w:space="0" w:color="auto"/>
              <w:bottom w:val="single" w:sz="4" w:space="0" w:color="auto"/>
            </w:tcBorders>
            <w:vAlign w:val="bottom"/>
          </w:tcPr>
          <w:p w14:paraId="4FA4ABE2" w14:textId="77777777" w:rsidR="00641DE6" w:rsidRPr="00CA7951" w:rsidRDefault="00641DE6" w:rsidP="00AC50FD">
            <w:pPr>
              <w:pStyle w:val="TableParagraph"/>
              <w:spacing w:line="276" w:lineRule="auto"/>
              <w:jc w:val="center"/>
              <w:rPr>
                <w:b/>
                <w:szCs w:val="20"/>
              </w:rPr>
            </w:pPr>
          </w:p>
        </w:tc>
        <w:tc>
          <w:tcPr>
            <w:tcW w:w="1016" w:type="dxa"/>
            <w:tcBorders>
              <w:top w:val="single" w:sz="4" w:space="0" w:color="auto"/>
              <w:bottom w:val="single" w:sz="4" w:space="0" w:color="auto"/>
            </w:tcBorders>
            <w:vAlign w:val="bottom"/>
          </w:tcPr>
          <w:p w14:paraId="4FA4ABE3" w14:textId="77777777" w:rsidR="00641DE6" w:rsidRPr="00CA7951" w:rsidRDefault="00EC5FDA" w:rsidP="00AC50FD">
            <w:pPr>
              <w:pStyle w:val="TableParagraph"/>
              <w:spacing w:line="276" w:lineRule="auto"/>
              <w:jc w:val="center"/>
              <w:rPr>
                <w:b/>
                <w:szCs w:val="20"/>
              </w:rPr>
            </w:pPr>
            <w:r w:rsidRPr="00CA7951">
              <w:rPr>
                <w:b/>
                <w:color w:val="231F20"/>
                <w:szCs w:val="20"/>
              </w:rPr>
              <w:t>Quantity</w:t>
            </w:r>
          </w:p>
        </w:tc>
        <w:tc>
          <w:tcPr>
            <w:tcW w:w="966" w:type="dxa"/>
            <w:tcBorders>
              <w:top w:val="single" w:sz="4" w:space="0" w:color="auto"/>
              <w:bottom w:val="single" w:sz="4" w:space="0" w:color="auto"/>
            </w:tcBorders>
            <w:vAlign w:val="bottom"/>
          </w:tcPr>
          <w:p w14:paraId="4FA4ABE4" w14:textId="77777777" w:rsidR="00641DE6" w:rsidRPr="00CA7951" w:rsidRDefault="00EC5FDA" w:rsidP="00AC50FD">
            <w:pPr>
              <w:pStyle w:val="TableParagraph"/>
              <w:spacing w:line="276" w:lineRule="auto"/>
              <w:jc w:val="center"/>
              <w:rPr>
                <w:b/>
                <w:szCs w:val="20"/>
              </w:rPr>
            </w:pPr>
            <w:r w:rsidRPr="00CA7951">
              <w:rPr>
                <w:b/>
                <w:color w:val="231F20"/>
                <w:szCs w:val="20"/>
              </w:rPr>
              <w:t xml:space="preserve">Year 1 </w:t>
            </w:r>
            <w:r w:rsidRPr="00CA7951">
              <w:rPr>
                <w:b/>
                <w:color w:val="231F20"/>
                <w:szCs w:val="20"/>
              </w:rPr>
              <w:br/>
              <w:t>Price</w:t>
            </w:r>
          </w:p>
        </w:tc>
        <w:tc>
          <w:tcPr>
            <w:tcW w:w="1361" w:type="dxa"/>
            <w:tcBorders>
              <w:top w:val="single" w:sz="4" w:space="0" w:color="auto"/>
              <w:bottom w:val="single" w:sz="4" w:space="0" w:color="auto"/>
            </w:tcBorders>
            <w:vAlign w:val="bottom"/>
          </w:tcPr>
          <w:p w14:paraId="4FA4ABE5" w14:textId="77777777" w:rsidR="00641DE6" w:rsidRPr="00CA7951" w:rsidRDefault="00EC5FDA" w:rsidP="00AC50FD">
            <w:pPr>
              <w:pStyle w:val="TableParagraph"/>
              <w:spacing w:line="276" w:lineRule="auto"/>
              <w:jc w:val="center"/>
              <w:rPr>
                <w:b/>
                <w:szCs w:val="20"/>
              </w:rPr>
            </w:pPr>
            <w:r w:rsidRPr="00CA7951">
              <w:rPr>
                <w:b/>
                <w:color w:val="231F20"/>
                <w:szCs w:val="20"/>
              </w:rPr>
              <w:t>Expenditures</w:t>
            </w:r>
          </w:p>
        </w:tc>
        <w:tc>
          <w:tcPr>
            <w:tcW w:w="1016" w:type="dxa"/>
            <w:tcBorders>
              <w:top w:val="single" w:sz="4" w:space="0" w:color="auto"/>
              <w:bottom w:val="single" w:sz="4" w:space="0" w:color="auto"/>
            </w:tcBorders>
            <w:vAlign w:val="bottom"/>
          </w:tcPr>
          <w:p w14:paraId="4FA4ABE6" w14:textId="77777777" w:rsidR="00641DE6" w:rsidRPr="00CA7951" w:rsidRDefault="00EC5FDA" w:rsidP="00AC50FD">
            <w:pPr>
              <w:pStyle w:val="TableParagraph"/>
              <w:spacing w:line="276" w:lineRule="auto"/>
              <w:jc w:val="center"/>
              <w:rPr>
                <w:b/>
                <w:szCs w:val="20"/>
              </w:rPr>
            </w:pPr>
            <w:r w:rsidRPr="00CA7951">
              <w:rPr>
                <w:b/>
                <w:color w:val="231F20"/>
                <w:szCs w:val="20"/>
              </w:rPr>
              <w:t>Quantity</w:t>
            </w:r>
          </w:p>
        </w:tc>
        <w:tc>
          <w:tcPr>
            <w:tcW w:w="966" w:type="dxa"/>
            <w:tcBorders>
              <w:top w:val="single" w:sz="4" w:space="0" w:color="auto"/>
              <w:bottom w:val="single" w:sz="4" w:space="0" w:color="auto"/>
            </w:tcBorders>
            <w:vAlign w:val="bottom"/>
          </w:tcPr>
          <w:p w14:paraId="4FA4ABE7" w14:textId="77777777" w:rsidR="00641DE6" w:rsidRPr="00CA7951" w:rsidRDefault="00EC5FDA" w:rsidP="00AC50FD">
            <w:pPr>
              <w:pStyle w:val="TableParagraph"/>
              <w:spacing w:line="276" w:lineRule="auto"/>
              <w:jc w:val="center"/>
              <w:rPr>
                <w:b/>
                <w:szCs w:val="20"/>
              </w:rPr>
            </w:pPr>
            <w:r w:rsidRPr="00CA7951">
              <w:rPr>
                <w:b/>
                <w:color w:val="231F20"/>
                <w:szCs w:val="20"/>
              </w:rPr>
              <w:t xml:space="preserve">Year 2 </w:t>
            </w:r>
            <w:r w:rsidRPr="00CA7951">
              <w:rPr>
                <w:b/>
                <w:color w:val="231F20"/>
                <w:szCs w:val="20"/>
              </w:rPr>
              <w:br/>
              <w:t>Price</w:t>
            </w:r>
          </w:p>
        </w:tc>
        <w:tc>
          <w:tcPr>
            <w:tcW w:w="1361" w:type="dxa"/>
            <w:tcBorders>
              <w:top w:val="single" w:sz="4" w:space="0" w:color="auto"/>
              <w:bottom w:val="single" w:sz="4" w:space="0" w:color="auto"/>
            </w:tcBorders>
            <w:vAlign w:val="bottom"/>
          </w:tcPr>
          <w:p w14:paraId="4FA4ABE8" w14:textId="77777777" w:rsidR="00641DE6" w:rsidRPr="00CA7951" w:rsidRDefault="00EC5FDA" w:rsidP="00AC50FD">
            <w:pPr>
              <w:pStyle w:val="TableParagraph"/>
              <w:spacing w:line="276" w:lineRule="auto"/>
              <w:jc w:val="center"/>
              <w:rPr>
                <w:b/>
                <w:szCs w:val="20"/>
              </w:rPr>
            </w:pPr>
            <w:r w:rsidRPr="00CA7951">
              <w:rPr>
                <w:b/>
                <w:color w:val="231F20"/>
                <w:szCs w:val="20"/>
              </w:rPr>
              <w:t>Expenditures</w:t>
            </w:r>
          </w:p>
        </w:tc>
      </w:tr>
      <w:tr w:rsidR="00EC5FDA" w:rsidRPr="00CA7951" w14:paraId="4FA4ABF1" w14:textId="77777777" w:rsidTr="003E67EF">
        <w:tc>
          <w:tcPr>
            <w:tcW w:w="1372" w:type="dxa"/>
            <w:tcBorders>
              <w:top w:val="single" w:sz="4" w:space="0" w:color="auto"/>
            </w:tcBorders>
          </w:tcPr>
          <w:p w14:paraId="4FA4ABEA"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Apples</w:t>
            </w:r>
          </w:p>
        </w:tc>
        <w:tc>
          <w:tcPr>
            <w:tcW w:w="1016" w:type="dxa"/>
            <w:tcBorders>
              <w:top w:val="single" w:sz="4" w:space="0" w:color="auto"/>
            </w:tcBorders>
          </w:tcPr>
          <w:p w14:paraId="4FA4ABEB"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4,000,000</w:t>
            </w:r>
          </w:p>
        </w:tc>
        <w:tc>
          <w:tcPr>
            <w:tcW w:w="966" w:type="dxa"/>
            <w:tcBorders>
              <w:top w:val="single" w:sz="4" w:space="0" w:color="auto"/>
            </w:tcBorders>
          </w:tcPr>
          <w:p w14:paraId="4FA4ABEC"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$.25</w:t>
            </w:r>
          </w:p>
        </w:tc>
        <w:tc>
          <w:tcPr>
            <w:tcW w:w="1361" w:type="dxa"/>
            <w:tcBorders>
              <w:top w:val="single" w:sz="4" w:space="0" w:color="auto"/>
            </w:tcBorders>
          </w:tcPr>
          <w:p w14:paraId="4FA4ABED"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$1,000,000</w:t>
            </w:r>
          </w:p>
        </w:tc>
        <w:tc>
          <w:tcPr>
            <w:tcW w:w="1016" w:type="dxa"/>
            <w:tcBorders>
              <w:top w:val="single" w:sz="4" w:space="0" w:color="auto"/>
            </w:tcBorders>
          </w:tcPr>
          <w:p w14:paraId="4FA4ABEE"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3,500,000</w:t>
            </w:r>
          </w:p>
        </w:tc>
        <w:tc>
          <w:tcPr>
            <w:tcW w:w="966" w:type="dxa"/>
            <w:tcBorders>
              <w:top w:val="single" w:sz="4" w:space="0" w:color="auto"/>
            </w:tcBorders>
          </w:tcPr>
          <w:p w14:paraId="4FA4ABEF"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$.28</w:t>
            </w:r>
          </w:p>
        </w:tc>
        <w:tc>
          <w:tcPr>
            <w:tcW w:w="1361" w:type="dxa"/>
            <w:tcBorders>
              <w:top w:val="single" w:sz="4" w:space="0" w:color="auto"/>
            </w:tcBorders>
          </w:tcPr>
          <w:p w14:paraId="4FA4ABF0" w14:textId="77777777" w:rsidR="00641DE6" w:rsidRPr="00CA7951" w:rsidRDefault="00EC5FDA" w:rsidP="0037104B">
            <w:pPr>
              <w:pStyle w:val="TableParagraph"/>
              <w:tabs>
                <w:tab w:val="decimal" w:pos="876"/>
              </w:tabs>
              <w:spacing w:line="480" w:lineRule="auto"/>
              <w:rPr>
                <w:szCs w:val="20"/>
              </w:rPr>
            </w:pPr>
            <w:r w:rsidRPr="00CA7951">
              <w:rPr>
                <w:color w:val="231F20"/>
                <w:szCs w:val="20"/>
              </w:rPr>
              <w:t>$980,000</w:t>
            </w:r>
          </w:p>
        </w:tc>
      </w:tr>
      <w:tr w:rsidR="00EC5FDA" w:rsidRPr="00CA7951" w14:paraId="4FA4ABF9" w14:textId="77777777" w:rsidTr="003E67EF">
        <w:tc>
          <w:tcPr>
            <w:tcW w:w="1372" w:type="dxa"/>
          </w:tcPr>
          <w:p w14:paraId="4FA4ABF2"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Oranges</w:t>
            </w:r>
          </w:p>
        </w:tc>
        <w:tc>
          <w:tcPr>
            <w:tcW w:w="1016" w:type="dxa"/>
          </w:tcPr>
          <w:p w14:paraId="4FA4ABF3"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1,000,000</w:t>
            </w:r>
          </w:p>
        </w:tc>
        <w:tc>
          <w:tcPr>
            <w:tcW w:w="966" w:type="dxa"/>
          </w:tcPr>
          <w:p w14:paraId="4FA4ABF4"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$.5</w:t>
            </w:r>
          </w:p>
        </w:tc>
        <w:tc>
          <w:tcPr>
            <w:tcW w:w="1361" w:type="dxa"/>
          </w:tcPr>
          <w:p w14:paraId="4FA4ABF5"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$500,000</w:t>
            </w:r>
          </w:p>
        </w:tc>
        <w:tc>
          <w:tcPr>
            <w:tcW w:w="1016" w:type="dxa"/>
          </w:tcPr>
          <w:p w14:paraId="4FA4ABF6"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2,000,000</w:t>
            </w:r>
          </w:p>
        </w:tc>
        <w:tc>
          <w:tcPr>
            <w:tcW w:w="966" w:type="dxa"/>
          </w:tcPr>
          <w:p w14:paraId="4FA4ABF7"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$.4</w:t>
            </w:r>
          </w:p>
        </w:tc>
        <w:tc>
          <w:tcPr>
            <w:tcW w:w="1361" w:type="dxa"/>
          </w:tcPr>
          <w:p w14:paraId="4FA4ABF8" w14:textId="77777777" w:rsidR="00641DE6" w:rsidRPr="00CA7951" w:rsidRDefault="00EC5FDA" w:rsidP="0037104B">
            <w:pPr>
              <w:pStyle w:val="TableParagraph"/>
              <w:tabs>
                <w:tab w:val="decimal" w:pos="876"/>
              </w:tabs>
              <w:spacing w:line="480" w:lineRule="auto"/>
              <w:rPr>
                <w:szCs w:val="20"/>
              </w:rPr>
            </w:pPr>
            <w:r w:rsidRPr="00CA7951">
              <w:rPr>
                <w:color w:val="231F20"/>
                <w:szCs w:val="20"/>
              </w:rPr>
              <w:t>$800,000</w:t>
            </w:r>
          </w:p>
        </w:tc>
      </w:tr>
      <w:tr w:rsidR="00EC5FDA" w:rsidRPr="00CA7951" w14:paraId="4FA4AC01" w14:textId="77777777" w:rsidTr="003E67EF">
        <w:tc>
          <w:tcPr>
            <w:tcW w:w="1372" w:type="dxa"/>
          </w:tcPr>
          <w:p w14:paraId="4FA4ABFA" w14:textId="77777777" w:rsidR="00641DE6" w:rsidRPr="00CA7951" w:rsidRDefault="00EC5FDA" w:rsidP="0037104B">
            <w:pPr>
              <w:pStyle w:val="TableParagraph"/>
              <w:spacing w:line="480" w:lineRule="auto"/>
              <w:rPr>
                <w:b/>
                <w:bCs/>
                <w:i/>
                <w:iCs/>
                <w:color w:val="243F60" w:themeColor="accent1" w:themeShade="7F"/>
                <w:szCs w:val="20"/>
              </w:rPr>
            </w:pPr>
            <w:r w:rsidRPr="00CA7951">
              <w:rPr>
                <w:b/>
                <w:bCs/>
                <w:color w:val="231F20"/>
                <w:szCs w:val="20"/>
              </w:rPr>
              <w:t>Consumption</w:t>
            </w:r>
          </w:p>
        </w:tc>
        <w:tc>
          <w:tcPr>
            <w:tcW w:w="1016" w:type="dxa"/>
          </w:tcPr>
          <w:p w14:paraId="4FA4ABFB" w14:textId="77777777" w:rsidR="00641DE6" w:rsidRPr="00CA7951" w:rsidRDefault="00641DE6" w:rsidP="0037104B">
            <w:pPr>
              <w:pStyle w:val="TableParagraph"/>
              <w:spacing w:line="480" w:lineRule="auto"/>
              <w:rPr>
                <w:szCs w:val="20"/>
              </w:rPr>
            </w:pPr>
          </w:p>
        </w:tc>
        <w:tc>
          <w:tcPr>
            <w:tcW w:w="966" w:type="dxa"/>
          </w:tcPr>
          <w:p w14:paraId="4FA4ABFC" w14:textId="77777777" w:rsidR="00641DE6" w:rsidRPr="00CA7951" w:rsidRDefault="00641DE6" w:rsidP="0037104B">
            <w:pPr>
              <w:pStyle w:val="TableParagraph"/>
              <w:spacing w:line="480" w:lineRule="auto"/>
              <w:rPr>
                <w:szCs w:val="20"/>
              </w:rPr>
            </w:pPr>
          </w:p>
        </w:tc>
        <w:tc>
          <w:tcPr>
            <w:tcW w:w="1361" w:type="dxa"/>
          </w:tcPr>
          <w:p w14:paraId="4FA4ABFD" w14:textId="77777777" w:rsidR="00641DE6" w:rsidRPr="00CA7951" w:rsidRDefault="00EC5FDA" w:rsidP="0037104B">
            <w:pPr>
              <w:pStyle w:val="TableParagraph"/>
              <w:spacing w:line="480" w:lineRule="auto"/>
              <w:rPr>
                <w:b/>
                <w:bCs/>
                <w:i/>
                <w:iCs/>
                <w:color w:val="243F60" w:themeColor="accent1" w:themeShade="7F"/>
                <w:szCs w:val="20"/>
              </w:rPr>
            </w:pPr>
            <w:r w:rsidRPr="00CA7951">
              <w:rPr>
                <w:b/>
                <w:bCs/>
                <w:color w:val="231F20"/>
                <w:szCs w:val="20"/>
              </w:rPr>
              <w:t>$1,500,000</w:t>
            </w:r>
          </w:p>
        </w:tc>
        <w:tc>
          <w:tcPr>
            <w:tcW w:w="1016" w:type="dxa"/>
          </w:tcPr>
          <w:p w14:paraId="4FA4ABFE" w14:textId="77777777" w:rsidR="00641DE6" w:rsidRPr="00CA7951" w:rsidRDefault="00641DE6" w:rsidP="0037104B">
            <w:pPr>
              <w:pStyle w:val="TableParagraph"/>
              <w:spacing w:line="480" w:lineRule="auto"/>
              <w:rPr>
                <w:szCs w:val="20"/>
              </w:rPr>
            </w:pPr>
          </w:p>
        </w:tc>
        <w:tc>
          <w:tcPr>
            <w:tcW w:w="966" w:type="dxa"/>
          </w:tcPr>
          <w:p w14:paraId="4FA4ABFF" w14:textId="77777777" w:rsidR="00641DE6" w:rsidRPr="00CA7951" w:rsidRDefault="00641DE6" w:rsidP="0037104B">
            <w:pPr>
              <w:pStyle w:val="TableParagraph"/>
              <w:spacing w:line="480" w:lineRule="auto"/>
              <w:rPr>
                <w:szCs w:val="20"/>
              </w:rPr>
            </w:pPr>
          </w:p>
        </w:tc>
        <w:tc>
          <w:tcPr>
            <w:tcW w:w="1361" w:type="dxa"/>
          </w:tcPr>
          <w:p w14:paraId="4FA4AC00" w14:textId="77777777" w:rsidR="00641DE6" w:rsidRPr="00CA7951" w:rsidRDefault="00EC5FDA" w:rsidP="0037104B">
            <w:pPr>
              <w:pStyle w:val="TableParagraph"/>
              <w:tabs>
                <w:tab w:val="decimal" w:pos="876"/>
              </w:tabs>
              <w:spacing w:line="480" w:lineRule="auto"/>
              <w:rPr>
                <w:szCs w:val="20"/>
              </w:rPr>
            </w:pPr>
            <w:r w:rsidRPr="00CA7951">
              <w:rPr>
                <w:b/>
                <w:bCs/>
                <w:color w:val="231F20"/>
                <w:szCs w:val="20"/>
              </w:rPr>
              <w:t>$1,780,000</w:t>
            </w:r>
          </w:p>
        </w:tc>
      </w:tr>
      <w:tr w:rsidR="00EC5FDA" w:rsidRPr="00CA7951" w14:paraId="4FA4AC09" w14:textId="77777777" w:rsidTr="003E67EF">
        <w:tc>
          <w:tcPr>
            <w:tcW w:w="1372" w:type="dxa"/>
          </w:tcPr>
          <w:p w14:paraId="4FA4AC02"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Buildings</w:t>
            </w:r>
          </w:p>
        </w:tc>
        <w:tc>
          <w:tcPr>
            <w:tcW w:w="1016" w:type="dxa"/>
          </w:tcPr>
          <w:p w14:paraId="4FA4AC03"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5</w:t>
            </w:r>
          </w:p>
        </w:tc>
        <w:tc>
          <w:tcPr>
            <w:tcW w:w="966" w:type="dxa"/>
          </w:tcPr>
          <w:p w14:paraId="4FA4AC04"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$200,000</w:t>
            </w:r>
          </w:p>
        </w:tc>
        <w:tc>
          <w:tcPr>
            <w:tcW w:w="1361" w:type="dxa"/>
          </w:tcPr>
          <w:p w14:paraId="4FA4AC05"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$1,000,000</w:t>
            </w:r>
          </w:p>
        </w:tc>
        <w:tc>
          <w:tcPr>
            <w:tcW w:w="1016" w:type="dxa"/>
          </w:tcPr>
          <w:p w14:paraId="4FA4AC06"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4</w:t>
            </w:r>
          </w:p>
        </w:tc>
        <w:tc>
          <w:tcPr>
            <w:tcW w:w="966" w:type="dxa"/>
          </w:tcPr>
          <w:p w14:paraId="4FA4AC07" w14:textId="77777777" w:rsidR="00641DE6" w:rsidRPr="00CA7951" w:rsidRDefault="00EC5FDA" w:rsidP="0037104B">
            <w:pPr>
              <w:pStyle w:val="TableParagraph"/>
              <w:spacing w:line="480" w:lineRule="auto"/>
              <w:rPr>
                <w:b/>
                <w:bCs/>
                <w:i/>
                <w:iCs/>
                <w:color w:val="243F60" w:themeColor="accent1" w:themeShade="7F"/>
                <w:szCs w:val="20"/>
              </w:rPr>
            </w:pPr>
            <w:r w:rsidRPr="00CA7951">
              <w:rPr>
                <w:color w:val="231F20"/>
                <w:szCs w:val="20"/>
              </w:rPr>
              <w:t>$225,000</w:t>
            </w:r>
          </w:p>
        </w:tc>
        <w:tc>
          <w:tcPr>
            <w:tcW w:w="1361" w:type="dxa"/>
          </w:tcPr>
          <w:p w14:paraId="4FA4AC08" w14:textId="77777777" w:rsidR="00641DE6" w:rsidRPr="00CA7951" w:rsidRDefault="00EC5FDA" w:rsidP="00BE7BB4">
            <w:pPr>
              <w:pStyle w:val="TableParagraph"/>
              <w:tabs>
                <w:tab w:val="decimal" w:pos="876"/>
              </w:tabs>
              <w:rPr>
                <w:szCs w:val="20"/>
              </w:rPr>
            </w:pPr>
            <w:r w:rsidRPr="00CA7951">
              <w:rPr>
                <w:color w:val="231F20"/>
                <w:szCs w:val="20"/>
              </w:rPr>
              <w:t>$900,000</w:t>
            </w:r>
          </w:p>
        </w:tc>
      </w:tr>
      <w:tr w:rsidR="00EC5FDA" w:rsidRPr="00CA7951" w14:paraId="4FA4AC11" w14:textId="77777777" w:rsidTr="003E67EF">
        <w:tc>
          <w:tcPr>
            <w:tcW w:w="1372" w:type="dxa"/>
          </w:tcPr>
          <w:p w14:paraId="4FA4AC0A" w14:textId="77777777" w:rsidR="00641DE6" w:rsidRPr="00CA7951" w:rsidRDefault="00EC5FDA" w:rsidP="00BE7BB4">
            <w:pPr>
              <w:pStyle w:val="TableParagraph"/>
              <w:keepNext/>
              <w:keepLines/>
              <w:spacing w:before="200"/>
              <w:outlineLvl w:val="4"/>
              <w:rPr>
                <w:b/>
                <w:bCs/>
                <w:i/>
                <w:iCs/>
                <w:color w:val="243F60" w:themeColor="accent1" w:themeShade="7F"/>
                <w:szCs w:val="20"/>
              </w:rPr>
            </w:pPr>
            <w:r w:rsidRPr="00CA7951">
              <w:rPr>
                <w:color w:val="231F20"/>
                <w:szCs w:val="20"/>
              </w:rPr>
              <w:t>Equipment</w:t>
            </w:r>
          </w:p>
        </w:tc>
        <w:tc>
          <w:tcPr>
            <w:tcW w:w="1016" w:type="dxa"/>
          </w:tcPr>
          <w:p w14:paraId="4FA4AC0B" w14:textId="77777777" w:rsidR="00641DE6" w:rsidRPr="00CA7951" w:rsidRDefault="00EC5FDA" w:rsidP="00BE7BB4">
            <w:pPr>
              <w:pStyle w:val="TableParagraph"/>
              <w:keepNext/>
              <w:keepLines/>
              <w:spacing w:before="200"/>
              <w:outlineLvl w:val="4"/>
              <w:rPr>
                <w:b/>
                <w:bCs/>
                <w:i/>
                <w:iCs/>
                <w:color w:val="243F60" w:themeColor="accent1" w:themeShade="7F"/>
                <w:szCs w:val="20"/>
              </w:rPr>
            </w:pPr>
            <w:r w:rsidRPr="00CA7951">
              <w:rPr>
                <w:color w:val="231F20"/>
                <w:szCs w:val="20"/>
              </w:rPr>
              <w:t>10</w:t>
            </w:r>
          </w:p>
        </w:tc>
        <w:tc>
          <w:tcPr>
            <w:tcW w:w="966" w:type="dxa"/>
          </w:tcPr>
          <w:p w14:paraId="4FA4AC0C" w14:textId="77777777" w:rsidR="00641DE6" w:rsidRPr="00CA7951" w:rsidRDefault="00EC5FDA" w:rsidP="00BE7BB4">
            <w:pPr>
              <w:pStyle w:val="TableParagraph"/>
              <w:keepNext/>
              <w:keepLines/>
              <w:spacing w:before="200"/>
              <w:outlineLvl w:val="4"/>
              <w:rPr>
                <w:b/>
                <w:bCs/>
                <w:i/>
                <w:iCs/>
                <w:color w:val="243F60" w:themeColor="accent1" w:themeShade="7F"/>
                <w:szCs w:val="20"/>
              </w:rPr>
            </w:pPr>
            <w:r w:rsidRPr="00CA7951">
              <w:rPr>
                <w:color w:val="231F20"/>
                <w:szCs w:val="20"/>
              </w:rPr>
              <w:t>$5,000</w:t>
            </w:r>
          </w:p>
        </w:tc>
        <w:tc>
          <w:tcPr>
            <w:tcW w:w="1361" w:type="dxa"/>
          </w:tcPr>
          <w:p w14:paraId="4FA4AC0D" w14:textId="77777777" w:rsidR="00641DE6" w:rsidRPr="00CA7951" w:rsidRDefault="00EC5FDA" w:rsidP="00BE7BB4">
            <w:pPr>
              <w:pStyle w:val="TableParagraph"/>
              <w:keepNext/>
              <w:keepLines/>
              <w:spacing w:before="200"/>
              <w:outlineLvl w:val="4"/>
              <w:rPr>
                <w:b/>
                <w:bCs/>
                <w:i/>
                <w:iCs/>
                <w:color w:val="243F60" w:themeColor="accent1" w:themeShade="7F"/>
                <w:szCs w:val="20"/>
              </w:rPr>
            </w:pPr>
            <w:r w:rsidRPr="00CA7951">
              <w:rPr>
                <w:color w:val="231F20"/>
                <w:szCs w:val="20"/>
              </w:rPr>
              <w:t>$50,000</w:t>
            </w:r>
          </w:p>
        </w:tc>
        <w:tc>
          <w:tcPr>
            <w:tcW w:w="1016" w:type="dxa"/>
          </w:tcPr>
          <w:p w14:paraId="4FA4AC0E" w14:textId="77777777" w:rsidR="00641DE6" w:rsidRPr="00CA7951" w:rsidRDefault="00EC5FDA" w:rsidP="00BE7BB4">
            <w:pPr>
              <w:pStyle w:val="TableParagraph"/>
              <w:keepNext/>
              <w:keepLines/>
              <w:spacing w:before="200"/>
              <w:outlineLvl w:val="4"/>
              <w:rPr>
                <w:b/>
                <w:bCs/>
                <w:i/>
                <w:iCs/>
                <w:color w:val="243F60" w:themeColor="accent1" w:themeShade="7F"/>
                <w:szCs w:val="20"/>
              </w:rPr>
            </w:pPr>
            <w:r w:rsidRPr="00CA7951">
              <w:rPr>
                <w:color w:val="231F20"/>
                <w:szCs w:val="20"/>
              </w:rPr>
              <w:t>15</w:t>
            </w:r>
          </w:p>
        </w:tc>
        <w:tc>
          <w:tcPr>
            <w:tcW w:w="966" w:type="dxa"/>
          </w:tcPr>
          <w:p w14:paraId="4FA4AC0F" w14:textId="77777777" w:rsidR="00641DE6" w:rsidRPr="00CA7951" w:rsidRDefault="00EC5FDA" w:rsidP="00BE7BB4">
            <w:pPr>
              <w:pStyle w:val="TableParagraph"/>
              <w:keepNext/>
              <w:keepLines/>
              <w:spacing w:before="200"/>
              <w:outlineLvl w:val="4"/>
              <w:rPr>
                <w:b/>
                <w:bCs/>
                <w:i/>
                <w:iCs/>
                <w:color w:val="243F60" w:themeColor="accent1" w:themeShade="7F"/>
                <w:szCs w:val="20"/>
              </w:rPr>
            </w:pPr>
            <w:r w:rsidRPr="00CA7951">
              <w:rPr>
                <w:color w:val="231F20"/>
                <w:szCs w:val="20"/>
              </w:rPr>
              <w:t>$4,750</w:t>
            </w:r>
          </w:p>
        </w:tc>
        <w:tc>
          <w:tcPr>
            <w:tcW w:w="1361" w:type="dxa"/>
          </w:tcPr>
          <w:p w14:paraId="4FA4AC10" w14:textId="77777777" w:rsidR="00641DE6" w:rsidRPr="00CA7951" w:rsidRDefault="00EC5FDA" w:rsidP="00BE7BB4">
            <w:pPr>
              <w:pStyle w:val="TableParagraph"/>
              <w:tabs>
                <w:tab w:val="decimal" w:pos="876"/>
              </w:tabs>
              <w:rPr>
                <w:szCs w:val="20"/>
              </w:rPr>
            </w:pPr>
            <w:r w:rsidRPr="00CA7951">
              <w:rPr>
                <w:color w:val="231F20"/>
                <w:szCs w:val="20"/>
              </w:rPr>
              <w:t>$71,250</w:t>
            </w:r>
          </w:p>
        </w:tc>
      </w:tr>
      <w:tr w:rsidR="00EC5FDA" w:rsidRPr="00CA7951" w14:paraId="4FA4AC19" w14:textId="77777777" w:rsidTr="003E67EF">
        <w:tc>
          <w:tcPr>
            <w:tcW w:w="1372" w:type="dxa"/>
          </w:tcPr>
          <w:p w14:paraId="4FA4AC12" w14:textId="77777777" w:rsidR="00641DE6" w:rsidRPr="00CA7951" w:rsidRDefault="00EC5FDA" w:rsidP="00BE7BB4">
            <w:pPr>
              <w:pStyle w:val="TableParagraph"/>
              <w:keepNext/>
              <w:keepLines/>
              <w:spacing w:before="200"/>
              <w:outlineLvl w:val="4"/>
              <w:rPr>
                <w:b/>
                <w:bCs/>
                <w:i/>
                <w:iCs/>
                <w:color w:val="243F60" w:themeColor="accent1" w:themeShade="7F"/>
                <w:szCs w:val="20"/>
              </w:rPr>
            </w:pPr>
            <w:r w:rsidRPr="00CA7951">
              <w:rPr>
                <w:b/>
                <w:bCs/>
                <w:color w:val="231F20"/>
                <w:szCs w:val="20"/>
              </w:rPr>
              <w:t>Investment</w:t>
            </w:r>
          </w:p>
        </w:tc>
        <w:tc>
          <w:tcPr>
            <w:tcW w:w="1016" w:type="dxa"/>
          </w:tcPr>
          <w:p w14:paraId="4FA4AC13" w14:textId="77777777" w:rsidR="00641DE6" w:rsidRPr="00CA7951" w:rsidRDefault="00641DE6" w:rsidP="00BE7BB4">
            <w:pPr>
              <w:pStyle w:val="TableParagraph"/>
              <w:rPr>
                <w:szCs w:val="20"/>
              </w:rPr>
            </w:pPr>
          </w:p>
        </w:tc>
        <w:tc>
          <w:tcPr>
            <w:tcW w:w="966" w:type="dxa"/>
          </w:tcPr>
          <w:p w14:paraId="4FA4AC14" w14:textId="77777777" w:rsidR="00641DE6" w:rsidRPr="00CA7951" w:rsidRDefault="00641DE6" w:rsidP="00BE7BB4">
            <w:pPr>
              <w:pStyle w:val="TableParagraph"/>
              <w:rPr>
                <w:szCs w:val="20"/>
              </w:rPr>
            </w:pPr>
          </w:p>
        </w:tc>
        <w:tc>
          <w:tcPr>
            <w:tcW w:w="1361" w:type="dxa"/>
          </w:tcPr>
          <w:p w14:paraId="4FA4AC15" w14:textId="77777777" w:rsidR="00641DE6" w:rsidRPr="00CA7951" w:rsidRDefault="00EC5FDA" w:rsidP="00BE7BB4">
            <w:pPr>
              <w:pStyle w:val="TableParagraph"/>
              <w:keepNext/>
              <w:keepLines/>
              <w:spacing w:before="200"/>
              <w:outlineLvl w:val="4"/>
              <w:rPr>
                <w:b/>
                <w:bCs/>
                <w:i/>
                <w:iCs/>
                <w:color w:val="243F60" w:themeColor="accent1" w:themeShade="7F"/>
                <w:szCs w:val="20"/>
              </w:rPr>
            </w:pPr>
            <w:r w:rsidRPr="00CA7951">
              <w:rPr>
                <w:b/>
                <w:bCs/>
                <w:color w:val="231F20"/>
                <w:szCs w:val="20"/>
              </w:rPr>
              <w:t>$1,050,000</w:t>
            </w:r>
          </w:p>
        </w:tc>
        <w:tc>
          <w:tcPr>
            <w:tcW w:w="1016" w:type="dxa"/>
          </w:tcPr>
          <w:p w14:paraId="4FA4AC16" w14:textId="77777777" w:rsidR="00641DE6" w:rsidRPr="00CA7951" w:rsidRDefault="00641DE6" w:rsidP="00BE7BB4">
            <w:pPr>
              <w:pStyle w:val="TableParagraph"/>
              <w:rPr>
                <w:szCs w:val="20"/>
              </w:rPr>
            </w:pPr>
          </w:p>
        </w:tc>
        <w:tc>
          <w:tcPr>
            <w:tcW w:w="966" w:type="dxa"/>
          </w:tcPr>
          <w:p w14:paraId="4FA4AC17" w14:textId="77777777" w:rsidR="00641DE6" w:rsidRPr="00CA7951" w:rsidRDefault="00641DE6" w:rsidP="00BE7BB4">
            <w:pPr>
              <w:pStyle w:val="TableParagraph"/>
              <w:rPr>
                <w:szCs w:val="20"/>
              </w:rPr>
            </w:pPr>
          </w:p>
        </w:tc>
        <w:tc>
          <w:tcPr>
            <w:tcW w:w="1361" w:type="dxa"/>
          </w:tcPr>
          <w:p w14:paraId="4FA4AC18" w14:textId="77777777" w:rsidR="00641DE6" w:rsidRPr="00CA7951" w:rsidRDefault="00EC5FDA" w:rsidP="00BE7BB4">
            <w:pPr>
              <w:pStyle w:val="TableParagraph"/>
              <w:tabs>
                <w:tab w:val="decimal" w:pos="876"/>
              </w:tabs>
              <w:rPr>
                <w:szCs w:val="20"/>
              </w:rPr>
            </w:pPr>
            <w:r w:rsidRPr="00CA7951">
              <w:rPr>
                <w:b/>
                <w:bCs/>
                <w:color w:val="231F20"/>
                <w:szCs w:val="20"/>
              </w:rPr>
              <w:t>$971,250</w:t>
            </w:r>
          </w:p>
        </w:tc>
      </w:tr>
      <w:tr w:rsidR="00EC5FDA" w:rsidRPr="00CA7951" w14:paraId="4FA4AC29" w14:textId="77777777" w:rsidTr="003E67EF">
        <w:tc>
          <w:tcPr>
            <w:tcW w:w="1372" w:type="dxa"/>
            <w:tcBorders>
              <w:bottom w:val="single" w:sz="4" w:space="0" w:color="auto"/>
            </w:tcBorders>
          </w:tcPr>
          <w:p w14:paraId="4FA4AC22" w14:textId="77777777" w:rsidR="00641DE6" w:rsidRPr="00CA7951" w:rsidRDefault="00EC5FDA" w:rsidP="0037104B">
            <w:pPr>
              <w:pStyle w:val="TableParagraph"/>
              <w:spacing w:line="480" w:lineRule="auto"/>
              <w:rPr>
                <w:b/>
                <w:bCs/>
                <w:i/>
                <w:iCs/>
                <w:color w:val="243F60" w:themeColor="accent1" w:themeShade="7F"/>
                <w:szCs w:val="20"/>
              </w:rPr>
            </w:pPr>
            <w:r w:rsidRPr="00CA7951">
              <w:rPr>
                <w:b/>
                <w:bCs/>
                <w:color w:val="231F20"/>
                <w:szCs w:val="20"/>
              </w:rPr>
              <w:t>GDP</w:t>
            </w:r>
          </w:p>
        </w:tc>
        <w:tc>
          <w:tcPr>
            <w:tcW w:w="1016" w:type="dxa"/>
            <w:tcBorders>
              <w:bottom w:val="single" w:sz="4" w:space="0" w:color="auto"/>
            </w:tcBorders>
          </w:tcPr>
          <w:p w14:paraId="4FA4AC23" w14:textId="77777777" w:rsidR="00641DE6" w:rsidRPr="00CA7951" w:rsidRDefault="00641DE6" w:rsidP="0037104B">
            <w:pPr>
              <w:pStyle w:val="TableParagraph"/>
              <w:spacing w:line="480" w:lineRule="auto"/>
              <w:rPr>
                <w:szCs w:val="20"/>
              </w:rPr>
            </w:pPr>
          </w:p>
        </w:tc>
        <w:tc>
          <w:tcPr>
            <w:tcW w:w="966" w:type="dxa"/>
            <w:tcBorders>
              <w:bottom w:val="single" w:sz="4" w:space="0" w:color="auto"/>
            </w:tcBorders>
          </w:tcPr>
          <w:p w14:paraId="4FA4AC24" w14:textId="4AF44133" w:rsidR="00641DE6" w:rsidRPr="00CA7951" w:rsidRDefault="00641DE6" w:rsidP="0037104B">
            <w:pPr>
              <w:pStyle w:val="TableParagraph"/>
              <w:spacing w:line="480" w:lineRule="auto"/>
              <w:rPr>
                <w:b/>
                <w:bCs/>
                <w:color w:val="243F60" w:themeColor="accent1" w:themeShade="7F"/>
                <w:szCs w:val="20"/>
              </w:rPr>
            </w:pPr>
          </w:p>
        </w:tc>
        <w:tc>
          <w:tcPr>
            <w:tcW w:w="1361" w:type="dxa"/>
            <w:tcBorders>
              <w:bottom w:val="single" w:sz="4" w:space="0" w:color="auto"/>
            </w:tcBorders>
          </w:tcPr>
          <w:p w14:paraId="4FA4AC25" w14:textId="07DF42EF" w:rsidR="00641DE6" w:rsidRPr="00CA7951" w:rsidRDefault="004F06A6" w:rsidP="0037104B">
            <w:pPr>
              <w:pStyle w:val="TableParagraph"/>
              <w:spacing w:line="480" w:lineRule="auto"/>
              <w:rPr>
                <w:szCs w:val="20"/>
              </w:rPr>
            </w:pPr>
            <w:r w:rsidRPr="00CA7951">
              <w:rPr>
                <w:b/>
                <w:bCs/>
                <w:color w:val="231F20"/>
                <w:szCs w:val="20"/>
              </w:rPr>
              <w:t>$2,550,000</w:t>
            </w:r>
          </w:p>
        </w:tc>
        <w:tc>
          <w:tcPr>
            <w:tcW w:w="1016" w:type="dxa"/>
            <w:tcBorders>
              <w:bottom w:val="single" w:sz="4" w:space="0" w:color="auto"/>
            </w:tcBorders>
          </w:tcPr>
          <w:p w14:paraId="4FA4AC26" w14:textId="22F8E665" w:rsidR="00641DE6" w:rsidRPr="00CA7951" w:rsidRDefault="00641DE6" w:rsidP="0037104B">
            <w:pPr>
              <w:pStyle w:val="TableParagraph"/>
              <w:spacing w:line="480" w:lineRule="auto"/>
              <w:rPr>
                <w:b/>
                <w:bCs/>
                <w:color w:val="243F60" w:themeColor="accent1" w:themeShade="7F"/>
                <w:szCs w:val="20"/>
              </w:rPr>
            </w:pPr>
          </w:p>
        </w:tc>
        <w:tc>
          <w:tcPr>
            <w:tcW w:w="966" w:type="dxa"/>
            <w:tcBorders>
              <w:bottom w:val="single" w:sz="4" w:space="0" w:color="auto"/>
            </w:tcBorders>
          </w:tcPr>
          <w:p w14:paraId="4FA4AC27" w14:textId="77777777" w:rsidR="00641DE6" w:rsidRPr="00CA7951" w:rsidRDefault="00641DE6" w:rsidP="0037104B">
            <w:pPr>
              <w:pStyle w:val="TableParagraph"/>
              <w:spacing w:line="480" w:lineRule="auto"/>
              <w:rPr>
                <w:szCs w:val="20"/>
              </w:rPr>
            </w:pPr>
          </w:p>
        </w:tc>
        <w:tc>
          <w:tcPr>
            <w:tcW w:w="1361" w:type="dxa"/>
            <w:tcBorders>
              <w:bottom w:val="single" w:sz="4" w:space="0" w:color="auto"/>
            </w:tcBorders>
          </w:tcPr>
          <w:p w14:paraId="4FA4AC28" w14:textId="1CBDAE84" w:rsidR="00641DE6" w:rsidRPr="00CA7951" w:rsidRDefault="004F06A6" w:rsidP="0037104B">
            <w:pPr>
              <w:pStyle w:val="TableParagraph"/>
              <w:tabs>
                <w:tab w:val="decimal" w:pos="876"/>
              </w:tabs>
              <w:spacing w:line="480" w:lineRule="auto"/>
              <w:rPr>
                <w:b/>
                <w:bCs/>
                <w:szCs w:val="20"/>
              </w:rPr>
            </w:pPr>
            <w:r w:rsidRPr="00CA7951">
              <w:rPr>
                <w:b/>
                <w:bCs/>
                <w:color w:val="231F20"/>
                <w:szCs w:val="20"/>
              </w:rPr>
              <w:t>$2,751,250</w:t>
            </w:r>
          </w:p>
        </w:tc>
      </w:tr>
    </w:tbl>
    <w:p w14:paraId="773599DF" w14:textId="77777777" w:rsidR="00FA6B30" w:rsidRPr="00CA7951" w:rsidRDefault="00FA6B30" w:rsidP="00FA6B30">
      <w:pPr>
        <w:pStyle w:val="BodyText2ndPara"/>
      </w:pPr>
    </w:p>
    <w:p w14:paraId="4FA4AC2C" w14:textId="5EA05FF4" w:rsidR="00641DE6" w:rsidRPr="00CA7951" w:rsidRDefault="00810D57" w:rsidP="00054194">
      <w:pPr>
        <w:pStyle w:val="CaseStudy2ndParagraph"/>
        <w:spacing w:after="240"/>
      </w:pPr>
      <w:r w:rsidRPr="00CA7951">
        <w:t>Calculating real GDP under the fixed-weight method in this economy is easy. Suppose year 1 is the base year. Then real consumption and investment are $1.5 million and $1.1 million, respectively, in year 1, and real GDP is $2.6 million. In year 2, real consumption is calculated by valuing the quantity of apples and the quantity of oranges at their year 1 prices. Thus,</w:t>
      </w:r>
    </w:p>
    <w:p w14:paraId="4FA4AC2D" w14:textId="0872DE3E" w:rsidR="00641DE6" w:rsidRPr="00CA7951" w:rsidRDefault="00BE7BB4" w:rsidP="00054194">
      <w:pPr>
        <w:spacing w:line="480" w:lineRule="auto"/>
        <w:ind w:left="1260"/>
        <w:jc w:val="center"/>
        <w:rPr>
          <w:szCs w:val="20"/>
        </w:rPr>
      </w:pPr>
      <w:r w:rsidRPr="00CA7951">
        <w:rPr>
          <w:noProof/>
          <w:position w:val="-28"/>
          <w:szCs w:val="20"/>
          <w:lang w:val="en-US"/>
        </w:rPr>
        <w:drawing>
          <wp:inline distT="0" distB="0" distL="0" distR="0" wp14:anchorId="4FA4AE2A" wp14:editId="5C6F4604">
            <wp:extent cx="2611149" cy="704850"/>
            <wp:effectExtent l="0" t="0" r="0" b="0"/>
            <wp:docPr id="7" name="Picture 7" descr="Equation states, C squared equals P subscript apples to the power of 1 Q subscript apples to the power of 2 plus P subscript oranges to the power of 1 Q subscript oranges to the power of 2 equals 1,875,000 doll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20834" cy="707464"/>
                    </a:xfrm>
                    <a:prstGeom prst="rect">
                      <a:avLst/>
                    </a:prstGeom>
                    <a:noFill/>
                    <a:ln>
                      <a:noFill/>
                    </a:ln>
                  </pic:spPr>
                </pic:pic>
              </a:graphicData>
            </a:graphic>
          </wp:inline>
        </w:drawing>
      </w:r>
    </w:p>
    <w:p w14:paraId="4FA4AC30" w14:textId="6ECBA8AA" w:rsidR="00641DE6" w:rsidRPr="00CA7951" w:rsidRDefault="00810D57" w:rsidP="00054194">
      <w:pPr>
        <w:pStyle w:val="CaseStudyFirstParagraph"/>
        <w:spacing w:after="240"/>
      </w:pPr>
      <w:r w:rsidRPr="00CA7951">
        <w:t>Real investment in year 2 is calculated by valuing the quantity of buildings and the quantity of equipment at their year 1 prices. Thus,</w:t>
      </w:r>
    </w:p>
    <w:p w14:paraId="4FA4AC32" w14:textId="5E5CEA42" w:rsidR="00641DE6" w:rsidRPr="00CA7951" w:rsidRDefault="00BE7BB4" w:rsidP="00054194">
      <w:pPr>
        <w:spacing w:line="480" w:lineRule="auto"/>
        <w:ind w:left="1170"/>
        <w:jc w:val="center"/>
        <w:rPr>
          <w:szCs w:val="20"/>
        </w:rPr>
      </w:pPr>
      <w:r w:rsidRPr="00CA7951">
        <w:rPr>
          <w:noProof/>
          <w:position w:val="-28"/>
          <w:szCs w:val="20"/>
          <w:lang w:val="en-US"/>
        </w:rPr>
        <w:drawing>
          <wp:inline distT="0" distB="0" distL="0" distR="0" wp14:anchorId="4FA4AE2B" wp14:editId="490CAA77">
            <wp:extent cx="2757920" cy="619125"/>
            <wp:effectExtent l="0" t="0" r="4445" b="0"/>
            <wp:docPr id="8" name="Picture 8" descr="Equation states, I squared equals P subscript buildings to the power of 1 Q subscript buildings to the power of 2 plus P subscript equipment to the power of 1 Q subscript equipment to the power of 2 equals 875,000 doll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60588" cy="619724"/>
                    </a:xfrm>
                    <a:prstGeom prst="rect">
                      <a:avLst/>
                    </a:prstGeom>
                    <a:noFill/>
                    <a:ln>
                      <a:noFill/>
                    </a:ln>
                  </pic:spPr>
                </pic:pic>
              </a:graphicData>
            </a:graphic>
          </wp:inline>
        </w:drawing>
      </w:r>
    </w:p>
    <w:p w14:paraId="4FA4AC33" w14:textId="77777777" w:rsidR="00641DE6" w:rsidRPr="00CA7951" w:rsidRDefault="00810D57" w:rsidP="00FA6B30">
      <w:pPr>
        <w:pStyle w:val="CaseStudyFirstParagraph"/>
      </w:pPr>
      <w:r w:rsidRPr="00CA7951">
        <w:t>Real GDP in year 2 is calculated by valuing the quantity of each good produced at its price in year 1. Thus,</w:t>
      </w:r>
    </w:p>
    <w:p w14:paraId="4FA4AC34" w14:textId="77777777" w:rsidR="00641DE6" w:rsidRPr="00CA7951" w:rsidRDefault="00641DE6" w:rsidP="0037104B">
      <w:pPr>
        <w:spacing w:line="480" w:lineRule="auto"/>
        <w:rPr>
          <w:szCs w:val="20"/>
        </w:rPr>
      </w:pPr>
    </w:p>
    <w:p w14:paraId="4FA4AC36" w14:textId="3FF95F56" w:rsidR="00641DE6" w:rsidRPr="00CA7951" w:rsidRDefault="00BE7BB4" w:rsidP="00054194">
      <w:pPr>
        <w:spacing w:line="480" w:lineRule="auto"/>
        <w:ind w:left="720"/>
        <w:jc w:val="center"/>
        <w:rPr>
          <w:szCs w:val="20"/>
        </w:rPr>
      </w:pPr>
      <w:r w:rsidRPr="00CA7951">
        <w:rPr>
          <w:noProof/>
          <w:position w:val="-60"/>
          <w:szCs w:val="20"/>
          <w:lang w:val="en-US"/>
        </w:rPr>
        <w:lastRenderedPageBreak/>
        <w:drawing>
          <wp:inline distT="0" distB="0" distL="0" distR="0" wp14:anchorId="4FA4AE2C" wp14:editId="5CCC536D">
            <wp:extent cx="4437336" cy="1000125"/>
            <wp:effectExtent l="0" t="0" r="1905" b="0"/>
            <wp:docPr id="9" name="Picture 9" descr="Equation states, Real GDP squared equals P subscript apples to the power of 1 Q subscript apples to the power of 2 plus P subscript oranges to the power of 1 Q subscript oranges to the power of 2 plus P subscript buildings to the power of 1 Q subscript buildings to the power of 2 plus P subscript equipment to the power of 1 Q subscript equipment to the power of 2 equals C squared plus I squared equals 1,875,000 dollars plus 875,000 dollars equals 2,750,000 doll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7620" cy="1002443"/>
                    </a:xfrm>
                    <a:prstGeom prst="rect">
                      <a:avLst/>
                    </a:prstGeom>
                    <a:noFill/>
                    <a:ln>
                      <a:noFill/>
                    </a:ln>
                  </pic:spPr>
                </pic:pic>
              </a:graphicData>
            </a:graphic>
          </wp:inline>
        </w:drawing>
      </w:r>
    </w:p>
    <w:p w14:paraId="4FA4AC37" w14:textId="7A580E7F" w:rsidR="00641DE6" w:rsidRPr="00CA7951" w:rsidRDefault="00810D57" w:rsidP="00FA6B30">
      <w:pPr>
        <w:pStyle w:val="CaseStudyFirstParagraph"/>
      </w:pPr>
      <w:r w:rsidRPr="00CA7951">
        <w:t>From the above formula</w:t>
      </w:r>
      <w:r w:rsidR="00425249" w:rsidRPr="00CA7951">
        <w:t>,</w:t>
      </w:r>
      <w:r w:rsidRPr="00CA7951">
        <w:t xml:space="preserve"> it is clear that the sum of real consumption and real investment will always equal real GDP.</w:t>
      </w:r>
    </w:p>
    <w:p w14:paraId="4FA4AC38" w14:textId="50926EA0" w:rsidR="00641DE6" w:rsidRPr="00CA7951" w:rsidRDefault="00810D57" w:rsidP="00FA6B30">
      <w:pPr>
        <w:pStyle w:val="CaseStudy2ndParagraph"/>
      </w:pPr>
      <w:r w:rsidRPr="00CA7951">
        <w:t xml:space="preserve">The chain-weight method of calculating real GDP is not so </w:t>
      </w:r>
      <w:proofErr w:type="gramStart"/>
      <w:r w:rsidRPr="00CA7951">
        <w:t>simple</w:t>
      </w:r>
      <w:r w:rsidR="004925BA" w:rsidRPr="00CA7951">
        <w:t>,</w:t>
      </w:r>
      <w:proofErr w:type="gramEnd"/>
      <w:r w:rsidR="00B074D7" w:rsidRPr="00CA7951">
        <w:t xml:space="preserve"> and the components do not necessarily add up to total GDP</w:t>
      </w:r>
      <w:r w:rsidRPr="00CA7951">
        <w:t xml:space="preserve">. </w:t>
      </w:r>
      <w:r w:rsidR="00AC4ECE" w:rsidRPr="00CA7951">
        <w:t xml:space="preserve">We </w:t>
      </w:r>
      <w:r w:rsidR="00B074D7" w:rsidRPr="00CA7951">
        <w:t>calculate</w:t>
      </w:r>
      <w:r w:rsidR="00AC4ECE" w:rsidRPr="00CA7951">
        <w:t xml:space="preserve"> the components of GDP using the same approach shown in Supplement 2-4 for </w:t>
      </w:r>
      <w:r w:rsidR="00B074D7" w:rsidRPr="00CA7951">
        <w:t>calculating</w:t>
      </w:r>
      <w:r w:rsidR="00AC4ECE" w:rsidRPr="00CA7951">
        <w:t xml:space="preserve"> chain-weighted GDP</w:t>
      </w:r>
      <w:r w:rsidR="00BA77DA" w:rsidRPr="00CA7951">
        <w:t xml:space="preserve">. </w:t>
      </w:r>
      <w:r w:rsidR="00AC4ECE" w:rsidRPr="00CA7951">
        <w:t>For example, to compute r</w:t>
      </w:r>
      <w:r w:rsidRPr="00CA7951">
        <w:t>eal consumptio</w:t>
      </w:r>
      <w:r w:rsidR="00AC4ECE" w:rsidRPr="00CA7951">
        <w:t xml:space="preserve">n, we begin by setting it equal to its nominal value </w:t>
      </w:r>
      <w:r w:rsidRPr="00CA7951">
        <w:t>in year 1</w:t>
      </w:r>
      <w:r w:rsidR="00BA77DA" w:rsidRPr="00CA7951">
        <w:t xml:space="preserve">. </w:t>
      </w:r>
      <w:r w:rsidRPr="00CA7951">
        <w:t xml:space="preserve">Real consumption in year 2 </w:t>
      </w:r>
      <w:r w:rsidR="00DA017D" w:rsidRPr="00CA7951">
        <w:t xml:space="preserve">then </w:t>
      </w:r>
      <w:r w:rsidRPr="00CA7951">
        <w:t xml:space="preserve">equals consumption in year 1 multiplied by the geometric average of the </w:t>
      </w:r>
      <w:r w:rsidR="00AC4ECE" w:rsidRPr="00CA7951">
        <w:t xml:space="preserve">growth rates of </w:t>
      </w:r>
      <w:r w:rsidR="00386745" w:rsidRPr="00CA7951">
        <w:t xml:space="preserve">consumption </w:t>
      </w:r>
      <w:r w:rsidR="00AC4ECE" w:rsidRPr="00CA7951">
        <w:t>measured using prices from year 1 and using prices from year 2</w:t>
      </w:r>
      <w:r w:rsidRPr="00CA7951">
        <w:t>:</w:t>
      </w:r>
    </w:p>
    <w:p w14:paraId="4FA4AC39" w14:textId="11B96405" w:rsidR="00641DE6" w:rsidRPr="00CA7951" w:rsidRDefault="00641DE6" w:rsidP="0037104B">
      <w:pPr>
        <w:spacing w:line="480" w:lineRule="auto"/>
        <w:rPr>
          <w:szCs w:val="20"/>
        </w:rPr>
      </w:pPr>
    </w:p>
    <w:p w14:paraId="4FA4AC3B" w14:textId="15B4562D" w:rsidR="00641DE6" w:rsidRPr="00CA7951" w:rsidRDefault="00DA017D" w:rsidP="00054194">
      <w:pPr>
        <w:spacing w:line="480" w:lineRule="auto"/>
        <w:ind w:left="360"/>
        <w:jc w:val="center"/>
        <w:rPr>
          <w:szCs w:val="20"/>
        </w:rPr>
      </w:pPr>
      <w:r w:rsidRPr="00CA7951">
        <w:rPr>
          <w:noProof/>
          <w:szCs w:val="20"/>
          <w:lang w:val="en-US"/>
        </w:rPr>
        <w:drawing>
          <wp:inline distT="0" distB="0" distL="0" distR="0" wp14:anchorId="3AA914A1" wp14:editId="044B521E">
            <wp:extent cx="4072058" cy="1038225"/>
            <wp:effectExtent l="0" t="0" r="5080" b="0"/>
            <wp:docPr id="19" name="Picture 19" descr="Equation states, C squared equals square root of open parenthesis P subscript apples to the power of 1 Q subscript apples to the power of 2 plus P subscript oranges to the power of 1 Q subscript oranges to the power of 2 over P subscript apples to the power of 1 Q subscript apples to the power of 1 plus P subscript oranges to the power of 1 Q subscript oranges to the power of 1 close parenthesis open parenthesis P subscript apples to the power of 2 Q subscript apples to the power of 2 plus P subscript oranges to the power of 2 Q subscript oranges to the power of 2 over P subscript apples to the power of 2 Q subscript apples to the power of 1 plus P subscript oranges to the power of 2 Q subscript oranges to the power of 1 close parenthesis times C to the power of one equals 1.2099 times 1,500,000 dollars equals 1,814,850 doll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074287" cy="1038793"/>
                    </a:xfrm>
                    <a:prstGeom prst="rect">
                      <a:avLst/>
                    </a:prstGeom>
                    <a:noFill/>
                    <a:ln>
                      <a:noFill/>
                    </a:ln>
                  </pic:spPr>
                </pic:pic>
              </a:graphicData>
            </a:graphic>
          </wp:inline>
        </w:drawing>
      </w:r>
    </w:p>
    <w:p w14:paraId="4FA4AC3C" w14:textId="425AC0C2" w:rsidR="00641DE6" w:rsidRPr="00CA7951" w:rsidRDefault="00810D57" w:rsidP="00FA6B30">
      <w:pPr>
        <w:pStyle w:val="CaseStudyFirstParagraph"/>
      </w:pPr>
      <w:r w:rsidRPr="00CA7951">
        <w:t xml:space="preserve">Similarly, real investment in year 2 is equal to real investment in year 1 multiplied by the geometric average of the </w:t>
      </w:r>
      <w:r w:rsidR="00DA017D" w:rsidRPr="00CA7951">
        <w:t>growth rates of investment measured using prices from year 1 and using prices from year 2:</w:t>
      </w:r>
    </w:p>
    <w:p w14:paraId="4FA4AC3D" w14:textId="77777777" w:rsidR="00641DE6" w:rsidRPr="00CA7951" w:rsidRDefault="00641DE6" w:rsidP="0037104B">
      <w:pPr>
        <w:spacing w:line="480" w:lineRule="auto"/>
        <w:rPr>
          <w:szCs w:val="20"/>
        </w:rPr>
      </w:pPr>
    </w:p>
    <w:p w14:paraId="4FA4AC3F" w14:textId="2EA1A619" w:rsidR="00641DE6" w:rsidRPr="00CA7951" w:rsidRDefault="00BE7BB4" w:rsidP="00054194">
      <w:pPr>
        <w:spacing w:line="480" w:lineRule="auto"/>
        <w:ind w:left="720"/>
        <w:jc w:val="center"/>
        <w:rPr>
          <w:szCs w:val="20"/>
        </w:rPr>
      </w:pPr>
      <w:r w:rsidRPr="00CA7951">
        <w:rPr>
          <w:noProof/>
          <w:position w:val="-38"/>
          <w:szCs w:val="20"/>
          <w:lang w:val="en-US"/>
        </w:rPr>
        <w:drawing>
          <wp:inline distT="0" distB="0" distL="0" distR="0" wp14:anchorId="4FA4AE2F" wp14:editId="3BFA0A9A">
            <wp:extent cx="4679131" cy="1009650"/>
            <wp:effectExtent l="0" t="0" r="7620" b="0"/>
            <wp:docPr id="11" name="Picture 11" descr="Equation states, I squared equals square root of open parenthesis P subscript buildings to the power of 1 Q subscript buildings to the power of 2 plus P subscript equipment to the power of 1 Q subscript equipment to the power of 2 over P subscript buildings to the power of 1 Q subscript buildings to the power of 1 plus P subscript equipment to the power of 1 Q subscript equipment to the power of 1 close parenthesis open parenthesis P subscript buildings to the power of 2 Q subscript buildings to the power of 2 plus P subscript equipment to the power of 2 Q subscript equipment to the power of 2 over P subscript buildings to the power of 2 Q subscript buildings to the power of 1 plus P subscript equipment to the power of 2 Q subscript equipment to the power of 1 close parenthesis times I to the power of 1 equals 0.8308 times 1,050,000 dollars equals 872,340 doll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84971" cy="1010910"/>
                    </a:xfrm>
                    <a:prstGeom prst="rect">
                      <a:avLst/>
                    </a:prstGeom>
                    <a:noFill/>
                    <a:ln>
                      <a:noFill/>
                    </a:ln>
                  </pic:spPr>
                </pic:pic>
              </a:graphicData>
            </a:graphic>
          </wp:inline>
        </w:drawing>
      </w:r>
    </w:p>
    <w:p w14:paraId="4FA4AC40" w14:textId="38106EA5" w:rsidR="00641DE6" w:rsidRPr="00CA7951" w:rsidRDefault="00810D57" w:rsidP="00FA6B30">
      <w:pPr>
        <w:pStyle w:val="CaseStudyFirstParagraph"/>
      </w:pPr>
      <w:r w:rsidRPr="00CA7951">
        <w:t>The formula used to calculate real GDP under the chain-weight method is not the sum of the formulas used to calculate the components (as is the case under a fixed-weight calculation). Therefore, the components do not sum to GDP. The formula for real GDP in year 2 is</w:t>
      </w:r>
    </w:p>
    <w:p w14:paraId="4FA4AC41" w14:textId="77777777" w:rsidR="00641DE6" w:rsidRPr="00CA7951" w:rsidRDefault="00641DE6" w:rsidP="0037104B">
      <w:pPr>
        <w:spacing w:line="480" w:lineRule="auto"/>
        <w:rPr>
          <w:szCs w:val="20"/>
        </w:rPr>
      </w:pPr>
    </w:p>
    <w:p w14:paraId="4FA4AC43" w14:textId="0A6DDBD6" w:rsidR="00641DE6" w:rsidRPr="00CA7951" w:rsidRDefault="00BE7BB4" w:rsidP="00054194">
      <w:pPr>
        <w:spacing w:line="480" w:lineRule="auto"/>
        <w:ind w:left="990"/>
        <w:jc w:val="center"/>
        <w:rPr>
          <w:szCs w:val="20"/>
        </w:rPr>
      </w:pPr>
      <w:r w:rsidRPr="00CA7951">
        <w:rPr>
          <w:noProof/>
          <w:position w:val="-38"/>
          <w:szCs w:val="20"/>
          <w:lang w:val="en-US"/>
        </w:rPr>
        <w:drawing>
          <wp:inline distT="0" distB="0" distL="0" distR="0" wp14:anchorId="4FA4AE30" wp14:editId="4029BA8D">
            <wp:extent cx="5027930" cy="1057275"/>
            <wp:effectExtent l="0" t="0" r="0" b="0"/>
            <wp:docPr id="12" name="Picture 12" descr="Equation states, GDP squared equals square root of open parenthesis P subscript a to the power of 1 Q subscript a to the power of 2 plus P subscript O to the power of 1 Q subscript O to the power of 2 plus P subscript b to the power of 1 Q subscript b to the power of 2 plus P subscript e to the power of 1 Q subscript e to the power of 2 over P subscript a to the power of 1 Q subscript a to the power of 1 plus P subscript O to the power of 1 Q subscript O to the power of 1 plus P subscript b to the power of 1 Q subscript b to the power of 1 plus P subscript e to the power of 1 Q subscript e to the power of 1 close parenthesis open parenthesis P subscript a to the power of 2 Q subscript a to the power of 2 plus P subscript O to the power of 2 Q subscript O to the power of 2 plus P subscript b to the power of 2 Q subscript b to the power of 2 plus P subscript e to the power of 2 Q subscript e to the power of 2 over P subscript a to the power of 2 Q subscript a to the power of 1 plus P subscript O to the power of 2 Q subscript O to the power of 1 plus P subscript b to the power of 2 Q subscript b to the power of 1 plus P subscript e to the power of 2 Q subscript e to the power of 1 close parenthesis times GDP to the power of 1 equals 1.0498 times 2,550,000 dollars equals 2,676,990 doll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29081" cy="1057517"/>
                    </a:xfrm>
                    <a:prstGeom prst="rect">
                      <a:avLst/>
                    </a:prstGeom>
                    <a:noFill/>
                    <a:ln>
                      <a:noFill/>
                    </a:ln>
                  </pic:spPr>
                </pic:pic>
              </a:graphicData>
            </a:graphic>
          </wp:inline>
        </w:drawing>
      </w:r>
    </w:p>
    <w:p w14:paraId="4FA4AC45" w14:textId="2AB9418B" w:rsidR="00641DE6" w:rsidRPr="00CA7951" w:rsidRDefault="00810D57" w:rsidP="00054194">
      <w:pPr>
        <w:pStyle w:val="CaseStudyFirstParagraph"/>
        <w:spacing w:after="240"/>
      </w:pPr>
      <w:r w:rsidRPr="00CA7951">
        <w:t>The residual is</w:t>
      </w:r>
    </w:p>
    <w:p w14:paraId="4FA4AC47" w14:textId="5CCB3E95" w:rsidR="00641DE6" w:rsidRPr="00CA7951" w:rsidRDefault="00BE7BB4" w:rsidP="00FA6B30">
      <w:pPr>
        <w:pStyle w:val="BodyText"/>
        <w:spacing w:line="480" w:lineRule="auto"/>
        <w:ind w:left="0"/>
        <w:jc w:val="center"/>
        <w:rPr>
          <w:color w:val="231F20"/>
          <w:sz w:val="22"/>
        </w:rPr>
      </w:pPr>
      <w:r w:rsidRPr="00CA7951">
        <w:rPr>
          <w:noProof/>
          <w:color w:val="231F20"/>
          <w:position w:val="-44"/>
          <w:lang w:val="en-US"/>
        </w:rPr>
        <w:lastRenderedPageBreak/>
        <w:drawing>
          <wp:inline distT="0" distB="0" distL="0" distR="0" wp14:anchorId="4FA4AE31" wp14:editId="6888839F">
            <wp:extent cx="2943225" cy="676275"/>
            <wp:effectExtent l="0" t="0" r="9525" b="0"/>
            <wp:docPr id="13" name="Picture 13" descr="Equation states, GDP squared minus open parenthesis C squared plus I squared close parenthesis equals 2,676,990 dollars minus open parenthesis 1,814,850 dollars plus 872,340 dollars close parenthesis equals 2,676,990 dollars minus open parenthesis 2,687,190 dollars close parenthesis equals negative 10,220 doll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43225" cy="676275"/>
                    </a:xfrm>
                    <a:prstGeom prst="rect">
                      <a:avLst/>
                    </a:prstGeom>
                    <a:noFill/>
                    <a:ln>
                      <a:noFill/>
                    </a:ln>
                  </pic:spPr>
                </pic:pic>
              </a:graphicData>
            </a:graphic>
          </wp:inline>
        </w:drawing>
      </w:r>
    </w:p>
    <w:p w14:paraId="4FA4AC48" w14:textId="62AC1ED0" w:rsidR="00641DE6" w:rsidRPr="00CA7951" w:rsidRDefault="00810D57" w:rsidP="00FA6B30">
      <w:pPr>
        <w:pStyle w:val="CaseStudyFirstParagraph"/>
      </w:pPr>
      <w:r w:rsidRPr="00CA7951">
        <w:t xml:space="preserve">In Table 2, the residual is larger in earlier years and also exhibits sharper swings between years. Because the residual tends to grow in size and variability as one moves away in time from the year in which the nominal and real series are linked, the </w:t>
      </w:r>
      <w:r w:rsidR="00CE14E2">
        <w:t>chain-weighted</w:t>
      </w:r>
      <w:r w:rsidRPr="00CA7951">
        <w:t xml:space="preserve"> GDP and its components are not very useful for comparing the relative shares of different real spending components in years distant from the link date. In gauging the comparative size of spending components, the nominal shares shown in Figure 1 are much more appropriate measures.</w:t>
      </w:r>
    </w:p>
    <w:p w14:paraId="1FEAC8C8" w14:textId="77777777" w:rsidR="005D57F3" w:rsidRPr="00CA7951" w:rsidRDefault="005D57F3" w:rsidP="00FA6B30">
      <w:pPr>
        <w:pStyle w:val="CaseStudy"/>
        <w:sectPr w:rsidR="005D57F3" w:rsidRPr="00CA7951" w:rsidSect="005E7194">
          <w:footnotePr>
            <w:numRestart w:val="eachSect"/>
          </w:footnotePr>
          <w:pgSz w:w="12240" w:h="15840"/>
          <w:pgMar w:top="1152" w:right="1008" w:bottom="1152" w:left="1656" w:header="720" w:footer="720" w:gutter="0"/>
          <w:cols w:space="720"/>
        </w:sectPr>
      </w:pPr>
    </w:p>
    <w:p w14:paraId="5DD3E7A9" w14:textId="77777777" w:rsidR="00BA77DA" w:rsidRPr="00FA4452" w:rsidRDefault="00346373"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 xml:space="preserve">ADDITIONAL </w:t>
      </w:r>
      <w:r w:rsidR="00C14A2B" w:rsidRPr="00FA4452">
        <w:rPr>
          <w:rFonts w:ascii="Franklin Gothic Demi Cond" w:eastAsiaTheme="minorEastAsia" w:hAnsi="Franklin Gothic Demi Cond"/>
          <w:b w:val="0"/>
          <w:bCs w:val="0"/>
          <w:spacing w:val="15"/>
          <w:sz w:val="36"/>
          <w:szCs w:val="36"/>
        </w:rPr>
        <w:t>CASE STUDY</w:t>
      </w:r>
    </w:p>
    <w:p w14:paraId="4FA4AC4E" w14:textId="01395D24" w:rsidR="00641DE6" w:rsidRPr="00CA7951" w:rsidRDefault="00B30391" w:rsidP="00FA4452">
      <w:pPr>
        <w:pStyle w:val="Heading3"/>
        <w:ind w:left="1170" w:hanging="450"/>
      </w:pPr>
      <w:r w:rsidRPr="00CA7951">
        <w:t>2-</w:t>
      </w:r>
      <w:r w:rsidR="001A56E9" w:rsidRPr="00CA7951">
        <w:t>5</w:t>
      </w:r>
      <w:r w:rsidR="005D57F3" w:rsidRPr="00CA7951">
        <w:tab/>
      </w:r>
      <w:r w:rsidR="00F61180">
        <w:t>Revisions to the Canadian System of Macroeconomic Accounts</w:t>
      </w:r>
    </w:p>
    <w:p w14:paraId="70B1D164" w14:textId="11B30F9D" w:rsidR="003950E4" w:rsidRDefault="009245E5" w:rsidP="00FA6B30">
      <w:pPr>
        <w:pStyle w:val="CaseStudyFirstParagraph"/>
      </w:pPr>
      <w:r>
        <w:t>Annual revisions to the Canadian System of Macroeconomic Accounts are conducted by Statistics Canada as new estimation methods are employed</w:t>
      </w:r>
      <w:r w:rsidR="005E533C">
        <w:t>,</w:t>
      </w:r>
      <w:r w:rsidR="00EA3D2D">
        <w:t xml:space="preserve"> and </w:t>
      </w:r>
      <w:r>
        <w:t>as more current information from surveys, censuses, and administrative data are included. These annual revisions usually focus on the most recent estimates of the National Accounts</w:t>
      </w:r>
      <w:r w:rsidR="00EA3D2D">
        <w:t xml:space="preserve"> (</w:t>
      </w:r>
      <w:r w:rsidR="00487A20">
        <w:t xml:space="preserve">the </w:t>
      </w:r>
      <w:r w:rsidR="00EA3D2D">
        <w:t>last three years)</w:t>
      </w:r>
      <w:r>
        <w:t xml:space="preserve">. </w:t>
      </w:r>
    </w:p>
    <w:p w14:paraId="65604FAA" w14:textId="3469173D" w:rsidR="00767BA7" w:rsidRDefault="009245E5" w:rsidP="00320180">
      <w:pPr>
        <w:pStyle w:val="CaseStudyFirstParagraph"/>
      </w:pPr>
      <w:r>
        <w:tab/>
        <w:t>From time to time, Statistics Canada also conducts more comprehensive revisions of the Canadian System of Macroeconomic Accounts</w:t>
      </w:r>
      <w:r w:rsidR="00445904">
        <w:t xml:space="preserve"> (CSMA)</w:t>
      </w:r>
      <w:r>
        <w:t xml:space="preserve">. These thorough revisions are necessary to reflect new research, methodologies, </w:t>
      </w:r>
      <w:r w:rsidR="00EA3D2D">
        <w:t xml:space="preserve">changes in </w:t>
      </w:r>
      <w:r>
        <w:t>international accounting standards</w:t>
      </w:r>
      <w:r w:rsidR="00445904">
        <w:t>, and</w:t>
      </w:r>
      <w:r w:rsidR="00EE7218">
        <w:t xml:space="preserve"> classification systems,</w:t>
      </w:r>
      <w:r>
        <w:t xml:space="preserve"> and also to </w:t>
      </w:r>
      <w:r w:rsidR="00EE7218">
        <w:t xml:space="preserve">ensure that </w:t>
      </w:r>
      <w:r>
        <w:t xml:space="preserve">the Canadian National Accounts </w:t>
      </w:r>
      <w:r w:rsidR="00EA3D2D">
        <w:t>are harmoni</w:t>
      </w:r>
      <w:r w:rsidR="00445904">
        <w:t>z</w:t>
      </w:r>
      <w:r w:rsidR="00EA3D2D">
        <w:t xml:space="preserve">ed with the </w:t>
      </w:r>
      <w:r w:rsidR="00445904">
        <w:t>n</w:t>
      </w:r>
      <w:r w:rsidR="00EA3D2D">
        <w:t xml:space="preserve">ational </w:t>
      </w:r>
      <w:r w:rsidR="00445904">
        <w:t>a</w:t>
      </w:r>
      <w:r w:rsidR="00EA3D2D">
        <w:t xml:space="preserve">ccounts of other countries for comparison purposes. </w:t>
      </w:r>
      <w:r>
        <w:t>In the past, these thorough revisions occurred</w:t>
      </w:r>
      <w:r w:rsidR="00EA3D2D">
        <w:t xml:space="preserve"> every</w:t>
      </w:r>
      <w:r>
        <w:t xml:space="preserve"> 10 to 15 years. However, in 2015, </w:t>
      </w:r>
      <w:r w:rsidR="00F61180">
        <w:t xml:space="preserve">Statistics Canada </w:t>
      </w:r>
      <w:r w:rsidR="005E533C">
        <w:t>decided</w:t>
      </w:r>
      <w:r>
        <w:t xml:space="preserve"> that these comprehensive revisions </w:t>
      </w:r>
      <w:r w:rsidR="00EE7218">
        <w:t xml:space="preserve">would be made on a more regular basis. </w:t>
      </w:r>
    </w:p>
    <w:p w14:paraId="6A3ADE10" w14:textId="24D7A0DB" w:rsidR="00EE7218" w:rsidRDefault="005E533C" w:rsidP="00320180">
      <w:pPr>
        <w:pStyle w:val="CaseStudyFirstParagraph"/>
        <w:ind w:firstLine="432"/>
      </w:pPr>
      <w:r>
        <w:t>Two factors</w:t>
      </w:r>
      <w:r w:rsidR="00EE7218">
        <w:t xml:space="preserve"> prompted </w:t>
      </w:r>
      <w:r>
        <w:t>this important change</w:t>
      </w:r>
      <w:r w:rsidR="00EE7218">
        <w:t>. First, the CSMA needed to</w:t>
      </w:r>
      <w:r w:rsidR="00597D40">
        <w:t xml:space="preserve"> be updated more frequently to</w:t>
      </w:r>
      <w:r w:rsidR="00EE7218">
        <w:t xml:space="preserve"> reflect </w:t>
      </w:r>
      <w:r w:rsidR="00F61180">
        <w:t>rapid changes in the economy, particularly</w:t>
      </w:r>
      <w:r w:rsidR="00445904">
        <w:t xml:space="preserve"> changes</w:t>
      </w:r>
      <w:r w:rsidR="00F61180">
        <w:t xml:space="preserve"> in the composition of the economy</w:t>
      </w:r>
      <w:r w:rsidR="00597D40">
        <w:t xml:space="preserve">. </w:t>
      </w:r>
      <w:r w:rsidR="00767BA7">
        <w:t xml:space="preserve">For the CSMA to remain </w:t>
      </w:r>
      <w:r w:rsidR="00EE7218">
        <w:t xml:space="preserve">a </w:t>
      </w:r>
      <w:r w:rsidR="00767BA7">
        <w:t xml:space="preserve">crucial and valid </w:t>
      </w:r>
      <w:r w:rsidR="00EE7218">
        <w:t xml:space="preserve">source </w:t>
      </w:r>
      <w:r w:rsidR="00767BA7">
        <w:t xml:space="preserve">of information on </w:t>
      </w:r>
      <w:r w:rsidR="00EE7218">
        <w:t>the current state of the Canadian economy</w:t>
      </w:r>
      <w:r w:rsidR="00767BA7">
        <w:t xml:space="preserve"> for policymakers, it has to keep up with and reflect important and rapid changes in the economy</w:t>
      </w:r>
      <w:r w:rsidR="00EE7218">
        <w:t xml:space="preserve">. Second, it was </w:t>
      </w:r>
      <w:r>
        <w:t>essential</w:t>
      </w:r>
      <w:r w:rsidR="00EE7218">
        <w:t xml:space="preserve"> to align the </w:t>
      </w:r>
      <w:r w:rsidR="00767BA7">
        <w:t>C</w:t>
      </w:r>
      <w:r w:rsidR="00EE7218">
        <w:t>S</w:t>
      </w:r>
      <w:r w:rsidR="00767BA7">
        <w:t>M</w:t>
      </w:r>
      <w:r w:rsidR="00EE7218">
        <w:t xml:space="preserve">A with new international standards to ensure that the </w:t>
      </w:r>
      <w:r w:rsidR="007233EF">
        <w:t>National Accounts</w:t>
      </w:r>
      <w:r w:rsidR="00EE7218">
        <w:t xml:space="preserve"> could be compared </w:t>
      </w:r>
      <w:r w:rsidR="003E2B69">
        <w:t>to</w:t>
      </w:r>
      <w:r w:rsidR="00EE7218">
        <w:t xml:space="preserve"> other countries.</w:t>
      </w:r>
    </w:p>
    <w:p w14:paraId="3E7EEE50" w14:textId="7F42A901" w:rsidR="005E533C" w:rsidRDefault="00EE7218" w:rsidP="00320180">
      <w:pPr>
        <w:pStyle w:val="CaseStudyFirstParagraph"/>
      </w:pPr>
      <w:r>
        <w:tab/>
      </w:r>
      <w:r w:rsidR="00630635">
        <w:t>These changes included incorporating natural resource wealth in the national balance sheet, using more detailed estimates of government revenues, outlays, and assets and liabilities</w:t>
      </w:r>
      <w:r w:rsidR="007233EF">
        <w:t xml:space="preserve">, re-estimating </w:t>
      </w:r>
      <w:r w:rsidR="00630635">
        <w:t xml:space="preserve">the capital stock, </w:t>
      </w:r>
      <w:r w:rsidR="005E533C">
        <w:t>reclassifying expenditure</w:t>
      </w:r>
      <w:r w:rsidR="00060A97">
        <w:t>s</w:t>
      </w:r>
      <w:r w:rsidR="005E533C">
        <w:t xml:space="preserve"> on intellectual property as capital investment</w:t>
      </w:r>
      <w:r w:rsidR="00060A97">
        <w:t>s</w:t>
      </w:r>
      <w:r w:rsidR="005E533C">
        <w:t xml:space="preserve"> rather than spending on intermediate goods</w:t>
      </w:r>
      <w:r w:rsidR="007233EF">
        <w:t>,</w:t>
      </w:r>
      <w:r w:rsidR="005E533C">
        <w:t xml:space="preserve"> and redefining the treatment of defined benefit pension plans. As the economy continues to evolve, ensuring that the CSMA </w:t>
      </w:r>
      <w:r w:rsidR="00060A97">
        <w:t>incorporates all these new</w:t>
      </w:r>
      <w:r w:rsidR="005E533C">
        <w:t xml:space="preserve"> </w:t>
      </w:r>
      <w:r w:rsidR="00060A97">
        <w:t xml:space="preserve">changes </w:t>
      </w:r>
      <w:r w:rsidR="005E533C">
        <w:t>remain</w:t>
      </w:r>
      <w:r w:rsidR="00087B7F">
        <w:t>s</w:t>
      </w:r>
      <w:r w:rsidR="005E533C">
        <w:t xml:space="preserve"> an </w:t>
      </w:r>
      <w:r w:rsidR="007233EF">
        <w:t>essential</w:t>
      </w:r>
      <w:r w:rsidR="005E533C">
        <w:t xml:space="preserve"> priority for Statistics</w:t>
      </w:r>
      <w:r w:rsidR="007233EF">
        <w:t xml:space="preserve"> Canada as the System of National Accounts contain vital information for economists and policymakers.</w:t>
      </w:r>
    </w:p>
    <w:p w14:paraId="4C5DA0FE" w14:textId="77777777" w:rsidR="00EF78E0" w:rsidRPr="00CA7951" w:rsidRDefault="00EF78E0" w:rsidP="00FA6B30">
      <w:pPr>
        <w:pStyle w:val="CaseStudyFirstParagraph"/>
      </w:pPr>
    </w:p>
    <w:p w14:paraId="7088DAF0" w14:textId="77777777" w:rsidR="005D57F3" w:rsidRPr="00CA7951" w:rsidRDefault="005D57F3" w:rsidP="00FA6B30">
      <w:pPr>
        <w:pStyle w:val="CaseStudy"/>
        <w:sectPr w:rsidR="005D57F3" w:rsidRPr="00CA7951" w:rsidSect="005E7194">
          <w:footnotePr>
            <w:numRestart w:val="eachSect"/>
          </w:footnotePr>
          <w:pgSz w:w="12240" w:h="15840"/>
          <w:pgMar w:top="1152" w:right="1008" w:bottom="1152" w:left="1656" w:header="720" w:footer="720" w:gutter="0"/>
          <w:cols w:space="720"/>
        </w:sectPr>
      </w:pPr>
    </w:p>
    <w:p w14:paraId="50B96F89" w14:textId="77777777" w:rsidR="00BA77DA" w:rsidRPr="00FA4452" w:rsidRDefault="00810D57"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LECTURE</w:t>
      </w:r>
      <w:r w:rsidR="0044587B" w:rsidRPr="00FA4452">
        <w:rPr>
          <w:rFonts w:ascii="Franklin Gothic Demi Cond" w:eastAsiaTheme="minorEastAsia" w:hAnsi="Franklin Gothic Demi Cond"/>
          <w:b w:val="0"/>
          <w:bCs w:val="0"/>
          <w:spacing w:val="15"/>
          <w:sz w:val="36"/>
          <w:szCs w:val="36"/>
        </w:rPr>
        <w:t xml:space="preserve"> </w:t>
      </w:r>
      <w:r w:rsidRPr="00FA4452">
        <w:rPr>
          <w:rFonts w:ascii="Franklin Gothic Demi Cond" w:eastAsiaTheme="minorEastAsia" w:hAnsi="Franklin Gothic Demi Cond"/>
          <w:b w:val="0"/>
          <w:bCs w:val="0"/>
          <w:spacing w:val="15"/>
          <w:sz w:val="36"/>
          <w:szCs w:val="36"/>
        </w:rPr>
        <w:t>SUPPLEMENT</w:t>
      </w:r>
    </w:p>
    <w:p w14:paraId="4FA4AC67" w14:textId="321C5E7C" w:rsidR="00641DE6" w:rsidRPr="00CA7951" w:rsidRDefault="0044587B" w:rsidP="00FA4452">
      <w:pPr>
        <w:pStyle w:val="Heading3"/>
        <w:ind w:left="1170" w:hanging="450"/>
      </w:pPr>
      <w:r w:rsidRPr="00CA7951">
        <w:t>2-</w:t>
      </w:r>
      <w:r w:rsidR="001A56E9" w:rsidRPr="00CA7951">
        <w:t>6</w:t>
      </w:r>
      <w:r w:rsidR="005D57F3" w:rsidRPr="00CA7951">
        <w:tab/>
      </w:r>
      <w:r w:rsidR="00810D57" w:rsidRPr="00CA7951">
        <w:t>Seasonal Adjustment and the Seasonal Cycle</w:t>
      </w:r>
    </w:p>
    <w:p w14:paraId="4FA4AC69" w14:textId="2DBF9DE8" w:rsidR="00641DE6" w:rsidRPr="00CA7951" w:rsidRDefault="00810D57" w:rsidP="00FA6B30">
      <w:pPr>
        <w:pStyle w:val="CaseStudyFirstParagraph"/>
      </w:pPr>
      <w:r w:rsidRPr="00CA7951">
        <w:t xml:space="preserve">Economists use various techniques to describe economic data. One set of techniques involves decomposing data series into constituent subseries that can be added together to give the total series. As an example, economists often separate GDP into a long-run, or </w:t>
      </w:r>
      <w:r w:rsidRPr="00CA7951">
        <w:rPr>
          <w:i/>
        </w:rPr>
        <w:t>trend</w:t>
      </w:r>
      <w:r w:rsidRPr="00CA7951">
        <w:t xml:space="preserve">, component and a short-run, or </w:t>
      </w:r>
      <w:r w:rsidRPr="00CA7951">
        <w:rPr>
          <w:i/>
        </w:rPr>
        <w:t>business cycle</w:t>
      </w:r>
      <w:r w:rsidRPr="00957CBA">
        <w:t xml:space="preserve">, </w:t>
      </w:r>
      <w:r w:rsidRPr="00CA7951">
        <w:t>component.</w:t>
      </w:r>
      <w:r w:rsidR="001E11CE" w:rsidRPr="00CA7951">
        <w:rPr>
          <w:rStyle w:val="FootnoteReference"/>
        </w:rPr>
        <w:footnoteReference w:id="6"/>
      </w:r>
      <w:r w:rsidRPr="00CA7951">
        <w:t xml:space="preserve"> </w:t>
      </w:r>
      <w:proofErr w:type="gramStart"/>
      <w:r w:rsidRPr="00CA7951">
        <w:t>Another decomposition</w:t>
      </w:r>
      <w:proofErr w:type="gramEnd"/>
      <w:r w:rsidRPr="00CA7951">
        <w:t xml:space="preserve"> involves removing the seasonal component from economic data. Sophisticated statistical techniques (known as </w:t>
      </w:r>
      <w:r w:rsidRPr="00CA7951">
        <w:rPr>
          <w:i/>
        </w:rPr>
        <w:t>spectral analysis</w:t>
      </w:r>
      <w:r w:rsidR="004A409F">
        <w:rPr>
          <w:i/>
        </w:rPr>
        <w:t xml:space="preserve"> and filtering</w:t>
      </w:r>
      <w:r w:rsidRPr="00CA7951">
        <w:t xml:space="preserve">) are used to carry out these decompositions. We can thus take a data series (say, for GDP), </w:t>
      </w:r>
      <w:proofErr w:type="spellStart"/>
      <w:r w:rsidRPr="00CA7951">
        <w:t>detrend</w:t>
      </w:r>
      <w:proofErr w:type="spellEnd"/>
      <w:r w:rsidRPr="00CA7951">
        <w:t xml:space="preserve"> it, and then divide it into a seasonal series and a </w:t>
      </w:r>
      <w:r w:rsidRPr="00CA7951">
        <w:rPr>
          <w:i/>
        </w:rPr>
        <w:t>seasonally adjuste</w:t>
      </w:r>
      <w:r w:rsidRPr="00957CBA">
        <w:rPr>
          <w:i/>
        </w:rPr>
        <w:t>d</w:t>
      </w:r>
      <w:r w:rsidRPr="00CA7951">
        <w:t xml:space="preserve"> cyclical series. The overall series for GDP would then be the sum of a long-run trend, a shorter-run cyclical component, and a very short-run seasonal component.</w:t>
      </w:r>
      <w:r w:rsidR="001E11CE" w:rsidRPr="00CA7951">
        <w:rPr>
          <w:rStyle w:val="FootnoteReference"/>
        </w:rPr>
        <w:footnoteReference w:id="7"/>
      </w:r>
      <w:r w:rsidRPr="00CA7951">
        <w:t xml:space="preserve"> Most investigations of business cycles carry out just such </w:t>
      </w:r>
      <w:proofErr w:type="gramStart"/>
      <w:r w:rsidRPr="00CA7951">
        <w:t>a decomposition</w:t>
      </w:r>
      <w:proofErr w:type="gramEnd"/>
      <w:r w:rsidRPr="00CA7951">
        <w:t xml:space="preserve"> and focus on the seasonally adjusted cyclical component of different economic data series. The fact that these data series exhibit certain regularities is the primary motivation for the study of business cycles in Part IV of the textbook.</w:t>
      </w:r>
    </w:p>
    <w:p w14:paraId="4FA4AC72" w14:textId="1E5BA2C9" w:rsidR="00641DE6" w:rsidRPr="00CA7951" w:rsidRDefault="00810D57" w:rsidP="00FA6B30">
      <w:pPr>
        <w:pStyle w:val="CaseStudy2ndParagraph"/>
      </w:pPr>
      <w:r w:rsidRPr="00CA7951">
        <w:t xml:space="preserve">Robert </w:t>
      </w:r>
      <w:proofErr w:type="spellStart"/>
      <w:r w:rsidRPr="00CA7951">
        <w:t>Barsky</w:t>
      </w:r>
      <w:proofErr w:type="spellEnd"/>
      <w:r w:rsidRPr="00CA7951">
        <w:t xml:space="preserve"> and Jeffrey </w:t>
      </w:r>
      <w:r w:rsidR="00590539">
        <w:t xml:space="preserve">A. </w:t>
      </w:r>
      <w:proofErr w:type="spellStart"/>
      <w:r w:rsidRPr="00CA7951">
        <w:t>Miron</w:t>
      </w:r>
      <w:proofErr w:type="spellEnd"/>
      <w:r w:rsidRPr="00CA7951">
        <w:t xml:space="preserve"> decided instead to look at the seasonal component of the data</w:t>
      </w:r>
      <w:r w:rsidR="004A409F">
        <w:t xml:space="preserve"> for the U.S. economy</w:t>
      </w:r>
      <w:r w:rsidRPr="00CA7951">
        <w:t>.</w:t>
      </w:r>
      <w:r w:rsidR="001E11CE" w:rsidRPr="00CA7951">
        <w:rPr>
          <w:rStyle w:val="FootnoteReference"/>
        </w:rPr>
        <w:footnoteReference w:id="8"/>
      </w:r>
      <w:r w:rsidRPr="00CA7951">
        <w:t xml:space="preserve"> Interestingly, they found that the same sort of regularities that are observed in business cycle data also show up in seasonal data. Moreover, they found that seasonal fluctuations are significant in the sense that they account for much of the variation in </w:t>
      </w:r>
      <w:proofErr w:type="spellStart"/>
      <w:r w:rsidRPr="00CA7951">
        <w:t>detrended</w:t>
      </w:r>
      <w:proofErr w:type="spellEnd"/>
      <w:r w:rsidRPr="00CA7951">
        <w:t xml:space="preserve"> data. Seasonal fluctuations were found in all major components of </w:t>
      </w:r>
      <w:r w:rsidR="00590539">
        <w:t xml:space="preserve">U.S. </w:t>
      </w:r>
      <w:r w:rsidRPr="00CA7951">
        <w:t>GDP.</w:t>
      </w:r>
    </w:p>
    <w:p w14:paraId="4FA4AC73" w14:textId="050E9A81" w:rsidR="00641DE6" w:rsidRPr="00CA7951" w:rsidRDefault="00810D57" w:rsidP="00FA6B30">
      <w:pPr>
        <w:pStyle w:val="CaseStudy2ndParagraph"/>
      </w:pPr>
      <w:r w:rsidRPr="00CA7951">
        <w:t>All major components of GDP</w:t>
      </w:r>
      <w:r w:rsidR="00590539">
        <w:t>,</w:t>
      </w:r>
      <w:r w:rsidRPr="00CA7951">
        <w:t xml:space="preserve"> with the exception of fixed investment</w:t>
      </w:r>
      <w:r w:rsidR="00590539">
        <w:t>,</w:t>
      </w:r>
      <w:r w:rsidRPr="00CA7951">
        <w:t xml:space="preserve"> display the same seasonal pattern: a large decline in the first quarter, small declines in the second and third quarters, and a large increase in the fourth quarter. Fixed investment shows declines in the first and fourth quarters and increases in the second and third quarters. An obvious explanation of seasonal variation is weather but, with the exception of the fixed investment series, it is difficult to reconcile seasonal patterns with this explanation. Other key findings are that, just as in business cycle data, money is </w:t>
      </w:r>
      <w:proofErr w:type="spellStart"/>
      <w:r w:rsidRPr="00CA7951">
        <w:rPr>
          <w:i/>
        </w:rPr>
        <w:t>procyclical</w:t>
      </w:r>
      <w:proofErr w:type="spellEnd"/>
      <w:r w:rsidRPr="00CA7951">
        <w:rPr>
          <w:i/>
        </w:rPr>
        <w:t xml:space="preserve"> </w:t>
      </w:r>
      <w:r w:rsidRPr="00CA7951">
        <w:t xml:space="preserve">(that is, money and output movements are positively correlated), as is </w:t>
      </w:r>
      <w:r w:rsidR="00B46CC8">
        <w:t>labour</w:t>
      </w:r>
      <w:r w:rsidRPr="00CA7951">
        <w:t xml:space="preserve"> productivity. Similarly, prices exhibit much less variation than quantities in seasonal data, as they do in business cycle data. Sales and production are also correlated at a seasonal as well as a cyclical level.</w:t>
      </w:r>
    </w:p>
    <w:p w14:paraId="7DE0CD2E" w14:textId="77777777" w:rsidR="00BA77DA" w:rsidRPr="00564B5B" w:rsidRDefault="00810D57" w:rsidP="00FA6B30">
      <w:pPr>
        <w:pStyle w:val="CaseStudy2ndParagraph"/>
      </w:pPr>
      <w:proofErr w:type="spellStart"/>
      <w:r w:rsidRPr="00CA7951">
        <w:t>Barsky</w:t>
      </w:r>
      <w:proofErr w:type="spellEnd"/>
      <w:r w:rsidRPr="00CA7951">
        <w:t xml:space="preserve"> and </w:t>
      </w:r>
      <w:proofErr w:type="spellStart"/>
      <w:r w:rsidRPr="00CA7951">
        <w:t>Miron</w:t>
      </w:r>
      <w:proofErr w:type="spellEnd"/>
      <w:r w:rsidRPr="00CA7951">
        <w:t xml:space="preserve"> argue that the similarity of seasonal and business cycles suggests that we should look for similar explanations of the two phenomena. Moreover, since many of the forces behind seasonal fluctuations can clearly be anticipated (there is a spending </w:t>
      </w:r>
      <w:r w:rsidRPr="00564B5B">
        <w:t>shock as a result of Christmas shopping at the same time every year), the distinction between anticipated and unanticipated shocks may not be as important for the business cycle as some theories suggest.</w:t>
      </w:r>
      <w:r w:rsidR="001E11CE" w:rsidRPr="00564B5B">
        <w:rPr>
          <w:rStyle w:val="FootnoteReference"/>
        </w:rPr>
        <w:footnoteReference w:id="9"/>
      </w:r>
      <w:r w:rsidRPr="00564B5B">
        <w:t xml:space="preserve"> Whereas seasonal and business cycles may be initially generated by different shocks, they may be driven by similar </w:t>
      </w:r>
      <w:r w:rsidRPr="00564B5B">
        <w:rPr>
          <w:i/>
        </w:rPr>
        <w:t>propagation mechanisms</w:t>
      </w:r>
      <w:r w:rsidRPr="00564B5B">
        <w:t>.</w:t>
      </w:r>
      <w:r w:rsidR="001E11CE" w:rsidRPr="00564B5B">
        <w:rPr>
          <w:rStyle w:val="FootnoteReference"/>
        </w:rPr>
        <w:footnoteReference w:id="10"/>
      </w:r>
    </w:p>
    <w:p w14:paraId="219AD41B" w14:textId="5D54BB0D" w:rsidR="00BA77DA" w:rsidRPr="00CA7951" w:rsidRDefault="00810D57" w:rsidP="001E11CE">
      <w:pPr>
        <w:pStyle w:val="CaseStudy2ndParagraph"/>
        <w:rPr>
          <w:b/>
          <w:bCs/>
          <w:color w:val="231F20"/>
        </w:rPr>
      </w:pPr>
      <w:r w:rsidRPr="00564B5B">
        <w:t xml:space="preserve">The finding that money is </w:t>
      </w:r>
      <w:proofErr w:type="spellStart"/>
      <w:r w:rsidRPr="00564B5B">
        <w:t>procyclical</w:t>
      </w:r>
      <w:proofErr w:type="spellEnd"/>
      <w:r w:rsidRPr="00564B5B">
        <w:t xml:space="preserve"> in seasonal data indicates that the causal relationship runs from output to money and not vice versa (since monetary expansions presumably do not cause Christmas). The view that money may be endogenous at the </w:t>
      </w:r>
      <w:r w:rsidRPr="00564B5B">
        <w:rPr>
          <w:i/>
        </w:rPr>
        <w:t xml:space="preserve">cyclical </w:t>
      </w:r>
      <w:r w:rsidRPr="00564B5B">
        <w:t xml:space="preserve">level is important to real-business-cycle theory. </w:t>
      </w:r>
      <w:proofErr w:type="gramStart"/>
      <w:r w:rsidRPr="00564B5B">
        <w:t xml:space="preserve">Finally, the seasonal correlation between production and sales raises questions </w:t>
      </w:r>
      <w:r w:rsidR="00CE14E2" w:rsidRPr="00564B5B">
        <w:t>about</w:t>
      </w:r>
      <w:r w:rsidR="00CE14E2">
        <w:t xml:space="preserve"> whether firms use inventories to smooth their production in the face of volatile sales</w:t>
      </w:r>
      <w:r w:rsidRPr="00CA7951">
        <w:t>.</w:t>
      </w:r>
      <w:proofErr w:type="gramEnd"/>
    </w:p>
    <w:p w14:paraId="7913DCE5" w14:textId="342C4689" w:rsidR="00151A6D" w:rsidRPr="00CA7951" w:rsidRDefault="00151A6D" w:rsidP="001E11CE">
      <w:pPr>
        <w:pStyle w:val="CaseStudy2ndParagraph"/>
        <w:sectPr w:rsidR="00151A6D" w:rsidRPr="00CA7951" w:rsidSect="005E7194">
          <w:footnotePr>
            <w:numRestart w:val="eachSect"/>
          </w:footnotePr>
          <w:pgSz w:w="12240" w:h="15840"/>
          <w:pgMar w:top="1152" w:right="1008" w:bottom="1152" w:left="1656" w:header="720" w:footer="720" w:gutter="0"/>
          <w:cols w:space="720"/>
        </w:sectPr>
      </w:pPr>
    </w:p>
    <w:p w14:paraId="068E5B52" w14:textId="77777777" w:rsidR="00BA77DA" w:rsidRPr="00FA4452" w:rsidRDefault="00391556"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ADDITIONAL C</w:t>
      </w:r>
      <w:r w:rsidR="00810D57" w:rsidRPr="00FA4452">
        <w:rPr>
          <w:rFonts w:ascii="Franklin Gothic Demi Cond" w:eastAsiaTheme="minorEastAsia" w:hAnsi="Franklin Gothic Demi Cond"/>
          <w:b w:val="0"/>
          <w:bCs w:val="0"/>
          <w:spacing w:val="15"/>
          <w:sz w:val="36"/>
          <w:szCs w:val="36"/>
        </w:rPr>
        <w:t>ASE</w:t>
      </w:r>
      <w:r w:rsidR="0044587B" w:rsidRPr="00FA4452">
        <w:rPr>
          <w:rFonts w:ascii="Franklin Gothic Demi Cond" w:eastAsiaTheme="minorEastAsia" w:hAnsi="Franklin Gothic Demi Cond"/>
          <w:b w:val="0"/>
          <w:bCs w:val="0"/>
          <w:spacing w:val="15"/>
          <w:sz w:val="36"/>
          <w:szCs w:val="36"/>
        </w:rPr>
        <w:t xml:space="preserve"> ST</w:t>
      </w:r>
      <w:r w:rsidR="00810D57" w:rsidRPr="00FA4452">
        <w:rPr>
          <w:rFonts w:ascii="Franklin Gothic Demi Cond" w:eastAsiaTheme="minorEastAsia" w:hAnsi="Franklin Gothic Demi Cond"/>
          <w:b w:val="0"/>
          <w:bCs w:val="0"/>
          <w:spacing w:val="15"/>
          <w:sz w:val="36"/>
          <w:szCs w:val="36"/>
        </w:rPr>
        <w:t>UDY</w:t>
      </w:r>
    </w:p>
    <w:p w14:paraId="4FA4AC8B" w14:textId="0AFE6120" w:rsidR="00641DE6" w:rsidRPr="00CA7951" w:rsidRDefault="0044587B" w:rsidP="00FA4452">
      <w:pPr>
        <w:pStyle w:val="Heading3"/>
        <w:ind w:left="1170" w:hanging="450"/>
      </w:pPr>
      <w:r w:rsidRPr="00CA7951">
        <w:t>2-</w:t>
      </w:r>
      <w:r w:rsidR="001A56E9" w:rsidRPr="00CA7951">
        <w:t>7</w:t>
      </w:r>
      <w:r w:rsidR="005D57F3" w:rsidRPr="00CA7951">
        <w:tab/>
      </w:r>
      <w:r w:rsidR="00810D57" w:rsidRPr="00CA7951">
        <w:t>Measuring the Price of Light</w:t>
      </w:r>
    </w:p>
    <w:p w14:paraId="4FA4AC8D" w14:textId="08EF567F" w:rsidR="00641DE6" w:rsidRPr="00CA7951" w:rsidRDefault="00810D57" w:rsidP="00FA6B30">
      <w:pPr>
        <w:pStyle w:val="CaseStudyFirstParagraph"/>
      </w:pPr>
      <w:r w:rsidRPr="00CA7951">
        <w:t xml:space="preserve">According to William </w:t>
      </w:r>
      <w:r w:rsidR="00515C77">
        <w:t xml:space="preserve">D. </w:t>
      </w:r>
      <w:proofErr w:type="spellStart"/>
      <w:r w:rsidRPr="00CA7951">
        <w:t>Nordhaus</w:t>
      </w:r>
      <w:proofErr w:type="spellEnd"/>
      <w:r w:rsidRPr="00CA7951">
        <w:t>, unmeasured changes in quality dramatically overestimate the true rise in the cost of living, as measured by the consumer price index (CPI).</w:t>
      </w:r>
      <w:r w:rsidR="001E11CE" w:rsidRPr="00CA7951">
        <w:rPr>
          <w:rStyle w:val="FootnoteReference"/>
        </w:rPr>
        <w:footnoteReference w:id="11"/>
      </w:r>
      <w:r w:rsidR="0016364A" w:rsidRPr="00CA7951">
        <w:t xml:space="preserve"> </w:t>
      </w:r>
      <w:proofErr w:type="spellStart"/>
      <w:r w:rsidR="0016364A" w:rsidRPr="00CA7951">
        <w:t>N</w:t>
      </w:r>
      <w:r w:rsidRPr="00CA7951">
        <w:t>ordhaus</w:t>
      </w:r>
      <w:proofErr w:type="spellEnd"/>
      <w:r w:rsidRPr="00CA7951">
        <w:t xml:space="preserve"> uses a simple example of estimating the price of light to illustrate the importance of quality changes and the effect that not accounting for these changes can have on the measurement of inflation. </w:t>
      </w:r>
      <w:proofErr w:type="spellStart"/>
      <w:r w:rsidRPr="00CA7951">
        <w:t>Nordhaus</w:t>
      </w:r>
      <w:proofErr w:type="spellEnd"/>
      <w:r w:rsidRPr="00CA7951">
        <w:t xml:space="preserve"> traces the use of artificial light from fire to fat</w:t>
      </w:r>
      <w:r w:rsidR="00157B6B" w:rsidRPr="00CA7951">
        <w:t>-</w:t>
      </w:r>
      <w:r w:rsidRPr="00CA7951">
        <w:t>burning lamps to candles to kerosene lamps to the electric light bulb.</w:t>
      </w:r>
    </w:p>
    <w:p w14:paraId="4FA4AC91" w14:textId="1C49F060" w:rsidR="00641DE6" w:rsidRPr="00CA7951" w:rsidRDefault="00810D57" w:rsidP="00FA6B30">
      <w:pPr>
        <w:pStyle w:val="CaseStudy2ndParagraph"/>
      </w:pPr>
      <w:r w:rsidRPr="00CA7951">
        <w:t xml:space="preserve">There are two ways to measure the price of light. The first, which </w:t>
      </w:r>
      <w:proofErr w:type="spellStart"/>
      <w:r w:rsidRPr="00CA7951">
        <w:t>Nordhaus</w:t>
      </w:r>
      <w:proofErr w:type="spellEnd"/>
      <w:r w:rsidRPr="00CA7951">
        <w:t xml:space="preserve"> refers to as the traditional way, is to measure the price of the good that provides light. Whether that light was provided by a kerosene lamp as in the 1800s or a fluorescent bulb of today is irrelevant. The second method is to measure the price of the service that the light provides. The service provided by light is illumination, which is measured by lumen hours per thousand </w:t>
      </w:r>
      <w:proofErr w:type="spellStart"/>
      <w:r w:rsidRPr="00CA7951">
        <w:t>Btus</w:t>
      </w:r>
      <w:proofErr w:type="spellEnd"/>
      <w:r w:rsidRPr="00CA7951">
        <w:t>. As Figure 1 indicates, the traditional price of light has risen sharply between 1800 and today but at a lower rate than overall consumer prices. The price of light has tripled in the last 190 years, while consumer prices have risen tenfold. If, rather than measuring the price of a good that produces light, one measures the price of a lumen hour of light, the results are very different. This “true price” of light has declined precipitously since 1800. The nominal price of 1000 lumen hours of light has declined from $0.40 in 1800 to</w:t>
      </w:r>
      <w:r w:rsidR="0044587B" w:rsidRPr="00CA7951">
        <w:t xml:space="preserve"> </w:t>
      </w:r>
      <w:r w:rsidRPr="00CA7951">
        <w:t xml:space="preserve">$0.03 in 1900 to nearly $0.001 in 1992, as shown in Table 1. The real price has fallen even more, from $4.30 in 1800 to $0.43 in 1900 to nearly $0.001 in 1992. </w:t>
      </w:r>
      <w:proofErr w:type="gramStart"/>
      <w:r w:rsidRPr="00CA7951">
        <w:t xml:space="preserve">Comparing the real price of light as measured by the traditional and true price indexes, </w:t>
      </w:r>
      <w:proofErr w:type="spellStart"/>
      <w:r w:rsidRPr="00CA7951">
        <w:t>Nordhaus</w:t>
      </w:r>
      <w:proofErr w:type="spellEnd"/>
      <w:r w:rsidRPr="00CA7951">
        <w:t xml:space="preserve"> states that the traditional price of light overestimates the true price by a factor of 900 over the period 1800–1992, or 3.6 percent per year.</w:t>
      </w:r>
      <w:proofErr w:type="gramEnd"/>
    </w:p>
    <w:p w14:paraId="4FA4AC92" w14:textId="42E17A13" w:rsidR="00641DE6" w:rsidRPr="00CA7951" w:rsidRDefault="00810D57" w:rsidP="001E11CE">
      <w:pPr>
        <w:pStyle w:val="CaseStudy2ndParagraph"/>
      </w:pPr>
      <w:r w:rsidRPr="00CA7951">
        <w:t>If the overestimation of the price of light is indicative of the overestimation of the prices of other goods that have experienced quality improvements, then the consumer price index is clearly biased upward. Furthermore, if such a bias exists, then our estimates of real wages are also biased. Based on the CPI, real wages of a worker today are 13 times higher than those of a worker in 1800. However, using a quality</w:t>
      </w:r>
      <w:r w:rsidR="00E543B7" w:rsidRPr="00CA7951">
        <w:t>-</w:t>
      </w:r>
      <w:r w:rsidRPr="00CA7951">
        <w:t xml:space="preserve">adjusted measure of inflation, real wages are anywhere from 58 to 970 times higher today than in 1800. Such estimates, according to </w:t>
      </w:r>
      <w:proofErr w:type="spellStart"/>
      <w:r w:rsidRPr="00CA7951">
        <w:t>Nordhaus</w:t>
      </w:r>
      <w:proofErr w:type="spellEnd"/>
      <w:r w:rsidRPr="00CA7951">
        <w:t>, indicate that we have “greatly underestimated quality improvements and real-income growth while overestimating inflation and the growth in prices.”</w:t>
      </w:r>
    </w:p>
    <w:p w14:paraId="4FA4AC95" w14:textId="5A0F1678" w:rsidR="00641DE6" w:rsidRPr="00CA7951" w:rsidRDefault="00515C77" w:rsidP="0037104B">
      <w:pPr>
        <w:spacing w:line="480" w:lineRule="auto"/>
        <w:rPr>
          <w:szCs w:val="20"/>
        </w:rPr>
      </w:pPr>
      <w:r>
        <w:rPr>
          <w:noProof/>
          <w:szCs w:val="20"/>
          <w:lang w:val="en-US"/>
        </w:rPr>
        <w:lastRenderedPageBreak/>
        <mc:AlternateContent>
          <mc:Choice Requires="wps">
            <w:drawing>
              <wp:anchor distT="0" distB="0" distL="114300" distR="114300" simplePos="0" relativeHeight="251665408" behindDoc="0" locked="0" layoutInCell="1" allowOverlap="1" wp14:anchorId="0FDDE724" wp14:editId="7ED6F851">
                <wp:simplePos x="0" y="0"/>
                <wp:positionH relativeFrom="column">
                  <wp:posOffset>-397510</wp:posOffset>
                </wp:positionH>
                <wp:positionV relativeFrom="paragraph">
                  <wp:posOffset>-276860</wp:posOffset>
                </wp:positionV>
                <wp:extent cx="914400" cy="914400"/>
                <wp:effectExtent l="0" t="0" r="0" b="3810"/>
                <wp:wrapNone/>
                <wp:docPr id="33" name="Text Box 33"/>
                <wp:cNvGraphicFramePr/>
                <a:graphic xmlns:a="http://schemas.openxmlformats.org/drawingml/2006/main">
                  <a:graphicData uri="http://schemas.microsoft.com/office/word/2010/wordprocessingShape">
                    <wps:wsp>
                      <wps:cNvSpPr txBox="1"/>
                      <wps:spPr bwMode="auto">
                        <a:xfrm>
                          <a:off x="0" y="0"/>
                          <a:ext cx="914400" cy="914400"/>
                        </a:xfrm>
                        <a:prstGeom prst="rect">
                          <a:avLst/>
                        </a:prstGeom>
                        <a:solidFill>
                          <a:srgbClr val="FFFFFF"/>
                        </a:solidFill>
                        <a:ln w="9525">
                          <a:noFill/>
                          <a:miter lim="800000"/>
                          <a:headEnd/>
                          <a:tailEnd/>
                        </a:ln>
                      </wps:spPr>
                      <wps:txbx>
                        <w:txbxContent>
                          <w:p w14:paraId="45404B45" w14:textId="2404F596" w:rsidR="00690338" w:rsidRPr="00320180" w:rsidRDefault="00690338">
                            <w:pPr>
                              <w:rPr>
                                <w:lang w:val="en-US"/>
                              </w:rPr>
                            </w:pPr>
                            <w:r>
                              <w:rPr>
                                <w:lang w:val="en-US"/>
                              </w:rPr>
                              <w:t>Add comma to 10000 – “10,000”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33" o:spid="_x0000_s1027" type="#_x0000_t202" style="position:absolute;margin-left:-31.3pt;margin-top:-21.8pt;width:1in;height:1in;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" stroked="f">
                <v:textbox style="mso-fit-shape-to-text:t">
                  <w:txbxContent>
                    <w:p w14:paraId="45404B45" w14:textId="2404F596" w:rsidR="00690338" w:rsidRPr="00320180" w:rsidRDefault="00690338">
                      <w:pPr>
                        <w:rPr>
                          <w:lang w:val="en-US"/>
                        </w:rPr>
                      </w:pPr>
                      <w:r>
                        <w:rPr>
                          <w:lang w:val="en-US"/>
                        </w:rPr>
                        <w:t>Add comma to 10000 – “10,000”</w:t>
                      </w:r>
                    </w:p>
                  </w:txbxContent>
                </v:textbox>
              </v:shape>
            </w:pict>
          </mc:Fallback>
        </mc:AlternateContent>
      </w:r>
      <w:r w:rsidR="00191166" w:rsidRPr="00CA7951">
        <w:rPr>
          <w:noProof/>
          <w:szCs w:val="20"/>
          <w:lang w:val="en-US"/>
        </w:rPr>
        <w:drawing>
          <wp:inline distT="0" distB="0" distL="0" distR="0" wp14:anchorId="435F3D42" wp14:editId="7612799A">
            <wp:extent cx="5033772" cy="3634740"/>
            <wp:effectExtent l="0" t="0" r="0" b="3810"/>
            <wp:docPr id="210" name="Picture 210" descr=": A line graph shows the variation of the log-scale values of the CPI and measures of the price of light 1800=100 through the years 1800 to 1992 in log values.&#10;The vertical axis identifies log-scale and the horizontal axis identifies years from 1800 to 1992. The lines represented are CPI, traditional price and true price.&#10;The line representing CPI begins at log 100 in the year 1800 and maintains approximately the same value until the year 1965 and rises to log 200 in the year 1870, it maintains the same value till the year 1920 and increases to about log 500 in the year 1922, the line exponentially decreases and increases through the years 1922 to 1970 where it reaches 600, and thereon increases to log 1000 beyond the year 1992.&#10;The line representing traditional price begins at log 100 in the year 1800, and thereafter follows a similar pattern as of the CPI line. There is a slight decrease in the years 1875 to 1916 where the log value is at 90. The line again follows the same trend as of CPI and changes in the year 1940 where log value is at 80, the line thereafter reaches log 75 in the year 1970 and rises to 300in the year 1992 and remains constant beyond the year 1992.  &#10;The line representing true price begins at log 100 in the year 1800 and rises to log 200 in the year 1842, it drastically falls to log 9 at in the year 1870 and increases back to log 50 in the year 1979, it slopes down to 8 in the year 1914 and thereon steeply drops to 0.3 in the year 1989. It makes a sharp bend to 0.004 beyond the year 1992.&#10;All data in the graph are approximat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02_CS2-9_Price of Light.tif"/>
                    <pic:cNvPicPr/>
                  </pic:nvPicPr>
                  <pic:blipFill>
                    <a:blip r:embed="rId39">
                      <a:extLst>
                        <a:ext uri="{28A0092B-C50C-407E-A947-70E740481C1C}">
                          <a14:useLocalDpi xmlns:a14="http://schemas.microsoft.com/office/drawing/2010/main" val="0"/>
                        </a:ext>
                      </a:extLst>
                    </a:blip>
                    <a:stretch>
                      <a:fillRect/>
                    </a:stretch>
                  </pic:blipFill>
                  <pic:spPr>
                    <a:xfrm>
                      <a:off x="0" y="0"/>
                      <a:ext cx="5033772" cy="3634740"/>
                    </a:xfrm>
                    <a:prstGeom prst="rect">
                      <a:avLst/>
                    </a:prstGeom>
                  </pic:spPr>
                </pic:pic>
              </a:graphicData>
            </a:graphic>
          </wp:inline>
        </w:drawing>
      </w:r>
    </w:p>
    <w:p w14:paraId="6DBCAAFB" w14:textId="177E0DDD" w:rsidR="006819BE" w:rsidRPr="00CA7951" w:rsidRDefault="00EE518A" w:rsidP="006819BE">
      <w:pPr>
        <w:pStyle w:val="TableTitle"/>
        <w:spacing w:before="120" w:after="240"/>
        <w:ind w:left="1886"/>
      </w:pPr>
      <w:r>
        <w:rPr>
          <w:noProof/>
          <w:lang w:val="en-US"/>
        </w:rPr>
        <mc:AlternateContent>
          <mc:Choice Requires="wps">
            <w:drawing>
              <wp:anchor distT="0" distB="0" distL="114300" distR="114300" simplePos="0" relativeHeight="251666432" behindDoc="0" locked="0" layoutInCell="1" allowOverlap="1" wp14:anchorId="1FA46481" wp14:editId="4FFE8F36">
                <wp:simplePos x="0" y="0"/>
                <wp:positionH relativeFrom="column">
                  <wp:posOffset>2701290</wp:posOffset>
                </wp:positionH>
                <wp:positionV relativeFrom="paragraph">
                  <wp:posOffset>337820</wp:posOffset>
                </wp:positionV>
                <wp:extent cx="914400" cy="914400"/>
                <wp:effectExtent l="0" t="0" r="0" b="0"/>
                <wp:wrapNone/>
                <wp:docPr id="34" name="Text Box 34"/>
                <wp:cNvGraphicFramePr/>
                <a:graphic xmlns:a="http://schemas.openxmlformats.org/drawingml/2006/main">
                  <a:graphicData uri="http://schemas.microsoft.com/office/word/2010/wordprocessingShape">
                    <wps:wsp>
                      <wps:cNvSpPr txBox="1"/>
                      <wps:spPr bwMode="auto">
                        <a:xfrm>
                          <a:off x="0" y="0"/>
                          <a:ext cx="914400" cy="914400"/>
                        </a:xfrm>
                        <a:prstGeom prst="rect">
                          <a:avLst/>
                        </a:prstGeom>
                        <a:solidFill>
                          <a:srgbClr val="FFFFFF"/>
                        </a:solidFill>
                        <a:ln w="9525">
                          <a:noFill/>
                          <a:miter lim="800000"/>
                          <a:headEnd/>
                          <a:tailEnd/>
                        </a:ln>
                      </wps:spPr>
                      <wps:txbx>
                        <w:txbxContent>
                          <w:p w14:paraId="6B6ED626" w14:textId="7E88E2CC" w:rsidR="00690338" w:rsidRPr="00320180" w:rsidRDefault="00690338">
                            <w:pPr>
                              <w:rPr>
                                <w:lang w:val="en-US"/>
                              </w:rPr>
                            </w:pPr>
                            <w:r>
                              <w:rPr>
                                <w:lang w:val="en-US"/>
                              </w:rPr>
                              <w:t>Add comma to 1000 – should be 1,000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34" o:spid="_x0000_s1028" type="#_x0000_t202" style="position:absolute;left:0;text-align:left;margin-left:212.7pt;margin-top:26.6pt;width:1in;height:1in;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" stroked="f">
                <v:textbox style="mso-fit-shape-to-text:t">
                  <w:txbxContent>
                    <w:p w14:paraId="6B6ED626" w14:textId="7E88E2CC" w:rsidR="00690338" w:rsidRPr="00320180" w:rsidRDefault="00690338">
                      <w:pPr>
                        <w:rPr>
                          <w:lang w:val="en-US"/>
                        </w:rPr>
                      </w:pPr>
                      <w:r>
                        <w:rPr>
                          <w:lang w:val="en-US"/>
                        </w:rPr>
                        <w:t>Add comma to 1000 – should be 1,000</w:t>
                      </w:r>
                    </w:p>
                  </w:txbxContent>
                </v:textbox>
              </v:shape>
            </w:pict>
          </mc:Fallback>
        </mc:AlternateContent>
      </w:r>
      <w:r w:rsidR="00810D57" w:rsidRPr="00CA7951">
        <w:t xml:space="preserve">Table </w:t>
      </w:r>
      <w:r w:rsidR="00E543B7" w:rsidRPr="00CA7951">
        <w:t>1</w:t>
      </w:r>
      <w:r w:rsidR="00E543B7" w:rsidRPr="00CA7951">
        <w:tab/>
      </w:r>
      <w:r w:rsidR="006819BE" w:rsidRPr="00CA7951">
        <w:t>True Price of Light (price per 1000 lumen hours)</w:t>
      </w:r>
    </w:p>
    <w:p w14:paraId="4639E444" w14:textId="23ABF90C" w:rsidR="006819BE" w:rsidRPr="00CA7951" w:rsidRDefault="006819BE" w:rsidP="006819BE">
      <w:pPr>
        <w:pStyle w:val="TableTitle"/>
        <w:spacing w:before="120" w:after="240"/>
        <w:ind w:left="1886"/>
      </w:pPr>
    </w:p>
    <w:tbl>
      <w:tblPr>
        <w:tblStyle w:val="TableGrid"/>
        <w:tblpPr w:leftFromText="180" w:rightFromText="180" w:vertAnchor="text" w:horzAnchor="page" w:tblpX="3099" w:tblpY="-10"/>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A table has 25 rows and 3 columns. The column headers read, Year, Current Price (cents) and Real (1992) Price (cents).&#10;Data in the table reads as follows:&#10;Row 1: Year, 1800; Current Price (cents), 40.29; Real (1992) Price (cents), 429.63.&#10;Row 2: Year, 1818; Current Price (cents), 40.87; Real (1992) Price (cents), 430.12.&#10;Row 3: Year, 1827; Current Price (cents), 18.63; Real (1992) Price (cents), 249.99.&#10;Row 4: Year, 1830; Current Price (cents), 18.32; Real (1992) Price (cents), 265.66.&#10;Row 5: Year, 1835; Current Price (cents), 40.39; Real (1992) Price (cents), 596.09.&#10;Row 6: Year, 1840; Current Price (cents), 36.94; Real (1992) Price (cents), 626.77.&#10;Row 7: Year, 1850; Current Price (cents), 23.2; Real (1992) Price (cents), 397.36.&#10;Row 8: Year, 1855; Current Price (cents), 29.78; Real (1992) Price (cents), 460.98.&#10;Row 9: Year, 1860; Current Price (cents), 10.96; Real (1992) Price (cents), 176.51.&#10;Row 10: Year, 1870; Current Price (cents), 4.04; Real (1992) Price (cents), 41.39.&#10;Row 11: Year, 1880; Current Price (cents), 5.04; Real (1992) Price (cents), 65.99.&#10;Row 12: Year, 1883; Current Price (cents), 9.23; Real (1992) Price (cents), 127.79.&#10;Row 13: Year, 1890; Current Price (cents), 1.57; Real (1992) Price (cents), 23.24.&#10;Row 14: Year, 1900; Current Price (cents), 2.69; Real (1992) Price (cents), 42.9.&#10;Row 15: Year, 1910; Current Price (cents), 1.38; Real (1992) Price (cents), 19.55.&#10;Row 16: Year, 1916; Current Price (cents), 0.85; Real (1992) Price (cents), 4.28.&#10;Row 17: Year, 1920; Current Price (cents), 0.63; Real (1992) Price (cents), 4.23.&#10;Row 18: Year, 1930; Current Price (cents), 0.51; Real (1992) Price (cents), 4.1.&#10;Row 19: Year, 1940; Current Price (cents), 0.32; Real (1992) Price (cents), 3.09.&#10;Row 20: Year, 1950; Current Price (cents), 0.24; Real (1992) Price (cents), 1.35.&#10;Row 21: Year, 1960; Current Price (cents), 0.21; Real (1992) Price (cents), 0.94.&#10;Row 22: Year, 1970; Current Price (cents), 0.18; Real (1992) Price (cents), 0.61.&#10;Row 23: Year, 1980; Current Price (cents), 0.45; Real (1992) Price (cents), 0.73.&#10;Row 24: Year, 1990; Current Price (cents), 0.6; Real (1992) Price (cents), 0.63.&#10;Row 25: Year, 1992; Current Price (cents), 0.12; Real (1992) Price (cents), 0.12."/>
      </w:tblPr>
      <w:tblGrid>
        <w:gridCol w:w="1368"/>
        <w:gridCol w:w="1332"/>
        <w:gridCol w:w="1530"/>
      </w:tblGrid>
      <w:tr w:rsidR="00396ACF" w:rsidRPr="00CA7951" w14:paraId="5BEC71E6" w14:textId="77777777" w:rsidTr="002D426F">
        <w:trPr>
          <w:tblHeader/>
        </w:trPr>
        <w:tc>
          <w:tcPr>
            <w:tcW w:w="1368" w:type="dxa"/>
            <w:tcBorders>
              <w:top w:val="single" w:sz="4" w:space="0" w:color="auto"/>
              <w:bottom w:val="single" w:sz="4" w:space="0" w:color="auto"/>
            </w:tcBorders>
            <w:vAlign w:val="center"/>
          </w:tcPr>
          <w:p w14:paraId="495970F5" w14:textId="77777777" w:rsidR="00396ACF" w:rsidRPr="00CA7951" w:rsidRDefault="00396ACF" w:rsidP="00191166">
            <w:pPr>
              <w:jc w:val="center"/>
              <w:rPr>
                <w:b/>
                <w:color w:val="231F20"/>
                <w:szCs w:val="20"/>
              </w:rPr>
            </w:pPr>
            <w:r w:rsidRPr="00CA7951">
              <w:rPr>
                <w:b/>
                <w:color w:val="231F20"/>
                <w:szCs w:val="20"/>
              </w:rPr>
              <w:t>Year</w:t>
            </w:r>
          </w:p>
        </w:tc>
        <w:tc>
          <w:tcPr>
            <w:tcW w:w="1332" w:type="dxa"/>
            <w:tcBorders>
              <w:top w:val="single" w:sz="4" w:space="0" w:color="auto"/>
              <w:bottom w:val="single" w:sz="4" w:space="0" w:color="auto"/>
            </w:tcBorders>
            <w:vAlign w:val="center"/>
          </w:tcPr>
          <w:p w14:paraId="074F530E" w14:textId="77777777" w:rsidR="00396ACF" w:rsidRPr="00CA7951" w:rsidRDefault="00396ACF" w:rsidP="00191166">
            <w:pPr>
              <w:jc w:val="center"/>
              <w:rPr>
                <w:b/>
                <w:color w:val="231F20"/>
                <w:szCs w:val="20"/>
              </w:rPr>
            </w:pPr>
            <w:r w:rsidRPr="00CA7951">
              <w:rPr>
                <w:b/>
                <w:color w:val="231F20"/>
                <w:szCs w:val="20"/>
              </w:rPr>
              <w:t>Current Price (cents)</w:t>
            </w:r>
          </w:p>
        </w:tc>
        <w:tc>
          <w:tcPr>
            <w:tcW w:w="1530" w:type="dxa"/>
            <w:tcBorders>
              <w:top w:val="single" w:sz="4" w:space="0" w:color="auto"/>
              <w:bottom w:val="single" w:sz="4" w:space="0" w:color="auto"/>
            </w:tcBorders>
            <w:vAlign w:val="center"/>
          </w:tcPr>
          <w:p w14:paraId="0931F0B8" w14:textId="77777777" w:rsidR="00396ACF" w:rsidRPr="00CA7951" w:rsidRDefault="00396ACF" w:rsidP="00191166">
            <w:pPr>
              <w:jc w:val="center"/>
              <w:rPr>
                <w:b/>
                <w:szCs w:val="20"/>
              </w:rPr>
            </w:pPr>
            <w:r w:rsidRPr="00CA7951">
              <w:rPr>
                <w:b/>
                <w:color w:val="231F20"/>
                <w:szCs w:val="20"/>
              </w:rPr>
              <w:t>Real (1992) Price (cents)</w:t>
            </w:r>
          </w:p>
        </w:tc>
      </w:tr>
      <w:tr w:rsidR="00396ACF" w:rsidRPr="00CA7951" w14:paraId="6C2A42DF" w14:textId="77777777" w:rsidTr="00191166">
        <w:tc>
          <w:tcPr>
            <w:tcW w:w="1368" w:type="dxa"/>
            <w:tcBorders>
              <w:top w:val="single" w:sz="4" w:space="0" w:color="auto"/>
            </w:tcBorders>
          </w:tcPr>
          <w:p w14:paraId="18DA6118" w14:textId="77777777" w:rsidR="00396ACF" w:rsidRPr="00CA7951" w:rsidRDefault="00396ACF" w:rsidP="00191166">
            <w:pPr>
              <w:pStyle w:val="TableParagraph"/>
              <w:rPr>
                <w:szCs w:val="20"/>
              </w:rPr>
            </w:pPr>
            <w:r w:rsidRPr="00CA7951">
              <w:rPr>
                <w:color w:val="231F20"/>
                <w:szCs w:val="20"/>
              </w:rPr>
              <w:t>1800</w:t>
            </w:r>
          </w:p>
        </w:tc>
        <w:tc>
          <w:tcPr>
            <w:tcW w:w="1332" w:type="dxa"/>
            <w:tcBorders>
              <w:top w:val="single" w:sz="4" w:space="0" w:color="auto"/>
            </w:tcBorders>
          </w:tcPr>
          <w:p w14:paraId="0CCB95B6" w14:textId="77777777" w:rsidR="00396ACF" w:rsidRPr="00CA7951" w:rsidRDefault="00396ACF" w:rsidP="00191166">
            <w:pPr>
              <w:pStyle w:val="TableParagraph"/>
              <w:tabs>
                <w:tab w:val="decimal" w:pos="504"/>
              </w:tabs>
              <w:rPr>
                <w:szCs w:val="20"/>
              </w:rPr>
            </w:pPr>
            <w:r w:rsidRPr="00CA7951">
              <w:rPr>
                <w:color w:val="231F20"/>
                <w:szCs w:val="20"/>
              </w:rPr>
              <w:t>40.29</w:t>
            </w:r>
          </w:p>
        </w:tc>
        <w:tc>
          <w:tcPr>
            <w:tcW w:w="1530" w:type="dxa"/>
            <w:tcBorders>
              <w:top w:val="single" w:sz="4" w:space="0" w:color="auto"/>
            </w:tcBorders>
          </w:tcPr>
          <w:p w14:paraId="793B1F3C" w14:textId="77777777" w:rsidR="00396ACF" w:rsidRPr="00CA7951" w:rsidRDefault="00396ACF" w:rsidP="00191166">
            <w:pPr>
              <w:pStyle w:val="TableParagraph"/>
              <w:tabs>
                <w:tab w:val="decimal" w:pos="972"/>
              </w:tabs>
              <w:rPr>
                <w:szCs w:val="20"/>
              </w:rPr>
            </w:pPr>
            <w:r w:rsidRPr="00CA7951">
              <w:rPr>
                <w:color w:val="231F20"/>
                <w:szCs w:val="20"/>
              </w:rPr>
              <w:t>429.63</w:t>
            </w:r>
          </w:p>
        </w:tc>
      </w:tr>
      <w:tr w:rsidR="00396ACF" w:rsidRPr="00CA7951" w14:paraId="22F5D1D1" w14:textId="77777777" w:rsidTr="00191166">
        <w:tc>
          <w:tcPr>
            <w:tcW w:w="1368" w:type="dxa"/>
          </w:tcPr>
          <w:p w14:paraId="2C544B71" w14:textId="77777777" w:rsidR="00396ACF" w:rsidRPr="00CA7951" w:rsidRDefault="00396ACF" w:rsidP="00191166">
            <w:pPr>
              <w:pStyle w:val="TableParagraph"/>
              <w:rPr>
                <w:szCs w:val="20"/>
              </w:rPr>
            </w:pPr>
            <w:r w:rsidRPr="00CA7951">
              <w:rPr>
                <w:color w:val="231F20"/>
                <w:szCs w:val="20"/>
              </w:rPr>
              <w:t>1818</w:t>
            </w:r>
          </w:p>
        </w:tc>
        <w:tc>
          <w:tcPr>
            <w:tcW w:w="1332" w:type="dxa"/>
          </w:tcPr>
          <w:p w14:paraId="38DEED37" w14:textId="77777777" w:rsidR="00396ACF" w:rsidRPr="00CA7951" w:rsidRDefault="00396ACF" w:rsidP="00191166">
            <w:pPr>
              <w:pStyle w:val="TableParagraph"/>
              <w:tabs>
                <w:tab w:val="decimal" w:pos="504"/>
              </w:tabs>
              <w:rPr>
                <w:szCs w:val="20"/>
              </w:rPr>
            </w:pPr>
            <w:r w:rsidRPr="00CA7951">
              <w:rPr>
                <w:color w:val="231F20"/>
                <w:szCs w:val="20"/>
              </w:rPr>
              <w:t>40.87</w:t>
            </w:r>
          </w:p>
        </w:tc>
        <w:tc>
          <w:tcPr>
            <w:tcW w:w="1530" w:type="dxa"/>
          </w:tcPr>
          <w:p w14:paraId="5B3F358A" w14:textId="77777777" w:rsidR="00396ACF" w:rsidRPr="00CA7951" w:rsidRDefault="00396ACF" w:rsidP="00191166">
            <w:pPr>
              <w:pStyle w:val="TableParagraph"/>
              <w:tabs>
                <w:tab w:val="decimal" w:pos="972"/>
              </w:tabs>
              <w:rPr>
                <w:szCs w:val="20"/>
              </w:rPr>
            </w:pPr>
            <w:r w:rsidRPr="00CA7951">
              <w:rPr>
                <w:color w:val="231F20"/>
                <w:szCs w:val="20"/>
              </w:rPr>
              <w:t>430.12</w:t>
            </w:r>
          </w:p>
        </w:tc>
      </w:tr>
      <w:tr w:rsidR="00396ACF" w:rsidRPr="00CA7951" w14:paraId="109CD687" w14:textId="77777777" w:rsidTr="00191166">
        <w:tc>
          <w:tcPr>
            <w:tcW w:w="1368" w:type="dxa"/>
          </w:tcPr>
          <w:p w14:paraId="4B7EFADE" w14:textId="77777777" w:rsidR="00396ACF" w:rsidRPr="00CA7951" w:rsidRDefault="00396ACF" w:rsidP="00191166">
            <w:pPr>
              <w:pStyle w:val="TableParagraph"/>
              <w:rPr>
                <w:szCs w:val="20"/>
              </w:rPr>
            </w:pPr>
            <w:r w:rsidRPr="00CA7951">
              <w:rPr>
                <w:color w:val="231F20"/>
                <w:szCs w:val="20"/>
              </w:rPr>
              <w:t>1827</w:t>
            </w:r>
          </w:p>
        </w:tc>
        <w:tc>
          <w:tcPr>
            <w:tcW w:w="1332" w:type="dxa"/>
          </w:tcPr>
          <w:p w14:paraId="616AFC79" w14:textId="77777777" w:rsidR="00396ACF" w:rsidRPr="00CA7951" w:rsidRDefault="00396ACF" w:rsidP="00191166">
            <w:pPr>
              <w:pStyle w:val="TableParagraph"/>
              <w:tabs>
                <w:tab w:val="decimal" w:pos="504"/>
              </w:tabs>
              <w:rPr>
                <w:szCs w:val="20"/>
              </w:rPr>
            </w:pPr>
            <w:r w:rsidRPr="00CA7951">
              <w:rPr>
                <w:color w:val="231F20"/>
                <w:szCs w:val="20"/>
              </w:rPr>
              <w:t>18.63</w:t>
            </w:r>
          </w:p>
        </w:tc>
        <w:tc>
          <w:tcPr>
            <w:tcW w:w="1530" w:type="dxa"/>
          </w:tcPr>
          <w:p w14:paraId="6064A863" w14:textId="77777777" w:rsidR="00396ACF" w:rsidRPr="00CA7951" w:rsidRDefault="00396ACF" w:rsidP="00191166">
            <w:pPr>
              <w:pStyle w:val="TableParagraph"/>
              <w:tabs>
                <w:tab w:val="decimal" w:pos="972"/>
              </w:tabs>
              <w:rPr>
                <w:szCs w:val="20"/>
              </w:rPr>
            </w:pPr>
            <w:r w:rsidRPr="00CA7951">
              <w:rPr>
                <w:color w:val="231F20"/>
                <w:szCs w:val="20"/>
              </w:rPr>
              <w:t>249.99</w:t>
            </w:r>
          </w:p>
        </w:tc>
      </w:tr>
      <w:tr w:rsidR="00396ACF" w:rsidRPr="00CA7951" w14:paraId="0C960D0A" w14:textId="77777777" w:rsidTr="00191166">
        <w:tc>
          <w:tcPr>
            <w:tcW w:w="1368" w:type="dxa"/>
          </w:tcPr>
          <w:p w14:paraId="6BDEB67B" w14:textId="77777777" w:rsidR="00396ACF" w:rsidRPr="00CA7951" w:rsidRDefault="00396ACF" w:rsidP="00191166">
            <w:pPr>
              <w:pStyle w:val="TableParagraph"/>
              <w:rPr>
                <w:szCs w:val="20"/>
              </w:rPr>
            </w:pPr>
            <w:r w:rsidRPr="00CA7951">
              <w:rPr>
                <w:color w:val="231F20"/>
                <w:szCs w:val="20"/>
              </w:rPr>
              <w:t>1830</w:t>
            </w:r>
          </w:p>
        </w:tc>
        <w:tc>
          <w:tcPr>
            <w:tcW w:w="1332" w:type="dxa"/>
          </w:tcPr>
          <w:p w14:paraId="5A0B8AC9" w14:textId="77777777" w:rsidR="00396ACF" w:rsidRPr="00CA7951" w:rsidRDefault="00396ACF" w:rsidP="00191166">
            <w:pPr>
              <w:pStyle w:val="TableParagraph"/>
              <w:tabs>
                <w:tab w:val="decimal" w:pos="504"/>
              </w:tabs>
              <w:rPr>
                <w:szCs w:val="20"/>
              </w:rPr>
            </w:pPr>
            <w:r w:rsidRPr="00CA7951">
              <w:rPr>
                <w:color w:val="231F20"/>
                <w:szCs w:val="20"/>
              </w:rPr>
              <w:t>18.32</w:t>
            </w:r>
          </w:p>
        </w:tc>
        <w:tc>
          <w:tcPr>
            <w:tcW w:w="1530" w:type="dxa"/>
          </w:tcPr>
          <w:p w14:paraId="07D835D6" w14:textId="77777777" w:rsidR="00396ACF" w:rsidRPr="00CA7951" w:rsidRDefault="00396ACF" w:rsidP="00191166">
            <w:pPr>
              <w:pStyle w:val="TableParagraph"/>
              <w:tabs>
                <w:tab w:val="decimal" w:pos="972"/>
              </w:tabs>
              <w:rPr>
                <w:szCs w:val="20"/>
              </w:rPr>
            </w:pPr>
            <w:r w:rsidRPr="00CA7951">
              <w:rPr>
                <w:color w:val="231F20"/>
                <w:szCs w:val="20"/>
              </w:rPr>
              <w:t>265.66</w:t>
            </w:r>
          </w:p>
        </w:tc>
      </w:tr>
      <w:tr w:rsidR="00396ACF" w:rsidRPr="00CA7951" w14:paraId="417C78FF" w14:textId="77777777" w:rsidTr="00191166">
        <w:tc>
          <w:tcPr>
            <w:tcW w:w="1368" w:type="dxa"/>
          </w:tcPr>
          <w:p w14:paraId="737EF83E" w14:textId="77777777" w:rsidR="00396ACF" w:rsidRPr="00CA7951" w:rsidRDefault="00396ACF" w:rsidP="00191166">
            <w:pPr>
              <w:pStyle w:val="TableParagraph"/>
              <w:rPr>
                <w:szCs w:val="20"/>
              </w:rPr>
            </w:pPr>
            <w:r w:rsidRPr="00CA7951">
              <w:rPr>
                <w:color w:val="231F20"/>
                <w:szCs w:val="20"/>
              </w:rPr>
              <w:t>1835</w:t>
            </w:r>
          </w:p>
        </w:tc>
        <w:tc>
          <w:tcPr>
            <w:tcW w:w="1332" w:type="dxa"/>
          </w:tcPr>
          <w:p w14:paraId="69066AE4" w14:textId="77777777" w:rsidR="00396ACF" w:rsidRPr="00CA7951" w:rsidRDefault="00396ACF" w:rsidP="00191166">
            <w:pPr>
              <w:pStyle w:val="TableParagraph"/>
              <w:tabs>
                <w:tab w:val="decimal" w:pos="504"/>
              </w:tabs>
              <w:rPr>
                <w:szCs w:val="20"/>
              </w:rPr>
            </w:pPr>
            <w:r w:rsidRPr="00CA7951">
              <w:rPr>
                <w:color w:val="231F20"/>
                <w:szCs w:val="20"/>
              </w:rPr>
              <w:t>40.39</w:t>
            </w:r>
          </w:p>
        </w:tc>
        <w:tc>
          <w:tcPr>
            <w:tcW w:w="1530" w:type="dxa"/>
          </w:tcPr>
          <w:p w14:paraId="363F9D26" w14:textId="77777777" w:rsidR="00396ACF" w:rsidRPr="00CA7951" w:rsidRDefault="00396ACF" w:rsidP="00191166">
            <w:pPr>
              <w:pStyle w:val="TableParagraph"/>
              <w:tabs>
                <w:tab w:val="decimal" w:pos="972"/>
              </w:tabs>
              <w:rPr>
                <w:szCs w:val="20"/>
              </w:rPr>
            </w:pPr>
            <w:r w:rsidRPr="00CA7951">
              <w:rPr>
                <w:color w:val="231F20"/>
                <w:szCs w:val="20"/>
              </w:rPr>
              <w:t>596.09</w:t>
            </w:r>
          </w:p>
        </w:tc>
      </w:tr>
      <w:tr w:rsidR="00396ACF" w:rsidRPr="00CA7951" w14:paraId="08219D40" w14:textId="77777777" w:rsidTr="00191166">
        <w:tc>
          <w:tcPr>
            <w:tcW w:w="1368" w:type="dxa"/>
          </w:tcPr>
          <w:p w14:paraId="5F3A9F55" w14:textId="77777777" w:rsidR="00396ACF" w:rsidRPr="00CA7951" w:rsidRDefault="00396ACF" w:rsidP="00191166">
            <w:pPr>
              <w:pStyle w:val="TableParagraph"/>
              <w:rPr>
                <w:szCs w:val="20"/>
              </w:rPr>
            </w:pPr>
            <w:r w:rsidRPr="00CA7951">
              <w:rPr>
                <w:color w:val="231F20"/>
                <w:szCs w:val="20"/>
              </w:rPr>
              <w:t>1840</w:t>
            </w:r>
          </w:p>
        </w:tc>
        <w:tc>
          <w:tcPr>
            <w:tcW w:w="1332" w:type="dxa"/>
          </w:tcPr>
          <w:p w14:paraId="66FF71C5" w14:textId="77777777" w:rsidR="00396ACF" w:rsidRPr="00CA7951" w:rsidRDefault="00396ACF" w:rsidP="00191166">
            <w:pPr>
              <w:pStyle w:val="TableParagraph"/>
              <w:tabs>
                <w:tab w:val="decimal" w:pos="504"/>
              </w:tabs>
              <w:rPr>
                <w:szCs w:val="20"/>
              </w:rPr>
            </w:pPr>
            <w:r w:rsidRPr="00CA7951">
              <w:rPr>
                <w:color w:val="231F20"/>
                <w:szCs w:val="20"/>
              </w:rPr>
              <w:t>36.94</w:t>
            </w:r>
          </w:p>
        </w:tc>
        <w:tc>
          <w:tcPr>
            <w:tcW w:w="1530" w:type="dxa"/>
          </w:tcPr>
          <w:p w14:paraId="70BC7000" w14:textId="77777777" w:rsidR="00396ACF" w:rsidRPr="00CA7951" w:rsidRDefault="00396ACF" w:rsidP="00191166">
            <w:pPr>
              <w:pStyle w:val="TableParagraph"/>
              <w:tabs>
                <w:tab w:val="decimal" w:pos="972"/>
              </w:tabs>
              <w:rPr>
                <w:szCs w:val="20"/>
              </w:rPr>
            </w:pPr>
            <w:r w:rsidRPr="00CA7951">
              <w:rPr>
                <w:color w:val="231F20"/>
                <w:szCs w:val="20"/>
              </w:rPr>
              <w:t>626.77</w:t>
            </w:r>
          </w:p>
        </w:tc>
      </w:tr>
      <w:tr w:rsidR="00396ACF" w:rsidRPr="00CA7951" w14:paraId="4BDDDD33" w14:textId="77777777" w:rsidTr="00191166">
        <w:tc>
          <w:tcPr>
            <w:tcW w:w="1368" w:type="dxa"/>
          </w:tcPr>
          <w:p w14:paraId="0C9A4D6F" w14:textId="77777777" w:rsidR="00396ACF" w:rsidRPr="00CA7951" w:rsidRDefault="00396ACF" w:rsidP="00191166">
            <w:pPr>
              <w:pStyle w:val="TableParagraph"/>
              <w:rPr>
                <w:szCs w:val="20"/>
              </w:rPr>
            </w:pPr>
            <w:r w:rsidRPr="00CA7951">
              <w:rPr>
                <w:color w:val="231F20"/>
                <w:szCs w:val="20"/>
              </w:rPr>
              <w:t>1850</w:t>
            </w:r>
          </w:p>
        </w:tc>
        <w:tc>
          <w:tcPr>
            <w:tcW w:w="1332" w:type="dxa"/>
          </w:tcPr>
          <w:p w14:paraId="1699631C" w14:textId="77777777" w:rsidR="00396ACF" w:rsidRPr="00CA7951" w:rsidRDefault="00396ACF" w:rsidP="00191166">
            <w:pPr>
              <w:pStyle w:val="TableParagraph"/>
              <w:tabs>
                <w:tab w:val="decimal" w:pos="504"/>
              </w:tabs>
              <w:rPr>
                <w:szCs w:val="20"/>
              </w:rPr>
            </w:pPr>
            <w:r w:rsidRPr="00CA7951">
              <w:rPr>
                <w:color w:val="231F20"/>
                <w:szCs w:val="20"/>
              </w:rPr>
              <w:t>23.20</w:t>
            </w:r>
          </w:p>
        </w:tc>
        <w:tc>
          <w:tcPr>
            <w:tcW w:w="1530" w:type="dxa"/>
          </w:tcPr>
          <w:p w14:paraId="157BDD1A" w14:textId="77777777" w:rsidR="00396ACF" w:rsidRPr="00CA7951" w:rsidRDefault="00396ACF" w:rsidP="00191166">
            <w:pPr>
              <w:pStyle w:val="TableParagraph"/>
              <w:tabs>
                <w:tab w:val="decimal" w:pos="972"/>
              </w:tabs>
              <w:rPr>
                <w:szCs w:val="20"/>
              </w:rPr>
            </w:pPr>
            <w:r w:rsidRPr="00CA7951">
              <w:rPr>
                <w:color w:val="231F20"/>
                <w:szCs w:val="20"/>
              </w:rPr>
              <w:t>397.36</w:t>
            </w:r>
          </w:p>
        </w:tc>
      </w:tr>
      <w:tr w:rsidR="00396ACF" w:rsidRPr="00CA7951" w14:paraId="084AB420" w14:textId="77777777" w:rsidTr="00191166">
        <w:tc>
          <w:tcPr>
            <w:tcW w:w="1368" w:type="dxa"/>
          </w:tcPr>
          <w:p w14:paraId="197BD48E" w14:textId="77777777" w:rsidR="00396ACF" w:rsidRPr="00CA7951" w:rsidRDefault="00396ACF" w:rsidP="00191166">
            <w:pPr>
              <w:pStyle w:val="TableParagraph"/>
              <w:rPr>
                <w:szCs w:val="20"/>
              </w:rPr>
            </w:pPr>
            <w:r w:rsidRPr="00CA7951">
              <w:rPr>
                <w:color w:val="231F20"/>
                <w:szCs w:val="20"/>
              </w:rPr>
              <w:t>1855</w:t>
            </w:r>
          </w:p>
        </w:tc>
        <w:tc>
          <w:tcPr>
            <w:tcW w:w="1332" w:type="dxa"/>
          </w:tcPr>
          <w:p w14:paraId="3E961C0F" w14:textId="77777777" w:rsidR="00396ACF" w:rsidRPr="00CA7951" w:rsidRDefault="00396ACF" w:rsidP="00191166">
            <w:pPr>
              <w:pStyle w:val="TableParagraph"/>
              <w:tabs>
                <w:tab w:val="decimal" w:pos="504"/>
              </w:tabs>
              <w:rPr>
                <w:szCs w:val="20"/>
              </w:rPr>
            </w:pPr>
            <w:r w:rsidRPr="00CA7951">
              <w:rPr>
                <w:color w:val="231F20"/>
                <w:szCs w:val="20"/>
              </w:rPr>
              <w:t>29.78</w:t>
            </w:r>
          </w:p>
        </w:tc>
        <w:tc>
          <w:tcPr>
            <w:tcW w:w="1530" w:type="dxa"/>
          </w:tcPr>
          <w:p w14:paraId="1FBF4870" w14:textId="77777777" w:rsidR="00396ACF" w:rsidRPr="00CA7951" w:rsidRDefault="00396ACF" w:rsidP="00191166">
            <w:pPr>
              <w:pStyle w:val="TableParagraph"/>
              <w:tabs>
                <w:tab w:val="decimal" w:pos="972"/>
              </w:tabs>
              <w:rPr>
                <w:szCs w:val="20"/>
              </w:rPr>
            </w:pPr>
            <w:r w:rsidRPr="00CA7951">
              <w:rPr>
                <w:color w:val="231F20"/>
                <w:szCs w:val="20"/>
              </w:rPr>
              <w:t>460.98</w:t>
            </w:r>
          </w:p>
        </w:tc>
      </w:tr>
      <w:tr w:rsidR="00396ACF" w:rsidRPr="00CA7951" w14:paraId="7B646C95" w14:textId="77777777" w:rsidTr="00191166">
        <w:tc>
          <w:tcPr>
            <w:tcW w:w="1368" w:type="dxa"/>
          </w:tcPr>
          <w:p w14:paraId="34ECF562" w14:textId="77777777" w:rsidR="00396ACF" w:rsidRPr="00CA7951" w:rsidRDefault="00396ACF" w:rsidP="00191166">
            <w:pPr>
              <w:pStyle w:val="TableParagraph"/>
              <w:rPr>
                <w:szCs w:val="20"/>
              </w:rPr>
            </w:pPr>
            <w:r w:rsidRPr="00CA7951">
              <w:rPr>
                <w:color w:val="231F20"/>
                <w:szCs w:val="20"/>
              </w:rPr>
              <w:t>1860</w:t>
            </w:r>
          </w:p>
        </w:tc>
        <w:tc>
          <w:tcPr>
            <w:tcW w:w="1332" w:type="dxa"/>
          </w:tcPr>
          <w:p w14:paraId="018E8E91" w14:textId="77777777" w:rsidR="00396ACF" w:rsidRPr="00CA7951" w:rsidRDefault="00396ACF" w:rsidP="00191166">
            <w:pPr>
              <w:pStyle w:val="TableParagraph"/>
              <w:tabs>
                <w:tab w:val="decimal" w:pos="504"/>
              </w:tabs>
              <w:rPr>
                <w:szCs w:val="20"/>
              </w:rPr>
            </w:pPr>
            <w:r w:rsidRPr="00CA7951">
              <w:rPr>
                <w:color w:val="231F20"/>
                <w:szCs w:val="20"/>
              </w:rPr>
              <w:t>10.96</w:t>
            </w:r>
          </w:p>
        </w:tc>
        <w:tc>
          <w:tcPr>
            <w:tcW w:w="1530" w:type="dxa"/>
          </w:tcPr>
          <w:p w14:paraId="54FFFB9C" w14:textId="77777777" w:rsidR="00396ACF" w:rsidRPr="00CA7951" w:rsidRDefault="00396ACF" w:rsidP="00191166">
            <w:pPr>
              <w:pStyle w:val="TableParagraph"/>
              <w:tabs>
                <w:tab w:val="decimal" w:pos="972"/>
              </w:tabs>
              <w:rPr>
                <w:szCs w:val="20"/>
              </w:rPr>
            </w:pPr>
            <w:r w:rsidRPr="00CA7951">
              <w:rPr>
                <w:color w:val="231F20"/>
                <w:szCs w:val="20"/>
              </w:rPr>
              <w:t>176.51</w:t>
            </w:r>
          </w:p>
        </w:tc>
      </w:tr>
      <w:tr w:rsidR="00396ACF" w:rsidRPr="00CA7951" w14:paraId="060094CE" w14:textId="77777777" w:rsidTr="00191166">
        <w:tc>
          <w:tcPr>
            <w:tcW w:w="1368" w:type="dxa"/>
          </w:tcPr>
          <w:p w14:paraId="56A67E6C" w14:textId="77777777" w:rsidR="00396ACF" w:rsidRPr="00CA7951" w:rsidRDefault="00396ACF" w:rsidP="00191166">
            <w:pPr>
              <w:pStyle w:val="TableParagraph"/>
              <w:rPr>
                <w:szCs w:val="20"/>
              </w:rPr>
            </w:pPr>
            <w:r w:rsidRPr="00CA7951">
              <w:rPr>
                <w:color w:val="231F20"/>
                <w:szCs w:val="20"/>
              </w:rPr>
              <w:t>1870</w:t>
            </w:r>
          </w:p>
        </w:tc>
        <w:tc>
          <w:tcPr>
            <w:tcW w:w="1332" w:type="dxa"/>
          </w:tcPr>
          <w:p w14:paraId="4C4CDD76" w14:textId="77777777" w:rsidR="00396ACF" w:rsidRPr="00CA7951" w:rsidRDefault="00396ACF" w:rsidP="00191166">
            <w:pPr>
              <w:pStyle w:val="TableParagraph"/>
              <w:tabs>
                <w:tab w:val="decimal" w:pos="504"/>
              </w:tabs>
              <w:rPr>
                <w:szCs w:val="20"/>
              </w:rPr>
            </w:pPr>
            <w:r w:rsidRPr="00CA7951">
              <w:rPr>
                <w:color w:val="231F20"/>
                <w:szCs w:val="20"/>
              </w:rPr>
              <w:t>4.04</w:t>
            </w:r>
          </w:p>
        </w:tc>
        <w:tc>
          <w:tcPr>
            <w:tcW w:w="1530" w:type="dxa"/>
          </w:tcPr>
          <w:p w14:paraId="3BD8C4BF" w14:textId="77777777" w:rsidR="00396ACF" w:rsidRPr="00CA7951" w:rsidRDefault="00396ACF" w:rsidP="00191166">
            <w:pPr>
              <w:pStyle w:val="TableParagraph"/>
              <w:tabs>
                <w:tab w:val="decimal" w:pos="972"/>
              </w:tabs>
              <w:rPr>
                <w:szCs w:val="20"/>
              </w:rPr>
            </w:pPr>
            <w:r w:rsidRPr="00CA7951">
              <w:rPr>
                <w:color w:val="231F20"/>
                <w:szCs w:val="20"/>
              </w:rPr>
              <w:t>41.39</w:t>
            </w:r>
          </w:p>
        </w:tc>
      </w:tr>
      <w:tr w:rsidR="00396ACF" w:rsidRPr="00CA7951" w14:paraId="1001CEE9" w14:textId="77777777" w:rsidTr="00191166">
        <w:tc>
          <w:tcPr>
            <w:tcW w:w="1368" w:type="dxa"/>
          </w:tcPr>
          <w:p w14:paraId="5F5945E7" w14:textId="77777777" w:rsidR="00396ACF" w:rsidRPr="00CA7951" w:rsidRDefault="00396ACF" w:rsidP="00191166">
            <w:pPr>
              <w:pStyle w:val="TableParagraph"/>
              <w:rPr>
                <w:szCs w:val="20"/>
              </w:rPr>
            </w:pPr>
            <w:r w:rsidRPr="00CA7951">
              <w:rPr>
                <w:color w:val="231F20"/>
                <w:szCs w:val="20"/>
              </w:rPr>
              <w:t>1880</w:t>
            </w:r>
          </w:p>
        </w:tc>
        <w:tc>
          <w:tcPr>
            <w:tcW w:w="1332" w:type="dxa"/>
          </w:tcPr>
          <w:p w14:paraId="7EDB890E" w14:textId="77777777" w:rsidR="00396ACF" w:rsidRPr="00CA7951" w:rsidRDefault="00396ACF" w:rsidP="00191166">
            <w:pPr>
              <w:pStyle w:val="TableParagraph"/>
              <w:tabs>
                <w:tab w:val="decimal" w:pos="504"/>
              </w:tabs>
              <w:rPr>
                <w:szCs w:val="20"/>
              </w:rPr>
            </w:pPr>
            <w:r w:rsidRPr="00CA7951">
              <w:rPr>
                <w:color w:val="231F20"/>
                <w:szCs w:val="20"/>
              </w:rPr>
              <w:t>5.04</w:t>
            </w:r>
          </w:p>
        </w:tc>
        <w:tc>
          <w:tcPr>
            <w:tcW w:w="1530" w:type="dxa"/>
          </w:tcPr>
          <w:p w14:paraId="4725CBA2" w14:textId="77777777" w:rsidR="00396ACF" w:rsidRPr="00CA7951" w:rsidRDefault="00396ACF" w:rsidP="00191166">
            <w:pPr>
              <w:pStyle w:val="TableParagraph"/>
              <w:tabs>
                <w:tab w:val="decimal" w:pos="972"/>
              </w:tabs>
              <w:rPr>
                <w:szCs w:val="20"/>
              </w:rPr>
            </w:pPr>
            <w:r w:rsidRPr="00CA7951">
              <w:rPr>
                <w:color w:val="231F20"/>
                <w:szCs w:val="20"/>
              </w:rPr>
              <w:t>65.99</w:t>
            </w:r>
          </w:p>
        </w:tc>
      </w:tr>
      <w:tr w:rsidR="00396ACF" w:rsidRPr="00CA7951" w14:paraId="0CBFB28D" w14:textId="77777777" w:rsidTr="00191166">
        <w:tc>
          <w:tcPr>
            <w:tcW w:w="1368" w:type="dxa"/>
          </w:tcPr>
          <w:p w14:paraId="306B77F1" w14:textId="77777777" w:rsidR="00396ACF" w:rsidRPr="00CA7951" w:rsidRDefault="00396ACF" w:rsidP="00191166">
            <w:pPr>
              <w:pStyle w:val="TableParagraph"/>
              <w:rPr>
                <w:szCs w:val="20"/>
              </w:rPr>
            </w:pPr>
            <w:r w:rsidRPr="00CA7951">
              <w:rPr>
                <w:color w:val="231F20"/>
                <w:szCs w:val="20"/>
              </w:rPr>
              <w:t>1883</w:t>
            </w:r>
          </w:p>
        </w:tc>
        <w:tc>
          <w:tcPr>
            <w:tcW w:w="1332" w:type="dxa"/>
          </w:tcPr>
          <w:p w14:paraId="25E53457" w14:textId="77777777" w:rsidR="00396ACF" w:rsidRPr="00CA7951" w:rsidRDefault="00396ACF" w:rsidP="00191166">
            <w:pPr>
              <w:pStyle w:val="TableParagraph"/>
              <w:tabs>
                <w:tab w:val="decimal" w:pos="504"/>
              </w:tabs>
              <w:rPr>
                <w:szCs w:val="20"/>
              </w:rPr>
            </w:pPr>
            <w:r w:rsidRPr="00CA7951">
              <w:rPr>
                <w:color w:val="231F20"/>
                <w:szCs w:val="20"/>
              </w:rPr>
              <w:t>9.23</w:t>
            </w:r>
          </w:p>
        </w:tc>
        <w:tc>
          <w:tcPr>
            <w:tcW w:w="1530" w:type="dxa"/>
          </w:tcPr>
          <w:p w14:paraId="6515B4A3" w14:textId="77777777" w:rsidR="00396ACF" w:rsidRPr="00CA7951" w:rsidRDefault="00396ACF" w:rsidP="00191166">
            <w:pPr>
              <w:pStyle w:val="TableParagraph"/>
              <w:tabs>
                <w:tab w:val="decimal" w:pos="972"/>
              </w:tabs>
              <w:rPr>
                <w:szCs w:val="20"/>
              </w:rPr>
            </w:pPr>
            <w:r w:rsidRPr="00CA7951">
              <w:rPr>
                <w:color w:val="231F20"/>
                <w:szCs w:val="20"/>
              </w:rPr>
              <w:t>127.79</w:t>
            </w:r>
          </w:p>
        </w:tc>
      </w:tr>
      <w:tr w:rsidR="00396ACF" w:rsidRPr="00CA7951" w14:paraId="7635B806" w14:textId="77777777" w:rsidTr="00191166">
        <w:tc>
          <w:tcPr>
            <w:tcW w:w="1368" w:type="dxa"/>
          </w:tcPr>
          <w:p w14:paraId="31317CD4" w14:textId="77777777" w:rsidR="00396ACF" w:rsidRPr="00CA7951" w:rsidRDefault="00396ACF" w:rsidP="00191166">
            <w:pPr>
              <w:pStyle w:val="TableParagraph"/>
              <w:rPr>
                <w:szCs w:val="20"/>
              </w:rPr>
            </w:pPr>
            <w:r w:rsidRPr="00CA7951">
              <w:rPr>
                <w:color w:val="231F20"/>
                <w:szCs w:val="20"/>
              </w:rPr>
              <w:t>1890</w:t>
            </w:r>
          </w:p>
        </w:tc>
        <w:tc>
          <w:tcPr>
            <w:tcW w:w="1332" w:type="dxa"/>
          </w:tcPr>
          <w:p w14:paraId="528E8DEE" w14:textId="77777777" w:rsidR="00396ACF" w:rsidRPr="00CA7951" w:rsidRDefault="00396ACF" w:rsidP="00191166">
            <w:pPr>
              <w:pStyle w:val="TableParagraph"/>
              <w:tabs>
                <w:tab w:val="decimal" w:pos="504"/>
              </w:tabs>
              <w:rPr>
                <w:szCs w:val="20"/>
              </w:rPr>
            </w:pPr>
            <w:r w:rsidRPr="00CA7951">
              <w:rPr>
                <w:color w:val="231F20"/>
                <w:szCs w:val="20"/>
              </w:rPr>
              <w:t>1.57</w:t>
            </w:r>
          </w:p>
        </w:tc>
        <w:tc>
          <w:tcPr>
            <w:tcW w:w="1530" w:type="dxa"/>
          </w:tcPr>
          <w:p w14:paraId="41E7D727" w14:textId="77777777" w:rsidR="00396ACF" w:rsidRPr="00CA7951" w:rsidRDefault="00396ACF" w:rsidP="00191166">
            <w:pPr>
              <w:pStyle w:val="TableParagraph"/>
              <w:tabs>
                <w:tab w:val="decimal" w:pos="972"/>
              </w:tabs>
              <w:rPr>
                <w:szCs w:val="20"/>
              </w:rPr>
            </w:pPr>
            <w:r w:rsidRPr="00CA7951">
              <w:rPr>
                <w:color w:val="231F20"/>
                <w:szCs w:val="20"/>
              </w:rPr>
              <w:t>23.24</w:t>
            </w:r>
          </w:p>
        </w:tc>
      </w:tr>
      <w:tr w:rsidR="00396ACF" w:rsidRPr="00CA7951" w14:paraId="359DBFCB" w14:textId="77777777" w:rsidTr="00191166">
        <w:tc>
          <w:tcPr>
            <w:tcW w:w="1368" w:type="dxa"/>
          </w:tcPr>
          <w:p w14:paraId="05E1BB9D" w14:textId="77777777" w:rsidR="00396ACF" w:rsidRPr="00CA7951" w:rsidRDefault="00396ACF" w:rsidP="00191166">
            <w:pPr>
              <w:pStyle w:val="TableParagraph"/>
              <w:rPr>
                <w:szCs w:val="20"/>
              </w:rPr>
            </w:pPr>
            <w:r w:rsidRPr="00CA7951">
              <w:rPr>
                <w:color w:val="231F20"/>
                <w:szCs w:val="20"/>
              </w:rPr>
              <w:t>1900</w:t>
            </w:r>
          </w:p>
        </w:tc>
        <w:tc>
          <w:tcPr>
            <w:tcW w:w="1332" w:type="dxa"/>
          </w:tcPr>
          <w:p w14:paraId="3FE72C35" w14:textId="77777777" w:rsidR="00396ACF" w:rsidRPr="00CA7951" w:rsidRDefault="00396ACF" w:rsidP="00191166">
            <w:pPr>
              <w:pStyle w:val="TableParagraph"/>
              <w:tabs>
                <w:tab w:val="decimal" w:pos="504"/>
              </w:tabs>
              <w:rPr>
                <w:szCs w:val="20"/>
              </w:rPr>
            </w:pPr>
            <w:r w:rsidRPr="00CA7951">
              <w:rPr>
                <w:color w:val="231F20"/>
                <w:szCs w:val="20"/>
              </w:rPr>
              <w:t>2.69</w:t>
            </w:r>
          </w:p>
        </w:tc>
        <w:tc>
          <w:tcPr>
            <w:tcW w:w="1530" w:type="dxa"/>
          </w:tcPr>
          <w:p w14:paraId="2297D39C" w14:textId="77777777" w:rsidR="00396ACF" w:rsidRPr="00CA7951" w:rsidRDefault="00396ACF" w:rsidP="00191166">
            <w:pPr>
              <w:pStyle w:val="TableParagraph"/>
              <w:tabs>
                <w:tab w:val="decimal" w:pos="972"/>
              </w:tabs>
              <w:rPr>
                <w:szCs w:val="20"/>
              </w:rPr>
            </w:pPr>
            <w:r w:rsidRPr="00CA7951">
              <w:rPr>
                <w:color w:val="231F20"/>
                <w:szCs w:val="20"/>
              </w:rPr>
              <w:t>42.90</w:t>
            </w:r>
          </w:p>
        </w:tc>
      </w:tr>
      <w:tr w:rsidR="00396ACF" w:rsidRPr="00CA7951" w14:paraId="7F1D6B8B" w14:textId="77777777" w:rsidTr="00191166">
        <w:tc>
          <w:tcPr>
            <w:tcW w:w="1368" w:type="dxa"/>
          </w:tcPr>
          <w:p w14:paraId="7FD3AA74" w14:textId="77777777" w:rsidR="00396ACF" w:rsidRPr="00CA7951" w:rsidRDefault="00396ACF" w:rsidP="00191166">
            <w:pPr>
              <w:pStyle w:val="TableParagraph"/>
              <w:rPr>
                <w:szCs w:val="20"/>
              </w:rPr>
            </w:pPr>
            <w:r w:rsidRPr="00CA7951">
              <w:rPr>
                <w:color w:val="231F20"/>
                <w:szCs w:val="20"/>
              </w:rPr>
              <w:t>1910</w:t>
            </w:r>
          </w:p>
        </w:tc>
        <w:tc>
          <w:tcPr>
            <w:tcW w:w="1332" w:type="dxa"/>
          </w:tcPr>
          <w:p w14:paraId="763F30EE" w14:textId="77777777" w:rsidR="00396ACF" w:rsidRPr="00CA7951" w:rsidRDefault="00396ACF" w:rsidP="00191166">
            <w:pPr>
              <w:pStyle w:val="TableParagraph"/>
              <w:tabs>
                <w:tab w:val="decimal" w:pos="504"/>
              </w:tabs>
              <w:rPr>
                <w:szCs w:val="20"/>
              </w:rPr>
            </w:pPr>
            <w:r w:rsidRPr="00CA7951">
              <w:rPr>
                <w:color w:val="231F20"/>
                <w:szCs w:val="20"/>
              </w:rPr>
              <w:t>1.38</w:t>
            </w:r>
          </w:p>
        </w:tc>
        <w:tc>
          <w:tcPr>
            <w:tcW w:w="1530" w:type="dxa"/>
          </w:tcPr>
          <w:p w14:paraId="7144FFFC" w14:textId="77777777" w:rsidR="00396ACF" w:rsidRPr="00CA7951" w:rsidRDefault="00396ACF" w:rsidP="00191166">
            <w:pPr>
              <w:pStyle w:val="TableParagraph"/>
              <w:tabs>
                <w:tab w:val="decimal" w:pos="972"/>
              </w:tabs>
              <w:rPr>
                <w:szCs w:val="20"/>
              </w:rPr>
            </w:pPr>
            <w:r w:rsidRPr="00CA7951">
              <w:rPr>
                <w:color w:val="231F20"/>
                <w:szCs w:val="20"/>
              </w:rPr>
              <w:t>19.55</w:t>
            </w:r>
          </w:p>
        </w:tc>
      </w:tr>
      <w:tr w:rsidR="00396ACF" w:rsidRPr="00CA7951" w14:paraId="0D750329" w14:textId="77777777" w:rsidTr="00191166">
        <w:tc>
          <w:tcPr>
            <w:tcW w:w="1368" w:type="dxa"/>
          </w:tcPr>
          <w:p w14:paraId="26B39D39" w14:textId="77777777" w:rsidR="00396ACF" w:rsidRPr="00CA7951" w:rsidRDefault="00396ACF" w:rsidP="00191166">
            <w:pPr>
              <w:pStyle w:val="TableParagraph"/>
              <w:rPr>
                <w:szCs w:val="20"/>
              </w:rPr>
            </w:pPr>
            <w:r w:rsidRPr="00CA7951">
              <w:rPr>
                <w:color w:val="231F20"/>
                <w:szCs w:val="20"/>
              </w:rPr>
              <w:t>1916</w:t>
            </w:r>
          </w:p>
        </w:tc>
        <w:tc>
          <w:tcPr>
            <w:tcW w:w="1332" w:type="dxa"/>
          </w:tcPr>
          <w:p w14:paraId="53A35292" w14:textId="77777777" w:rsidR="00396ACF" w:rsidRPr="00CA7951" w:rsidRDefault="00396ACF" w:rsidP="00191166">
            <w:pPr>
              <w:pStyle w:val="TableParagraph"/>
              <w:tabs>
                <w:tab w:val="decimal" w:pos="504"/>
              </w:tabs>
              <w:rPr>
                <w:szCs w:val="20"/>
              </w:rPr>
            </w:pPr>
            <w:r w:rsidRPr="00CA7951">
              <w:rPr>
                <w:color w:val="231F20"/>
                <w:szCs w:val="20"/>
              </w:rPr>
              <w:t>0.85</w:t>
            </w:r>
          </w:p>
        </w:tc>
        <w:tc>
          <w:tcPr>
            <w:tcW w:w="1530" w:type="dxa"/>
          </w:tcPr>
          <w:p w14:paraId="3BA39417" w14:textId="77777777" w:rsidR="00396ACF" w:rsidRPr="00CA7951" w:rsidRDefault="00396ACF" w:rsidP="00191166">
            <w:pPr>
              <w:pStyle w:val="TableParagraph"/>
              <w:tabs>
                <w:tab w:val="decimal" w:pos="972"/>
              </w:tabs>
              <w:rPr>
                <w:szCs w:val="20"/>
              </w:rPr>
            </w:pPr>
            <w:r w:rsidRPr="00CA7951">
              <w:rPr>
                <w:color w:val="231F20"/>
                <w:szCs w:val="20"/>
              </w:rPr>
              <w:t>4.28</w:t>
            </w:r>
          </w:p>
        </w:tc>
      </w:tr>
      <w:tr w:rsidR="00396ACF" w:rsidRPr="00CA7951" w14:paraId="04584377" w14:textId="77777777" w:rsidTr="00191166">
        <w:tc>
          <w:tcPr>
            <w:tcW w:w="1368" w:type="dxa"/>
          </w:tcPr>
          <w:p w14:paraId="5D06F656" w14:textId="77777777" w:rsidR="00396ACF" w:rsidRPr="00CA7951" w:rsidRDefault="00396ACF" w:rsidP="00191166">
            <w:pPr>
              <w:pStyle w:val="TableParagraph"/>
              <w:rPr>
                <w:b/>
                <w:bCs/>
                <w:i/>
                <w:iCs/>
                <w:color w:val="404040" w:themeColor="text1" w:themeTint="BF"/>
                <w:szCs w:val="20"/>
              </w:rPr>
            </w:pPr>
            <w:r w:rsidRPr="00CA7951">
              <w:rPr>
                <w:color w:val="231F20"/>
                <w:szCs w:val="20"/>
              </w:rPr>
              <w:t>1920</w:t>
            </w:r>
          </w:p>
        </w:tc>
        <w:tc>
          <w:tcPr>
            <w:tcW w:w="1332" w:type="dxa"/>
          </w:tcPr>
          <w:p w14:paraId="6F253527" w14:textId="77777777" w:rsidR="00396ACF" w:rsidRPr="00CA7951" w:rsidRDefault="00396ACF" w:rsidP="00191166">
            <w:pPr>
              <w:pStyle w:val="TableParagraph"/>
              <w:tabs>
                <w:tab w:val="decimal" w:pos="504"/>
              </w:tabs>
              <w:rPr>
                <w:b/>
                <w:bCs/>
                <w:i/>
                <w:iCs/>
                <w:color w:val="243F60" w:themeColor="accent1" w:themeShade="7F"/>
                <w:szCs w:val="20"/>
              </w:rPr>
            </w:pPr>
            <w:r w:rsidRPr="00CA7951">
              <w:rPr>
                <w:color w:val="231F20"/>
                <w:szCs w:val="20"/>
              </w:rPr>
              <w:t>0.63</w:t>
            </w:r>
          </w:p>
        </w:tc>
        <w:tc>
          <w:tcPr>
            <w:tcW w:w="1530" w:type="dxa"/>
          </w:tcPr>
          <w:p w14:paraId="0175194D" w14:textId="77777777" w:rsidR="00396ACF" w:rsidRPr="00CA7951" w:rsidRDefault="00396ACF" w:rsidP="00191166">
            <w:pPr>
              <w:pStyle w:val="TableParagraph"/>
              <w:tabs>
                <w:tab w:val="decimal" w:pos="972"/>
              </w:tabs>
              <w:rPr>
                <w:b/>
                <w:bCs/>
                <w:i/>
                <w:iCs/>
                <w:color w:val="404040" w:themeColor="text1" w:themeTint="BF"/>
                <w:szCs w:val="20"/>
              </w:rPr>
            </w:pPr>
            <w:r w:rsidRPr="00CA7951">
              <w:rPr>
                <w:color w:val="231F20"/>
                <w:szCs w:val="20"/>
              </w:rPr>
              <w:t>4.23</w:t>
            </w:r>
          </w:p>
        </w:tc>
      </w:tr>
      <w:tr w:rsidR="00396ACF" w:rsidRPr="00CA7951" w14:paraId="70289F57" w14:textId="77777777" w:rsidTr="00191166">
        <w:tc>
          <w:tcPr>
            <w:tcW w:w="1368" w:type="dxa"/>
          </w:tcPr>
          <w:p w14:paraId="4920F151" w14:textId="77777777" w:rsidR="00396ACF" w:rsidRPr="00CA7951" w:rsidRDefault="00396ACF" w:rsidP="00191166">
            <w:pPr>
              <w:pStyle w:val="TableParagraph"/>
              <w:rPr>
                <w:i/>
                <w:iCs/>
                <w:color w:val="243F60" w:themeColor="accent1" w:themeShade="7F"/>
                <w:szCs w:val="20"/>
              </w:rPr>
            </w:pPr>
            <w:r w:rsidRPr="00CA7951">
              <w:rPr>
                <w:color w:val="231F20"/>
                <w:szCs w:val="20"/>
              </w:rPr>
              <w:t>1930</w:t>
            </w:r>
          </w:p>
        </w:tc>
        <w:tc>
          <w:tcPr>
            <w:tcW w:w="1332" w:type="dxa"/>
          </w:tcPr>
          <w:p w14:paraId="0FD68189" w14:textId="77777777" w:rsidR="00396ACF" w:rsidRPr="00CA7951" w:rsidRDefault="00396ACF" w:rsidP="00191166">
            <w:pPr>
              <w:pStyle w:val="TableParagraph"/>
              <w:tabs>
                <w:tab w:val="decimal" w:pos="504"/>
              </w:tabs>
              <w:rPr>
                <w:b/>
                <w:bCs/>
                <w:i/>
                <w:iCs/>
                <w:color w:val="404040" w:themeColor="text1" w:themeTint="BF"/>
                <w:szCs w:val="20"/>
              </w:rPr>
            </w:pPr>
            <w:r w:rsidRPr="00CA7951">
              <w:rPr>
                <w:color w:val="231F20"/>
                <w:szCs w:val="20"/>
              </w:rPr>
              <w:t>0.51</w:t>
            </w:r>
          </w:p>
        </w:tc>
        <w:tc>
          <w:tcPr>
            <w:tcW w:w="1530" w:type="dxa"/>
          </w:tcPr>
          <w:p w14:paraId="33341579" w14:textId="77777777" w:rsidR="00396ACF" w:rsidRPr="00CA7951" w:rsidRDefault="00396ACF" w:rsidP="00191166">
            <w:pPr>
              <w:pStyle w:val="TableParagraph"/>
              <w:tabs>
                <w:tab w:val="decimal" w:pos="972"/>
              </w:tabs>
              <w:rPr>
                <w:b/>
                <w:bCs/>
                <w:i/>
                <w:iCs/>
                <w:color w:val="243F60" w:themeColor="accent1" w:themeShade="7F"/>
                <w:szCs w:val="20"/>
              </w:rPr>
            </w:pPr>
            <w:r w:rsidRPr="00CA7951">
              <w:rPr>
                <w:color w:val="231F20"/>
                <w:szCs w:val="20"/>
              </w:rPr>
              <w:t>4.10</w:t>
            </w:r>
          </w:p>
        </w:tc>
      </w:tr>
      <w:tr w:rsidR="00396ACF" w:rsidRPr="00CA7951" w14:paraId="096EFFF2" w14:textId="77777777" w:rsidTr="00191166">
        <w:tc>
          <w:tcPr>
            <w:tcW w:w="1368" w:type="dxa"/>
          </w:tcPr>
          <w:p w14:paraId="6175CB62" w14:textId="77777777" w:rsidR="00396ACF" w:rsidRPr="00CA7951" w:rsidRDefault="00396ACF" w:rsidP="00191166">
            <w:pPr>
              <w:pStyle w:val="TableParagraph"/>
              <w:rPr>
                <w:b/>
                <w:bCs/>
                <w:i/>
                <w:iCs/>
                <w:color w:val="243F60" w:themeColor="accent1" w:themeShade="7F"/>
                <w:szCs w:val="20"/>
              </w:rPr>
            </w:pPr>
            <w:r w:rsidRPr="00CA7951">
              <w:rPr>
                <w:color w:val="231F20"/>
                <w:szCs w:val="20"/>
              </w:rPr>
              <w:t>1940</w:t>
            </w:r>
          </w:p>
        </w:tc>
        <w:tc>
          <w:tcPr>
            <w:tcW w:w="1332" w:type="dxa"/>
          </w:tcPr>
          <w:p w14:paraId="7F085553" w14:textId="77777777" w:rsidR="00396ACF" w:rsidRPr="00CA7951" w:rsidRDefault="00396ACF" w:rsidP="00191166">
            <w:pPr>
              <w:pStyle w:val="TableParagraph"/>
              <w:tabs>
                <w:tab w:val="decimal" w:pos="504"/>
              </w:tabs>
              <w:rPr>
                <w:b/>
                <w:bCs/>
                <w:i/>
                <w:iCs/>
                <w:color w:val="243F60" w:themeColor="accent1" w:themeShade="7F"/>
                <w:szCs w:val="20"/>
              </w:rPr>
            </w:pPr>
            <w:r w:rsidRPr="00CA7951">
              <w:rPr>
                <w:color w:val="231F20"/>
                <w:szCs w:val="20"/>
              </w:rPr>
              <w:t>0.32</w:t>
            </w:r>
          </w:p>
        </w:tc>
        <w:tc>
          <w:tcPr>
            <w:tcW w:w="1530" w:type="dxa"/>
          </w:tcPr>
          <w:p w14:paraId="7DBE527A" w14:textId="77777777" w:rsidR="00396ACF" w:rsidRPr="00CA7951" w:rsidRDefault="00396ACF" w:rsidP="00191166">
            <w:pPr>
              <w:pStyle w:val="TableParagraph"/>
              <w:tabs>
                <w:tab w:val="decimal" w:pos="972"/>
              </w:tabs>
              <w:rPr>
                <w:b/>
                <w:bCs/>
                <w:i/>
                <w:iCs/>
                <w:color w:val="243F60" w:themeColor="accent1" w:themeShade="7F"/>
                <w:szCs w:val="20"/>
              </w:rPr>
            </w:pPr>
            <w:r w:rsidRPr="00CA7951">
              <w:rPr>
                <w:color w:val="231F20"/>
                <w:szCs w:val="20"/>
              </w:rPr>
              <w:t>3.09</w:t>
            </w:r>
          </w:p>
        </w:tc>
      </w:tr>
      <w:tr w:rsidR="00396ACF" w:rsidRPr="00CA7951" w14:paraId="3FB21BCB" w14:textId="77777777" w:rsidTr="00191166">
        <w:tc>
          <w:tcPr>
            <w:tcW w:w="1368" w:type="dxa"/>
          </w:tcPr>
          <w:p w14:paraId="025D9081" w14:textId="77777777" w:rsidR="00396ACF" w:rsidRPr="00CA7951" w:rsidRDefault="00396ACF" w:rsidP="00191166">
            <w:pPr>
              <w:pStyle w:val="TableParagraph"/>
              <w:rPr>
                <w:b/>
                <w:bCs/>
                <w:i/>
                <w:iCs/>
                <w:color w:val="243F60" w:themeColor="accent1" w:themeShade="7F"/>
                <w:szCs w:val="20"/>
              </w:rPr>
            </w:pPr>
            <w:r w:rsidRPr="00CA7951">
              <w:rPr>
                <w:color w:val="231F20"/>
                <w:szCs w:val="20"/>
              </w:rPr>
              <w:t>1950</w:t>
            </w:r>
          </w:p>
        </w:tc>
        <w:tc>
          <w:tcPr>
            <w:tcW w:w="1332" w:type="dxa"/>
          </w:tcPr>
          <w:p w14:paraId="5A7D5112" w14:textId="77777777" w:rsidR="00396ACF" w:rsidRPr="00CA7951" w:rsidRDefault="00396ACF" w:rsidP="00191166">
            <w:pPr>
              <w:pStyle w:val="TableParagraph"/>
              <w:tabs>
                <w:tab w:val="decimal" w:pos="504"/>
              </w:tabs>
              <w:rPr>
                <w:b/>
                <w:bCs/>
                <w:i/>
                <w:iCs/>
                <w:color w:val="243F60" w:themeColor="accent1" w:themeShade="7F"/>
                <w:szCs w:val="20"/>
              </w:rPr>
            </w:pPr>
            <w:r w:rsidRPr="00CA7951">
              <w:rPr>
                <w:color w:val="231F20"/>
                <w:szCs w:val="20"/>
              </w:rPr>
              <w:t>0.24</w:t>
            </w:r>
          </w:p>
        </w:tc>
        <w:tc>
          <w:tcPr>
            <w:tcW w:w="1530" w:type="dxa"/>
          </w:tcPr>
          <w:p w14:paraId="149BFFD4" w14:textId="77777777" w:rsidR="00396ACF" w:rsidRPr="00CA7951" w:rsidRDefault="00396ACF" w:rsidP="00191166">
            <w:pPr>
              <w:pStyle w:val="TableParagraph"/>
              <w:tabs>
                <w:tab w:val="decimal" w:pos="972"/>
              </w:tabs>
              <w:rPr>
                <w:b/>
                <w:bCs/>
                <w:i/>
                <w:iCs/>
                <w:color w:val="243F60" w:themeColor="accent1" w:themeShade="7F"/>
                <w:szCs w:val="20"/>
              </w:rPr>
            </w:pPr>
            <w:r w:rsidRPr="00CA7951">
              <w:rPr>
                <w:color w:val="231F20"/>
                <w:szCs w:val="20"/>
              </w:rPr>
              <w:t>1.35</w:t>
            </w:r>
          </w:p>
        </w:tc>
      </w:tr>
      <w:tr w:rsidR="00396ACF" w:rsidRPr="00CA7951" w14:paraId="630FD00A" w14:textId="77777777" w:rsidTr="00191166">
        <w:tc>
          <w:tcPr>
            <w:tcW w:w="1368" w:type="dxa"/>
          </w:tcPr>
          <w:p w14:paraId="2EE101EE" w14:textId="77777777" w:rsidR="00396ACF" w:rsidRPr="00CA7951" w:rsidRDefault="00396ACF" w:rsidP="00191166">
            <w:pPr>
              <w:pStyle w:val="TableParagraph"/>
              <w:rPr>
                <w:b/>
                <w:bCs/>
                <w:i/>
                <w:iCs/>
                <w:color w:val="243F60" w:themeColor="accent1" w:themeShade="7F"/>
                <w:szCs w:val="20"/>
              </w:rPr>
            </w:pPr>
            <w:r w:rsidRPr="00CA7951">
              <w:rPr>
                <w:color w:val="231F20"/>
                <w:szCs w:val="20"/>
              </w:rPr>
              <w:lastRenderedPageBreak/>
              <w:t>1960</w:t>
            </w:r>
          </w:p>
        </w:tc>
        <w:tc>
          <w:tcPr>
            <w:tcW w:w="1332" w:type="dxa"/>
          </w:tcPr>
          <w:p w14:paraId="0913D05F" w14:textId="77777777" w:rsidR="00396ACF" w:rsidRPr="00CA7951" w:rsidRDefault="00396ACF" w:rsidP="00191166">
            <w:pPr>
              <w:pStyle w:val="TableParagraph"/>
              <w:tabs>
                <w:tab w:val="decimal" w:pos="504"/>
              </w:tabs>
              <w:rPr>
                <w:b/>
                <w:bCs/>
                <w:i/>
                <w:iCs/>
                <w:color w:val="243F60" w:themeColor="accent1" w:themeShade="7F"/>
                <w:szCs w:val="20"/>
              </w:rPr>
            </w:pPr>
            <w:r w:rsidRPr="00CA7951">
              <w:rPr>
                <w:color w:val="231F20"/>
                <w:szCs w:val="20"/>
              </w:rPr>
              <w:t>0.21</w:t>
            </w:r>
          </w:p>
        </w:tc>
        <w:tc>
          <w:tcPr>
            <w:tcW w:w="1530" w:type="dxa"/>
          </w:tcPr>
          <w:p w14:paraId="582D75DF" w14:textId="77777777" w:rsidR="00396ACF" w:rsidRPr="00CA7951" w:rsidRDefault="00396ACF" w:rsidP="00191166">
            <w:pPr>
              <w:pStyle w:val="TableParagraph"/>
              <w:tabs>
                <w:tab w:val="decimal" w:pos="972"/>
              </w:tabs>
              <w:rPr>
                <w:b/>
                <w:bCs/>
                <w:i/>
                <w:iCs/>
                <w:color w:val="243F60" w:themeColor="accent1" w:themeShade="7F"/>
                <w:szCs w:val="20"/>
              </w:rPr>
            </w:pPr>
            <w:r w:rsidRPr="00CA7951">
              <w:rPr>
                <w:color w:val="231F20"/>
                <w:szCs w:val="20"/>
              </w:rPr>
              <w:t>0.94</w:t>
            </w:r>
          </w:p>
        </w:tc>
      </w:tr>
      <w:tr w:rsidR="00396ACF" w:rsidRPr="00CA7951" w14:paraId="7684D5BA" w14:textId="77777777" w:rsidTr="00191166">
        <w:tc>
          <w:tcPr>
            <w:tcW w:w="1368" w:type="dxa"/>
          </w:tcPr>
          <w:p w14:paraId="70ACFC47" w14:textId="77777777" w:rsidR="00396ACF" w:rsidRPr="00CA7951" w:rsidRDefault="00396ACF" w:rsidP="00191166">
            <w:pPr>
              <w:pStyle w:val="TableParagraph"/>
              <w:rPr>
                <w:b/>
                <w:bCs/>
                <w:i/>
                <w:iCs/>
                <w:color w:val="243F60" w:themeColor="accent1" w:themeShade="7F"/>
                <w:szCs w:val="20"/>
              </w:rPr>
            </w:pPr>
            <w:r w:rsidRPr="00CA7951">
              <w:rPr>
                <w:color w:val="231F20"/>
                <w:szCs w:val="20"/>
              </w:rPr>
              <w:t>1970</w:t>
            </w:r>
          </w:p>
        </w:tc>
        <w:tc>
          <w:tcPr>
            <w:tcW w:w="1332" w:type="dxa"/>
          </w:tcPr>
          <w:p w14:paraId="3757182B" w14:textId="77777777" w:rsidR="00396ACF" w:rsidRPr="00CA7951" w:rsidRDefault="00396ACF" w:rsidP="00191166">
            <w:pPr>
              <w:pStyle w:val="TableParagraph"/>
              <w:tabs>
                <w:tab w:val="decimal" w:pos="504"/>
              </w:tabs>
              <w:rPr>
                <w:b/>
                <w:bCs/>
                <w:i/>
                <w:iCs/>
                <w:color w:val="243F60" w:themeColor="accent1" w:themeShade="7F"/>
                <w:szCs w:val="20"/>
              </w:rPr>
            </w:pPr>
            <w:r w:rsidRPr="00CA7951">
              <w:rPr>
                <w:color w:val="231F20"/>
                <w:szCs w:val="20"/>
              </w:rPr>
              <w:t>0.18</w:t>
            </w:r>
          </w:p>
        </w:tc>
        <w:tc>
          <w:tcPr>
            <w:tcW w:w="1530" w:type="dxa"/>
          </w:tcPr>
          <w:p w14:paraId="23470483" w14:textId="77777777" w:rsidR="00396ACF" w:rsidRPr="00CA7951" w:rsidRDefault="00396ACF" w:rsidP="00191166">
            <w:pPr>
              <w:pStyle w:val="TableParagraph"/>
              <w:tabs>
                <w:tab w:val="decimal" w:pos="972"/>
              </w:tabs>
              <w:rPr>
                <w:i/>
                <w:iCs/>
                <w:color w:val="243F60" w:themeColor="accent1" w:themeShade="7F"/>
                <w:szCs w:val="20"/>
              </w:rPr>
            </w:pPr>
            <w:r w:rsidRPr="00CA7951">
              <w:rPr>
                <w:color w:val="231F20"/>
                <w:szCs w:val="20"/>
              </w:rPr>
              <w:t>0.61</w:t>
            </w:r>
          </w:p>
        </w:tc>
      </w:tr>
      <w:tr w:rsidR="00396ACF" w:rsidRPr="00CA7951" w14:paraId="60B6E3D3" w14:textId="77777777" w:rsidTr="00191166">
        <w:tc>
          <w:tcPr>
            <w:tcW w:w="1368" w:type="dxa"/>
          </w:tcPr>
          <w:p w14:paraId="61082CFD" w14:textId="77777777" w:rsidR="00396ACF" w:rsidRPr="00CA7951" w:rsidRDefault="00396ACF" w:rsidP="00191166">
            <w:pPr>
              <w:pStyle w:val="TableParagraph"/>
              <w:rPr>
                <w:b/>
                <w:bCs/>
                <w:i/>
                <w:iCs/>
                <w:color w:val="243F60" w:themeColor="accent1" w:themeShade="7F"/>
                <w:szCs w:val="20"/>
              </w:rPr>
            </w:pPr>
            <w:r w:rsidRPr="00CA7951">
              <w:rPr>
                <w:color w:val="231F20"/>
                <w:szCs w:val="20"/>
              </w:rPr>
              <w:t>1980</w:t>
            </w:r>
          </w:p>
        </w:tc>
        <w:tc>
          <w:tcPr>
            <w:tcW w:w="1332" w:type="dxa"/>
          </w:tcPr>
          <w:p w14:paraId="11B2DFD2" w14:textId="77777777" w:rsidR="00396ACF" w:rsidRPr="00CA7951" w:rsidRDefault="00396ACF" w:rsidP="00191166">
            <w:pPr>
              <w:pStyle w:val="TableParagraph"/>
              <w:tabs>
                <w:tab w:val="decimal" w:pos="504"/>
              </w:tabs>
              <w:rPr>
                <w:b/>
                <w:bCs/>
                <w:i/>
                <w:iCs/>
                <w:color w:val="243F60" w:themeColor="accent1" w:themeShade="7F"/>
                <w:szCs w:val="20"/>
              </w:rPr>
            </w:pPr>
            <w:r w:rsidRPr="00CA7951">
              <w:rPr>
                <w:color w:val="231F20"/>
                <w:szCs w:val="20"/>
              </w:rPr>
              <w:t>0.45</w:t>
            </w:r>
          </w:p>
        </w:tc>
        <w:tc>
          <w:tcPr>
            <w:tcW w:w="1530" w:type="dxa"/>
          </w:tcPr>
          <w:p w14:paraId="16414313" w14:textId="77777777" w:rsidR="00396ACF" w:rsidRPr="00CA7951" w:rsidRDefault="00396ACF" w:rsidP="00191166">
            <w:pPr>
              <w:pStyle w:val="TableParagraph"/>
              <w:tabs>
                <w:tab w:val="decimal" w:pos="972"/>
              </w:tabs>
              <w:rPr>
                <w:b/>
                <w:bCs/>
                <w:i/>
                <w:iCs/>
                <w:color w:val="243F60" w:themeColor="accent1" w:themeShade="7F"/>
                <w:szCs w:val="20"/>
              </w:rPr>
            </w:pPr>
            <w:r w:rsidRPr="00CA7951">
              <w:rPr>
                <w:color w:val="231F20"/>
                <w:szCs w:val="20"/>
              </w:rPr>
              <w:t>0.73</w:t>
            </w:r>
          </w:p>
        </w:tc>
      </w:tr>
      <w:tr w:rsidR="00396ACF" w:rsidRPr="00CA7951" w14:paraId="07850442" w14:textId="77777777" w:rsidTr="00191166">
        <w:tc>
          <w:tcPr>
            <w:tcW w:w="1368" w:type="dxa"/>
          </w:tcPr>
          <w:p w14:paraId="634F1122" w14:textId="77777777" w:rsidR="00396ACF" w:rsidRPr="00CA7951" w:rsidRDefault="00396ACF" w:rsidP="00191166">
            <w:pPr>
              <w:pStyle w:val="TableParagraph"/>
              <w:rPr>
                <w:b/>
                <w:bCs/>
                <w:i/>
                <w:iCs/>
                <w:color w:val="243F60" w:themeColor="accent1" w:themeShade="7F"/>
                <w:szCs w:val="20"/>
              </w:rPr>
            </w:pPr>
            <w:r w:rsidRPr="00CA7951">
              <w:rPr>
                <w:color w:val="231F20"/>
                <w:szCs w:val="20"/>
              </w:rPr>
              <w:t>1990</w:t>
            </w:r>
          </w:p>
        </w:tc>
        <w:tc>
          <w:tcPr>
            <w:tcW w:w="1332" w:type="dxa"/>
          </w:tcPr>
          <w:p w14:paraId="6B512C60" w14:textId="77777777" w:rsidR="00396ACF" w:rsidRPr="00CA7951" w:rsidRDefault="00396ACF" w:rsidP="00191166">
            <w:pPr>
              <w:pStyle w:val="TableParagraph"/>
              <w:tabs>
                <w:tab w:val="decimal" w:pos="504"/>
              </w:tabs>
              <w:rPr>
                <w:b/>
                <w:bCs/>
                <w:i/>
                <w:iCs/>
                <w:color w:val="243F60" w:themeColor="accent1" w:themeShade="7F"/>
                <w:szCs w:val="20"/>
              </w:rPr>
            </w:pPr>
            <w:r w:rsidRPr="00CA7951">
              <w:rPr>
                <w:color w:val="231F20"/>
                <w:szCs w:val="20"/>
              </w:rPr>
              <w:t>0.60</w:t>
            </w:r>
          </w:p>
        </w:tc>
        <w:tc>
          <w:tcPr>
            <w:tcW w:w="1530" w:type="dxa"/>
          </w:tcPr>
          <w:p w14:paraId="242055B7" w14:textId="77777777" w:rsidR="00396ACF" w:rsidRPr="00CA7951" w:rsidRDefault="00396ACF" w:rsidP="00191166">
            <w:pPr>
              <w:pStyle w:val="TableParagraph"/>
              <w:tabs>
                <w:tab w:val="decimal" w:pos="972"/>
              </w:tabs>
              <w:rPr>
                <w:b/>
                <w:bCs/>
                <w:i/>
                <w:iCs/>
                <w:color w:val="243F60" w:themeColor="accent1" w:themeShade="7F"/>
                <w:szCs w:val="20"/>
              </w:rPr>
            </w:pPr>
            <w:r w:rsidRPr="00CA7951">
              <w:rPr>
                <w:color w:val="231F20"/>
                <w:szCs w:val="20"/>
              </w:rPr>
              <w:t>0.63</w:t>
            </w:r>
          </w:p>
        </w:tc>
      </w:tr>
      <w:tr w:rsidR="00396ACF" w:rsidRPr="00CA7951" w14:paraId="7C11ADF3" w14:textId="77777777" w:rsidTr="00191166">
        <w:tc>
          <w:tcPr>
            <w:tcW w:w="1368" w:type="dxa"/>
            <w:tcBorders>
              <w:bottom w:val="single" w:sz="4" w:space="0" w:color="auto"/>
            </w:tcBorders>
          </w:tcPr>
          <w:p w14:paraId="150102FD" w14:textId="77777777" w:rsidR="00396ACF" w:rsidRPr="00CA7951" w:rsidRDefault="00396ACF" w:rsidP="00191166">
            <w:pPr>
              <w:pStyle w:val="TableParagraph"/>
              <w:rPr>
                <w:b/>
                <w:bCs/>
                <w:i/>
                <w:iCs/>
                <w:color w:val="243F60" w:themeColor="accent1" w:themeShade="7F"/>
                <w:szCs w:val="20"/>
              </w:rPr>
            </w:pPr>
            <w:r w:rsidRPr="00CA7951">
              <w:rPr>
                <w:color w:val="231F20"/>
                <w:szCs w:val="20"/>
              </w:rPr>
              <w:t>1992</w:t>
            </w:r>
          </w:p>
        </w:tc>
        <w:tc>
          <w:tcPr>
            <w:tcW w:w="1332" w:type="dxa"/>
            <w:tcBorders>
              <w:bottom w:val="single" w:sz="4" w:space="0" w:color="auto"/>
            </w:tcBorders>
          </w:tcPr>
          <w:p w14:paraId="62DC616D" w14:textId="77777777" w:rsidR="00396ACF" w:rsidRPr="00CA7951" w:rsidRDefault="00396ACF" w:rsidP="00191166">
            <w:pPr>
              <w:pStyle w:val="TableParagraph"/>
              <w:tabs>
                <w:tab w:val="decimal" w:pos="504"/>
              </w:tabs>
              <w:rPr>
                <w:b/>
                <w:bCs/>
                <w:i/>
                <w:iCs/>
                <w:color w:val="243F60" w:themeColor="accent1" w:themeShade="7F"/>
                <w:szCs w:val="20"/>
              </w:rPr>
            </w:pPr>
            <w:r w:rsidRPr="00CA7951">
              <w:rPr>
                <w:color w:val="231F20"/>
                <w:szCs w:val="20"/>
              </w:rPr>
              <w:t>0.12</w:t>
            </w:r>
          </w:p>
        </w:tc>
        <w:tc>
          <w:tcPr>
            <w:tcW w:w="1530" w:type="dxa"/>
            <w:tcBorders>
              <w:bottom w:val="single" w:sz="4" w:space="0" w:color="auto"/>
            </w:tcBorders>
          </w:tcPr>
          <w:p w14:paraId="3B92714F" w14:textId="77777777" w:rsidR="00396ACF" w:rsidRPr="00CA7951" w:rsidRDefault="00396ACF" w:rsidP="00191166">
            <w:pPr>
              <w:pStyle w:val="TableParagraph"/>
              <w:tabs>
                <w:tab w:val="decimal" w:pos="972"/>
              </w:tabs>
              <w:rPr>
                <w:b/>
                <w:bCs/>
                <w:i/>
                <w:iCs/>
                <w:color w:val="243F60" w:themeColor="accent1" w:themeShade="7F"/>
                <w:szCs w:val="20"/>
              </w:rPr>
            </w:pPr>
            <w:r w:rsidRPr="00CA7951">
              <w:rPr>
                <w:color w:val="231F20"/>
                <w:szCs w:val="20"/>
              </w:rPr>
              <w:t>0.12</w:t>
            </w:r>
          </w:p>
        </w:tc>
      </w:tr>
    </w:tbl>
    <w:p w14:paraId="4FA4AD69" w14:textId="77777777" w:rsidR="00641DE6" w:rsidRPr="00CA7951" w:rsidRDefault="00641DE6" w:rsidP="002977EA">
      <w:pPr>
        <w:pStyle w:val="TableParagraph"/>
        <w:tabs>
          <w:tab w:val="left" w:pos="1892"/>
          <w:tab w:val="left" w:pos="3607"/>
        </w:tabs>
        <w:spacing w:line="480" w:lineRule="auto"/>
        <w:rPr>
          <w:szCs w:val="20"/>
        </w:rPr>
      </w:pPr>
    </w:p>
    <w:p w14:paraId="6069F8EF" w14:textId="09E40412" w:rsidR="005D57F3" w:rsidRPr="00CA7951" w:rsidRDefault="005D57F3" w:rsidP="00396ACF">
      <w:pPr>
        <w:pStyle w:val="CaseStudy"/>
        <w:sectPr w:rsidR="005D57F3" w:rsidRPr="00CA7951" w:rsidSect="005E7194">
          <w:footnotePr>
            <w:numRestart w:val="eachSect"/>
          </w:footnotePr>
          <w:pgSz w:w="12240" w:h="15840"/>
          <w:pgMar w:top="1152" w:right="1008" w:bottom="1152" w:left="1656" w:header="720" w:footer="720" w:gutter="0"/>
          <w:cols w:space="720"/>
        </w:sectPr>
      </w:pPr>
    </w:p>
    <w:p w14:paraId="4A06FCE5" w14:textId="77777777" w:rsidR="00BA77DA" w:rsidRPr="00FA4452" w:rsidRDefault="00866B1C"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LECTURE SUPPLEMENT</w:t>
      </w:r>
    </w:p>
    <w:p w14:paraId="4FA4AD7E" w14:textId="1698B891" w:rsidR="00641DE6" w:rsidRPr="00CA7951" w:rsidRDefault="00DE15DC" w:rsidP="00FA4452">
      <w:pPr>
        <w:pStyle w:val="Heading3"/>
        <w:ind w:left="1170" w:hanging="450"/>
      </w:pPr>
      <w:r w:rsidRPr="00CA7951">
        <w:t>2-</w:t>
      </w:r>
      <w:r w:rsidR="001A56E9" w:rsidRPr="00CA7951">
        <w:t>8</w:t>
      </w:r>
      <w:r w:rsidR="00396ACF" w:rsidRPr="00CA7951">
        <w:tab/>
      </w:r>
      <w:r w:rsidR="00810D57" w:rsidRPr="00CA7951">
        <w:t>Improving the CPI</w:t>
      </w:r>
    </w:p>
    <w:p w14:paraId="376718C5" w14:textId="35C8E936" w:rsidR="003F52CE" w:rsidRDefault="009448BA" w:rsidP="003F52CE">
      <w:pPr>
        <w:pStyle w:val="CaseStudyFirstParagraph"/>
      </w:pPr>
      <w:r>
        <w:t xml:space="preserve">Over the years, </w:t>
      </w:r>
      <w:r w:rsidR="003F52CE">
        <w:t>Statistics Canada</w:t>
      </w:r>
      <w:r w:rsidR="003F52CE" w:rsidRPr="001B002A">
        <w:t xml:space="preserve"> has made changes to the </w:t>
      </w:r>
      <w:r w:rsidR="00A63102">
        <w:t>C</w:t>
      </w:r>
      <w:r w:rsidR="003F52CE" w:rsidRPr="001B002A">
        <w:t xml:space="preserve">onsumer </w:t>
      </w:r>
      <w:r w:rsidR="00A63102">
        <w:t>P</w:t>
      </w:r>
      <w:r w:rsidR="003F52CE" w:rsidRPr="001B002A">
        <w:t xml:space="preserve">rice </w:t>
      </w:r>
      <w:r w:rsidR="00A63102">
        <w:t>I</w:t>
      </w:r>
      <w:r w:rsidR="003F52CE" w:rsidRPr="001B002A">
        <w:t>ndex</w:t>
      </w:r>
      <w:r w:rsidR="00A63102">
        <w:t xml:space="preserve"> (CPI)</w:t>
      </w:r>
      <w:r w:rsidR="003F52CE" w:rsidRPr="001B002A">
        <w:t xml:space="preserve"> in an effort to measure inflation more accurately. Some of these changes address the </w:t>
      </w:r>
      <w:r w:rsidR="003F52CE" w:rsidRPr="00C917F3">
        <w:t>measurement problems discussed in Chapter 2 of the text</w:t>
      </w:r>
      <w:r w:rsidRPr="00C917F3">
        <w:t>book</w:t>
      </w:r>
      <w:r w:rsidR="003F52CE" w:rsidRPr="00C917F3">
        <w:t xml:space="preserve"> and are part of an ongoing</w:t>
      </w:r>
      <w:r w:rsidR="003F52CE" w:rsidRPr="001B002A">
        <w:t xml:space="preserve"> program at </w:t>
      </w:r>
      <w:r w:rsidR="003F52CE">
        <w:t>Statistics Canada</w:t>
      </w:r>
      <w:r w:rsidR="003F52CE" w:rsidRPr="001B002A">
        <w:t xml:space="preserve"> to improve the CPI.</w:t>
      </w:r>
      <w:r w:rsidR="003F52CE">
        <w:rPr>
          <w:rStyle w:val="FootnoteReference"/>
        </w:rPr>
        <w:footnoteReference w:id="12"/>
      </w:r>
      <w:r w:rsidR="003F52CE" w:rsidRPr="001B002A">
        <w:t xml:space="preserve"> </w:t>
      </w:r>
      <w:r w:rsidR="003F52CE">
        <w:t>In 2009, Statistics Canada started a five-year $45 million initiative to improve the CPI. The initiative was focused on changes in the sample size</w:t>
      </w:r>
      <w:r w:rsidR="00C917F3">
        <w:t xml:space="preserve"> and</w:t>
      </w:r>
      <w:r w:rsidR="003F52CE">
        <w:t xml:space="preserve"> the representative basket</w:t>
      </w:r>
      <w:r w:rsidR="00A63102">
        <w:t>,</w:t>
      </w:r>
      <w:r w:rsidR="003F52CE">
        <w:t xml:space="preserve"> but also on some of the inherent biases associated with computing the CPI such as the </w:t>
      </w:r>
      <w:r w:rsidR="003F52CE" w:rsidRPr="001B002A">
        <w:t>substitution bias</w:t>
      </w:r>
      <w:r w:rsidR="003F52CE">
        <w:t xml:space="preserve"> and the</w:t>
      </w:r>
      <w:r w:rsidR="003F52CE" w:rsidRPr="001B002A">
        <w:t xml:space="preserve"> introduction of new goods.</w:t>
      </w:r>
    </w:p>
    <w:p w14:paraId="092E0D85" w14:textId="4E13E459" w:rsidR="003F52CE" w:rsidRDefault="003F52CE" w:rsidP="003F52CE">
      <w:pPr>
        <w:pStyle w:val="Heading2"/>
        <w:ind w:left="990" w:firstLine="0"/>
      </w:pPr>
      <w:r>
        <w:t>CPI Enhancement Initiative 2008</w:t>
      </w:r>
      <w:r w:rsidR="00290C0B">
        <w:t>–</w:t>
      </w:r>
      <w:r>
        <w:t>2009 to 2012</w:t>
      </w:r>
      <w:r w:rsidR="00290C0B">
        <w:t>–</w:t>
      </w:r>
      <w:r>
        <w:t>2013</w:t>
      </w:r>
    </w:p>
    <w:p w14:paraId="72F5AB80" w14:textId="5C5FC03D" w:rsidR="000A52CD" w:rsidRDefault="003F52CE" w:rsidP="003F52CE">
      <w:pPr>
        <w:pStyle w:val="CaseStudyFirstParagraph"/>
      </w:pPr>
      <w:r>
        <w:t xml:space="preserve">The </w:t>
      </w:r>
      <w:r w:rsidR="00290C0B">
        <w:t>CPI</w:t>
      </w:r>
      <w:r w:rsidR="0042794F">
        <w:t xml:space="preserve"> reflects </w:t>
      </w:r>
      <w:r>
        <w:t xml:space="preserve">changes in prices that Canadians face. </w:t>
      </w:r>
      <w:r w:rsidR="00290C0B">
        <w:t>It</w:t>
      </w:r>
      <w:r>
        <w:t xml:space="preserve"> has many uses. Among its most important purposes, the government and the private sector use the CPI to determine changes in the cost of living for Canadians and</w:t>
      </w:r>
      <w:r w:rsidR="00290C0B">
        <w:t>,</w:t>
      </w:r>
      <w:r>
        <w:t xml:space="preserve"> hence</w:t>
      </w:r>
      <w:r w:rsidR="00290C0B">
        <w:t>,</w:t>
      </w:r>
      <w:r>
        <w:t xml:space="preserve"> </w:t>
      </w:r>
      <w:r w:rsidR="009448BA">
        <w:t xml:space="preserve">it serves </w:t>
      </w:r>
      <w:r>
        <w:t>as a benchmark to adjust nominal wages, tax bracket</w:t>
      </w:r>
      <w:r w:rsidR="009448BA">
        <w:t>s</w:t>
      </w:r>
      <w:r w:rsidR="00290C0B">
        <w:t>,</w:t>
      </w:r>
      <w:r>
        <w:t xml:space="preserve"> and pensions. </w:t>
      </w:r>
      <w:r w:rsidR="000A52CD">
        <w:t>The Bank of Canada targets inflation as measured by the CPI between 1</w:t>
      </w:r>
      <w:r w:rsidR="00290C0B">
        <w:t xml:space="preserve"> percent</w:t>
      </w:r>
      <w:r w:rsidR="000A52CD">
        <w:t xml:space="preserve"> and 3 percent</w:t>
      </w:r>
      <w:r w:rsidR="009448BA">
        <w:t>. It</w:t>
      </w:r>
      <w:r w:rsidR="000A52CD">
        <w:t xml:space="preserve"> uses the</w:t>
      </w:r>
      <w:r>
        <w:t xml:space="preserve"> CPI </w:t>
      </w:r>
      <w:r w:rsidR="000A52CD">
        <w:t xml:space="preserve">data published by Statistics Canada to adjust its policy rate </w:t>
      </w:r>
      <w:r w:rsidR="009448BA">
        <w:t>to meet</w:t>
      </w:r>
      <w:r w:rsidR="000A52CD">
        <w:t xml:space="preserve"> its objective of low and stable inflation.  </w:t>
      </w:r>
    </w:p>
    <w:p w14:paraId="7A658190" w14:textId="00EB51E2" w:rsidR="009448BA" w:rsidRDefault="003F52CE" w:rsidP="00320180">
      <w:pPr>
        <w:pStyle w:val="CaseStudyFirstParagraph"/>
        <w:ind w:firstLine="432"/>
      </w:pPr>
      <w:r>
        <w:t xml:space="preserve">The CPI was introduced in Canada at the beginning of the </w:t>
      </w:r>
      <w:r w:rsidR="00290C0B">
        <w:t>twentieth</w:t>
      </w:r>
      <w:r>
        <w:t xml:space="preserve"> century. It has gone through several changes and updates since then. For example, when it was first introduced, the CPI was </w:t>
      </w:r>
      <w:r w:rsidR="009448BA">
        <w:t xml:space="preserve">constructed using </w:t>
      </w:r>
      <w:r>
        <w:t>around 30 goods observed in a handful of cities across Canada. Today</w:t>
      </w:r>
      <w:r w:rsidR="00290C0B">
        <w:t>,</w:t>
      </w:r>
      <w:r>
        <w:t xml:space="preserve"> the CPI is </w:t>
      </w:r>
      <w:r w:rsidR="009448BA">
        <w:t xml:space="preserve">calculated using </w:t>
      </w:r>
      <w:r>
        <w:t xml:space="preserve">the price of </w:t>
      </w:r>
      <w:r w:rsidR="00290C0B">
        <w:t>several</w:t>
      </w:r>
      <w:r>
        <w:t xml:space="preserve"> thousand goods representing all categories bought by Canadians across the country. </w:t>
      </w:r>
    </w:p>
    <w:p w14:paraId="7F3DA87F" w14:textId="4496C2CC" w:rsidR="000A52CD" w:rsidRDefault="003F52CE" w:rsidP="00320180">
      <w:pPr>
        <w:pStyle w:val="CaseStudyFirstParagraph"/>
        <w:ind w:firstLine="432"/>
      </w:pPr>
      <w:r>
        <w:t xml:space="preserve">The </w:t>
      </w:r>
      <w:r w:rsidR="009448BA">
        <w:t xml:space="preserve">number of </w:t>
      </w:r>
      <w:r>
        <w:t>initiative</w:t>
      </w:r>
      <w:r w:rsidR="009448BA">
        <w:t>s</w:t>
      </w:r>
      <w:r>
        <w:t xml:space="preserve"> that Statistics Canada </w:t>
      </w:r>
      <w:r w:rsidR="009448BA">
        <w:t>initiated</w:t>
      </w:r>
      <w:r>
        <w:t xml:space="preserve"> in 2009 led to improvements in the sample size, sample design, basket updates</w:t>
      </w:r>
      <w:r w:rsidR="00290C0B">
        <w:t>,</w:t>
      </w:r>
      <w:r>
        <w:t xml:space="preserve"> and quality adjustments. As the size and consumption habits of Canadians change over time, the sample size of some products in the CPI may no longer reflect the spending habits of Canadians. To address this shortcoming, Statistics Canada increased the number of prices </w:t>
      </w:r>
      <w:r w:rsidR="000A52CD">
        <w:t xml:space="preserve">that are </w:t>
      </w:r>
      <w:r>
        <w:t xml:space="preserve">collected </w:t>
      </w:r>
      <w:r w:rsidR="000A52CD">
        <w:t xml:space="preserve">over time </w:t>
      </w:r>
      <w:r>
        <w:t>from around 60,000 in 2010 to over 100,000 in 2015. Moreover, Statistics Canada</w:t>
      </w:r>
      <w:r w:rsidRPr="004D247D">
        <w:t xml:space="preserve"> </w:t>
      </w:r>
      <w:r>
        <w:t xml:space="preserve">has </w:t>
      </w:r>
      <w:r w:rsidR="00AC5BA9">
        <w:t>taken a more proactive approach to update the</w:t>
      </w:r>
      <w:r w:rsidRPr="001B002A">
        <w:t xml:space="preserve"> sample of stores and items </w:t>
      </w:r>
      <w:r w:rsidR="00AC5BA9">
        <w:t>it surveys on a monthly basis</w:t>
      </w:r>
      <w:r>
        <w:t xml:space="preserve">. This </w:t>
      </w:r>
      <w:r w:rsidR="00AC5BA9">
        <w:t>has helped</w:t>
      </w:r>
      <w:r w:rsidRPr="001B002A">
        <w:t xml:space="preserve"> ensure that new brands of products and new stores are included in the index more quickly than in the past</w:t>
      </w:r>
      <w:r>
        <w:t>.</w:t>
      </w:r>
      <w:r w:rsidRPr="004D247D">
        <w:t xml:space="preserve"> </w:t>
      </w:r>
    </w:p>
    <w:p w14:paraId="34961BF7" w14:textId="4F8E82AD" w:rsidR="003F52CE" w:rsidRDefault="00AD00F2" w:rsidP="00320180">
      <w:pPr>
        <w:pStyle w:val="CaseStudyFirstParagraph"/>
        <w:ind w:firstLine="432"/>
      </w:pPr>
      <w:r>
        <w:t xml:space="preserve">New products often experience </w:t>
      </w:r>
      <w:r w:rsidR="003F52CE" w:rsidRPr="001B002A">
        <w:t>rapid decline</w:t>
      </w:r>
      <w:r>
        <w:t>s</w:t>
      </w:r>
      <w:r w:rsidR="003F52CE" w:rsidRPr="001B002A">
        <w:t xml:space="preserve"> in price</w:t>
      </w:r>
      <w:r w:rsidR="000A52CD">
        <w:t>s</w:t>
      </w:r>
      <w:r w:rsidR="003F52CE" w:rsidRPr="001B002A">
        <w:t xml:space="preserve"> in the years immediately following their introduction to the marketplace. Because new products traditionally have taken many years to be included i</w:t>
      </w:r>
      <w:r>
        <w:t>n the CPI basket, the</w:t>
      </w:r>
      <w:r w:rsidR="003F52CE" w:rsidRPr="001B002A">
        <w:t xml:space="preserve"> decline in price</w:t>
      </w:r>
      <w:r>
        <w:t>s that are frequently seen</w:t>
      </w:r>
      <w:r w:rsidR="003F52CE" w:rsidRPr="001B002A">
        <w:t xml:space="preserve"> was </w:t>
      </w:r>
      <w:r w:rsidR="003F52CE">
        <w:t>not</w:t>
      </w:r>
      <w:r w:rsidR="003F52CE" w:rsidRPr="001B002A">
        <w:t xml:space="preserve"> factored into overall inflation. For example, </w:t>
      </w:r>
      <w:r w:rsidR="003F52CE">
        <w:t>VCRs</w:t>
      </w:r>
      <w:r w:rsidR="003F52CE" w:rsidRPr="001B002A">
        <w:t xml:space="preserve">, microwave ovens, and personal computers were not included in the index </w:t>
      </w:r>
      <w:r w:rsidR="003F52CE">
        <w:t xml:space="preserve">for many years after </w:t>
      </w:r>
      <w:r w:rsidR="003F52CE" w:rsidRPr="001B002A">
        <w:t>they first appeared in stores</w:t>
      </w:r>
      <w:r>
        <w:t xml:space="preserve">. As a result, inflation </w:t>
      </w:r>
      <w:r w:rsidR="00D06A72">
        <w:t>was</w:t>
      </w:r>
      <w:r w:rsidR="003F52CE" w:rsidRPr="001B002A">
        <w:t xml:space="preserve"> </w:t>
      </w:r>
      <w:r w:rsidR="00631757">
        <w:t xml:space="preserve">very likely </w:t>
      </w:r>
      <w:r w:rsidR="003F52CE" w:rsidRPr="001B002A">
        <w:t>overstated in the past because of the delay in including new goods in the index.</w:t>
      </w:r>
      <w:r>
        <w:t xml:space="preserve"> </w:t>
      </w:r>
      <w:r w:rsidRPr="001B002A">
        <w:t xml:space="preserve">As the </w:t>
      </w:r>
      <w:r>
        <w:t>textbook</w:t>
      </w:r>
      <w:r w:rsidRPr="001B002A">
        <w:t xml:space="preserve"> points out, a greater variety </w:t>
      </w:r>
      <w:r>
        <w:t xml:space="preserve">and better quality </w:t>
      </w:r>
      <w:r w:rsidRPr="001B002A">
        <w:t xml:space="preserve">of products may improve </w:t>
      </w:r>
      <w:r w:rsidR="00631757">
        <w:t xml:space="preserve">the </w:t>
      </w:r>
      <w:r w:rsidRPr="001B002A">
        <w:t>welfare</w:t>
      </w:r>
      <w:r w:rsidR="00631757">
        <w:t xml:space="preserve"> of consumers; </w:t>
      </w:r>
      <w:r w:rsidRPr="001B002A">
        <w:t>something that the CPI</w:t>
      </w:r>
      <w:r>
        <w:t>,</w:t>
      </w:r>
      <w:r w:rsidRPr="001B002A">
        <w:t xml:space="preserve"> as currently computed</w:t>
      </w:r>
      <w:r>
        <w:t>,</w:t>
      </w:r>
      <w:r w:rsidRPr="001B002A">
        <w:t xml:space="preserve"> does not fully account for. </w:t>
      </w:r>
    </w:p>
    <w:p w14:paraId="7DBB95DD" w14:textId="29380209" w:rsidR="003F52CE" w:rsidRDefault="003F52CE" w:rsidP="00320180">
      <w:pPr>
        <w:pStyle w:val="CaseStudyFirstParagraph"/>
        <w:ind w:firstLine="432"/>
      </w:pPr>
      <w:r>
        <w:t xml:space="preserve">Second, Statistics Canada has </w:t>
      </w:r>
      <w:r w:rsidRPr="001B002A">
        <w:t>adopted a new policy of updating the basket more frequently</w:t>
      </w:r>
      <w:r>
        <w:t xml:space="preserve">. Until 2010, the CPI basket was updated every four years. </w:t>
      </w:r>
      <w:r w:rsidRPr="001B002A">
        <w:t>Because of production lags in the collection of data</w:t>
      </w:r>
      <w:r w:rsidR="000A52CD">
        <w:t>;</w:t>
      </w:r>
      <w:r>
        <w:t xml:space="preserve"> the weights used in each basket came from the average expenditure pattern of consumers 18 months previous to the year the expenditure data was collected. As a result of this delay, the basket became outdated </w:t>
      </w:r>
      <w:r>
        <w:lastRenderedPageBreak/>
        <w:t xml:space="preserve">over time and did not appropriately reflect the </w:t>
      </w:r>
      <w:r w:rsidR="00AD00F2">
        <w:t xml:space="preserve">most recent </w:t>
      </w:r>
      <w:r>
        <w:t>spending habits of Canadians. Starting in 2014, t</w:t>
      </w:r>
      <w:r w:rsidRPr="001B002A">
        <w:t xml:space="preserve">he weights in the </w:t>
      </w:r>
      <w:r>
        <w:t>CPI</w:t>
      </w:r>
      <w:r w:rsidRPr="001B002A">
        <w:t xml:space="preserve"> basket are now updated </w:t>
      </w:r>
      <w:r>
        <w:t>every two years based on the average expenditure pattern 12 months prior to the year the expenditure data is collected. This update enable</w:t>
      </w:r>
      <w:r w:rsidR="00FB17DF">
        <w:t>s</w:t>
      </w:r>
      <w:r>
        <w:t xml:space="preserve"> the</w:t>
      </w:r>
      <w:r w:rsidR="000A52CD">
        <w:t xml:space="preserve"> CPI to incorporate more rapid</w:t>
      </w:r>
      <w:r>
        <w:t xml:space="preserve"> changes in the spending habits of Canadians.</w:t>
      </w:r>
    </w:p>
    <w:p w14:paraId="207135E6" w14:textId="3F927918" w:rsidR="003F52CE" w:rsidRDefault="003F52CE" w:rsidP="00320180">
      <w:pPr>
        <w:pStyle w:val="CaseStudyFirstParagraph"/>
        <w:ind w:firstLine="432"/>
        <w:jc w:val="left"/>
      </w:pPr>
      <w:r>
        <w:t xml:space="preserve">Third, Statistics Canada is developing new methodologies to distinguish between pure price changes and price changes that reflect changes in the quality of products. </w:t>
      </w:r>
      <w:r w:rsidRPr="001B002A">
        <w:t xml:space="preserve">Some economists believe that </w:t>
      </w:r>
      <w:proofErr w:type="spellStart"/>
      <w:r w:rsidRPr="001B002A">
        <w:t>mismeasurement</w:t>
      </w:r>
      <w:proofErr w:type="spellEnd"/>
      <w:r w:rsidRPr="001B002A">
        <w:t xml:space="preserve"> of improvements in quality is the single largest source of upward bias in the CPI. </w:t>
      </w:r>
      <w:r w:rsidR="000A52CD">
        <w:t>However,</w:t>
      </w:r>
      <w:r w:rsidRPr="001B002A">
        <w:t xml:space="preserve"> </w:t>
      </w:r>
      <w:r>
        <w:t xml:space="preserve">the quality bias can work both ways as </w:t>
      </w:r>
      <w:r w:rsidRPr="001B002A">
        <w:t xml:space="preserve">others </w:t>
      </w:r>
      <w:r>
        <w:t xml:space="preserve">have </w:t>
      </w:r>
      <w:r w:rsidRPr="001B002A">
        <w:t>point</w:t>
      </w:r>
      <w:r>
        <w:t>ed</w:t>
      </w:r>
      <w:r w:rsidRPr="001B002A">
        <w:t xml:space="preserve"> out that deterioration in quality may have occurred for some products.</w:t>
      </w:r>
      <w:r>
        <w:t xml:space="preserve"> In 2014, about 37 </w:t>
      </w:r>
      <w:r w:rsidR="00BB35C6">
        <w:t>percent</w:t>
      </w:r>
      <w:r>
        <w:t xml:space="preserve"> of the products in the CPI were quality</w:t>
      </w:r>
      <w:r w:rsidR="00FB17DF">
        <w:t>-</w:t>
      </w:r>
      <w:r>
        <w:t>adjusted. Over time, Statistics Canada has increased coverage to broader categories</w:t>
      </w:r>
      <w:r w:rsidR="00FB17DF">
        <w:t>,</w:t>
      </w:r>
      <w:r>
        <w:t xml:space="preserve"> such as furniture, electronics</w:t>
      </w:r>
      <w:r w:rsidR="00FB17DF">
        <w:t>,</w:t>
      </w:r>
      <w:r>
        <w:t xml:space="preserve"> and appliances.</w:t>
      </w:r>
    </w:p>
    <w:p w14:paraId="451DF80A" w14:textId="713C62AF" w:rsidR="00AD00F2" w:rsidRDefault="0042794F" w:rsidP="00320180">
      <w:pPr>
        <w:pStyle w:val="CaseStudyFirstParagraph"/>
        <w:ind w:firstLine="432"/>
        <w:jc w:val="left"/>
      </w:pPr>
      <w:r>
        <w:t>G</w:t>
      </w:r>
      <w:r w:rsidR="00AD00F2">
        <w:t xml:space="preserve">iven </w:t>
      </w:r>
      <w:r>
        <w:t>the many uses the CPI has</w:t>
      </w:r>
      <w:r w:rsidR="00AD00F2">
        <w:t xml:space="preserve"> </w:t>
      </w:r>
      <w:r>
        <w:t>for businesses, governments</w:t>
      </w:r>
      <w:r w:rsidR="00FB17DF">
        <w:t>,</w:t>
      </w:r>
      <w:r>
        <w:t xml:space="preserve"> and policymakers, it is imperative that Statistics Canada continue</w:t>
      </w:r>
      <w:r w:rsidR="00FB17DF">
        <w:t>s</w:t>
      </w:r>
      <w:r>
        <w:t xml:space="preserve"> to improve how changes in the cost of living</w:t>
      </w:r>
      <w:r w:rsidR="00FB17DF">
        <w:t xml:space="preserve"> are measured</w:t>
      </w:r>
      <w:r>
        <w:t>.</w:t>
      </w:r>
    </w:p>
    <w:p w14:paraId="2E402EC7" w14:textId="69AB0D9F" w:rsidR="001D5608" w:rsidRPr="00CA7951" w:rsidRDefault="001D5608" w:rsidP="000412A9">
      <w:pPr>
        <w:pStyle w:val="CaseStudyFirstParagraph"/>
        <w:jc w:val="left"/>
        <w:sectPr w:rsidR="001D5608" w:rsidRPr="00CA7951" w:rsidSect="005E7194">
          <w:footnotePr>
            <w:numRestart w:val="eachSect"/>
          </w:footnotePr>
          <w:pgSz w:w="12240" w:h="15840"/>
          <w:pgMar w:top="1152" w:right="1008" w:bottom="1152" w:left="1656" w:header="720" w:footer="720" w:gutter="0"/>
          <w:cols w:space="720"/>
        </w:sectPr>
      </w:pPr>
    </w:p>
    <w:p w14:paraId="4FA4ADB6" w14:textId="145B1BD4" w:rsidR="00641DE6" w:rsidRPr="00FA4452" w:rsidRDefault="00AA7023"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 xml:space="preserve">ADDITIONAL </w:t>
      </w:r>
      <w:r w:rsidR="00AC69C2" w:rsidRPr="00FA4452">
        <w:rPr>
          <w:rFonts w:ascii="Franklin Gothic Demi Cond" w:eastAsiaTheme="minorEastAsia" w:hAnsi="Franklin Gothic Demi Cond"/>
          <w:b w:val="0"/>
          <w:bCs w:val="0"/>
          <w:spacing w:val="15"/>
          <w:sz w:val="36"/>
          <w:szCs w:val="36"/>
        </w:rPr>
        <w:t>CASE STUDY</w:t>
      </w:r>
    </w:p>
    <w:p w14:paraId="4FA4ADB8" w14:textId="1AFB2C5B" w:rsidR="00641DE6" w:rsidRPr="00CA7951" w:rsidRDefault="000115BD" w:rsidP="00FA4452">
      <w:pPr>
        <w:pStyle w:val="Heading3"/>
        <w:ind w:left="1170" w:hanging="450"/>
      </w:pPr>
      <w:r w:rsidRPr="00CA7951">
        <w:t>2-</w:t>
      </w:r>
      <w:r w:rsidR="008E771C">
        <w:t>9</w:t>
      </w:r>
      <w:r w:rsidR="00396ACF" w:rsidRPr="00CA7951">
        <w:tab/>
      </w:r>
      <w:proofErr w:type="gramStart"/>
      <w:r w:rsidR="00AC69C2" w:rsidRPr="00CA7951">
        <w:t>The</w:t>
      </w:r>
      <w:proofErr w:type="gramEnd"/>
      <w:r w:rsidR="00AC69C2" w:rsidRPr="00CA7951">
        <w:t xml:space="preserve"> Billion Prices Project</w:t>
      </w:r>
    </w:p>
    <w:p w14:paraId="59BCFA0B" w14:textId="27116278" w:rsidR="00BA77DA" w:rsidRPr="00CA7951" w:rsidRDefault="00A07E55" w:rsidP="00396ACF">
      <w:pPr>
        <w:pStyle w:val="CaseStudyFirstParagraph"/>
      </w:pPr>
      <w:r>
        <w:t xml:space="preserve">In the </w:t>
      </w:r>
      <w:r w:rsidR="00A47A20">
        <w:t>United</w:t>
      </w:r>
      <w:r>
        <w:t xml:space="preserve"> States, t</w:t>
      </w:r>
      <w:r w:rsidR="00AC69C2" w:rsidRPr="00CA7951">
        <w:t xml:space="preserve">he CPI is based on thousands of prices for individual goods and services that are collected each month by workers for the </w:t>
      </w:r>
      <w:r w:rsidR="00BB1C14" w:rsidRPr="00CA7951">
        <w:t xml:space="preserve">Bureau of </w:t>
      </w:r>
      <w:r w:rsidR="00B46CC8">
        <w:t>Labor</w:t>
      </w:r>
      <w:r w:rsidR="00BB1C14" w:rsidRPr="00CA7951">
        <w:t xml:space="preserve"> Statistics</w:t>
      </w:r>
      <w:r w:rsidR="00AC69C2" w:rsidRPr="00CA7951">
        <w:t xml:space="preserve"> </w:t>
      </w:r>
      <w:r>
        <w:t xml:space="preserve">(the </w:t>
      </w:r>
      <w:r w:rsidR="008A31BD">
        <w:t>U.S. s</w:t>
      </w:r>
      <w:r>
        <w:t xml:space="preserve">tatistical agency responsible for the collection of CPI data) </w:t>
      </w:r>
      <w:r w:rsidR="00AC69C2" w:rsidRPr="00CA7951">
        <w:t xml:space="preserve">who visit retail stores. Two researchers recently proposed another way to gather price data. MIT economists </w:t>
      </w:r>
      <w:bookmarkStart w:id="1" w:name="a"/>
      <w:r w:rsidR="00AC69C2" w:rsidRPr="00CA7951">
        <w:t xml:space="preserve">Alberto </w:t>
      </w:r>
      <w:proofErr w:type="spellStart"/>
      <w:r w:rsidR="00AC69C2" w:rsidRPr="00CA7951">
        <w:t>Cavallo</w:t>
      </w:r>
      <w:proofErr w:type="spellEnd"/>
      <w:r w:rsidR="00AC69C2" w:rsidRPr="00CA7951">
        <w:t xml:space="preserve"> and Roberto </w:t>
      </w:r>
      <w:proofErr w:type="spellStart"/>
      <w:r w:rsidR="00AC69C2" w:rsidRPr="00CA7951">
        <w:t>Rigobon</w:t>
      </w:r>
      <w:proofErr w:type="spellEnd"/>
      <w:r w:rsidR="00AC69C2" w:rsidRPr="00CA7951">
        <w:t xml:space="preserve"> </w:t>
      </w:r>
      <w:bookmarkEnd w:id="1"/>
      <w:r w:rsidR="00AC69C2" w:rsidRPr="00CA7951">
        <w:t xml:space="preserve">use the Internet to track prices </w:t>
      </w:r>
      <w:r w:rsidR="00BB1C14" w:rsidRPr="00CA7951">
        <w:t xml:space="preserve">charged by 300 online retailers </w:t>
      </w:r>
      <w:r w:rsidR="00AC69C2" w:rsidRPr="00CA7951">
        <w:t xml:space="preserve">for about </w:t>
      </w:r>
      <w:r w:rsidR="009611B0" w:rsidRPr="00CA7951">
        <w:t xml:space="preserve">5 </w:t>
      </w:r>
      <w:r w:rsidR="00AC69C2" w:rsidRPr="00CA7951">
        <w:t>million items sold in 70 different countries</w:t>
      </w:r>
      <w:r w:rsidR="003B7B32" w:rsidRPr="00CA7951">
        <w:t>.</w:t>
      </w:r>
      <w:r w:rsidR="00AC69C2" w:rsidRPr="00CA7951">
        <w:t xml:space="preserve"> They then use these data to compute overall price </w:t>
      </w:r>
      <w:r w:rsidR="00AC2B1C" w:rsidRPr="00CA7951">
        <w:t xml:space="preserve">indexes </w:t>
      </w:r>
      <w:r w:rsidR="00AC69C2" w:rsidRPr="00CA7951">
        <w:t>for the 70 countries.</w:t>
      </w:r>
      <w:r w:rsidR="00AC69C2" w:rsidRPr="00CA7951">
        <w:rPr>
          <w:rStyle w:val="FootnoteReference"/>
          <w:color w:val="231F20"/>
        </w:rPr>
        <w:footnoteReference w:id="13"/>
      </w:r>
    </w:p>
    <w:p w14:paraId="4FA4ADBB" w14:textId="71B577AC" w:rsidR="00641DE6" w:rsidRPr="00CA7951" w:rsidRDefault="00AC69C2" w:rsidP="00396ACF">
      <w:pPr>
        <w:pStyle w:val="CaseStudy2ndParagraph"/>
      </w:pPr>
      <w:r w:rsidRPr="00CA7951">
        <w:t>One problem with this approach is that it only includes goods and not services. One benefit is that the data collection is done automatically and quickly by computer and thus can be performed daily, unlike the CPI, which is produced only monthly. The researchers find that the daily price index for the United States tracks the CPI relatively closely</w:t>
      </w:r>
      <w:r w:rsidR="00BB1C14" w:rsidRPr="00CA7951">
        <w:t>, b</w:t>
      </w:r>
      <w:r w:rsidRPr="00CA7951">
        <w:t>ut this is not the case for all countries. For example, in Argentina the new data have shown inflation to be considerably higher than the official statistics. Some have argued this is evidence that the Argentine government manipulates inflation statistics so it will pay less on inflation-indexed government bonds.</w:t>
      </w:r>
    </w:p>
    <w:p w14:paraId="0E6DDB1E" w14:textId="77777777" w:rsidR="005D57F3" w:rsidRPr="00CA7951" w:rsidRDefault="005D57F3" w:rsidP="00396ACF">
      <w:pPr>
        <w:pStyle w:val="CaseStudy"/>
        <w:sectPr w:rsidR="005D57F3" w:rsidRPr="00CA7951" w:rsidSect="005E7194">
          <w:footnotePr>
            <w:numRestart w:val="eachSect"/>
          </w:footnotePr>
          <w:pgSz w:w="12240" w:h="15840"/>
          <w:pgMar w:top="1152" w:right="1008" w:bottom="1152" w:left="1656" w:header="720" w:footer="720" w:gutter="0"/>
          <w:cols w:space="720"/>
        </w:sectPr>
      </w:pPr>
    </w:p>
    <w:p w14:paraId="4FA4ADC0" w14:textId="7BA1EF7F" w:rsidR="00641DE6" w:rsidRPr="00FA4452" w:rsidRDefault="00ED785C"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LECTURE SUPPLEMENT</w:t>
      </w:r>
    </w:p>
    <w:p w14:paraId="4FA4ADC2" w14:textId="60FB6D2F" w:rsidR="00641DE6" w:rsidRPr="00CA7951" w:rsidRDefault="00ED785C" w:rsidP="00FA4452">
      <w:pPr>
        <w:pStyle w:val="Heading3"/>
        <w:ind w:left="1170" w:hanging="450"/>
      </w:pPr>
      <w:r w:rsidRPr="00CA7951">
        <w:t>2-</w:t>
      </w:r>
      <w:r w:rsidR="001A56E9" w:rsidRPr="00CA7951">
        <w:t>1</w:t>
      </w:r>
      <w:r w:rsidR="00D71ED6">
        <w:t>0</w:t>
      </w:r>
      <w:r w:rsidR="005D57F3" w:rsidRPr="00CA7951">
        <w:tab/>
      </w:r>
      <w:r w:rsidR="00810D57" w:rsidRPr="00CA7951">
        <w:t>Alternative Measures of Unemployment</w:t>
      </w:r>
    </w:p>
    <w:p w14:paraId="1B2FCCFC" w14:textId="1F35EF3A" w:rsidR="00573A06" w:rsidRDefault="00810D57" w:rsidP="00320180">
      <w:pPr>
        <w:pStyle w:val="CaseStudyUL"/>
      </w:pPr>
      <w:r w:rsidRPr="00CA7951">
        <w:t>The text</w:t>
      </w:r>
      <w:r w:rsidR="00600D59">
        <w:t>book</w:t>
      </w:r>
      <w:r w:rsidRPr="00CA7951">
        <w:t xml:space="preserve"> defines </w:t>
      </w:r>
      <w:r w:rsidRPr="00320180">
        <w:t>unemployment</w:t>
      </w:r>
      <w:r w:rsidRPr="00CA7951">
        <w:t xml:space="preserve"> as the percentage of the </w:t>
      </w:r>
      <w:r w:rsidR="00B46CC8">
        <w:t>labour</w:t>
      </w:r>
      <w:r w:rsidRPr="00CA7951">
        <w:t xml:space="preserve"> force unemployed at a particular time. The </w:t>
      </w:r>
      <w:r w:rsidR="00B46CC8">
        <w:t>labour</w:t>
      </w:r>
      <w:r w:rsidRPr="00CA7951">
        <w:t xml:space="preserve"> force consists of individuals</w:t>
      </w:r>
      <w:r w:rsidR="00A44A70">
        <w:t xml:space="preserve"> ages</w:t>
      </w:r>
      <w:r w:rsidRPr="00CA7951">
        <w:t xml:space="preserve"> 1</w:t>
      </w:r>
      <w:r w:rsidR="00C622C5">
        <w:t>5</w:t>
      </w:r>
      <w:r w:rsidRPr="00CA7951">
        <w:t xml:space="preserve"> and over who currently have a job (the employed) or do not have a job but are actively seeking work (the unemployed). An individual who does not have a job and is not looking for work is not considered</w:t>
      </w:r>
      <w:r w:rsidR="003733D0">
        <w:t xml:space="preserve"> </w:t>
      </w:r>
      <w:r w:rsidRPr="00CA7951">
        <w:t xml:space="preserve">part of the </w:t>
      </w:r>
      <w:r w:rsidR="00B46CC8">
        <w:t>labour</w:t>
      </w:r>
      <w:r w:rsidRPr="00CA7951">
        <w:t xml:space="preserve"> force.</w:t>
      </w:r>
      <w:r w:rsidR="00B47188">
        <w:t xml:space="preserve"> </w:t>
      </w:r>
      <w:r w:rsidR="003733D0">
        <w:t>The</w:t>
      </w:r>
      <w:r w:rsidR="00B47188">
        <w:t xml:space="preserve"> unemployment rate</w:t>
      </w:r>
      <w:r w:rsidR="003733D0">
        <w:t xml:space="preserve"> that is widely discussed in the press and by policymakers is</w:t>
      </w:r>
      <w:r w:rsidR="00B47188">
        <w:t xml:space="preserve"> known as the offic</w:t>
      </w:r>
      <w:r w:rsidR="003733D0">
        <w:t xml:space="preserve">ial unemployment rate. </w:t>
      </w:r>
      <w:r w:rsidR="00B47188">
        <w:t>Many economists believe that the official unemployment rate may no</w:t>
      </w:r>
      <w:r w:rsidR="00600D59">
        <w:t>t</w:t>
      </w:r>
      <w:r w:rsidR="00B47188">
        <w:t xml:space="preserve"> give </w:t>
      </w:r>
      <w:r w:rsidR="00600D59">
        <w:t>a</w:t>
      </w:r>
      <w:r w:rsidR="00B47188">
        <w:t xml:space="preserve"> co</w:t>
      </w:r>
      <w:r w:rsidR="00573A06">
        <w:t xml:space="preserve">mplete and </w:t>
      </w:r>
      <w:r w:rsidR="00B47188">
        <w:t xml:space="preserve">accurate picture of the labour market in Canada. The official unemployment rate captures only one type of slack in the labour market. </w:t>
      </w:r>
    </w:p>
    <w:p w14:paraId="4FA4ADC5" w14:textId="4D265DCD" w:rsidR="00641DE6" w:rsidRPr="00CA7951" w:rsidRDefault="00B47188" w:rsidP="00320180">
      <w:pPr>
        <w:pStyle w:val="CaseStudyUL"/>
        <w:ind w:firstLine="432"/>
      </w:pPr>
      <w:r>
        <w:t>For this reason, Statistics Canada also calculates and publishes</w:t>
      </w:r>
      <w:r w:rsidR="00810D57" w:rsidRPr="00CA7951">
        <w:t xml:space="preserve"> </w:t>
      </w:r>
      <w:r w:rsidR="00C622C5">
        <w:t>seven other supplementary</w:t>
      </w:r>
      <w:r w:rsidR="00810D57" w:rsidRPr="00CA7951">
        <w:t xml:space="preserve"> measures </w:t>
      </w:r>
      <w:r w:rsidR="00810D57" w:rsidRPr="00AB737E">
        <w:t xml:space="preserve">of </w:t>
      </w:r>
      <w:r w:rsidR="00B46CC8" w:rsidRPr="00AB737E">
        <w:t>labour</w:t>
      </w:r>
      <w:r w:rsidR="00810D57" w:rsidRPr="00AB737E">
        <w:t xml:space="preserve"> underutilization</w:t>
      </w:r>
      <w:r w:rsidR="00C622C5" w:rsidRPr="00AB737E">
        <w:t xml:space="preserve"> in Canada</w:t>
      </w:r>
      <w:r w:rsidR="00690D64" w:rsidRPr="00AB737E">
        <w:t>:</w:t>
      </w:r>
    </w:p>
    <w:p w14:paraId="17BE7F16" w14:textId="56EBD9E8" w:rsidR="00BA77DA" w:rsidRPr="00CA7951" w:rsidRDefault="00C622C5" w:rsidP="00396ACF">
      <w:pPr>
        <w:pStyle w:val="CaseStudyUL"/>
      </w:pPr>
      <w:r>
        <w:t>R1</w:t>
      </w:r>
      <w:r w:rsidR="00810D57" w:rsidRPr="00CA7951">
        <w:t>:</w:t>
      </w:r>
      <w:r w:rsidR="00ED785C" w:rsidRPr="00CA7951">
        <w:tab/>
      </w:r>
      <w:r w:rsidR="00A47A20">
        <w:t>Unemployed</w:t>
      </w:r>
      <w:r>
        <w:t xml:space="preserve"> one year or more</w:t>
      </w:r>
    </w:p>
    <w:p w14:paraId="4FA4ADCA" w14:textId="2A9A9350" w:rsidR="00641DE6" w:rsidRPr="00CA7951" w:rsidRDefault="00C622C5" w:rsidP="00396ACF">
      <w:pPr>
        <w:pStyle w:val="CaseStudyUL"/>
      </w:pPr>
      <w:r>
        <w:t>R2</w:t>
      </w:r>
      <w:r w:rsidR="00810D57" w:rsidRPr="00CA7951">
        <w:t>:</w:t>
      </w:r>
      <w:r w:rsidR="00ED785C" w:rsidRPr="00CA7951">
        <w:tab/>
      </w:r>
      <w:r>
        <w:t>Unemployed three months or more</w:t>
      </w:r>
    </w:p>
    <w:p w14:paraId="4FA4ADCB" w14:textId="212961FB" w:rsidR="00641DE6" w:rsidRPr="00CA7951" w:rsidRDefault="00C622C5" w:rsidP="00396ACF">
      <w:pPr>
        <w:pStyle w:val="CaseStudyUL"/>
      </w:pPr>
      <w:r>
        <w:t>R3</w:t>
      </w:r>
      <w:r w:rsidR="00810D57" w:rsidRPr="00CA7951">
        <w:t>:</w:t>
      </w:r>
      <w:r w:rsidR="00ED785C" w:rsidRPr="00CA7951">
        <w:tab/>
      </w:r>
      <w:r>
        <w:t>Comparable to the United States rate (adjusts the official unemployment rate to make it comparable to the U</w:t>
      </w:r>
      <w:r w:rsidR="00E90A70">
        <w:t xml:space="preserve">nited </w:t>
      </w:r>
      <w:r>
        <w:t>S</w:t>
      </w:r>
      <w:r w:rsidR="00E90A70">
        <w:t>tates</w:t>
      </w:r>
      <w:r>
        <w:t>)</w:t>
      </w:r>
    </w:p>
    <w:p w14:paraId="4FA4ADCC" w14:textId="5EED0A20" w:rsidR="00641DE6" w:rsidRPr="00CA7951" w:rsidRDefault="00C622C5" w:rsidP="00396ACF">
      <w:pPr>
        <w:pStyle w:val="CaseStudyUL"/>
      </w:pPr>
      <w:r>
        <w:t>R4</w:t>
      </w:r>
      <w:r w:rsidR="00810D57" w:rsidRPr="00CA7951">
        <w:t>:</w:t>
      </w:r>
      <w:r w:rsidR="00810D57" w:rsidRPr="00CA7951">
        <w:tab/>
      </w:r>
      <w:r>
        <w:t>Official rate</w:t>
      </w:r>
    </w:p>
    <w:p w14:paraId="4FA4ADCD" w14:textId="1A8A3B52" w:rsidR="00641DE6" w:rsidRPr="00CA7951" w:rsidRDefault="00C622C5" w:rsidP="00396ACF">
      <w:pPr>
        <w:pStyle w:val="CaseStudyUL"/>
      </w:pPr>
      <w:r>
        <w:t>R5</w:t>
      </w:r>
      <w:r w:rsidR="00810D57" w:rsidRPr="00CA7951">
        <w:t>:</w:t>
      </w:r>
      <w:r w:rsidR="00810D57" w:rsidRPr="00CA7951">
        <w:tab/>
      </w:r>
      <w:r>
        <w:t xml:space="preserve">R4 plus discouraged workers (discouraged workers are those who wanted and were available </w:t>
      </w:r>
      <w:r w:rsidR="00832B8D">
        <w:t>to</w:t>
      </w:r>
      <w:r>
        <w:t xml:space="preserve"> work</w:t>
      </w:r>
      <w:r w:rsidR="00E90A70">
        <w:t>,</w:t>
      </w:r>
      <w:r w:rsidR="00832B8D">
        <w:t xml:space="preserve"> but who did not look because they thought none was available)</w:t>
      </w:r>
    </w:p>
    <w:p w14:paraId="7FE69751" w14:textId="44127628" w:rsidR="00832B8D" w:rsidRDefault="00832B8D" w:rsidP="00396ACF">
      <w:pPr>
        <w:pStyle w:val="CaseStudyUL"/>
      </w:pPr>
      <w:r>
        <w:t>R6</w:t>
      </w:r>
      <w:r w:rsidR="00810D57" w:rsidRPr="00CA7951">
        <w:t>:</w:t>
      </w:r>
      <w:r w:rsidR="00810D57" w:rsidRPr="00CA7951">
        <w:tab/>
      </w:r>
      <w:r>
        <w:t xml:space="preserve">R4 plus those waiting for job confirmation (includes those on recall, </w:t>
      </w:r>
      <w:r w:rsidR="00E90A70">
        <w:t xml:space="preserve">and those </w:t>
      </w:r>
      <w:r>
        <w:t>waiting for replies and long-term future starts)</w:t>
      </w:r>
    </w:p>
    <w:p w14:paraId="282C9356" w14:textId="77777777" w:rsidR="00832B8D" w:rsidRDefault="00832B8D" w:rsidP="00396ACF">
      <w:pPr>
        <w:pStyle w:val="CaseStudyUL"/>
      </w:pPr>
      <w:r>
        <w:t>R7: R4 plus involuntary part-timers</w:t>
      </w:r>
    </w:p>
    <w:p w14:paraId="4FA4ADCE" w14:textId="125D1AED" w:rsidR="00641DE6" w:rsidRPr="00CA7951" w:rsidRDefault="00832B8D" w:rsidP="00396ACF">
      <w:pPr>
        <w:pStyle w:val="CaseStudyUL"/>
      </w:pPr>
      <w:r>
        <w:t>R8: R4 plus R5</w:t>
      </w:r>
      <w:r w:rsidR="00F50202">
        <w:t>,</w:t>
      </w:r>
      <w:r>
        <w:t xml:space="preserve"> plus R6</w:t>
      </w:r>
      <w:r w:rsidR="00F50202">
        <w:t xml:space="preserve">, </w:t>
      </w:r>
      <w:r>
        <w:t>plus a portion of R7</w:t>
      </w:r>
    </w:p>
    <w:p w14:paraId="4E2C6FA2" w14:textId="4C85C669" w:rsidR="0083067B" w:rsidRDefault="00832B8D" w:rsidP="00320180">
      <w:pPr>
        <w:pStyle w:val="CaseStudyFirstParagraph"/>
        <w:ind w:firstLine="432"/>
      </w:pPr>
      <w:r>
        <w:t>R4</w:t>
      </w:r>
      <w:r w:rsidR="00810D57" w:rsidRPr="00CA7951">
        <w:t xml:space="preserve"> is known as the </w:t>
      </w:r>
      <w:r w:rsidR="00810D57" w:rsidRPr="00957CBA">
        <w:rPr>
          <w:i/>
        </w:rPr>
        <w:t>official unemployment rate</w:t>
      </w:r>
      <w:r w:rsidR="00810D57" w:rsidRPr="00CA7951">
        <w:t xml:space="preserve"> and corresponds to the definition of the unemployment rate given in the text. </w:t>
      </w:r>
      <w:r w:rsidR="00FB59D9">
        <w:t>R</w:t>
      </w:r>
      <w:r w:rsidR="00810D57" w:rsidRPr="00CA7951">
        <w:t xml:space="preserve">1 and </w:t>
      </w:r>
      <w:r w:rsidR="00FB59D9">
        <w:t>R</w:t>
      </w:r>
      <w:r w:rsidR="00810D57" w:rsidRPr="00CA7951">
        <w:t xml:space="preserve">2 examine a subset of the unemployed as a percentage of the </w:t>
      </w:r>
      <w:r w:rsidR="003733D0">
        <w:t xml:space="preserve">labour </w:t>
      </w:r>
      <w:r w:rsidR="00810D57" w:rsidRPr="00CA7951">
        <w:t xml:space="preserve">force. </w:t>
      </w:r>
      <w:r w:rsidR="00FB59D9">
        <w:t>R</w:t>
      </w:r>
      <w:r w:rsidR="00810D57" w:rsidRPr="00CA7951">
        <w:t xml:space="preserve">1 provides a measure of the long-term unemployed, while </w:t>
      </w:r>
      <w:r w:rsidR="00FB59D9">
        <w:t>R</w:t>
      </w:r>
      <w:r w:rsidR="00810D57" w:rsidRPr="00CA7951">
        <w:t xml:space="preserve">2 concentrates on those who previously held jobs but are </w:t>
      </w:r>
      <w:r w:rsidR="003733D0">
        <w:t xml:space="preserve">now </w:t>
      </w:r>
      <w:r w:rsidR="00810D57" w:rsidRPr="00CA7951">
        <w:t>unemployed.</w:t>
      </w:r>
      <w:r w:rsidR="00FB59D9">
        <w:t xml:space="preserve"> R1 typically follows a different pattern as the official rate </w:t>
      </w:r>
      <w:r w:rsidR="003733D0">
        <w:t xml:space="preserve">(R4) </w:t>
      </w:r>
      <w:r w:rsidR="00FB59D9">
        <w:t>whereas R2 tends to track the official rate more closely than R1.</w:t>
      </w:r>
      <w:r w:rsidR="00810D57" w:rsidRPr="00CA7951">
        <w:t xml:space="preserve"> </w:t>
      </w:r>
      <w:r w:rsidR="00EE62FC">
        <w:t>R</w:t>
      </w:r>
      <w:r w:rsidR="00810D57" w:rsidRPr="00CA7951">
        <w:t>3</w:t>
      </w:r>
      <w:r w:rsidR="00EE62FC">
        <w:t xml:space="preserve"> adjusts the official unemployment rate to make it directly comparable with the U</w:t>
      </w:r>
      <w:r w:rsidR="00F50202">
        <w:t xml:space="preserve">nited </w:t>
      </w:r>
      <w:r w:rsidR="00EE62FC">
        <w:t>S</w:t>
      </w:r>
      <w:r w:rsidR="00F50202">
        <w:t>tates</w:t>
      </w:r>
      <w:r w:rsidR="0083067B">
        <w:t xml:space="preserve"> since</w:t>
      </w:r>
      <w:r w:rsidR="00810D57" w:rsidRPr="00CA7951">
        <w:t xml:space="preserve"> </w:t>
      </w:r>
      <w:r w:rsidR="0083067B">
        <w:t xml:space="preserve">there are differences between how the </w:t>
      </w:r>
      <w:r w:rsidR="00F50202">
        <w:t>United States</w:t>
      </w:r>
      <w:r w:rsidR="0083067B">
        <w:t xml:space="preserve"> and Canada calculate the unemployment rate. </w:t>
      </w:r>
    </w:p>
    <w:p w14:paraId="4F52FDFD" w14:textId="431976CC" w:rsidR="00870203" w:rsidRPr="00CA7951" w:rsidRDefault="00870203" w:rsidP="00320180">
      <w:pPr>
        <w:pStyle w:val="CaseStudyFirstParagraph"/>
        <w:ind w:firstLine="432"/>
      </w:pPr>
      <w:r w:rsidRPr="00CA7951">
        <w:t xml:space="preserve">Figure 1 shows the unemployment rate as measured by </w:t>
      </w:r>
      <w:r>
        <w:t>R</w:t>
      </w:r>
      <w:r w:rsidRPr="00CA7951">
        <w:t>1</w:t>
      </w:r>
      <w:r>
        <w:t>, R2, R3</w:t>
      </w:r>
      <w:r w:rsidR="00F50202">
        <w:t>,</w:t>
      </w:r>
      <w:r>
        <w:t xml:space="preserve"> and R4</w:t>
      </w:r>
      <w:r w:rsidRPr="00CA7951">
        <w:t xml:space="preserve"> over the</w:t>
      </w:r>
      <w:r w:rsidR="00B47188">
        <w:t xml:space="preserve"> period 1976</w:t>
      </w:r>
      <w:r w:rsidRPr="00CA7951">
        <w:t>–201</w:t>
      </w:r>
      <w:r>
        <w:t>8</w:t>
      </w:r>
      <w:r w:rsidRPr="00CA7951">
        <w:t>.</w:t>
      </w:r>
      <w:r w:rsidR="00600D59">
        <w:t xml:space="preserve"> All </w:t>
      </w:r>
      <w:r w:rsidR="00A733AD">
        <w:t xml:space="preserve">of </w:t>
      </w:r>
      <w:r w:rsidR="00600D59">
        <w:t>these different measures of unemployment are correlated as they tend to increase during a recession (as in the early1980s, the early 1990s</w:t>
      </w:r>
      <w:r w:rsidR="00A733AD">
        <w:t>,</w:t>
      </w:r>
      <w:r w:rsidR="00600D59">
        <w:t xml:space="preserve"> and during the 2008</w:t>
      </w:r>
      <w:r w:rsidR="00A733AD" w:rsidRPr="00CA7951">
        <w:t>–</w:t>
      </w:r>
      <w:r w:rsidR="00600D59">
        <w:t xml:space="preserve">2009 financial </w:t>
      </w:r>
      <w:proofErr w:type="gramStart"/>
      <w:r w:rsidR="00600D59">
        <w:t>crisis</w:t>
      </w:r>
      <w:proofErr w:type="gramEnd"/>
      <w:r w:rsidR="00600D59">
        <w:t>) and fall when the Canadian economy is doing well.</w:t>
      </w:r>
    </w:p>
    <w:p w14:paraId="0A04F2D1" w14:textId="2F762745" w:rsidR="0083067B" w:rsidRDefault="00600D59" w:rsidP="00320180">
      <w:pPr>
        <w:pStyle w:val="CaseStudyFirstParagraph"/>
      </w:pPr>
      <w:r>
        <w:tab/>
      </w:r>
      <w:r w:rsidR="00810D57" w:rsidRPr="00CA7951">
        <w:t xml:space="preserve">The remaining </w:t>
      </w:r>
      <w:r w:rsidR="00EE62FC">
        <w:t>four</w:t>
      </w:r>
      <w:r w:rsidR="00810D57" w:rsidRPr="00CA7951">
        <w:t xml:space="preserve"> </w:t>
      </w:r>
      <w:r w:rsidR="00810D57" w:rsidRPr="00AB737E">
        <w:t xml:space="preserve">measures of </w:t>
      </w:r>
      <w:r w:rsidR="00B46CC8" w:rsidRPr="00AB737E">
        <w:t>labour</w:t>
      </w:r>
      <w:r w:rsidR="00810D57" w:rsidRPr="00AB737E">
        <w:t xml:space="preserve"> underutilization expand the concept of unemployment and the </w:t>
      </w:r>
      <w:r w:rsidR="00B46CC8" w:rsidRPr="00AB737E">
        <w:t>labour</w:t>
      </w:r>
      <w:r w:rsidR="00810D57" w:rsidRPr="00AB737E">
        <w:t xml:space="preserve"> force to include those who are not currently</w:t>
      </w:r>
      <w:r w:rsidR="00810D57" w:rsidRPr="00CA7951">
        <w:t xml:space="preserve"> searching for work or who are working fewer hours than desired. </w:t>
      </w:r>
      <w:r w:rsidR="00870203">
        <w:t>R6 includes workers who are waiting to be recalled by a previous employer, waiting to hear from an employer</w:t>
      </w:r>
      <w:r w:rsidR="00C41A90">
        <w:t>,</w:t>
      </w:r>
      <w:r w:rsidR="00870203">
        <w:t xml:space="preserve"> or who have a job lined up that starts in five weeks or more. </w:t>
      </w:r>
      <w:r w:rsidR="00573A06">
        <w:t xml:space="preserve">R7 includes workers who have re-entered the labour force but feel that they do not work enough hours. </w:t>
      </w:r>
    </w:p>
    <w:p w14:paraId="7AEE83D3" w14:textId="436A6FBB" w:rsidR="00600D59" w:rsidRDefault="0083067B" w:rsidP="00320180">
      <w:pPr>
        <w:pStyle w:val="CaseStudyFirstParagraph"/>
      </w:pPr>
      <w:r>
        <w:tab/>
      </w:r>
      <w:r w:rsidR="00810D57" w:rsidRPr="00CA7951">
        <w:t>As shown in Figure 2, these three measures follow the cyclical pattern of the official unemployment rate (</w:t>
      </w:r>
      <w:r w:rsidR="00600D59">
        <w:t>R4</w:t>
      </w:r>
      <w:r w:rsidR="00810D57" w:rsidRPr="00CA7951">
        <w:t>), falling durin</w:t>
      </w:r>
      <w:r>
        <w:t>g</w:t>
      </w:r>
      <w:r w:rsidR="00810D57" w:rsidRPr="00CA7951">
        <w:t xml:space="preserve"> the expansion of the 1990s </w:t>
      </w:r>
      <w:r w:rsidR="00573A06">
        <w:t>and most of the 2000s</w:t>
      </w:r>
      <w:r w:rsidR="00C41A90">
        <w:t>,</w:t>
      </w:r>
      <w:r w:rsidR="00573A06">
        <w:t xml:space="preserve"> </w:t>
      </w:r>
      <w:r w:rsidR="00810D57" w:rsidRPr="00CA7951">
        <w:t>and rising during the recession of</w:t>
      </w:r>
      <w:r w:rsidR="00600D59">
        <w:t xml:space="preserve"> 2008</w:t>
      </w:r>
      <w:r w:rsidR="00810D57" w:rsidRPr="00CA7951">
        <w:t xml:space="preserve">–2009. </w:t>
      </w:r>
    </w:p>
    <w:p w14:paraId="71B65108" w14:textId="77777777" w:rsidR="00600D59" w:rsidRDefault="00600D59" w:rsidP="00870203">
      <w:pPr>
        <w:pStyle w:val="CaseStudy2ndParagraph"/>
      </w:pPr>
    </w:p>
    <w:p w14:paraId="0C3413F4" w14:textId="74C453DD" w:rsidR="002B460F" w:rsidRPr="00CA7951" w:rsidRDefault="005B43E2" w:rsidP="00807DCE">
      <w:pPr>
        <w:spacing w:line="480" w:lineRule="auto"/>
        <w:rPr>
          <w:szCs w:val="20"/>
        </w:rPr>
      </w:pPr>
      <w:r>
        <w:rPr>
          <w:noProof/>
          <w:szCs w:val="20"/>
          <w:lang w:val="en-US"/>
        </w:rPr>
        <w:lastRenderedPageBreak/>
        <mc:AlternateContent>
          <mc:Choice Requires="wps">
            <w:drawing>
              <wp:inline distT="0" distB="0" distL="0" distR="0" wp14:anchorId="410C17B8" wp14:editId="07F6B22F">
                <wp:extent cx="1828800" cy="1828800"/>
                <wp:effectExtent l="0" t="0" r="13970" b="18415"/>
                <wp:docPr id="39" name="Text Box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5D34A6FD" w14:textId="77777777" w:rsidR="00690338" w:rsidRPr="00760E3B" w:rsidRDefault="00690338" w:rsidP="00690338">
                            <w:pPr>
                              <w:pStyle w:val="SourceLine"/>
                              <w:ind w:left="630"/>
                              <w:rPr>
                                <w:i/>
                              </w:rPr>
                            </w:pPr>
                            <w:r w:rsidRPr="00CA7951">
                              <w:rPr>
                                <w:i/>
                              </w:rPr>
                              <w:t xml:space="preserve">Source: </w:t>
                            </w:r>
                            <w:r>
                              <w:rPr>
                                <w:i/>
                              </w:rPr>
                              <w:t xml:space="preserve">Statistics Canada, </w:t>
                            </w:r>
                            <w:proofErr w:type="spellStart"/>
                            <w:r>
                              <w:rPr>
                                <w:i/>
                              </w:rPr>
                              <w:t>Cansim</w:t>
                            </w:r>
                            <w:proofErr w:type="spellEnd"/>
                            <w:r>
                              <w:rPr>
                                <w:i/>
                              </w:rPr>
                              <w:t xml:space="preserve"> Table 14-10-0077-01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id="Text Box 39" o:spid="_x0000_s1029"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" filled="f" strokeweight=".5pt">
                <v:textbox style="mso-fit-shape-to-text:t">
                  <w:txbxContent>
                    <w:p w14:paraId="5D34A6FD" w14:textId="77777777" w:rsidR="00690338" w:rsidRPr="00760E3B" w:rsidRDefault="00690338" w:rsidP="00690338">
                      <w:pPr>
                        <w:pStyle w:val="SourceLine"/>
                        <w:ind w:left="630"/>
                        <w:rPr>
                          <w:i/>
                        </w:rPr>
                      </w:pPr>
                      <w:r w:rsidRPr="00CA7951">
                        <w:rPr>
                          <w:i/>
                        </w:rPr>
                        <w:t xml:space="preserve">Source: </w:t>
                      </w:r>
                      <w:r>
                        <w:rPr>
                          <w:i/>
                        </w:rPr>
                        <w:t xml:space="preserve">Statistics Canada, </w:t>
                      </w:r>
                      <w:proofErr w:type="spellStart"/>
                      <w:r>
                        <w:rPr>
                          <w:i/>
                        </w:rPr>
                        <w:t>Cansim</w:t>
                      </w:r>
                      <w:proofErr w:type="spellEnd"/>
                      <w:r>
                        <w:rPr>
                          <w:i/>
                        </w:rPr>
                        <w:t xml:space="preserve"> Table 14-10-0077-01</w:t>
                      </w:r>
                    </w:p>
                  </w:txbxContent>
                </v:textbox>
                <w10:anchorlock/>
              </v:shape>
            </w:pict>
          </mc:Fallback>
        </mc:AlternateContent>
      </w:r>
      <w:r>
        <w:rPr>
          <w:noProof/>
          <w:szCs w:val="20"/>
          <w:lang w:val="en-US"/>
        </w:rPr>
        <mc:AlternateContent>
          <mc:Choice Requires="wps">
            <w:drawing>
              <wp:inline distT="0" distB="0" distL="0" distR="0" wp14:anchorId="60AEEFD3" wp14:editId="32334AAB">
                <wp:extent cx="1828800" cy="1828800"/>
                <wp:effectExtent l="0" t="0" r="27940" b="10160"/>
                <wp:docPr id="37" name="Text Box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47F716D8" w14:textId="77777777" w:rsidR="00690338" w:rsidRPr="000A1F82" w:rsidRDefault="00690338" w:rsidP="00690338">
                            <w:pPr>
                              <w:spacing w:line="480" w:lineRule="auto"/>
                              <w:rPr>
                                <w:i/>
                                <w:noProof/>
                                <w:color w:val="231F20"/>
                                <w:szCs w:val="20"/>
                              </w:rPr>
                            </w:pPr>
                            <w:r w:rsidRPr="004D17E8">
                              <w:rPr>
                                <w:i/>
                                <w:noProof/>
                                <w:color w:val="231F20"/>
                                <w:szCs w:val="20"/>
                                <w:lang w:val="en-US"/>
                              </w:rPr>
                              <w:drawing>
                                <wp:inline distT="0" distB="0" distL="0" distR="0" wp14:anchorId="6D343BA0" wp14:editId="5C9EE699">
                                  <wp:extent cx="6080760" cy="3869690"/>
                                  <wp:effectExtent l="0" t="0" r="0" b="0"/>
                                  <wp:docPr id="38" name="Picture 38" descr="A graph shows four oscillating curves each representings official and supplement unemployment rates from the year 1976 to 2018.&#10;The horizontal axis represents year and ranges from 1977 to 2017 in intervals of 8 years. The vertical axis represents the rate percent and ranges from 0 percent to 14 percent in increments of 2 percent. The curve R 1 starts from the point (1976, 0 percent) rises and falls, extends for further years. The highest peak for R 1 lies at (1993, 2 percent), and the lowest peak lies at (1977, 0 percent). The curve R 2 starts at the point (1976, 2.8 percent) gradually rises and falls and extends for further years. The highest peak for R 2 lies at (1983, 6 percent) and (1993, 6 percent), and the lowest peak lies at 1.9 percent in between the years 2001 to 2009. The curve R 3 starts at the point (1976, 7 percent) rises and falls and extends for further years. The highest peak for R 3 lies at (1983, 11 percent), and the lowest peak lies at 5.1 percent between the years 2001 to 2009. The curve R 4 starts at the point (1976, 7 percent) rises, oscillates and extends for further years. The highest percent for R 4 lies at (1983, 12 percent), and the lowest peak lies at 6 percent between the years 2001 to 2009.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080760" cy="3869690"/>
                                          </a:xfrm>
                                          <a:prstGeom prst="rect">
                                            <a:avLst/>
                                          </a:prstGeom>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id="Text Box 37" o:spid="_x0000_s1030"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" filled="f" strokeweight=".5pt">
                <v:textbox style="mso-fit-shape-to-text:t">
                  <w:txbxContent>
                    <w:p w14:paraId="47F716D8" w14:textId="77777777" w:rsidR="00690338" w:rsidRPr="000A1F82" w:rsidRDefault="00690338" w:rsidP="00690338">
                      <w:pPr>
                        <w:spacing w:line="480" w:lineRule="auto"/>
                        <w:rPr>
                          <w:i/>
                          <w:noProof/>
                          <w:color w:val="231F20"/>
                          <w:szCs w:val="20"/>
                        </w:rPr>
                      </w:pPr>
                      <w:r w:rsidRPr="004D17E8">
                        <w:rPr>
                          <w:i/>
                          <w:noProof/>
                          <w:color w:val="231F20"/>
                          <w:szCs w:val="20"/>
                          <w:lang w:val="en-US"/>
                        </w:rPr>
                        <w:drawing>
                          <wp:inline distT="0" distB="0" distL="0" distR="0" wp14:anchorId="6D343BA0" wp14:editId="5C9EE699">
                            <wp:extent cx="6080760" cy="3869690"/>
                            <wp:effectExtent l="0" t="0" r="0" b="0"/>
                            <wp:docPr id="38" name="Picture 38" descr="A graph shows four oscillating curves each representings official and supplement unemployment rates from the year 1976 to 2018.&#10;The horizontal axis represents year and ranges from 1977 to 2017 in intervals of 8 years. The vertical axis represents the rate percent and ranges from 0 percent to 14 percent in increments of 2 percent. The curve R 1 starts from the point (1976, 0 percent) rises and falls, extends for further years. The highest peak for R 1 lies at (1993, 2 percent), and the lowest peak lies at (1977, 0 percent). The curve R 2 starts at the point (1976, 2.8 percent) gradually rises and falls and extends for further years. The highest peak for R 2 lies at (1983, 6 percent) and (1993, 6 percent), and the lowest peak lies at 1.9 percent in between the years 2001 to 2009. The curve R 3 starts at the point (1976, 7 percent) rises and falls and extends for further years. The highest peak for R 3 lies at (1983, 11 percent), and the lowest peak lies at 5.1 percent between the years 2001 to 2009. The curve R 4 starts at the point (1976, 7 percent) rises, oscillates and extends for further years. The highest percent for R 4 lies at (1983, 12 percent), and the lowest peak lies at 6 percent between the years 2001 to 2009.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080760" cy="3869690"/>
                                    </a:xfrm>
                                    <a:prstGeom prst="rect">
                                      <a:avLst/>
                                    </a:prstGeom>
                                  </pic:spPr>
                                </pic:pic>
                              </a:graphicData>
                            </a:graphic>
                          </wp:inline>
                        </w:drawing>
                      </w:r>
                    </w:p>
                  </w:txbxContent>
                </v:textbox>
                <w10:anchorlock/>
              </v:shape>
            </w:pict>
          </mc:Fallback>
        </mc:AlternateContent>
      </w:r>
      <w:r w:rsidR="00600D59" w:rsidRPr="00600D59">
        <w:rPr>
          <w:noProof/>
          <w:szCs w:val="20"/>
          <w:lang w:val="en-US"/>
        </w:rPr>
        <w:drawing>
          <wp:inline distT="0" distB="0" distL="0" distR="0" wp14:anchorId="43D5480F" wp14:editId="2AD24C02">
            <wp:extent cx="6080760" cy="3869690"/>
            <wp:effectExtent l="0" t="0" r="0" b="0"/>
            <wp:docPr id="25" name="Picture 25" descr="A graph shows four oscillating curves each representings Supplementary unemployment rates from the year 1997 to 2018&#10;The horizontal axis represents year and ranges from 1977 to 2017 in intervals of 8 years. The vertical axis represents the rate percent and ranges from 0 percent to 14 percent in increments of 2 percent. The curve R 5 starts from the point (1997, 9.7 percent) rises and falls, extends for further years. The highest peak for R 5 lies at (2009, 8.5 percent), and the lowest peak lies at 6 percent in between the years 2005 to 2009. The curve R 6 starts at the point (1997, 9.8 percent) gradually rises and falls and extends for further years. The highest peak for R 6 lies at (2009, 9 percent), and the lowest peak lies at 6.9 percent in between the years 2005 to 2009. The curve R 7 starts at the point (1997, 12.1 percent) rises and falls and extends for further years. The highest peak for R 7 lies at (2009, 10.9 percent), and the lowest peak lies at 8 percent between the years 2005 to 2009. The curve R 8 starts at the point (1997, 13.1 percent) rises, oscillates and extends for further years. The highest percent for R 8 lies at (2009, 11.6 percent), and the lowest peak lies at 8.8 percent between the years 2005 to 2009.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080760" cy="3869690"/>
                    </a:xfrm>
                    <a:prstGeom prst="rect">
                      <a:avLst/>
                    </a:prstGeom>
                  </pic:spPr>
                </pic:pic>
              </a:graphicData>
            </a:graphic>
          </wp:inline>
        </w:drawing>
      </w:r>
    </w:p>
    <w:p w14:paraId="5567B0BB" w14:textId="661615AA" w:rsidR="005D57F3" w:rsidRPr="00CA7951" w:rsidRDefault="00810D57" w:rsidP="00652409">
      <w:pPr>
        <w:pStyle w:val="SourceLine"/>
        <w:ind w:left="630"/>
        <w:jc w:val="left"/>
        <w:rPr>
          <w:b/>
        </w:rPr>
        <w:sectPr w:rsidR="005D57F3" w:rsidRPr="00CA7951" w:rsidSect="005E7194">
          <w:footnotePr>
            <w:numRestart w:val="eachSect"/>
          </w:footnotePr>
          <w:pgSz w:w="12240" w:h="15840"/>
          <w:pgMar w:top="1152" w:right="1008" w:bottom="1152" w:left="1656" w:header="720" w:footer="720" w:gutter="0"/>
          <w:cols w:space="720"/>
        </w:sectPr>
      </w:pPr>
      <w:r w:rsidRPr="00CA7951">
        <w:rPr>
          <w:i/>
        </w:rPr>
        <w:lastRenderedPageBreak/>
        <w:t xml:space="preserve">Source: </w:t>
      </w:r>
      <w:r w:rsidRPr="00CA7951">
        <w:t>Statistics</w:t>
      </w:r>
      <w:r w:rsidR="00600D59">
        <w:t xml:space="preserve"> Canada</w:t>
      </w:r>
      <w:r w:rsidR="004D17E8">
        <w:t xml:space="preserve">, </w:t>
      </w:r>
      <w:r w:rsidR="004D17E8" w:rsidRPr="00320180">
        <w:rPr>
          <w:iCs/>
        </w:rPr>
        <w:t>C</w:t>
      </w:r>
      <w:r w:rsidR="005F63D2">
        <w:rPr>
          <w:iCs/>
        </w:rPr>
        <w:t>ANSIM</w:t>
      </w:r>
      <w:r w:rsidR="004D17E8" w:rsidRPr="00320180">
        <w:rPr>
          <w:iCs/>
        </w:rPr>
        <w:t xml:space="preserve"> Table 14-10-0077-01</w:t>
      </w:r>
      <w:r w:rsidR="005F63D2">
        <w:rPr>
          <w:b/>
        </w:rPr>
        <w:t>.</w:t>
      </w:r>
      <w:r w:rsidR="00AF2630" w:rsidRPr="00CA7951">
        <w:rPr>
          <w:b/>
        </w:rPr>
        <w:t xml:space="preserve"> </w:t>
      </w:r>
    </w:p>
    <w:p w14:paraId="4FA4ADE4" w14:textId="2DB8E348" w:rsidR="00641DE6" w:rsidRPr="00FA4452" w:rsidRDefault="00ED785C" w:rsidP="00FA4452">
      <w:pPr>
        <w:pStyle w:val="Heading2"/>
        <w:widowControl w:val="0"/>
        <w:spacing w:before="0" w:after="160"/>
        <w:ind w:left="0" w:firstLine="720"/>
        <w:rPr>
          <w:rFonts w:ascii="Franklin Gothic Demi Cond" w:eastAsiaTheme="minorEastAsia" w:hAnsi="Franklin Gothic Demi Cond"/>
          <w:b w:val="0"/>
          <w:bCs w:val="0"/>
          <w:spacing w:val="15"/>
          <w:sz w:val="36"/>
          <w:szCs w:val="36"/>
        </w:rPr>
      </w:pPr>
      <w:r w:rsidRPr="00FA4452">
        <w:rPr>
          <w:rFonts w:ascii="Franklin Gothic Demi Cond" w:eastAsiaTheme="minorEastAsia" w:hAnsi="Franklin Gothic Demi Cond"/>
          <w:b w:val="0"/>
          <w:bCs w:val="0"/>
          <w:spacing w:val="15"/>
          <w:sz w:val="36"/>
          <w:szCs w:val="36"/>
        </w:rPr>
        <w:lastRenderedPageBreak/>
        <w:t>A</w:t>
      </w:r>
      <w:r w:rsidR="00810D57" w:rsidRPr="00FA4452">
        <w:rPr>
          <w:rFonts w:ascii="Franklin Gothic Demi Cond" w:eastAsiaTheme="minorEastAsia" w:hAnsi="Franklin Gothic Demi Cond"/>
          <w:b w:val="0"/>
          <w:bCs w:val="0"/>
          <w:spacing w:val="15"/>
          <w:sz w:val="36"/>
          <w:szCs w:val="36"/>
        </w:rPr>
        <w:t>DDI</w:t>
      </w:r>
      <w:r w:rsidRPr="00FA4452">
        <w:rPr>
          <w:rFonts w:ascii="Franklin Gothic Demi Cond" w:eastAsiaTheme="minorEastAsia" w:hAnsi="Franklin Gothic Demi Cond"/>
          <w:b w:val="0"/>
          <w:bCs w:val="0"/>
          <w:spacing w:val="15"/>
          <w:sz w:val="36"/>
          <w:szCs w:val="36"/>
        </w:rPr>
        <w:t>T</w:t>
      </w:r>
      <w:r w:rsidR="00810D57" w:rsidRPr="00FA4452">
        <w:rPr>
          <w:rFonts w:ascii="Franklin Gothic Demi Cond" w:eastAsiaTheme="minorEastAsia" w:hAnsi="Franklin Gothic Demi Cond"/>
          <w:b w:val="0"/>
          <w:bCs w:val="0"/>
          <w:spacing w:val="15"/>
          <w:sz w:val="36"/>
          <w:szCs w:val="36"/>
        </w:rPr>
        <w:t>IONAL</w:t>
      </w:r>
      <w:r w:rsidRPr="00FA4452">
        <w:rPr>
          <w:rFonts w:ascii="Franklin Gothic Demi Cond" w:eastAsiaTheme="minorEastAsia" w:hAnsi="Franklin Gothic Demi Cond"/>
          <w:b w:val="0"/>
          <w:bCs w:val="0"/>
          <w:spacing w:val="15"/>
          <w:sz w:val="36"/>
          <w:szCs w:val="36"/>
        </w:rPr>
        <w:t xml:space="preserve"> </w:t>
      </w:r>
      <w:r w:rsidR="00810D57" w:rsidRPr="00FA4452">
        <w:rPr>
          <w:rFonts w:ascii="Franklin Gothic Demi Cond" w:eastAsiaTheme="minorEastAsia" w:hAnsi="Franklin Gothic Demi Cond"/>
          <w:b w:val="0"/>
          <w:bCs w:val="0"/>
          <w:spacing w:val="15"/>
          <w:sz w:val="36"/>
          <w:szCs w:val="36"/>
        </w:rPr>
        <w:t>CASE</w:t>
      </w:r>
      <w:r w:rsidRPr="00FA4452">
        <w:rPr>
          <w:rFonts w:ascii="Franklin Gothic Demi Cond" w:eastAsiaTheme="minorEastAsia" w:hAnsi="Franklin Gothic Demi Cond"/>
          <w:b w:val="0"/>
          <w:bCs w:val="0"/>
          <w:spacing w:val="15"/>
          <w:sz w:val="36"/>
          <w:szCs w:val="36"/>
        </w:rPr>
        <w:t xml:space="preserve"> </w:t>
      </w:r>
      <w:r w:rsidR="00810D57" w:rsidRPr="00FA4452">
        <w:rPr>
          <w:rFonts w:ascii="Franklin Gothic Demi Cond" w:eastAsiaTheme="minorEastAsia" w:hAnsi="Franklin Gothic Demi Cond"/>
          <w:b w:val="0"/>
          <w:bCs w:val="0"/>
          <w:spacing w:val="15"/>
          <w:sz w:val="36"/>
          <w:szCs w:val="36"/>
        </w:rPr>
        <w:t>STUDY</w:t>
      </w:r>
    </w:p>
    <w:p w14:paraId="4FA4ADE6" w14:textId="784A193C" w:rsidR="00641DE6" w:rsidRPr="00CA7951" w:rsidRDefault="00ED785C" w:rsidP="00FA4452">
      <w:pPr>
        <w:pStyle w:val="Heading3"/>
        <w:ind w:left="1170" w:hanging="450"/>
      </w:pPr>
      <w:r w:rsidRPr="00CA7951">
        <w:t>2-</w:t>
      </w:r>
      <w:r w:rsidR="001A56E9" w:rsidRPr="00CA7951">
        <w:t>1</w:t>
      </w:r>
      <w:r w:rsidR="00D71ED6">
        <w:t>1</w:t>
      </w:r>
      <w:r w:rsidR="00AB292C" w:rsidRPr="00CA7951">
        <w:tab/>
      </w:r>
      <w:r w:rsidR="00810D57" w:rsidRPr="00CA7951">
        <w:t>Improving the National Accounts</w:t>
      </w:r>
    </w:p>
    <w:p w14:paraId="4FA4ADE8" w14:textId="449E8A0B" w:rsidR="00641DE6" w:rsidRPr="00CA7951" w:rsidRDefault="00810D57" w:rsidP="00054194">
      <w:pPr>
        <w:pStyle w:val="CaseStudyFirstParagraph"/>
        <w:spacing w:line="260" w:lineRule="exact"/>
      </w:pPr>
      <w:r w:rsidRPr="00CA7951">
        <w:t xml:space="preserve">Economists have long been aware that the statistics in the national accounts are imperfect. Some of these imperfections simply have to do with the difficulties of precisely defining and/or measuring the variables that economists care about. Some critics charge, however, that there are </w:t>
      </w:r>
      <w:r w:rsidRPr="00CA7951">
        <w:rPr>
          <w:i/>
        </w:rPr>
        <w:t xml:space="preserve">fundamental </w:t>
      </w:r>
      <w:r w:rsidRPr="00CA7951">
        <w:t xml:space="preserve">problems with the system of national accounts. One set of arguments challenges the presumption that measures of income, such as </w:t>
      </w:r>
      <w:r w:rsidR="00C4267B" w:rsidRPr="00CA7951">
        <w:t>gross domestic product</w:t>
      </w:r>
      <w:r w:rsidRPr="00CA7951">
        <w:t>, tell us anything useful about individuals’ welfare or overall well-being. Another set of arguments holds that the national accounts are dangerously misleading because they fail to take account of the depletion of natural resources and other environmental concerns.</w:t>
      </w:r>
    </w:p>
    <w:p w14:paraId="4FA4ADEA" w14:textId="7CF4B028" w:rsidR="00641DE6" w:rsidRPr="00CA7951" w:rsidRDefault="00810D57" w:rsidP="00054194">
      <w:pPr>
        <w:pStyle w:val="CaseStudy2ndParagraph"/>
        <w:spacing w:line="260" w:lineRule="exact"/>
      </w:pPr>
      <w:r w:rsidRPr="00CA7951">
        <w:t>In the late 1960s and early 1970s, a number of commentators questioned the desirability of economic growth—that is, increasing GDP—because they felt that increases in GDP did not reflect increases in welfare.</w:t>
      </w:r>
      <w:r w:rsidR="003B7B32" w:rsidRPr="00CA7951">
        <w:rPr>
          <w:rStyle w:val="FootnoteReference"/>
        </w:rPr>
        <w:footnoteReference w:id="14"/>
      </w:r>
      <w:r w:rsidRPr="00CA7951">
        <w:t xml:space="preserve"> The economists William </w:t>
      </w:r>
      <w:r w:rsidR="00696D05">
        <w:t xml:space="preserve">D. </w:t>
      </w:r>
      <w:proofErr w:type="spellStart"/>
      <w:r w:rsidRPr="00CA7951">
        <w:t>Nordhaus</w:t>
      </w:r>
      <w:proofErr w:type="spellEnd"/>
      <w:r w:rsidRPr="00CA7951">
        <w:t xml:space="preserve"> and James Tobin acknowledged this possibility and, in a paper written in 1972, attempted to construct a </w:t>
      </w:r>
      <w:r w:rsidRPr="00CA7951">
        <w:rPr>
          <w:i/>
        </w:rPr>
        <w:t xml:space="preserve">measure of economic welfare </w:t>
      </w:r>
      <w:r w:rsidRPr="00CA7951">
        <w:t>(</w:t>
      </w:r>
      <w:r w:rsidRPr="00957CBA">
        <w:rPr>
          <w:i/>
        </w:rPr>
        <w:t>MEW</w:t>
      </w:r>
      <w:r w:rsidRPr="00CA7951">
        <w:t>) that adjusted for some of the differences between GDP and welfare.</w:t>
      </w:r>
      <w:r w:rsidR="003B7B32" w:rsidRPr="00CA7951">
        <w:rPr>
          <w:rStyle w:val="FootnoteReference"/>
        </w:rPr>
        <w:footnoteReference w:id="15"/>
      </w:r>
      <w:r w:rsidRPr="00CA7951">
        <w:t xml:space="preserve"> Their aim was to construct “a comprehensive measure of the annual real consumption of households</w:t>
      </w:r>
      <w:r w:rsidR="00C5075B" w:rsidRPr="00CA7951">
        <w:t>,</w:t>
      </w:r>
      <w:r w:rsidRPr="00CA7951">
        <w:t xml:space="preserve">” where consumption “is intended to include all goods and services, marketed or not </w:t>
      </w:r>
      <w:r w:rsidR="00F16A67" w:rsidRPr="00CA7951">
        <w:t>…</w:t>
      </w:r>
      <w:r w:rsidRPr="00CA7951">
        <w:t xml:space="preserve"> and allowance is to be made for negative externalities, such as those due to environmental damage</w:t>
      </w:r>
      <w:r w:rsidR="003067BB" w:rsidRPr="00CA7951">
        <w:t>.</w:t>
      </w:r>
      <w:r w:rsidRPr="00CA7951">
        <w:t>”</w:t>
      </w:r>
      <w:r w:rsidR="003B7B32" w:rsidRPr="00CA7951">
        <w:rPr>
          <w:rStyle w:val="FootnoteReference"/>
        </w:rPr>
        <w:footnoteReference w:id="16"/>
      </w:r>
    </w:p>
    <w:p w14:paraId="4FA4ADF1" w14:textId="4DB70403" w:rsidR="00641DE6" w:rsidRPr="00214821" w:rsidRDefault="00810D57" w:rsidP="00054194">
      <w:pPr>
        <w:pStyle w:val="CaseStudy2ndParagraph"/>
        <w:spacing w:line="260" w:lineRule="exact"/>
      </w:pPr>
      <w:r w:rsidRPr="00CA7951">
        <w:t>This ambitious new measure thus focused on consumption. It added some components of government expenditures, such as recreation outlays, to private consumption, but not others, such as national defen</w:t>
      </w:r>
      <w:r w:rsidR="00D30EC2">
        <w:t>c</w:t>
      </w:r>
      <w:r w:rsidRPr="00CA7951">
        <w:t xml:space="preserve">e (termed a “regrettable”). It reclassified some elements of private consumption (such as education and health expenditures and consumption of durables) as investment and subtracted other components, such as personal business </w:t>
      </w:r>
      <w:r w:rsidRPr="00214821">
        <w:t xml:space="preserve">expenses. </w:t>
      </w:r>
      <w:proofErr w:type="spellStart"/>
      <w:r w:rsidRPr="00214821">
        <w:t>Nordhaus</w:t>
      </w:r>
      <w:proofErr w:type="spellEnd"/>
      <w:r w:rsidRPr="00214821">
        <w:t xml:space="preserve"> and Tobin also added in an </w:t>
      </w:r>
      <w:r w:rsidRPr="00214821">
        <w:rPr>
          <w:i/>
        </w:rPr>
        <w:t xml:space="preserve">imputed value </w:t>
      </w:r>
      <w:r w:rsidRPr="00214821">
        <w:t>for leisure and other nonmarket uses of time.</w:t>
      </w:r>
    </w:p>
    <w:p w14:paraId="4FA4ADF2" w14:textId="31D473E0" w:rsidR="00641DE6" w:rsidRPr="00CA7951" w:rsidRDefault="00810D57" w:rsidP="00054194">
      <w:pPr>
        <w:pStyle w:val="CaseStudy2ndParagraph"/>
        <w:spacing w:line="260" w:lineRule="exact"/>
      </w:pPr>
      <w:r w:rsidRPr="00214821">
        <w:t xml:space="preserve">The two most important of the many adjustments </w:t>
      </w:r>
      <w:proofErr w:type="spellStart"/>
      <w:r w:rsidRPr="00214821">
        <w:t>Nordhaus</w:t>
      </w:r>
      <w:proofErr w:type="spellEnd"/>
      <w:r w:rsidRPr="00214821">
        <w:t xml:space="preserve"> and Tobin </w:t>
      </w:r>
      <w:r w:rsidR="00F16A67" w:rsidRPr="00214821">
        <w:t xml:space="preserve">made </w:t>
      </w:r>
      <w:r w:rsidRPr="00214821">
        <w:t xml:space="preserve">were the exclusion of </w:t>
      </w:r>
      <w:proofErr w:type="spellStart"/>
      <w:r w:rsidRPr="00214821">
        <w:t>regrettables</w:t>
      </w:r>
      <w:proofErr w:type="spellEnd"/>
      <w:r w:rsidRPr="00214821">
        <w:t xml:space="preserve"> (which they found to be an increasing fraction of GDP) and the imputations for leisure and nonmarket work. The latter correction proved to be sensitive to different assumptions about the effects of technical progress (technical progress allows</w:t>
      </w:r>
      <w:r w:rsidRPr="00CA7951">
        <w:t xml:space="preserve"> us to produce more goods per hour; does it also increase our enjoyment of an hour of leisure time?). As a result, </w:t>
      </w:r>
      <w:proofErr w:type="spellStart"/>
      <w:r w:rsidRPr="00CA7951">
        <w:t>Nordhaus</w:t>
      </w:r>
      <w:proofErr w:type="spellEnd"/>
      <w:r w:rsidRPr="00CA7951">
        <w:t xml:space="preserve"> and Tobin could not come to a definitive conclusion about whether conventional measures of economic growth understated or overstated growth in welfare. Nevertheless, they were able to conclude that the picture of long-run economic growth conveyed by the national accounts is reasonably accurate; their corrected measures of welfare all indicated long-run growth in economic well-being.</w:t>
      </w:r>
    </w:p>
    <w:p w14:paraId="24ACC82C" w14:textId="77777777" w:rsidR="000F5B1A" w:rsidRPr="00CA7951" w:rsidRDefault="00810D57" w:rsidP="00054194">
      <w:pPr>
        <w:pStyle w:val="CaseStudy2ndParagraph"/>
        <w:spacing w:line="260" w:lineRule="exact"/>
      </w:pPr>
      <w:r w:rsidRPr="00CA7951">
        <w:t xml:space="preserve">The appropriate treatment in national income accounting of natural resources and other environmental concerns was also addressed by </w:t>
      </w:r>
      <w:proofErr w:type="spellStart"/>
      <w:r w:rsidRPr="00CA7951">
        <w:t>Nordhaus</w:t>
      </w:r>
      <w:proofErr w:type="spellEnd"/>
      <w:r w:rsidRPr="00CA7951">
        <w:t xml:space="preserve"> and Tobin and has received increased attention in recent years. The basic idea is that the national accounts </w:t>
      </w:r>
      <w:r w:rsidRPr="00CA7951">
        <w:lastRenderedPageBreak/>
        <w:t>should adjust for environmental degradation and for changes in the stocks of natural resources.</w:t>
      </w:r>
    </w:p>
    <w:p w14:paraId="5C86FFF3" w14:textId="5632C84B" w:rsidR="00BA77DA" w:rsidRPr="00CA7951" w:rsidRDefault="00606264" w:rsidP="00054194">
      <w:pPr>
        <w:pStyle w:val="CaseStudy2ndParagraph"/>
        <w:spacing w:line="260" w:lineRule="exact"/>
      </w:pPr>
      <w:r w:rsidRPr="00CA7951">
        <w:t>In recent work,</w:t>
      </w:r>
      <w:r w:rsidR="00346373" w:rsidRPr="00CA7951">
        <w:t xml:space="preserve"> Charles </w:t>
      </w:r>
      <w:r w:rsidR="007A19DA">
        <w:t xml:space="preserve">I. </w:t>
      </w:r>
      <w:r w:rsidR="00346373" w:rsidRPr="00CA7951">
        <w:t xml:space="preserve">Jones and Peter </w:t>
      </w:r>
      <w:r w:rsidR="007A19DA">
        <w:t xml:space="preserve">J. </w:t>
      </w:r>
      <w:proofErr w:type="spellStart"/>
      <w:r w:rsidR="00346373" w:rsidRPr="00CA7951">
        <w:t>Klenow</w:t>
      </w:r>
      <w:proofErr w:type="spellEnd"/>
      <w:r w:rsidR="00346373" w:rsidRPr="00CA7951">
        <w:t xml:space="preserve"> </w:t>
      </w:r>
      <w:r w:rsidRPr="00CA7951">
        <w:t>propose</w:t>
      </w:r>
      <w:r w:rsidR="00346373" w:rsidRPr="00CA7951">
        <w:t xml:space="preserve"> a </w:t>
      </w:r>
      <w:r w:rsidRPr="00CA7951">
        <w:t>summary statistic</w:t>
      </w:r>
      <w:r w:rsidR="00346373" w:rsidRPr="00CA7951">
        <w:t xml:space="preserve"> for </w:t>
      </w:r>
      <w:r w:rsidRPr="00CA7951">
        <w:t>the welfare of a country’s population</w:t>
      </w:r>
      <w:r w:rsidR="00BA77DA" w:rsidRPr="00CA7951">
        <w:t xml:space="preserve">. </w:t>
      </w:r>
      <w:r w:rsidRPr="00CA7951">
        <w:t>Their measure considers consumption, leisure, life expectancy, and inequality as factors influencing a society’</w:t>
      </w:r>
      <w:r w:rsidR="00D36F0E" w:rsidRPr="00CA7951">
        <w:t>s well</w:t>
      </w:r>
      <w:r w:rsidR="00345748" w:rsidRPr="00CA7951">
        <w:t>-</w:t>
      </w:r>
      <w:r w:rsidRPr="00CA7951">
        <w:t>being</w:t>
      </w:r>
      <w:r w:rsidR="00BA77DA" w:rsidRPr="00CA7951">
        <w:t xml:space="preserve">. </w:t>
      </w:r>
      <w:r w:rsidR="00572589" w:rsidRPr="00CA7951">
        <w:t>Although GDP per capita is highly correlated with their welfare measure, t</w:t>
      </w:r>
      <w:r w:rsidR="00D36F0E" w:rsidRPr="00CA7951">
        <w:t xml:space="preserve">hey </w:t>
      </w:r>
      <w:r w:rsidR="00572589" w:rsidRPr="00CA7951">
        <w:t>still find economically important differences</w:t>
      </w:r>
      <w:r w:rsidR="00BA77DA" w:rsidRPr="00CA7951">
        <w:t xml:space="preserve">. </w:t>
      </w:r>
      <w:r w:rsidR="00572589" w:rsidRPr="00CA7951">
        <w:t>In particular, their measure</w:t>
      </w:r>
      <w:r w:rsidR="00D36F0E" w:rsidRPr="00CA7951">
        <w:t xml:space="preserve"> shows </w:t>
      </w:r>
      <w:r w:rsidR="00572589" w:rsidRPr="00CA7951">
        <w:t>a much larger gap</w:t>
      </w:r>
      <w:r w:rsidR="00D36F0E" w:rsidRPr="00CA7951">
        <w:t xml:space="preserve"> between the richest and poorest countries compared with </w:t>
      </w:r>
      <w:r w:rsidR="00572589" w:rsidRPr="00CA7951">
        <w:t>GDP per capita.</w:t>
      </w:r>
      <w:r w:rsidR="00572589" w:rsidRPr="00CA7951">
        <w:rPr>
          <w:rStyle w:val="FootnoteReference"/>
        </w:rPr>
        <w:footnoteReference w:id="17"/>
      </w:r>
    </w:p>
    <w:p w14:paraId="4FA4ADF4" w14:textId="021E3940" w:rsidR="00641DE6" w:rsidRPr="00CA7951" w:rsidRDefault="00641DE6" w:rsidP="00BC2FD8">
      <w:pPr>
        <w:pStyle w:val="CaseStudy2ndParagraph"/>
        <w:spacing w:line="260" w:lineRule="exact"/>
        <w:ind w:left="0" w:firstLine="0"/>
      </w:pPr>
    </w:p>
    <w:sectPr w:rsidR="00641DE6" w:rsidRPr="00CA7951" w:rsidSect="005E7194">
      <w:footerReference w:type="even" r:id="rId42"/>
      <w:footerReference w:type="first" r:id="rId43"/>
      <w:footnotePr>
        <w:numRestart w:val="eachSect"/>
      </w:footnotePr>
      <w:pgSz w:w="12240" w:h="15840"/>
      <w:pgMar w:top="1152" w:right="1008" w:bottom="1152" w:left="1656" w:header="720" w:footer="720" w:gutter="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A5E878" w14:textId="77777777" w:rsidR="00690338" w:rsidRDefault="00690338" w:rsidP="00AC69C2">
      <w:r>
        <w:separator/>
      </w:r>
    </w:p>
  </w:endnote>
  <w:endnote w:type="continuationSeparator" w:id="0">
    <w:p w14:paraId="0112D8AD" w14:textId="77777777" w:rsidR="00690338" w:rsidRDefault="00690338" w:rsidP="00AC69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Franklin Gothic Demi Cond">
    <w:panose1 w:val="020B07060304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Segoe UI"/>
    <w:panose1 w:val="00000000000000000000"/>
    <w:charset w:val="00"/>
    <w:family w:val="swiss"/>
    <w:notTrueType/>
    <w:pitch w:val="variable"/>
    <w:sig w:usb0="E1000AEF" w:usb1="5000A1FF" w:usb2="00000000" w:usb3="00000000" w:csb0="000001BF" w:csb1="00000000"/>
  </w:font>
  <w:font w:name="Book Antiqua">
    <w:panose1 w:val="020406020503050303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Whitney">
    <w:altName w:val="Cambria"/>
    <w:panose1 w:val="00000000000000000000"/>
    <w:charset w:val="00"/>
    <w:family w:val="roman"/>
    <w:notTrueType/>
    <w:pitch w:val="default"/>
  </w:font>
  <w:font w:name="MathematicalPi-One">
    <w:altName w:val="Times New Roman"/>
    <w:charset w:val="00"/>
    <w:family w:val="roman"/>
    <w:pitch w:val="variable"/>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A4AE70" w14:textId="3CC0C255" w:rsidR="00805406" w:rsidRDefault="00805406" w:rsidP="001824C7">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83870871"/>
      <w:docPartObj>
        <w:docPartGallery w:val="Page Numbers (Bottom of Page)"/>
        <w:docPartUnique/>
      </w:docPartObj>
    </w:sdtPr>
    <w:sdtEndPr>
      <w:rPr>
        <w:noProof/>
      </w:rPr>
    </w:sdtEndPr>
    <w:sdtContent>
      <w:p w14:paraId="1E00D819" w14:textId="4779AD88" w:rsidR="00805406" w:rsidRPr="00C479E2" w:rsidRDefault="00805406" w:rsidP="00C479E2">
        <w:pPr>
          <w:pStyle w:val="Footer"/>
          <w:jc w:val="right"/>
        </w:pPr>
        <w:r w:rsidRPr="00C479E2">
          <w:rPr>
            <w:rFonts w:ascii="Franklin Gothic Demi Cond" w:hAnsi="Franklin Gothic Demi Cond"/>
          </w:rPr>
          <w:fldChar w:fldCharType="begin"/>
        </w:r>
        <w:r w:rsidRPr="00C479E2">
          <w:rPr>
            <w:rFonts w:ascii="Franklin Gothic Demi Cond" w:hAnsi="Franklin Gothic Demi Cond"/>
          </w:rPr>
          <w:instrText xml:space="preserve"> PAGE   \* MERGEFORMAT </w:instrText>
        </w:r>
        <w:r w:rsidRPr="00C479E2">
          <w:rPr>
            <w:rFonts w:ascii="Franklin Gothic Demi Cond" w:hAnsi="Franklin Gothic Demi Cond"/>
          </w:rPr>
          <w:fldChar w:fldCharType="separate"/>
        </w:r>
        <w:r w:rsidR="00F7152A">
          <w:rPr>
            <w:rFonts w:ascii="Franklin Gothic Demi Cond" w:hAnsi="Franklin Gothic Demi Cond"/>
            <w:noProof/>
          </w:rPr>
          <w:t>15</w:t>
        </w:r>
        <w:r w:rsidRPr="00C479E2">
          <w:rPr>
            <w:rFonts w:ascii="Franklin Gothic Demi Cond" w:hAnsi="Franklin Gothic Demi Cond"/>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A92E86" w14:textId="22F6058C" w:rsidR="00690338" w:rsidRPr="00C479E2" w:rsidRDefault="00690338" w:rsidP="00C479E2">
    <w:pPr>
      <w:pStyle w:val="Footer"/>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59491773"/>
      <w:docPartObj>
        <w:docPartGallery w:val="Page Numbers (Bottom of Page)"/>
        <w:docPartUnique/>
      </w:docPartObj>
    </w:sdtPr>
    <w:sdtEndPr>
      <w:rPr>
        <w:noProof/>
      </w:rPr>
    </w:sdtEndPr>
    <w:sdtContent>
      <w:p w14:paraId="2F03D169" w14:textId="429CDFB4" w:rsidR="00690338" w:rsidRDefault="00690338" w:rsidP="00BE7BB4">
        <w:pPr>
          <w:pStyle w:val="Footer"/>
        </w:pPr>
        <w:r w:rsidRPr="008F7CFA">
          <w:rPr>
            <w:rFonts w:ascii="Franklin Gothic Demi Cond" w:hAnsi="Franklin Gothic Demi Cond"/>
          </w:rPr>
          <w:fldChar w:fldCharType="begin"/>
        </w:r>
        <w:r w:rsidRPr="008F7CFA">
          <w:rPr>
            <w:rFonts w:ascii="Franklin Gothic Demi Cond" w:hAnsi="Franklin Gothic Demi Cond"/>
          </w:rPr>
          <w:instrText xml:space="preserve"> PAGE   \* MERGEFORMAT </w:instrText>
        </w:r>
        <w:r w:rsidRPr="008F7CFA">
          <w:rPr>
            <w:rFonts w:ascii="Franklin Gothic Demi Cond" w:hAnsi="Franklin Gothic Demi Cond"/>
          </w:rPr>
          <w:fldChar w:fldCharType="separate"/>
        </w:r>
        <w:r w:rsidR="00F7152A">
          <w:rPr>
            <w:rFonts w:ascii="Franklin Gothic Demi Cond" w:hAnsi="Franklin Gothic Demi Cond"/>
            <w:noProof/>
          </w:rPr>
          <w:t>50</w:t>
        </w:r>
        <w:r w:rsidRPr="008F7CFA">
          <w:rPr>
            <w:rFonts w:ascii="Franklin Gothic Demi Cond" w:hAnsi="Franklin Gothic Demi Cond"/>
            <w:noProof/>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1234567"/>
      <w:docPartObj>
        <w:docPartGallery w:val="Page Numbers (Bottom of Page)"/>
        <w:docPartUnique/>
      </w:docPartObj>
    </w:sdtPr>
    <w:sdtEndPr>
      <w:rPr>
        <w:noProof/>
      </w:rPr>
    </w:sdtEndPr>
    <w:sdtContent>
      <w:p w14:paraId="611B7A27" w14:textId="21DC726E" w:rsidR="00690338" w:rsidRDefault="00690338" w:rsidP="001824C7">
        <w:pPr>
          <w:pStyle w:val="Footer"/>
          <w:jc w:val="right"/>
        </w:pPr>
        <w:r w:rsidRPr="000F5B1A">
          <w:rPr>
            <w:rFonts w:ascii="Franklin Gothic Demi Cond" w:hAnsi="Franklin Gothic Demi Cond"/>
          </w:rPr>
          <w:fldChar w:fldCharType="begin"/>
        </w:r>
        <w:r w:rsidRPr="000F5B1A">
          <w:rPr>
            <w:rFonts w:ascii="Franklin Gothic Demi Cond" w:hAnsi="Franklin Gothic Demi Cond"/>
          </w:rPr>
          <w:instrText xml:space="preserve"> PAGE   \* MERGEFORMAT </w:instrText>
        </w:r>
        <w:r w:rsidRPr="000F5B1A">
          <w:rPr>
            <w:rFonts w:ascii="Franklin Gothic Demi Cond" w:hAnsi="Franklin Gothic Demi Cond"/>
          </w:rPr>
          <w:fldChar w:fldCharType="separate"/>
        </w:r>
        <w:r w:rsidR="00F7152A">
          <w:rPr>
            <w:rFonts w:ascii="Franklin Gothic Demi Cond" w:hAnsi="Franklin Gothic Demi Cond"/>
            <w:noProof/>
          </w:rPr>
          <w:t>53</w:t>
        </w:r>
        <w:r w:rsidRPr="000F5B1A">
          <w:rPr>
            <w:rFonts w:ascii="Franklin Gothic Demi Cond" w:hAnsi="Franklin Gothic Demi Cond"/>
            <w:noProof/>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64608668"/>
      <w:docPartObj>
        <w:docPartGallery w:val="Page Numbers (Bottom of Page)"/>
        <w:docPartUnique/>
      </w:docPartObj>
    </w:sdtPr>
    <w:sdtEndPr>
      <w:rPr>
        <w:noProof/>
      </w:rPr>
    </w:sdtEndPr>
    <w:sdtContent>
      <w:p w14:paraId="4657DC04" w14:textId="6E4D7666" w:rsidR="00690338" w:rsidRPr="00444BDA" w:rsidRDefault="00690338" w:rsidP="00444BDA">
        <w:pPr>
          <w:pStyle w:val="Footer"/>
          <w:jc w:val="right"/>
        </w:pPr>
        <w:r w:rsidRPr="00444BDA">
          <w:rPr>
            <w:rFonts w:ascii="Franklin Gothic Demi Cond" w:hAnsi="Franklin Gothic Demi Cond"/>
          </w:rPr>
          <w:fldChar w:fldCharType="begin"/>
        </w:r>
        <w:r w:rsidRPr="00444BDA">
          <w:rPr>
            <w:rFonts w:ascii="Franklin Gothic Demi Cond" w:hAnsi="Franklin Gothic Demi Cond"/>
          </w:rPr>
          <w:instrText xml:space="preserve"> PAGE   \* MERGEFORMAT </w:instrText>
        </w:r>
        <w:r w:rsidRPr="00444BDA">
          <w:rPr>
            <w:rFonts w:ascii="Franklin Gothic Demi Cond" w:hAnsi="Franklin Gothic Demi Cond"/>
          </w:rPr>
          <w:fldChar w:fldCharType="separate"/>
        </w:r>
        <w:r w:rsidR="00F7152A">
          <w:rPr>
            <w:rFonts w:ascii="Franklin Gothic Demi Cond" w:hAnsi="Franklin Gothic Demi Cond"/>
            <w:noProof/>
          </w:rPr>
          <w:t>31</w:t>
        </w:r>
        <w:r w:rsidRPr="00444BDA">
          <w:rPr>
            <w:rFonts w:ascii="Franklin Gothic Demi Cond" w:hAnsi="Franklin Gothic Demi Cond"/>
            <w:noProof/>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3856609"/>
      <w:docPartObj>
        <w:docPartGallery w:val="Page Numbers (Bottom of Page)"/>
        <w:docPartUnique/>
      </w:docPartObj>
    </w:sdtPr>
    <w:sdtEndPr>
      <w:rPr>
        <w:noProof/>
      </w:rPr>
    </w:sdtEndPr>
    <w:sdtContent>
      <w:p w14:paraId="597D80F0" w14:textId="77777777" w:rsidR="00690338" w:rsidRDefault="00690338" w:rsidP="00BE7BB4">
        <w:pPr>
          <w:pStyle w:val="Footer"/>
        </w:pPr>
        <w:r w:rsidRPr="008F7CFA">
          <w:rPr>
            <w:rFonts w:ascii="Franklin Gothic Demi Cond" w:hAnsi="Franklin Gothic Demi Cond"/>
          </w:rPr>
          <w:fldChar w:fldCharType="begin"/>
        </w:r>
        <w:r w:rsidRPr="008F7CFA">
          <w:rPr>
            <w:rFonts w:ascii="Franklin Gothic Demi Cond" w:hAnsi="Franklin Gothic Demi Cond"/>
          </w:rPr>
          <w:instrText xml:space="preserve"> PAGE   \* MERGEFORMAT </w:instrText>
        </w:r>
        <w:r w:rsidRPr="008F7CFA">
          <w:rPr>
            <w:rFonts w:ascii="Franklin Gothic Demi Cond" w:hAnsi="Franklin Gothic Demi Cond"/>
          </w:rPr>
          <w:fldChar w:fldCharType="separate"/>
        </w:r>
        <w:r w:rsidR="00F560E0">
          <w:rPr>
            <w:rFonts w:ascii="Franklin Gothic Demi Cond" w:hAnsi="Franklin Gothic Demi Cond"/>
            <w:noProof/>
          </w:rPr>
          <w:t>52</w:t>
        </w:r>
        <w:r w:rsidRPr="008F7CFA">
          <w:rPr>
            <w:rFonts w:ascii="Franklin Gothic Demi Cond" w:hAnsi="Franklin Gothic Demi Cond"/>
            <w:noProof/>
          </w:rP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AF2A05" w14:textId="49FCE76F" w:rsidR="00690338" w:rsidRPr="00C479E2" w:rsidRDefault="00690338" w:rsidP="00C479E2">
    <w:pPr>
      <w:pStyle w:val="Foote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2977111" w14:textId="77777777" w:rsidR="00690338" w:rsidRDefault="00690338" w:rsidP="00AC69C2">
      <w:r>
        <w:separator/>
      </w:r>
    </w:p>
  </w:footnote>
  <w:footnote w:type="continuationSeparator" w:id="0">
    <w:p w14:paraId="7C555232" w14:textId="77777777" w:rsidR="00690338" w:rsidRDefault="00690338" w:rsidP="00AC69C2">
      <w:r>
        <w:continuationSeparator/>
      </w:r>
    </w:p>
  </w:footnote>
  <w:footnote w:id="1">
    <w:p w14:paraId="4069DEDD" w14:textId="3B0B9535" w:rsidR="00690338" w:rsidRPr="005E66FF" w:rsidRDefault="00690338" w:rsidP="005E66FF">
      <w:pPr>
        <w:pStyle w:val="NormalWeb"/>
        <w:rPr>
          <w:lang w:val="en-US"/>
        </w:rPr>
      </w:pPr>
      <w:r>
        <w:rPr>
          <w:rStyle w:val="FootnoteReference"/>
        </w:rPr>
        <w:footnoteRef/>
      </w:r>
      <w:r>
        <w:t xml:space="preserve"> </w:t>
      </w:r>
      <w:r w:rsidRPr="006A09B6">
        <w:rPr>
          <w:sz w:val="16"/>
          <w:szCs w:val="16"/>
        </w:rPr>
        <w:t xml:space="preserve">More details are contained in </w:t>
      </w:r>
      <w:r>
        <w:rPr>
          <w:sz w:val="16"/>
          <w:szCs w:val="16"/>
        </w:rPr>
        <w:t xml:space="preserve">the </w:t>
      </w:r>
      <w:r w:rsidRPr="006A09B6">
        <w:rPr>
          <w:sz w:val="16"/>
          <w:szCs w:val="16"/>
        </w:rPr>
        <w:t>Bank of Canada</w:t>
      </w:r>
      <w:r>
        <w:rPr>
          <w:sz w:val="16"/>
          <w:szCs w:val="16"/>
        </w:rPr>
        <w:t xml:space="preserve"> article, “</w:t>
      </w:r>
      <w:r w:rsidRPr="00320180">
        <w:rPr>
          <w:rFonts w:ascii="Whitney" w:hAnsi="Whitney"/>
          <w:color w:val="006875"/>
          <w:sz w:val="16"/>
          <w:szCs w:val="16"/>
          <w:lang w:val="en-US"/>
        </w:rPr>
        <w:t>Measurement Bias in the Canadian Consumer Price Index: An Update</w:t>
      </w:r>
      <w:r>
        <w:rPr>
          <w:rFonts w:ascii="Whitney" w:hAnsi="Whitney"/>
          <w:color w:val="006875"/>
          <w:sz w:val="16"/>
          <w:szCs w:val="16"/>
          <w:lang w:val="en-US"/>
        </w:rPr>
        <w:t>,”</w:t>
      </w:r>
      <w:r w:rsidRPr="00320180">
        <w:rPr>
          <w:rFonts w:ascii="Whitney" w:hAnsi="Whitney"/>
          <w:color w:val="006875"/>
          <w:sz w:val="16"/>
          <w:szCs w:val="16"/>
          <w:lang w:val="en-US"/>
        </w:rPr>
        <w:t xml:space="preserve"> </w:t>
      </w:r>
    </w:p>
    <w:p w14:paraId="25317780" w14:textId="18892C8B" w:rsidR="00690338" w:rsidRDefault="00690338" w:rsidP="00EE6E41">
      <w:r>
        <w:rPr>
          <w:sz w:val="16"/>
          <w:szCs w:val="16"/>
        </w:rPr>
        <w:t xml:space="preserve"> </w:t>
      </w:r>
      <w:hyperlink r:id="rId1" w:history="1">
        <w:r w:rsidRPr="00320180">
          <w:rPr>
            <w:sz w:val="16"/>
            <w:szCs w:val="16"/>
          </w:rPr>
          <w:t>www.bankofcanada.ca/wp-content/uploads/2012/08/boc-review-summer12-sabourin.pdf</w:t>
        </w:r>
      </w:hyperlink>
    </w:p>
    <w:p w14:paraId="469E5186" w14:textId="77777777" w:rsidR="00690338" w:rsidRPr="006A09B6" w:rsidRDefault="00690338" w:rsidP="00B531AD">
      <w:pPr>
        <w:pStyle w:val="FootnoteText"/>
        <w:rPr>
          <w:sz w:val="16"/>
          <w:szCs w:val="16"/>
        </w:rPr>
      </w:pPr>
    </w:p>
    <w:p w14:paraId="737AF611" w14:textId="37D2A9AE" w:rsidR="00690338" w:rsidRPr="00F61180" w:rsidRDefault="00690338">
      <w:pPr>
        <w:pStyle w:val="FootnoteText"/>
      </w:pPr>
    </w:p>
  </w:footnote>
  <w:footnote w:id="2">
    <w:p w14:paraId="5CBF24CB" w14:textId="26963C50" w:rsidR="00690338" w:rsidRPr="00320180" w:rsidRDefault="00690338" w:rsidP="00975615">
      <w:pPr>
        <w:rPr>
          <w:color w:val="231F20"/>
          <w:sz w:val="16"/>
          <w:szCs w:val="16"/>
        </w:rPr>
      </w:pPr>
      <w:r>
        <w:rPr>
          <w:rStyle w:val="FootnoteReference"/>
        </w:rPr>
        <w:footnoteRef/>
      </w:r>
      <w:r>
        <w:t xml:space="preserve"> </w:t>
      </w:r>
      <w:r w:rsidRPr="00320180">
        <w:rPr>
          <w:color w:val="231F20"/>
          <w:sz w:val="16"/>
          <w:szCs w:val="16"/>
        </w:rPr>
        <w:t xml:space="preserve">For additional discussion, see the “Report by the Commission on the Measurement of Economic Performance and Social Progress” by Joseph </w:t>
      </w:r>
      <w:r>
        <w:rPr>
          <w:color w:val="231F20"/>
          <w:sz w:val="16"/>
          <w:szCs w:val="16"/>
        </w:rPr>
        <w:t xml:space="preserve">E. </w:t>
      </w:r>
      <w:proofErr w:type="spellStart"/>
      <w:r w:rsidRPr="00320180">
        <w:rPr>
          <w:color w:val="231F20"/>
          <w:sz w:val="16"/>
          <w:szCs w:val="16"/>
        </w:rPr>
        <w:t>Stiglitz</w:t>
      </w:r>
      <w:proofErr w:type="spellEnd"/>
      <w:r w:rsidRPr="00320180">
        <w:rPr>
          <w:color w:val="231F20"/>
          <w:sz w:val="16"/>
          <w:szCs w:val="16"/>
        </w:rPr>
        <w:t xml:space="preserve">, </w:t>
      </w:r>
      <w:proofErr w:type="spellStart"/>
      <w:r w:rsidRPr="00320180">
        <w:rPr>
          <w:color w:val="231F20"/>
          <w:sz w:val="16"/>
          <w:szCs w:val="16"/>
        </w:rPr>
        <w:t>Amartya</w:t>
      </w:r>
      <w:proofErr w:type="spellEnd"/>
      <w:r w:rsidRPr="00320180">
        <w:rPr>
          <w:color w:val="231F20"/>
          <w:sz w:val="16"/>
          <w:szCs w:val="16"/>
        </w:rPr>
        <w:t xml:space="preserve"> </w:t>
      </w:r>
      <w:proofErr w:type="spellStart"/>
      <w:r w:rsidRPr="00320180">
        <w:rPr>
          <w:color w:val="231F20"/>
          <w:sz w:val="16"/>
          <w:szCs w:val="16"/>
        </w:rPr>
        <w:t>Sen</w:t>
      </w:r>
      <w:proofErr w:type="spellEnd"/>
      <w:r>
        <w:rPr>
          <w:color w:val="231F20"/>
          <w:sz w:val="16"/>
          <w:szCs w:val="16"/>
        </w:rPr>
        <w:t xml:space="preserve">, </w:t>
      </w:r>
      <w:r w:rsidRPr="00320180">
        <w:rPr>
          <w:color w:val="231F20"/>
          <w:sz w:val="16"/>
          <w:szCs w:val="16"/>
        </w:rPr>
        <w:t xml:space="preserve">and Jean-Paul </w:t>
      </w:r>
      <w:proofErr w:type="spellStart"/>
      <w:r w:rsidRPr="00320180">
        <w:rPr>
          <w:color w:val="231F20"/>
          <w:sz w:val="16"/>
          <w:szCs w:val="16"/>
        </w:rPr>
        <w:t>Fitoussi</w:t>
      </w:r>
      <w:proofErr w:type="spellEnd"/>
      <w:r w:rsidRPr="00320180">
        <w:rPr>
          <w:color w:val="231F20"/>
          <w:sz w:val="16"/>
          <w:szCs w:val="16"/>
        </w:rPr>
        <w:t>. The reports can be downloaded at</w:t>
      </w:r>
      <w:r>
        <w:rPr>
          <w:color w:val="231F20"/>
          <w:sz w:val="16"/>
          <w:szCs w:val="16"/>
        </w:rPr>
        <w:t xml:space="preserve">:  </w:t>
      </w:r>
      <w:hyperlink r:id="rId2" w:tooltip="https://ec.europa.eu/eurostat/documents/118025/118123/Fitoussi+Commission+report" w:history="1">
        <w:r w:rsidRPr="00320180">
          <w:rPr>
            <w:color w:val="231F20"/>
            <w:sz w:val="16"/>
            <w:szCs w:val="16"/>
          </w:rPr>
          <w:t>https://ec.europa.eu/eurostat/documents/118025/118123/Fitoussi+Commission+report</w:t>
        </w:r>
      </w:hyperlink>
    </w:p>
    <w:p w14:paraId="060E1646" w14:textId="3B3E5289" w:rsidR="00690338" w:rsidRDefault="00690338" w:rsidP="008F7CFA">
      <w:pPr>
        <w:pStyle w:val="Footnote"/>
      </w:pPr>
    </w:p>
  </w:footnote>
  <w:footnote w:id="3">
    <w:p w14:paraId="2A79AC97" w14:textId="421535F3" w:rsidR="00690338" w:rsidRDefault="00690338" w:rsidP="00246A4A">
      <w:pPr>
        <w:pStyle w:val="Footnote"/>
      </w:pPr>
      <w:r>
        <w:rPr>
          <w:rStyle w:val="FootnoteReference"/>
        </w:rPr>
        <w:footnoteRef/>
      </w:r>
      <w:r>
        <w:t xml:space="preserve"> </w:t>
      </w:r>
      <w:r w:rsidRPr="001B002A">
        <w:t xml:space="preserve">Arthur M. </w:t>
      </w:r>
      <w:proofErr w:type="spellStart"/>
      <w:r w:rsidRPr="001B002A">
        <w:t>Okun</w:t>
      </w:r>
      <w:proofErr w:type="spellEnd"/>
      <w:r w:rsidRPr="001B002A">
        <w:t xml:space="preserve">, “Potential GNP: Its Measurement and Significance,” in </w:t>
      </w:r>
      <w:r w:rsidRPr="001B002A">
        <w:rPr>
          <w:i/>
        </w:rPr>
        <w:t>Proceedings of the Business and Economics Statistics Section</w:t>
      </w:r>
      <w:r w:rsidRPr="001B002A">
        <w:t xml:space="preserve">, American Statistical Association (Washington, DC: American Statistical Association, 1962), pp. 98–103; reprinted in Arthur M. </w:t>
      </w:r>
      <w:proofErr w:type="spellStart"/>
      <w:r w:rsidRPr="001B002A">
        <w:t>Okun</w:t>
      </w:r>
      <w:proofErr w:type="spellEnd"/>
      <w:r w:rsidRPr="001B002A">
        <w:t xml:space="preserve">, </w:t>
      </w:r>
      <w:r w:rsidRPr="001B002A">
        <w:rPr>
          <w:i/>
        </w:rPr>
        <w:t xml:space="preserve">Economics for Policymaking </w:t>
      </w:r>
      <w:r w:rsidRPr="001B002A">
        <w:t>(Cambridge, MA: MIT Press, 1983), pp. 145–158.</w:t>
      </w:r>
    </w:p>
  </w:footnote>
  <w:footnote w:id="4">
    <w:p w14:paraId="332525AD" w14:textId="74DF5045" w:rsidR="00690338" w:rsidRDefault="00690338" w:rsidP="001E11CE">
      <w:pPr>
        <w:pStyle w:val="Footnote"/>
      </w:pPr>
      <w:r>
        <w:rPr>
          <w:rStyle w:val="FootnoteReference"/>
        </w:rPr>
        <w:footnoteRef/>
      </w:r>
      <w:r>
        <w:t xml:space="preserve"> </w:t>
      </w:r>
      <w:r w:rsidRPr="001E11CE">
        <w:t xml:space="preserve">J. Steven </w:t>
      </w:r>
      <w:proofErr w:type="spellStart"/>
      <w:r w:rsidRPr="001E11CE">
        <w:t>Landefeld</w:t>
      </w:r>
      <w:proofErr w:type="spellEnd"/>
      <w:r w:rsidRPr="001E11CE">
        <w:t xml:space="preserve"> and Robert P. Parker, “Preview of the Comprehensive Revision of the National Income and Product Accounts: BEA’s New Featured Measures of Output and Prices,” </w:t>
      </w:r>
      <w:r w:rsidRPr="001E11CE">
        <w:rPr>
          <w:i/>
        </w:rPr>
        <w:t>Survey of Current Business</w:t>
      </w:r>
      <w:r w:rsidRPr="001E11CE">
        <w:t>, July 1995.</w:t>
      </w:r>
    </w:p>
  </w:footnote>
  <w:footnote w:id="5">
    <w:p w14:paraId="38248345" w14:textId="4181E467" w:rsidR="00690338" w:rsidRDefault="00690338" w:rsidP="001E11CE">
      <w:pPr>
        <w:pStyle w:val="Footnote"/>
      </w:pPr>
      <w:r>
        <w:rPr>
          <w:rStyle w:val="FootnoteReference"/>
        </w:rPr>
        <w:footnoteRef/>
      </w:r>
      <w:r>
        <w:t xml:space="preserve"> </w:t>
      </w:r>
      <w:r w:rsidRPr="001B002A">
        <w:t>Historical revisions to the GDP data, however, may still occur because new sources of information often become available only after initial estimates of GDP are constructed (sometimes after several years) and because new statistical methods for measuring and estimating the components of GDP may be developed.</w:t>
      </w:r>
    </w:p>
  </w:footnote>
  <w:footnote w:id="6">
    <w:p w14:paraId="33DA20F0" w14:textId="20B98DFC" w:rsidR="00690338" w:rsidRPr="00405A20" w:rsidRDefault="00690338" w:rsidP="008F7CFA">
      <w:pPr>
        <w:pStyle w:val="Footnote"/>
      </w:pPr>
      <w:r w:rsidRPr="00405A20">
        <w:rPr>
          <w:rStyle w:val="FootnoteReference"/>
        </w:rPr>
        <w:footnoteRef/>
      </w:r>
      <w:r w:rsidRPr="00405A20">
        <w:t xml:space="preserve"> There are, in turn, a number of different ways to </w:t>
      </w:r>
      <w:proofErr w:type="spellStart"/>
      <w:r w:rsidRPr="00405A20">
        <w:t>detrend</w:t>
      </w:r>
      <w:proofErr w:type="spellEnd"/>
      <w:r w:rsidRPr="00405A20">
        <w:t xml:space="preserve"> data. See Supplement 10-2, “Understanding Business Cycles I: The Stylized Facts,” for related discussion.</w:t>
      </w:r>
    </w:p>
  </w:footnote>
  <w:footnote w:id="7">
    <w:p w14:paraId="5353AE55" w14:textId="7E689047" w:rsidR="00690338" w:rsidRPr="00405A20" w:rsidRDefault="00690338" w:rsidP="008F7CFA">
      <w:pPr>
        <w:pStyle w:val="Footnote"/>
      </w:pPr>
      <w:r w:rsidRPr="00405A20">
        <w:rPr>
          <w:rStyle w:val="FootnoteReference"/>
        </w:rPr>
        <w:footnoteRef/>
      </w:r>
      <w:r w:rsidRPr="00405A20">
        <w:t xml:space="preserve"> In the terminology of spectral analysis, these are referred to as different frequencies. Roughly speaking, short-run fluctuations occur at high frequencies, and long-run fluctuations occur at low frequencies.</w:t>
      </w:r>
    </w:p>
  </w:footnote>
  <w:footnote w:id="8">
    <w:p w14:paraId="32607626" w14:textId="0151622B" w:rsidR="00690338" w:rsidRPr="00405A20" w:rsidRDefault="00690338" w:rsidP="008F7CFA">
      <w:pPr>
        <w:pStyle w:val="Footnote"/>
      </w:pPr>
      <w:r w:rsidRPr="00405A20">
        <w:rPr>
          <w:rStyle w:val="FootnoteReference"/>
        </w:rPr>
        <w:footnoteRef/>
      </w:r>
      <w:r w:rsidRPr="00405A20">
        <w:t xml:space="preserve"> R</w:t>
      </w:r>
      <w:r>
        <w:t xml:space="preserve">obert </w:t>
      </w:r>
      <w:proofErr w:type="spellStart"/>
      <w:r w:rsidRPr="00405A20">
        <w:t>Barsky</w:t>
      </w:r>
      <w:proofErr w:type="spellEnd"/>
      <w:r w:rsidRPr="00405A20">
        <w:t xml:space="preserve"> and J</w:t>
      </w:r>
      <w:r>
        <w:t>effrey A.</w:t>
      </w:r>
      <w:r w:rsidRPr="00405A20">
        <w:t xml:space="preserve"> </w:t>
      </w:r>
      <w:proofErr w:type="spellStart"/>
      <w:r w:rsidRPr="00405A20">
        <w:t>Miron</w:t>
      </w:r>
      <w:proofErr w:type="spellEnd"/>
      <w:r w:rsidRPr="00405A20">
        <w:t xml:space="preserve">, “The Seasonal Cycle and the Business Cycle,” </w:t>
      </w:r>
      <w:r w:rsidRPr="00405A20">
        <w:rPr>
          <w:i/>
        </w:rPr>
        <w:t>Journal of Political Economy</w:t>
      </w:r>
      <w:r w:rsidRPr="00405A20">
        <w:t xml:space="preserve"> 97 (June 1989): 503–34.</w:t>
      </w:r>
    </w:p>
  </w:footnote>
  <w:footnote w:id="9">
    <w:p w14:paraId="36A50235" w14:textId="24C1951E" w:rsidR="00690338" w:rsidRPr="00564B5B" w:rsidRDefault="00690338" w:rsidP="008F7CFA">
      <w:pPr>
        <w:pStyle w:val="Footnote"/>
      </w:pPr>
      <w:r w:rsidRPr="00564B5B">
        <w:rPr>
          <w:rStyle w:val="FootnoteReference"/>
        </w:rPr>
        <w:footnoteRef/>
      </w:r>
      <w:r w:rsidRPr="00564B5B">
        <w:rPr>
          <w:vertAlign w:val="superscript"/>
        </w:rPr>
        <w:t xml:space="preserve"> </w:t>
      </w:r>
      <w:r w:rsidRPr="00564B5B">
        <w:t>See, in particular, the models of aggregate supply in Chapter 14 and Supplement 14-4, “Anticipated and Unanticipated Money.”</w:t>
      </w:r>
    </w:p>
  </w:footnote>
  <w:footnote w:id="10">
    <w:p w14:paraId="4B800AB9" w14:textId="5BE0B402" w:rsidR="00690338" w:rsidRPr="00535743" w:rsidRDefault="00690338" w:rsidP="008F7CFA">
      <w:pPr>
        <w:pStyle w:val="Footnote"/>
      </w:pPr>
      <w:r w:rsidRPr="00564B5B">
        <w:rPr>
          <w:rStyle w:val="FootnoteReference"/>
        </w:rPr>
        <w:footnoteRef/>
      </w:r>
      <w:r w:rsidRPr="00564B5B">
        <w:t xml:space="preserve"> See Supplement 10-8, “Understanding Business Cycles II: Modeling Cycles.”</w:t>
      </w:r>
    </w:p>
  </w:footnote>
  <w:footnote w:id="11">
    <w:p w14:paraId="35B63B9E" w14:textId="621E12AB" w:rsidR="00690338" w:rsidRDefault="00690338" w:rsidP="00957CBA">
      <w:pPr>
        <w:pStyle w:val="Footnote"/>
      </w:pPr>
      <w:r w:rsidRPr="00535743">
        <w:rPr>
          <w:rStyle w:val="FootnoteReference"/>
        </w:rPr>
        <w:footnoteRef/>
      </w:r>
      <w:r w:rsidRPr="00535743">
        <w:t xml:space="preserve"> William D. </w:t>
      </w:r>
      <w:proofErr w:type="spellStart"/>
      <w:r w:rsidRPr="00535743">
        <w:t>Nordhaus</w:t>
      </w:r>
      <w:proofErr w:type="spellEnd"/>
      <w:r w:rsidRPr="00535743">
        <w:t xml:space="preserve">, “Do Real Output and Real Wage Measures Capture Reality? The History of Lighting Suggests Not,” </w:t>
      </w:r>
      <w:r w:rsidRPr="00535743">
        <w:rPr>
          <w:i/>
        </w:rPr>
        <w:t xml:space="preserve">Cowles Foundation Discussion Paper no. 1078 </w:t>
      </w:r>
      <w:r w:rsidRPr="00535743">
        <w:t>(September 1994).</w:t>
      </w:r>
    </w:p>
  </w:footnote>
  <w:footnote w:id="12">
    <w:p w14:paraId="322D80B6" w14:textId="2A559926" w:rsidR="00690338" w:rsidRDefault="00690338" w:rsidP="003F52CE">
      <w:pPr>
        <w:shd w:val="clear" w:color="auto" w:fill="F5F5F5"/>
        <w:spacing w:before="100" w:beforeAutospacing="1" w:after="100" w:afterAutospacing="1" w:line="345" w:lineRule="atLeast"/>
        <w:ind w:left="360"/>
        <w:rPr>
          <w:rFonts w:ascii="Helvetica" w:hAnsi="Helvetica"/>
          <w:color w:val="333333"/>
        </w:rPr>
      </w:pPr>
      <w:r w:rsidRPr="00BF3CA4">
        <w:rPr>
          <w:rStyle w:val="FootnoteReference"/>
          <w:color w:val="231F20"/>
          <w:sz w:val="16"/>
          <w:szCs w:val="16"/>
          <w:lang w:val="en-GB"/>
        </w:rPr>
        <w:footnoteRef/>
      </w:r>
      <w:r w:rsidRPr="00BF3CA4">
        <w:rPr>
          <w:rStyle w:val="FootnoteReference"/>
          <w:color w:val="231F20"/>
          <w:sz w:val="16"/>
          <w:szCs w:val="16"/>
          <w:lang w:val="en-GB"/>
        </w:rPr>
        <w:t xml:space="preserve"> </w:t>
      </w:r>
      <w:r w:rsidRPr="00BF3CA4">
        <w:rPr>
          <w:color w:val="231F20"/>
          <w:sz w:val="16"/>
          <w:szCs w:val="16"/>
          <w:lang w:val="en-GB"/>
        </w:rPr>
        <w:t>For further detail on the changes discussed in this supplement, see, “The Consumer Price Index and the CPI Enhancement Initiative 2008</w:t>
      </w:r>
      <w:r>
        <w:rPr>
          <w:color w:val="231F20"/>
          <w:sz w:val="16"/>
          <w:szCs w:val="16"/>
          <w:lang w:val="en-GB"/>
        </w:rPr>
        <w:t>–</w:t>
      </w:r>
      <w:r w:rsidRPr="00BF3CA4">
        <w:rPr>
          <w:color w:val="231F20"/>
          <w:sz w:val="16"/>
          <w:szCs w:val="16"/>
          <w:lang w:val="en-GB"/>
        </w:rPr>
        <w:t>2009 to 2012</w:t>
      </w:r>
      <w:r>
        <w:rPr>
          <w:color w:val="231F20"/>
          <w:sz w:val="16"/>
          <w:szCs w:val="16"/>
          <w:lang w:val="en-GB"/>
        </w:rPr>
        <w:t>–</w:t>
      </w:r>
      <w:r w:rsidRPr="00BF3CA4">
        <w:rPr>
          <w:color w:val="231F20"/>
          <w:sz w:val="16"/>
          <w:szCs w:val="16"/>
          <w:lang w:val="en-GB"/>
        </w:rPr>
        <w:t xml:space="preserve">2013,” Statistics Canada, </w:t>
      </w:r>
      <w:r>
        <w:rPr>
          <w:color w:val="231F20"/>
          <w:sz w:val="16"/>
          <w:szCs w:val="16"/>
          <w:lang w:val="en-GB"/>
        </w:rPr>
        <w:t>www.</w:t>
      </w:r>
      <w:r w:rsidRPr="00BF3CA4">
        <w:rPr>
          <w:color w:val="231F20"/>
          <w:sz w:val="16"/>
          <w:szCs w:val="16"/>
          <w:lang w:val="en-GB"/>
        </w:rPr>
        <w:t>statcan.gc.ca/eng/about/er/cpi.</w:t>
      </w:r>
    </w:p>
    <w:p w14:paraId="16AF9CE3" w14:textId="77777777" w:rsidR="00690338" w:rsidRPr="00535743" w:rsidRDefault="00690338" w:rsidP="003F52CE">
      <w:pPr>
        <w:pStyle w:val="Footnote"/>
      </w:pPr>
    </w:p>
  </w:footnote>
  <w:footnote w:id="13">
    <w:p w14:paraId="4FA4AE71" w14:textId="0A2D52AE" w:rsidR="00690338" w:rsidRPr="00535743" w:rsidRDefault="00690338" w:rsidP="00385DFA">
      <w:pPr>
        <w:pStyle w:val="Footnote"/>
      </w:pPr>
      <w:r w:rsidRPr="00535743">
        <w:rPr>
          <w:rStyle w:val="FootnoteReference"/>
        </w:rPr>
        <w:footnoteRef/>
      </w:r>
      <w:r w:rsidRPr="00535743">
        <w:t xml:space="preserve"> See </w:t>
      </w:r>
      <w:hyperlink r:id="rId3" w:tooltip="http://bpp.mit.edu" w:history="1">
        <w:r w:rsidRPr="00535743">
          <w:rPr>
            <w:rStyle w:val="Hyperlink"/>
          </w:rPr>
          <w:t>http://bpp.mit.edu</w:t>
        </w:r>
      </w:hyperlink>
      <w:r w:rsidRPr="00535743">
        <w:t xml:space="preserve"> for more details.</w:t>
      </w:r>
    </w:p>
  </w:footnote>
  <w:footnote w:id="14">
    <w:p w14:paraId="5BB35764" w14:textId="6F792D6C" w:rsidR="00690338" w:rsidRPr="00535743" w:rsidRDefault="00690338" w:rsidP="003B7B32">
      <w:pPr>
        <w:pStyle w:val="Footnote"/>
      </w:pPr>
      <w:r w:rsidRPr="00535743">
        <w:rPr>
          <w:rStyle w:val="FootnoteReference"/>
        </w:rPr>
        <w:footnoteRef/>
      </w:r>
      <w:r w:rsidRPr="00535743">
        <w:t xml:space="preserve"> See, </w:t>
      </w:r>
      <w:proofErr w:type="gramStart"/>
      <w:r w:rsidRPr="00535743">
        <w:t>for  example</w:t>
      </w:r>
      <w:proofErr w:type="gramEnd"/>
      <w:r w:rsidRPr="00535743">
        <w:t xml:space="preserve">, </w:t>
      </w:r>
      <w:proofErr w:type="spellStart"/>
      <w:r w:rsidRPr="00535743">
        <w:t>T</w:t>
      </w:r>
      <w:r>
        <w:t>ibor</w:t>
      </w:r>
      <w:proofErr w:type="spellEnd"/>
      <w:r>
        <w:t xml:space="preserve"> </w:t>
      </w:r>
      <w:proofErr w:type="spellStart"/>
      <w:r w:rsidRPr="00535743">
        <w:t>Scitovsky</w:t>
      </w:r>
      <w:proofErr w:type="spellEnd"/>
      <w:r w:rsidRPr="00535743">
        <w:t xml:space="preserve">, </w:t>
      </w:r>
      <w:r w:rsidRPr="00535743">
        <w:rPr>
          <w:i/>
        </w:rPr>
        <w:t xml:space="preserve">The Joyless Economy </w:t>
      </w:r>
      <w:r w:rsidRPr="00535743">
        <w:t>(Oxford: Oxford  University Press, 1976) and E</w:t>
      </w:r>
      <w:r>
        <w:t xml:space="preserve">zra J. </w:t>
      </w:r>
      <w:proofErr w:type="spellStart"/>
      <w:r w:rsidRPr="00535743">
        <w:t>Mishan</w:t>
      </w:r>
      <w:proofErr w:type="spellEnd"/>
      <w:r w:rsidRPr="00535743">
        <w:t xml:space="preserve">, </w:t>
      </w:r>
      <w:r w:rsidRPr="00535743">
        <w:rPr>
          <w:i/>
        </w:rPr>
        <w:t xml:space="preserve">The Costs of Economic Growth </w:t>
      </w:r>
      <w:r w:rsidRPr="00535743">
        <w:t>(</w:t>
      </w:r>
      <w:proofErr w:type="spellStart"/>
      <w:r w:rsidRPr="00535743">
        <w:t>Harmondsworth</w:t>
      </w:r>
      <w:proofErr w:type="spellEnd"/>
      <w:r w:rsidRPr="00535743">
        <w:t xml:space="preserve">: Penguin, 1969). A recent observation along these lines, concerning the economic reforms in the Soviet Union, is the following: “Remember, even though it won’t show up positively on the national statistics, a 10 </w:t>
      </w:r>
      <w:r>
        <w:t>percent</w:t>
      </w:r>
      <w:r w:rsidRPr="00535743">
        <w:t xml:space="preserve"> reduction in tanks accompanied by a 5 </w:t>
      </w:r>
      <w:r>
        <w:t>percent</w:t>
      </w:r>
      <w:r w:rsidRPr="00535743">
        <w:t xml:space="preserve"> increase in making goods that people want is a real gain for society.” </w:t>
      </w:r>
      <w:proofErr w:type="gramStart"/>
      <w:r w:rsidRPr="00535743">
        <w:t xml:space="preserve">(Editorial, </w:t>
      </w:r>
      <w:r w:rsidRPr="00535743">
        <w:rPr>
          <w:i/>
        </w:rPr>
        <w:t>Manchester Guardian Weekly</w:t>
      </w:r>
      <w:r w:rsidRPr="00535743">
        <w:t>, July 21, 1991</w:t>
      </w:r>
      <w:r>
        <w:t>.</w:t>
      </w:r>
      <w:r w:rsidRPr="00535743">
        <w:t>)</w:t>
      </w:r>
      <w:proofErr w:type="gramEnd"/>
    </w:p>
  </w:footnote>
  <w:footnote w:id="15">
    <w:p w14:paraId="2AAED9B7" w14:textId="439CD3F6" w:rsidR="00690338" w:rsidRPr="00535743" w:rsidRDefault="00690338" w:rsidP="003B7B32">
      <w:pPr>
        <w:pStyle w:val="Footnote"/>
      </w:pPr>
      <w:r w:rsidRPr="00535743">
        <w:rPr>
          <w:rStyle w:val="FootnoteReference"/>
        </w:rPr>
        <w:footnoteRef/>
      </w:r>
      <w:r w:rsidRPr="00535743">
        <w:t xml:space="preserve"> W</w:t>
      </w:r>
      <w:r>
        <w:t xml:space="preserve">illiam D. </w:t>
      </w:r>
      <w:proofErr w:type="spellStart"/>
      <w:r w:rsidRPr="00535743">
        <w:t>Nordhaus</w:t>
      </w:r>
      <w:proofErr w:type="spellEnd"/>
      <w:r w:rsidRPr="00535743">
        <w:t xml:space="preserve"> and J</w:t>
      </w:r>
      <w:r>
        <w:t>ames</w:t>
      </w:r>
      <w:r w:rsidRPr="00535743">
        <w:t xml:space="preserve"> Tobin, “Is Growth Obsolete?” </w:t>
      </w:r>
      <w:r w:rsidRPr="00535743">
        <w:rPr>
          <w:i/>
        </w:rPr>
        <w:t>Economic Growth: Fiftieth Anniversary Colloquium V</w:t>
      </w:r>
      <w:r w:rsidRPr="00535743">
        <w:t>, National Bureau of Economic Research (New York: Columbia University Press, 1972), reprinted in J</w:t>
      </w:r>
      <w:r>
        <w:t>ames</w:t>
      </w:r>
      <w:r w:rsidRPr="00535743">
        <w:t xml:space="preserve"> Tobin, </w:t>
      </w:r>
      <w:r w:rsidRPr="00535743">
        <w:rPr>
          <w:i/>
        </w:rPr>
        <w:t xml:space="preserve">Essays in Economics: Theory and Policy </w:t>
      </w:r>
      <w:r w:rsidRPr="00535743">
        <w:t>(Cambridge, MA: MIT Press, 1985), 360–439.</w:t>
      </w:r>
    </w:p>
  </w:footnote>
  <w:footnote w:id="16">
    <w:p w14:paraId="4780C5CB" w14:textId="5308D9E6" w:rsidR="00690338" w:rsidRDefault="00690338" w:rsidP="003B7B32">
      <w:pPr>
        <w:pStyle w:val="Footnote"/>
      </w:pPr>
      <w:r w:rsidRPr="00535743">
        <w:rPr>
          <w:rStyle w:val="FootnoteReference"/>
        </w:rPr>
        <w:footnoteRef/>
      </w:r>
      <w:r w:rsidRPr="00535743">
        <w:t xml:space="preserve"> </w:t>
      </w:r>
      <w:proofErr w:type="gramStart"/>
      <w:r w:rsidRPr="00535743">
        <w:t>Ibid.,</w:t>
      </w:r>
      <w:proofErr w:type="gramEnd"/>
      <w:r w:rsidRPr="00535743">
        <w:t xml:space="preserve"> 383.</w:t>
      </w:r>
    </w:p>
  </w:footnote>
  <w:footnote w:id="17">
    <w:p w14:paraId="1003B82B" w14:textId="29EBD545" w:rsidR="00690338" w:rsidRPr="00B53EF3" w:rsidRDefault="00690338">
      <w:pPr>
        <w:pStyle w:val="FootnoteText"/>
        <w:rPr>
          <w:i/>
          <w:sz w:val="16"/>
          <w:szCs w:val="16"/>
        </w:rPr>
      </w:pPr>
      <w:r w:rsidRPr="00B53EF3">
        <w:rPr>
          <w:rStyle w:val="FootnoteReference"/>
          <w:sz w:val="16"/>
          <w:szCs w:val="16"/>
        </w:rPr>
        <w:footnoteRef/>
      </w:r>
      <w:r w:rsidRPr="00B53EF3">
        <w:rPr>
          <w:sz w:val="16"/>
          <w:szCs w:val="16"/>
        </w:rPr>
        <w:t xml:space="preserve"> </w:t>
      </w:r>
      <w:proofErr w:type="gramStart"/>
      <w:r>
        <w:rPr>
          <w:sz w:val="16"/>
          <w:szCs w:val="16"/>
        </w:rPr>
        <w:t xml:space="preserve">Charles I. Jones and Peter J. </w:t>
      </w:r>
      <w:proofErr w:type="spellStart"/>
      <w:r>
        <w:rPr>
          <w:sz w:val="16"/>
          <w:szCs w:val="16"/>
        </w:rPr>
        <w:t>Klenow</w:t>
      </w:r>
      <w:proofErr w:type="spellEnd"/>
      <w:r>
        <w:rPr>
          <w:sz w:val="16"/>
          <w:szCs w:val="16"/>
        </w:rPr>
        <w:t>, “Beyond GDP?</w:t>
      </w:r>
      <w:proofErr w:type="gramEnd"/>
      <w:r>
        <w:rPr>
          <w:sz w:val="16"/>
          <w:szCs w:val="16"/>
        </w:rPr>
        <w:t xml:space="preserve"> Welfare across Countries and Time,” </w:t>
      </w:r>
      <w:r>
        <w:rPr>
          <w:i/>
          <w:sz w:val="16"/>
          <w:szCs w:val="16"/>
        </w:rPr>
        <w:t>American Economic Review 2016, 106(9)</w:t>
      </w:r>
      <w:r>
        <w:rPr>
          <w:sz w:val="16"/>
          <w:szCs w:val="16"/>
        </w:rPr>
        <w:t xml:space="preserve">, pp. </w:t>
      </w:r>
      <w:r w:rsidRPr="00B53EF3">
        <w:rPr>
          <w:sz w:val="16"/>
          <w:szCs w:val="16"/>
        </w:rPr>
        <w:t>2426</w:t>
      </w:r>
      <w:r>
        <w:rPr>
          <w:sz w:val="16"/>
          <w:szCs w:val="16"/>
        </w:rPr>
        <w:t>–</w:t>
      </w:r>
      <w:r w:rsidRPr="00B53EF3">
        <w:rPr>
          <w:sz w:val="16"/>
          <w:szCs w:val="16"/>
        </w:rPr>
        <w:t>2457</w:t>
      </w:r>
      <w:r>
        <w:rPr>
          <w:i/>
          <w:sz w:val="16"/>
          <w:szCs w:val="16"/>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D0FB52" w14:textId="594EE141" w:rsidR="00805406" w:rsidRPr="00C479E2" w:rsidRDefault="00F560DD" w:rsidP="00C479E2">
    <w:pPr>
      <w:pStyle w:val="Header"/>
      <w:pBdr>
        <w:bottom w:val="single" w:sz="4" w:space="1" w:color="D9D9D9" w:themeColor="background1" w:themeShade="D9"/>
      </w:pBdr>
      <w:tabs>
        <w:tab w:val="clear" w:pos="4680"/>
        <w:tab w:val="clear" w:pos="9360"/>
      </w:tabs>
      <w:rPr>
        <w:b/>
        <w:bCs/>
      </w:rPr>
    </w:pPr>
    <w:sdt>
      <w:sdtPr>
        <w:id w:val="-983463394"/>
        <w:docPartObj>
          <w:docPartGallery w:val="Page Numbers (Top of Page)"/>
          <w:docPartUnique/>
        </w:docPartObj>
      </w:sdtPr>
      <w:sdtEndPr>
        <w:rPr>
          <w:color w:val="7F7F7F" w:themeColor="background1" w:themeShade="7F"/>
          <w:spacing w:val="60"/>
        </w:rPr>
      </w:sdtEndPr>
      <w:sdtContent>
        <w:r w:rsidR="00805406" w:rsidRPr="005D57F3">
          <w:rPr>
            <w:rFonts w:ascii="Franklin Gothic Demi Cond" w:hAnsi="Franklin Gothic Demi Cond"/>
          </w:rPr>
          <w:fldChar w:fldCharType="begin"/>
        </w:r>
        <w:r w:rsidR="00805406" w:rsidRPr="005D57F3">
          <w:rPr>
            <w:rFonts w:ascii="Franklin Gothic Demi Cond" w:hAnsi="Franklin Gothic Demi Cond"/>
          </w:rPr>
          <w:instrText xml:space="preserve"> PAGE   \* MERGEFORMAT </w:instrText>
        </w:r>
        <w:r w:rsidR="00805406" w:rsidRPr="005D57F3">
          <w:rPr>
            <w:rFonts w:ascii="Franklin Gothic Demi Cond" w:hAnsi="Franklin Gothic Demi Cond"/>
          </w:rPr>
          <w:fldChar w:fldCharType="separate"/>
        </w:r>
        <w:r w:rsidR="00F7152A" w:rsidRPr="00F7152A">
          <w:rPr>
            <w:rFonts w:ascii="Franklin Gothic Demi Cond" w:hAnsi="Franklin Gothic Demi Cond"/>
            <w:b/>
            <w:bCs/>
            <w:noProof/>
          </w:rPr>
          <w:t>24</w:t>
        </w:r>
        <w:r w:rsidR="00805406" w:rsidRPr="005D57F3">
          <w:rPr>
            <w:rFonts w:ascii="Franklin Gothic Demi Cond" w:hAnsi="Franklin Gothic Demi Cond"/>
            <w:b/>
            <w:bCs/>
            <w:noProof/>
          </w:rPr>
          <w:fldChar w:fldCharType="end"/>
        </w:r>
        <w:r w:rsidR="00805406">
          <w:rPr>
            <w:b/>
            <w:bCs/>
          </w:rPr>
          <w:t xml:space="preserve"> | </w:t>
        </w:r>
        <w:r w:rsidR="00805406">
          <w:rPr>
            <w:rFonts w:ascii="Franklin Gothic Demi Cond" w:hAnsi="Franklin Gothic Demi Cond"/>
            <w:color w:val="7F7F7F" w:themeColor="background1" w:themeShade="7F"/>
          </w:rPr>
          <w:t>CHAPTER 2</w:t>
        </w:r>
        <w:r w:rsidR="00805406">
          <w:rPr>
            <w:rFonts w:ascii="Franklin Gothic Demi Cond" w:hAnsi="Franklin Gothic Demi Cond"/>
            <w:color w:val="7F7F7F" w:themeColor="background1" w:themeShade="7F"/>
          </w:rPr>
          <w:tab/>
        </w:r>
      </w:sdtContent>
    </w:sdt>
    <w:r w:rsidR="00805406" w:rsidRPr="005D57F3">
      <w:rPr>
        <w:rFonts w:ascii="Franklin Gothic Demi Cond" w:hAnsi="Franklin Gothic Demi Cond"/>
        <w:color w:val="7F7F7F" w:themeColor="background1" w:themeShade="7F"/>
      </w:rPr>
      <w:t>The Data of Macroeconomics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ranklin Gothic Demi Cond" w:hAnsi="Franklin Gothic Demi Cond"/>
        <w:color w:val="7F7F7F" w:themeColor="background1" w:themeShade="7F"/>
        <w:spacing w:val="60"/>
      </w:rPr>
      <w:id w:val="-1238549806"/>
      <w:docPartObj>
        <w:docPartGallery w:val="Page Numbers (Top of Page)"/>
        <w:docPartUnique/>
      </w:docPartObj>
    </w:sdtPr>
    <w:sdtEndPr>
      <w:rPr>
        <w:b/>
        <w:bCs/>
        <w:noProof/>
        <w:color w:val="auto"/>
        <w:spacing w:val="0"/>
      </w:rPr>
    </w:sdtEndPr>
    <w:sdtContent>
      <w:p w14:paraId="30F6EBC4" w14:textId="03175B41" w:rsidR="00805406" w:rsidRPr="008F7CFA" w:rsidRDefault="00805406" w:rsidP="00C479E2">
        <w:pPr>
          <w:pStyle w:val="Header"/>
          <w:pBdr>
            <w:bottom w:val="single" w:sz="4" w:space="1" w:color="D9D9D9" w:themeColor="background1" w:themeShade="D9"/>
          </w:pBdr>
          <w:tabs>
            <w:tab w:val="clear" w:pos="4680"/>
            <w:tab w:val="clear" w:pos="9360"/>
          </w:tabs>
          <w:jc w:val="right"/>
          <w:rPr>
            <w:rFonts w:ascii="Franklin Gothic Demi Cond" w:hAnsi="Franklin Gothic Demi Cond"/>
            <w:b/>
            <w:bCs/>
          </w:rPr>
        </w:pPr>
        <w:r w:rsidRPr="008F7CFA">
          <w:rPr>
            <w:rFonts w:ascii="Franklin Gothic Demi Cond" w:hAnsi="Franklin Gothic Demi Cond"/>
            <w:color w:val="7F7F7F" w:themeColor="background1" w:themeShade="7F"/>
          </w:rPr>
          <w:t xml:space="preserve">Lecture </w:t>
        </w:r>
        <w:proofErr w:type="gramStart"/>
        <w:r w:rsidRPr="008F7CFA">
          <w:rPr>
            <w:rFonts w:ascii="Franklin Gothic Demi Cond" w:hAnsi="Franklin Gothic Demi Cond"/>
            <w:color w:val="7F7F7F" w:themeColor="background1" w:themeShade="7F"/>
          </w:rPr>
          <w:t>Notes</w:t>
        </w:r>
        <w:r>
          <w:rPr>
            <w:rFonts w:ascii="Franklin Gothic Demi Cond" w:hAnsi="Franklin Gothic Demi Cond"/>
            <w:color w:val="7F7F7F" w:themeColor="background1" w:themeShade="7F"/>
            <w:spacing w:val="60"/>
          </w:rPr>
          <w:t xml:space="preserve"> </w:t>
        </w:r>
        <w:r w:rsidRPr="008F7CFA">
          <w:rPr>
            <w:rFonts w:ascii="Franklin Gothic Demi Cond" w:hAnsi="Franklin Gothic Demi Cond"/>
          </w:rPr>
          <w:t xml:space="preserve"> |</w:t>
        </w:r>
        <w:proofErr w:type="gramEnd"/>
        <w:r w:rsidRPr="008F7CFA">
          <w:rPr>
            <w:rFonts w:ascii="Franklin Gothic Demi Cond" w:hAnsi="Franklin Gothic Demi Cond"/>
          </w:rPr>
          <w:t xml:space="preserve"> </w:t>
        </w:r>
        <w:r w:rsidRPr="008F7CFA">
          <w:rPr>
            <w:rFonts w:ascii="Franklin Gothic Demi Cond" w:hAnsi="Franklin Gothic Demi Cond"/>
          </w:rPr>
          <w:fldChar w:fldCharType="begin"/>
        </w:r>
        <w:r w:rsidRPr="008F7CFA">
          <w:rPr>
            <w:rFonts w:ascii="Franklin Gothic Demi Cond" w:hAnsi="Franklin Gothic Demi Cond"/>
          </w:rPr>
          <w:instrText xml:space="preserve"> PAGE   \* MERGEFORMAT </w:instrText>
        </w:r>
        <w:r w:rsidRPr="008F7CFA">
          <w:rPr>
            <w:rFonts w:ascii="Franklin Gothic Demi Cond" w:hAnsi="Franklin Gothic Demi Cond"/>
          </w:rPr>
          <w:fldChar w:fldCharType="separate"/>
        </w:r>
        <w:r w:rsidR="00F7152A" w:rsidRPr="00F7152A">
          <w:rPr>
            <w:rFonts w:ascii="Franklin Gothic Demi Cond" w:hAnsi="Franklin Gothic Demi Cond"/>
            <w:b/>
            <w:bCs/>
            <w:noProof/>
          </w:rPr>
          <w:t>23</w:t>
        </w:r>
        <w:r w:rsidRPr="008F7CFA">
          <w:rPr>
            <w:rFonts w:ascii="Franklin Gothic Demi Cond" w:hAnsi="Franklin Gothic Demi Cond"/>
            <w:b/>
            <w:bCs/>
            <w:noProof/>
          </w:rPr>
          <w:fldChar w:fldCharType="end"/>
        </w:r>
      </w:p>
    </w:sdtContent>
  </w:sdt>
  <w:p w14:paraId="46A3C147" w14:textId="77777777" w:rsidR="00805406" w:rsidRDefault="0080540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ranklin Gothic Demi Cond" w:hAnsi="Franklin Gothic Demi Cond"/>
        <w:color w:val="7F7F7F" w:themeColor="background1" w:themeShade="7F"/>
      </w:rPr>
      <w:id w:val="-1474759832"/>
      <w:docPartObj>
        <w:docPartGallery w:val="Page Numbers (Top of Page)"/>
        <w:docPartUnique/>
      </w:docPartObj>
    </w:sdtPr>
    <w:sdtEndPr>
      <w:rPr>
        <w:bCs/>
        <w:noProof/>
        <w:color w:val="auto"/>
      </w:rPr>
    </w:sdtEndPr>
    <w:sdtContent>
      <w:p w14:paraId="06611D9C" w14:textId="5F0A4964" w:rsidR="00690338" w:rsidRPr="00C479E2" w:rsidRDefault="00690338" w:rsidP="00002F26">
        <w:pPr>
          <w:pStyle w:val="Header"/>
          <w:pBdr>
            <w:bottom w:val="single" w:sz="4" w:space="1" w:color="D9D9D9" w:themeColor="background1" w:themeShade="D9"/>
          </w:pBdr>
          <w:tabs>
            <w:tab w:val="left" w:pos="7955"/>
            <w:tab w:val="right" w:pos="9576"/>
          </w:tabs>
          <w:rPr>
            <w:rFonts w:ascii="Franklin Gothic Demi Cond" w:hAnsi="Franklin Gothic Demi Cond"/>
            <w:bCs/>
          </w:rPr>
        </w:pPr>
        <w:r>
          <w:rPr>
            <w:rFonts w:ascii="Franklin Gothic Demi Cond" w:hAnsi="Franklin Gothic Demi Cond"/>
            <w:color w:val="7F7F7F" w:themeColor="background1" w:themeShade="7F"/>
          </w:rPr>
          <w:tab/>
        </w:r>
        <w:r>
          <w:rPr>
            <w:rFonts w:ascii="Franklin Gothic Demi Cond" w:hAnsi="Franklin Gothic Demi Cond"/>
            <w:color w:val="7F7F7F" w:themeColor="background1" w:themeShade="7F"/>
          </w:rPr>
          <w:tab/>
        </w:r>
        <w:r>
          <w:rPr>
            <w:rFonts w:ascii="Franklin Gothic Demi Cond" w:hAnsi="Franklin Gothic Demi Cond"/>
            <w:color w:val="7F7F7F" w:themeColor="background1" w:themeShade="7F"/>
          </w:rPr>
          <w:tab/>
        </w:r>
        <w:r w:rsidRPr="00C479E2">
          <w:rPr>
            <w:rFonts w:ascii="Franklin Gothic Demi Cond" w:hAnsi="Franklin Gothic Demi Cond"/>
            <w:color w:val="7F7F7F" w:themeColor="background1" w:themeShade="7F"/>
          </w:rPr>
          <w:t xml:space="preserve">Lecture </w:t>
        </w:r>
        <w:proofErr w:type="gramStart"/>
        <w:r w:rsidRPr="00C479E2">
          <w:rPr>
            <w:rFonts w:ascii="Franklin Gothic Demi Cond" w:hAnsi="Franklin Gothic Demi Cond"/>
            <w:color w:val="7F7F7F" w:themeColor="background1" w:themeShade="7F"/>
          </w:rPr>
          <w:t xml:space="preserve">Notes  </w:t>
        </w:r>
        <w:r w:rsidRPr="00C479E2">
          <w:rPr>
            <w:rFonts w:ascii="Franklin Gothic Demi Cond" w:hAnsi="Franklin Gothic Demi Cond"/>
          </w:rPr>
          <w:t>|</w:t>
        </w:r>
        <w:proofErr w:type="gramEnd"/>
        <w:r w:rsidRPr="00C479E2">
          <w:rPr>
            <w:rFonts w:ascii="Franklin Gothic Demi Cond" w:hAnsi="Franklin Gothic Demi Cond"/>
          </w:rPr>
          <w:t xml:space="preserve"> </w:t>
        </w:r>
        <w:r w:rsidRPr="00C479E2">
          <w:rPr>
            <w:rFonts w:ascii="Franklin Gothic Demi Cond" w:hAnsi="Franklin Gothic Demi Cond"/>
          </w:rPr>
          <w:fldChar w:fldCharType="begin"/>
        </w:r>
        <w:r w:rsidRPr="00C479E2">
          <w:rPr>
            <w:rFonts w:ascii="Franklin Gothic Demi Cond" w:hAnsi="Franklin Gothic Demi Cond"/>
          </w:rPr>
          <w:instrText xml:space="preserve"> PAGE   \* MERGEFORMAT </w:instrText>
        </w:r>
        <w:r w:rsidRPr="00C479E2">
          <w:rPr>
            <w:rFonts w:ascii="Franklin Gothic Demi Cond" w:hAnsi="Franklin Gothic Demi Cond"/>
          </w:rPr>
          <w:fldChar w:fldCharType="separate"/>
        </w:r>
        <w:r w:rsidR="00F7152A" w:rsidRPr="00F7152A">
          <w:rPr>
            <w:rFonts w:ascii="Franklin Gothic Demi Cond" w:hAnsi="Franklin Gothic Demi Cond"/>
            <w:bCs/>
            <w:noProof/>
          </w:rPr>
          <w:t>16</w:t>
        </w:r>
        <w:r w:rsidRPr="00C479E2">
          <w:rPr>
            <w:rFonts w:ascii="Franklin Gothic Demi Cond" w:hAnsi="Franklin Gothic Demi Cond"/>
            <w:bCs/>
            <w:noProof/>
          </w:rPr>
          <w:fldChar w:fldCharType="end"/>
        </w:r>
      </w:p>
    </w:sdtContent>
  </w:sdt>
  <w:p w14:paraId="0FB0A2C5" w14:textId="77777777" w:rsidR="00690338" w:rsidRDefault="0069033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5C3954" w14:textId="77777777" w:rsidR="00690338" w:rsidRDefault="00690338">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3AE9F7" w14:textId="6C83DBED" w:rsidR="00690338" w:rsidRPr="00320180" w:rsidRDefault="00690338">
    <w:pPr>
      <w:pStyle w:val="Header"/>
      <w:rPr>
        <w:lang w:val="en-US"/>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B485D0" w14:textId="77777777" w:rsidR="00690338" w:rsidRDefault="0069033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137DAD"/>
    <w:multiLevelType w:val="multilevel"/>
    <w:tmpl w:val="144A9808"/>
    <w:lvl w:ilvl="0">
      <w:start w:val="2"/>
      <w:numFmt w:val="decimal"/>
      <w:lvlText w:val="%1"/>
      <w:lvlJc w:val="left"/>
      <w:pPr>
        <w:ind w:hanging="392"/>
      </w:pPr>
      <w:rPr>
        <w:rFonts w:hint="default"/>
      </w:rPr>
    </w:lvl>
    <w:lvl w:ilvl="1">
      <w:start w:val="4"/>
      <w:numFmt w:val="decimal"/>
      <w:lvlText w:val="%1-%2"/>
      <w:lvlJc w:val="left"/>
      <w:pPr>
        <w:ind w:hanging="392"/>
      </w:pPr>
      <w:rPr>
        <w:rFonts w:ascii="Times New Roman" w:eastAsia="Times New Roman" w:hAnsi="Times New Roman" w:hint="default"/>
        <w:color w:val="231F20"/>
        <w:w w:val="108"/>
        <w:sz w:val="20"/>
        <w:szCs w:val="20"/>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
    <w:nsid w:val="044B6E33"/>
    <w:multiLevelType w:val="multilevel"/>
    <w:tmpl w:val="8BE43CEE"/>
    <w:lvl w:ilvl="0">
      <w:start w:val="20"/>
      <w:numFmt w:val="decimal"/>
      <w:lvlText w:val="%1"/>
      <w:lvlJc w:val="left"/>
      <w:pPr>
        <w:ind w:hanging="600"/>
      </w:pPr>
      <w:rPr>
        <w:rFonts w:hint="default"/>
      </w:rPr>
    </w:lvl>
    <w:lvl w:ilvl="1">
      <w:start w:val="1"/>
      <w:numFmt w:val="decimal"/>
      <w:lvlText w:val="%1-%2"/>
      <w:lvlJc w:val="left"/>
      <w:pPr>
        <w:ind w:hanging="600"/>
      </w:pPr>
      <w:rPr>
        <w:rFonts w:ascii="Times New Roman" w:eastAsia="Times New Roman" w:hAnsi="Times New Roman" w:hint="default"/>
        <w:b/>
        <w:bCs/>
        <w:color w:val="231F20"/>
        <w:spacing w:val="-1"/>
        <w:w w:val="112"/>
        <w:sz w:val="24"/>
        <w:szCs w:val="24"/>
      </w:rPr>
    </w:lvl>
    <w:lvl w:ilvl="2">
      <w:start w:val="1"/>
      <w:numFmt w:val="decimal"/>
      <w:lvlText w:val="%3."/>
      <w:lvlJc w:val="left"/>
      <w:pPr>
        <w:ind w:hanging="235"/>
        <w:jc w:val="right"/>
      </w:pPr>
      <w:rPr>
        <w:rFonts w:ascii="Times New Roman" w:eastAsia="Times New Roman" w:hAnsi="Times New Roman" w:hint="default"/>
        <w:color w:val="231F20"/>
        <w:spacing w:val="-1"/>
        <w:w w:val="111"/>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
    <w:nsid w:val="04C24556"/>
    <w:multiLevelType w:val="multilevel"/>
    <w:tmpl w:val="ECC6E5CE"/>
    <w:lvl w:ilvl="0">
      <w:start w:val="2"/>
      <w:numFmt w:val="decimal"/>
      <w:lvlText w:val="%1"/>
      <w:lvlJc w:val="left"/>
      <w:pPr>
        <w:ind w:hanging="600"/>
      </w:pPr>
      <w:rPr>
        <w:rFonts w:hint="default"/>
      </w:rPr>
    </w:lvl>
    <w:lvl w:ilvl="1">
      <w:start w:val="3"/>
      <w:numFmt w:val="decimal"/>
      <w:lvlText w:val="%1-%2"/>
      <w:lvlJc w:val="left"/>
      <w:pPr>
        <w:ind w:hanging="600"/>
      </w:pPr>
      <w:rPr>
        <w:rFonts w:ascii="Times New Roman" w:eastAsia="Times New Roman" w:hAnsi="Times New Roman" w:hint="default"/>
        <w:b/>
        <w:bCs/>
        <w:color w:val="231F20"/>
        <w:spacing w:val="-1"/>
        <w:w w:val="111"/>
        <w:sz w:val="24"/>
        <w:szCs w:val="24"/>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
    <w:nsid w:val="04CB7EEC"/>
    <w:multiLevelType w:val="multilevel"/>
    <w:tmpl w:val="9126C37C"/>
    <w:lvl w:ilvl="0">
      <w:start w:val="3"/>
      <w:numFmt w:val="decimal"/>
      <w:lvlText w:val="%1"/>
      <w:lvlJc w:val="left"/>
      <w:pPr>
        <w:ind w:hanging="600"/>
      </w:pPr>
      <w:rPr>
        <w:rFonts w:hint="default"/>
      </w:rPr>
    </w:lvl>
    <w:lvl w:ilvl="1">
      <w:start w:val="1"/>
      <w:numFmt w:val="decimal"/>
      <w:lvlText w:val="%1-%2"/>
      <w:lvlJc w:val="left"/>
      <w:pPr>
        <w:ind w:hanging="600"/>
      </w:pPr>
      <w:rPr>
        <w:rFonts w:ascii="Times New Roman" w:eastAsia="Times New Roman" w:hAnsi="Times New Roman" w:hint="default"/>
        <w:b/>
        <w:bCs/>
        <w:color w:val="231F20"/>
        <w:spacing w:val="-1"/>
        <w:w w:val="111"/>
        <w:sz w:val="24"/>
        <w:szCs w:val="24"/>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
    <w:nsid w:val="0584456D"/>
    <w:multiLevelType w:val="hybridMultilevel"/>
    <w:tmpl w:val="449EF3E2"/>
    <w:lvl w:ilvl="0" w:tplc="04090001">
      <w:start w:val="1"/>
      <w:numFmt w:val="bullet"/>
      <w:lvlText w:val=""/>
      <w:lvlJc w:val="left"/>
      <w:pPr>
        <w:ind w:left="2448" w:hanging="360"/>
      </w:pPr>
      <w:rPr>
        <w:rFonts w:ascii="Symbol" w:hAnsi="Symbol" w:hint="default"/>
      </w:rPr>
    </w:lvl>
    <w:lvl w:ilvl="1" w:tplc="04090003" w:tentative="1">
      <w:start w:val="1"/>
      <w:numFmt w:val="bullet"/>
      <w:lvlText w:val="o"/>
      <w:lvlJc w:val="left"/>
      <w:pPr>
        <w:ind w:left="3168" w:hanging="360"/>
      </w:pPr>
      <w:rPr>
        <w:rFonts w:ascii="Courier New" w:hAnsi="Courier New" w:cs="Courier New" w:hint="default"/>
      </w:rPr>
    </w:lvl>
    <w:lvl w:ilvl="2" w:tplc="04090005" w:tentative="1">
      <w:start w:val="1"/>
      <w:numFmt w:val="bullet"/>
      <w:lvlText w:val=""/>
      <w:lvlJc w:val="left"/>
      <w:pPr>
        <w:ind w:left="3888" w:hanging="360"/>
      </w:pPr>
      <w:rPr>
        <w:rFonts w:ascii="Wingdings" w:hAnsi="Wingdings" w:hint="default"/>
      </w:rPr>
    </w:lvl>
    <w:lvl w:ilvl="3" w:tplc="04090001" w:tentative="1">
      <w:start w:val="1"/>
      <w:numFmt w:val="bullet"/>
      <w:lvlText w:val=""/>
      <w:lvlJc w:val="left"/>
      <w:pPr>
        <w:ind w:left="4608" w:hanging="360"/>
      </w:pPr>
      <w:rPr>
        <w:rFonts w:ascii="Symbol" w:hAnsi="Symbol" w:hint="default"/>
      </w:rPr>
    </w:lvl>
    <w:lvl w:ilvl="4" w:tplc="04090003" w:tentative="1">
      <w:start w:val="1"/>
      <w:numFmt w:val="bullet"/>
      <w:lvlText w:val="o"/>
      <w:lvlJc w:val="left"/>
      <w:pPr>
        <w:ind w:left="5328" w:hanging="360"/>
      </w:pPr>
      <w:rPr>
        <w:rFonts w:ascii="Courier New" w:hAnsi="Courier New" w:cs="Courier New" w:hint="default"/>
      </w:rPr>
    </w:lvl>
    <w:lvl w:ilvl="5" w:tplc="04090005" w:tentative="1">
      <w:start w:val="1"/>
      <w:numFmt w:val="bullet"/>
      <w:lvlText w:val=""/>
      <w:lvlJc w:val="left"/>
      <w:pPr>
        <w:ind w:left="6048" w:hanging="360"/>
      </w:pPr>
      <w:rPr>
        <w:rFonts w:ascii="Wingdings" w:hAnsi="Wingdings" w:hint="default"/>
      </w:rPr>
    </w:lvl>
    <w:lvl w:ilvl="6" w:tplc="04090001" w:tentative="1">
      <w:start w:val="1"/>
      <w:numFmt w:val="bullet"/>
      <w:lvlText w:val=""/>
      <w:lvlJc w:val="left"/>
      <w:pPr>
        <w:ind w:left="6768" w:hanging="360"/>
      </w:pPr>
      <w:rPr>
        <w:rFonts w:ascii="Symbol" w:hAnsi="Symbol" w:hint="default"/>
      </w:rPr>
    </w:lvl>
    <w:lvl w:ilvl="7" w:tplc="04090003" w:tentative="1">
      <w:start w:val="1"/>
      <w:numFmt w:val="bullet"/>
      <w:lvlText w:val="o"/>
      <w:lvlJc w:val="left"/>
      <w:pPr>
        <w:ind w:left="7488" w:hanging="360"/>
      </w:pPr>
      <w:rPr>
        <w:rFonts w:ascii="Courier New" w:hAnsi="Courier New" w:cs="Courier New" w:hint="default"/>
      </w:rPr>
    </w:lvl>
    <w:lvl w:ilvl="8" w:tplc="04090005" w:tentative="1">
      <w:start w:val="1"/>
      <w:numFmt w:val="bullet"/>
      <w:lvlText w:val=""/>
      <w:lvlJc w:val="left"/>
      <w:pPr>
        <w:ind w:left="8208" w:hanging="360"/>
      </w:pPr>
      <w:rPr>
        <w:rFonts w:ascii="Wingdings" w:hAnsi="Wingdings" w:hint="default"/>
      </w:rPr>
    </w:lvl>
  </w:abstractNum>
  <w:abstractNum w:abstractNumId="5">
    <w:nsid w:val="08ED1835"/>
    <w:multiLevelType w:val="multilevel"/>
    <w:tmpl w:val="200235A0"/>
    <w:lvl w:ilvl="0">
      <w:start w:val="1"/>
      <w:numFmt w:val="decimal"/>
      <w:lvlText w:val="%1"/>
      <w:lvlJc w:val="left"/>
      <w:pPr>
        <w:ind w:hanging="600"/>
      </w:pPr>
      <w:rPr>
        <w:rFonts w:hint="default"/>
      </w:rPr>
    </w:lvl>
    <w:lvl w:ilvl="1">
      <w:start w:val="1"/>
      <w:numFmt w:val="decimal"/>
      <w:lvlText w:val="%1-%2"/>
      <w:lvlJc w:val="left"/>
      <w:pPr>
        <w:ind w:hanging="600"/>
      </w:pPr>
      <w:rPr>
        <w:rFonts w:ascii="Times New Roman" w:eastAsia="Times New Roman" w:hAnsi="Times New Roman" w:hint="default"/>
        <w:b/>
        <w:bCs/>
        <w:color w:val="231F20"/>
        <w:spacing w:val="-1"/>
        <w:w w:val="111"/>
        <w:sz w:val="24"/>
        <w:szCs w:val="24"/>
      </w:rPr>
    </w:lvl>
    <w:lvl w:ilvl="2">
      <w:start w:val="1"/>
      <w:numFmt w:val="bullet"/>
      <w:lvlText w:val="•"/>
      <w:lvlJc w:val="left"/>
      <w:pPr>
        <w:ind w:hanging="242"/>
      </w:pPr>
      <w:rPr>
        <w:rFonts w:ascii="Times New Roman" w:eastAsia="Times New Roman" w:hAnsi="Times New Roman" w:hint="default"/>
        <w:color w:val="231F20"/>
        <w:w w:val="17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6">
    <w:nsid w:val="0AA51DC0"/>
    <w:multiLevelType w:val="hybridMultilevel"/>
    <w:tmpl w:val="1AEC2CFC"/>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7">
    <w:nsid w:val="12C82E59"/>
    <w:multiLevelType w:val="multilevel"/>
    <w:tmpl w:val="E78455DC"/>
    <w:lvl w:ilvl="0">
      <w:start w:val="3"/>
      <w:numFmt w:val="decimal"/>
      <w:lvlText w:val="%1"/>
      <w:lvlJc w:val="left"/>
      <w:pPr>
        <w:ind w:hanging="409"/>
      </w:pPr>
      <w:rPr>
        <w:rFonts w:hint="default"/>
      </w:rPr>
    </w:lvl>
    <w:lvl w:ilvl="1">
      <w:start w:val="5"/>
      <w:numFmt w:val="decimal"/>
      <w:lvlText w:val="%1-%2"/>
      <w:lvlJc w:val="left"/>
      <w:pPr>
        <w:ind w:hanging="409"/>
      </w:pPr>
      <w:rPr>
        <w:rFonts w:ascii="Times New Roman" w:eastAsia="Times New Roman" w:hAnsi="Times New Roman" w:hint="default"/>
        <w:color w:val="231F20"/>
        <w:w w:val="108"/>
        <w:sz w:val="20"/>
        <w:szCs w:val="20"/>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8">
    <w:nsid w:val="14FA637D"/>
    <w:multiLevelType w:val="hybridMultilevel"/>
    <w:tmpl w:val="F9189DE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895510D"/>
    <w:multiLevelType w:val="hybridMultilevel"/>
    <w:tmpl w:val="A8181578"/>
    <w:lvl w:ilvl="0" w:tplc="F1247F78">
      <w:start w:val="2"/>
      <w:numFmt w:val="bullet"/>
      <w:lvlText w:val="•"/>
      <w:lvlJc w:val="left"/>
      <w:pPr>
        <w:ind w:left="2163" w:hanging="435"/>
      </w:pPr>
      <w:rPr>
        <w:rFonts w:ascii="Georgia" w:eastAsia="Times New Roman" w:hAnsi="Georgia" w:cstheme="minorBidi" w:hint="default"/>
      </w:rPr>
    </w:lvl>
    <w:lvl w:ilvl="1" w:tplc="04090003" w:tentative="1">
      <w:start w:val="1"/>
      <w:numFmt w:val="bullet"/>
      <w:lvlText w:val="o"/>
      <w:lvlJc w:val="left"/>
      <w:pPr>
        <w:ind w:left="2808" w:hanging="360"/>
      </w:pPr>
      <w:rPr>
        <w:rFonts w:ascii="Courier New" w:hAnsi="Courier New" w:cs="Courier New" w:hint="default"/>
      </w:rPr>
    </w:lvl>
    <w:lvl w:ilvl="2" w:tplc="04090005" w:tentative="1">
      <w:start w:val="1"/>
      <w:numFmt w:val="bullet"/>
      <w:lvlText w:val=""/>
      <w:lvlJc w:val="left"/>
      <w:pPr>
        <w:ind w:left="3528" w:hanging="360"/>
      </w:pPr>
      <w:rPr>
        <w:rFonts w:ascii="Wingdings" w:hAnsi="Wingdings" w:hint="default"/>
      </w:rPr>
    </w:lvl>
    <w:lvl w:ilvl="3" w:tplc="04090001" w:tentative="1">
      <w:start w:val="1"/>
      <w:numFmt w:val="bullet"/>
      <w:lvlText w:val=""/>
      <w:lvlJc w:val="left"/>
      <w:pPr>
        <w:ind w:left="4248" w:hanging="360"/>
      </w:pPr>
      <w:rPr>
        <w:rFonts w:ascii="Symbol" w:hAnsi="Symbol" w:hint="default"/>
      </w:rPr>
    </w:lvl>
    <w:lvl w:ilvl="4" w:tplc="04090003" w:tentative="1">
      <w:start w:val="1"/>
      <w:numFmt w:val="bullet"/>
      <w:lvlText w:val="o"/>
      <w:lvlJc w:val="left"/>
      <w:pPr>
        <w:ind w:left="4968" w:hanging="360"/>
      </w:pPr>
      <w:rPr>
        <w:rFonts w:ascii="Courier New" w:hAnsi="Courier New" w:cs="Courier New" w:hint="default"/>
      </w:rPr>
    </w:lvl>
    <w:lvl w:ilvl="5" w:tplc="04090005" w:tentative="1">
      <w:start w:val="1"/>
      <w:numFmt w:val="bullet"/>
      <w:lvlText w:val=""/>
      <w:lvlJc w:val="left"/>
      <w:pPr>
        <w:ind w:left="5688" w:hanging="360"/>
      </w:pPr>
      <w:rPr>
        <w:rFonts w:ascii="Wingdings" w:hAnsi="Wingdings" w:hint="default"/>
      </w:rPr>
    </w:lvl>
    <w:lvl w:ilvl="6" w:tplc="04090001" w:tentative="1">
      <w:start w:val="1"/>
      <w:numFmt w:val="bullet"/>
      <w:lvlText w:val=""/>
      <w:lvlJc w:val="left"/>
      <w:pPr>
        <w:ind w:left="6408" w:hanging="360"/>
      </w:pPr>
      <w:rPr>
        <w:rFonts w:ascii="Symbol" w:hAnsi="Symbol" w:hint="default"/>
      </w:rPr>
    </w:lvl>
    <w:lvl w:ilvl="7" w:tplc="04090003" w:tentative="1">
      <w:start w:val="1"/>
      <w:numFmt w:val="bullet"/>
      <w:lvlText w:val="o"/>
      <w:lvlJc w:val="left"/>
      <w:pPr>
        <w:ind w:left="7128" w:hanging="360"/>
      </w:pPr>
      <w:rPr>
        <w:rFonts w:ascii="Courier New" w:hAnsi="Courier New" w:cs="Courier New" w:hint="default"/>
      </w:rPr>
    </w:lvl>
    <w:lvl w:ilvl="8" w:tplc="04090005" w:tentative="1">
      <w:start w:val="1"/>
      <w:numFmt w:val="bullet"/>
      <w:lvlText w:val=""/>
      <w:lvlJc w:val="left"/>
      <w:pPr>
        <w:ind w:left="7848" w:hanging="360"/>
      </w:pPr>
      <w:rPr>
        <w:rFonts w:ascii="Wingdings" w:hAnsi="Wingdings" w:hint="default"/>
      </w:rPr>
    </w:lvl>
  </w:abstractNum>
  <w:abstractNum w:abstractNumId="10">
    <w:nsid w:val="1CF06A79"/>
    <w:multiLevelType w:val="hybridMultilevel"/>
    <w:tmpl w:val="F7F4F0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DB016B3"/>
    <w:multiLevelType w:val="hybridMultilevel"/>
    <w:tmpl w:val="0A9A0B6A"/>
    <w:lvl w:ilvl="0" w:tplc="0E261F5A">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2">
    <w:nsid w:val="1DEE5C5A"/>
    <w:multiLevelType w:val="multilevel"/>
    <w:tmpl w:val="F906DF7E"/>
    <w:lvl w:ilvl="0">
      <w:start w:val="20"/>
      <w:numFmt w:val="decimal"/>
      <w:lvlText w:val="%1"/>
      <w:lvlJc w:val="left"/>
      <w:pPr>
        <w:ind w:hanging="720"/>
      </w:pPr>
      <w:rPr>
        <w:rFonts w:hint="default"/>
      </w:rPr>
    </w:lvl>
    <w:lvl w:ilvl="1">
      <w:start w:val="13"/>
      <w:numFmt w:val="decimal"/>
      <w:lvlText w:val="%1-%2"/>
      <w:lvlJc w:val="left"/>
      <w:pPr>
        <w:ind w:hanging="720"/>
      </w:pPr>
      <w:rPr>
        <w:rFonts w:ascii="Times New Roman" w:eastAsia="Times New Roman" w:hAnsi="Times New Roman" w:hint="default"/>
        <w:b/>
        <w:bCs/>
        <w:color w:val="231F20"/>
        <w:w w:val="112"/>
        <w:sz w:val="24"/>
        <w:szCs w:val="24"/>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3">
    <w:nsid w:val="23EE2C88"/>
    <w:multiLevelType w:val="hybridMultilevel"/>
    <w:tmpl w:val="479698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8352BDF"/>
    <w:multiLevelType w:val="hybridMultilevel"/>
    <w:tmpl w:val="684C91FC"/>
    <w:lvl w:ilvl="0" w:tplc="0409000F">
      <w:start w:val="1"/>
      <w:numFmt w:val="decimal"/>
      <w:lvlText w:val="%1."/>
      <w:lvlJc w:val="left"/>
      <w:pPr>
        <w:ind w:left="2232" w:hanging="360"/>
      </w:pPr>
      <w:rPr>
        <w:rFonts w:hint="default"/>
      </w:rPr>
    </w:lvl>
    <w:lvl w:ilvl="1" w:tplc="04090019" w:tentative="1">
      <w:start w:val="1"/>
      <w:numFmt w:val="lowerLetter"/>
      <w:lvlText w:val="%2."/>
      <w:lvlJc w:val="left"/>
      <w:pPr>
        <w:ind w:left="2952" w:hanging="360"/>
      </w:pPr>
    </w:lvl>
    <w:lvl w:ilvl="2" w:tplc="0409001B" w:tentative="1">
      <w:start w:val="1"/>
      <w:numFmt w:val="lowerRoman"/>
      <w:lvlText w:val="%3."/>
      <w:lvlJc w:val="right"/>
      <w:pPr>
        <w:ind w:left="3672" w:hanging="180"/>
      </w:pPr>
    </w:lvl>
    <w:lvl w:ilvl="3" w:tplc="0409000F" w:tentative="1">
      <w:start w:val="1"/>
      <w:numFmt w:val="decimal"/>
      <w:lvlText w:val="%4."/>
      <w:lvlJc w:val="left"/>
      <w:pPr>
        <w:ind w:left="4392" w:hanging="360"/>
      </w:pPr>
    </w:lvl>
    <w:lvl w:ilvl="4" w:tplc="04090019" w:tentative="1">
      <w:start w:val="1"/>
      <w:numFmt w:val="lowerLetter"/>
      <w:lvlText w:val="%5."/>
      <w:lvlJc w:val="left"/>
      <w:pPr>
        <w:ind w:left="5112" w:hanging="360"/>
      </w:pPr>
    </w:lvl>
    <w:lvl w:ilvl="5" w:tplc="0409001B" w:tentative="1">
      <w:start w:val="1"/>
      <w:numFmt w:val="lowerRoman"/>
      <w:lvlText w:val="%6."/>
      <w:lvlJc w:val="right"/>
      <w:pPr>
        <w:ind w:left="5832" w:hanging="180"/>
      </w:pPr>
    </w:lvl>
    <w:lvl w:ilvl="6" w:tplc="0409000F" w:tentative="1">
      <w:start w:val="1"/>
      <w:numFmt w:val="decimal"/>
      <w:lvlText w:val="%7."/>
      <w:lvlJc w:val="left"/>
      <w:pPr>
        <w:ind w:left="6552" w:hanging="360"/>
      </w:pPr>
    </w:lvl>
    <w:lvl w:ilvl="7" w:tplc="04090019" w:tentative="1">
      <w:start w:val="1"/>
      <w:numFmt w:val="lowerLetter"/>
      <w:lvlText w:val="%8."/>
      <w:lvlJc w:val="left"/>
      <w:pPr>
        <w:ind w:left="7272" w:hanging="360"/>
      </w:pPr>
    </w:lvl>
    <w:lvl w:ilvl="8" w:tplc="0409001B" w:tentative="1">
      <w:start w:val="1"/>
      <w:numFmt w:val="lowerRoman"/>
      <w:lvlText w:val="%9."/>
      <w:lvlJc w:val="right"/>
      <w:pPr>
        <w:ind w:left="7992" w:hanging="180"/>
      </w:pPr>
    </w:lvl>
  </w:abstractNum>
  <w:abstractNum w:abstractNumId="15">
    <w:nsid w:val="28E355EA"/>
    <w:multiLevelType w:val="multilevel"/>
    <w:tmpl w:val="A9549416"/>
    <w:lvl w:ilvl="0">
      <w:start w:val="2"/>
      <w:numFmt w:val="decimal"/>
      <w:lvlText w:val="%1"/>
      <w:lvlJc w:val="left"/>
      <w:pPr>
        <w:ind w:hanging="600"/>
      </w:pPr>
      <w:rPr>
        <w:rFonts w:hint="default"/>
      </w:rPr>
    </w:lvl>
    <w:lvl w:ilvl="1">
      <w:start w:val="3"/>
      <w:numFmt w:val="decimal"/>
      <w:lvlText w:val="%1-%2"/>
      <w:lvlJc w:val="left"/>
      <w:pPr>
        <w:ind w:hanging="600"/>
      </w:pPr>
      <w:rPr>
        <w:rFonts w:ascii="Times New Roman" w:eastAsia="Times New Roman" w:hAnsi="Times New Roman" w:hint="default"/>
        <w:b/>
        <w:bCs/>
        <w:color w:val="231F20"/>
        <w:spacing w:val="-1"/>
        <w:w w:val="111"/>
        <w:sz w:val="24"/>
        <w:szCs w:val="24"/>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6">
    <w:nsid w:val="2A88505C"/>
    <w:multiLevelType w:val="multilevel"/>
    <w:tmpl w:val="3DE044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CB309DC"/>
    <w:multiLevelType w:val="multilevel"/>
    <w:tmpl w:val="6A721AF2"/>
    <w:lvl w:ilvl="0">
      <w:start w:val="20"/>
      <w:numFmt w:val="decimal"/>
      <w:lvlText w:val="%1"/>
      <w:lvlJc w:val="left"/>
      <w:pPr>
        <w:ind w:hanging="574"/>
      </w:pPr>
      <w:rPr>
        <w:rFonts w:hint="default"/>
      </w:rPr>
    </w:lvl>
    <w:lvl w:ilvl="1">
      <w:start w:val="4"/>
      <w:numFmt w:val="decimal"/>
      <w:lvlText w:val="%1-%2"/>
      <w:lvlJc w:val="left"/>
      <w:pPr>
        <w:ind w:hanging="574"/>
      </w:pPr>
      <w:rPr>
        <w:rFonts w:ascii="Times New Roman" w:eastAsia="Times New Roman" w:hAnsi="Times New Roman" w:hint="default"/>
        <w:b/>
        <w:bCs/>
        <w:color w:val="231F20"/>
        <w:spacing w:val="-1"/>
        <w:w w:val="112"/>
        <w:sz w:val="24"/>
        <w:szCs w:val="24"/>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8">
    <w:nsid w:val="2F7D12D0"/>
    <w:multiLevelType w:val="multilevel"/>
    <w:tmpl w:val="CD62D538"/>
    <w:lvl w:ilvl="0">
      <w:start w:val="1"/>
      <w:numFmt w:val="decimal"/>
      <w:lvlText w:val="%1"/>
      <w:lvlJc w:val="left"/>
      <w:pPr>
        <w:ind w:hanging="600"/>
      </w:pPr>
      <w:rPr>
        <w:rFonts w:hint="default"/>
      </w:rPr>
    </w:lvl>
    <w:lvl w:ilvl="1">
      <w:start w:val="2"/>
      <w:numFmt w:val="decimal"/>
      <w:lvlText w:val="%1-%2"/>
      <w:lvlJc w:val="left"/>
      <w:pPr>
        <w:ind w:hanging="600"/>
      </w:pPr>
      <w:rPr>
        <w:rFonts w:ascii="Times New Roman" w:eastAsia="Times New Roman" w:hAnsi="Times New Roman" w:hint="default"/>
        <w:b/>
        <w:bCs/>
        <w:color w:val="231F20"/>
        <w:spacing w:val="-1"/>
        <w:w w:val="111"/>
        <w:sz w:val="24"/>
        <w:szCs w:val="24"/>
      </w:rPr>
    </w:lvl>
    <w:lvl w:ilvl="2">
      <w:start w:val="1"/>
      <w:numFmt w:val="decimal"/>
      <w:lvlText w:val="%3."/>
      <w:lvlJc w:val="left"/>
      <w:pPr>
        <w:ind w:hanging="287"/>
      </w:pPr>
      <w:rPr>
        <w:rFonts w:ascii="Times New Roman" w:eastAsia="Times New Roman" w:hAnsi="Times New Roman" w:hint="default"/>
        <w:color w:val="231F20"/>
        <w:w w:val="111"/>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9">
    <w:nsid w:val="36940678"/>
    <w:multiLevelType w:val="hybridMultilevel"/>
    <w:tmpl w:val="8DF44DD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82C2E46"/>
    <w:multiLevelType w:val="multilevel"/>
    <w:tmpl w:val="C66EEAF2"/>
    <w:lvl w:ilvl="0">
      <w:start w:val="1"/>
      <w:numFmt w:val="decimal"/>
      <w:lvlText w:val="%1"/>
      <w:lvlJc w:val="left"/>
      <w:pPr>
        <w:ind w:left="360" w:hanging="360"/>
      </w:pPr>
      <w:rPr>
        <w:rFonts w:hint="default"/>
      </w:rPr>
    </w:lvl>
    <w:lvl w:ilvl="1">
      <w:start w:val="1"/>
      <w:numFmt w:val="decimal"/>
      <w:lvlText w:val="%1-%2"/>
      <w:lvlJc w:val="left"/>
      <w:pPr>
        <w:ind w:left="2232" w:hanging="360"/>
      </w:pPr>
      <w:rPr>
        <w:rFonts w:hint="default"/>
      </w:rPr>
    </w:lvl>
    <w:lvl w:ilvl="2">
      <w:start w:val="1"/>
      <w:numFmt w:val="decimal"/>
      <w:lvlText w:val="%1-%2.%3"/>
      <w:lvlJc w:val="left"/>
      <w:pPr>
        <w:ind w:left="4464" w:hanging="720"/>
      </w:pPr>
      <w:rPr>
        <w:rFonts w:hint="default"/>
      </w:rPr>
    </w:lvl>
    <w:lvl w:ilvl="3">
      <w:start w:val="1"/>
      <w:numFmt w:val="decimal"/>
      <w:lvlText w:val="%1-%2.%3.%4"/>
      <w:lvlJc w:val="left"/>
      <w:pPr>
        <w:ind w:left="6336" w:hanging="720"/>
      </w:pPr>
      <w:rPr>
        <w:rFonts w:hint="default"/>
      </w:rPr>
    </w:lvl>
    <w:lvl w:ilvl="4">
      <w:start w:val="1"/>
      <w:numFmt w:val="decimal"/>
      <w:lvlText w:val="%1-%2.%3.%4.%5"/>
      <w:lvlJc w:val="left"/>
      <w:pPr>
        <w:ind w:left="8568" w:hanging="1080"/>
      </w:pPr>
      <w:rPr>
        <w:rFonts w:hint="default"/>
      </w:rPr>
    </w:lvl>
    <w:lvl w:ilvl="5">
      <w:start w:val="1"/>
      <w:numFmt w:val="decimal"/>
      <w:lvlText w:val="%1-%2.%3.%4.%5.%6"/>
      <w:lvlJc w:val="left"/>
      <w:pPr>
        <w:ind w:left="10440" w:hanging="1080"/>
      </w:pPr>
      <w:rPr>
        <w:rFonts w:hint="default"/>
      </w:rPr>
    </w:lvl>
    <w:lvl w:ilvl="6">
      <w:start w:val="1"/>
      <w:numFmt w:val="decimal"/>
      <w:lvlText w:val="%1-%2.%3.%4.%5.%6.%7"/>
      <w:lvlJc w:val="left"/>
      <w:pPr>
        <w:ind w:left="12672" w:hanging="1440"/>
      </w:pPr>
      <w:rPr>
        <w:rFonts w:hint="default"/>
      </w:rPr>
    </w:lvl>
    <w:lvl w:ilvl="7">
      <w:start w:val="1"/>
      <w:numFmt w:val="decimal"/>
      <w:lvlText w:val="%1-%2.%3.%4.%5.%6.%7.%8"/>
      <w:lvlJc w:val="left"/>
      <w:pPr>
        <w:ind w:left="14544" w:hanging="1440"/>
      </w:pPr>
      <w:rPr>
        <w:rFonts w:hint="default"/>
      </w:rPr>
    </w:lvl>
    <w:lvl w:ilvl="8">
      <w:start w:val="1"/>
      <w:numFmt w:val="decimal"/>
      <w:lvlText w:val="%1-%2.%3.%4.%5.%6.%7.%8.%9"/>
      <w:lvlJc w:val="left"/>
      <w:pPr>
        <w:ind w:left="16776" w:hanging="1800"/>
      </w:pPr>
      <w:rPr>
        <w:rFonts w:hint="default"/>
      </w:rPr>
    </w:lvl>
  </w:abstractNum>
  <w:abstractNum w:abstractNumId="21">
    <w:nsid w:val="3ADC388A"/>
    <w:multiLevelType w:val="multilevel"/>
    <w:tmpl w:val="1ABC0BCE"/>
    <w:lvl w:ilvl="0">
      <w:start w:val="20"/>
      <w:numFmt w:val="decimal"/>
      <w:lvlText w:val="%1"/>
      <w:lvlJc w:val="left"/>
      <w:pPr>
        <w:ind w:hanging="521"/>
      </w:pPr>
      <w:rPr>
        <w:rFonts w:hint="default"/>
      </w:rPr>
    </w:lvl>
    <w:lvl w:ilvl="1">
      <w:start w:val="4"/>
      <w:numFmt w:val="decimal"/>
      <w:lvlText w:val="%1-%2"/>
      <w:lvlJc w:val="left"/>
      <w:pPr>
        <w:ind w:hanging="521"/>
      </w:pPr>
      <w:rPr>
        <w:rFonts w:ascii="Times New Roman" w:eastAsia="Times New Roman" w:hAnsi="Times New Roman" w:hint="default"/>
        <w:color w:val="231F20"/>
        <w:w w:val="109"/>
        <w:sz w:val="20"/>
        <w:szCs w:val="20"/>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2">
    <w:nsid w:val="3C6A6F47"/>
    <w:multiLevelType w:val="hybridMultilevel"/>
    <w:tmpl w:val="C218927A"/>
    <w:lvl w:ilvl="0" w:tplc="7D9EBA12">
      <w:start w:val="1"/>
      <w:numFmt w:val="decimal"/>
      <w:lvlText w:val="%1."/>
      <w:lvlJc w:val="left"/>
      <w:pPr>
        <w:ind w:left="2160" w:hanging="360"/>
      </w:pPr>
      <w:rPr>
        <w:rFonts w:hint="default"/>
      </w:rPr>
    </w:lvl>
    <w:lvl w:ilvl="1" w:tplc="96B670A0">
      <w:start w:val="1"/>
      <w:numFmt w:val="lowerLetter"/>
      <w:lvlText w:val="(%2)"/>
      <w:lvlJc w:val="left"/>
      <w:pPr>
        <w:ind w:left="3240" w:hanging="720"/>
      </w:pPr>
      <w:rPr>
        <w:rFonts w:hint="default"/>
      </w:r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3">
    <w:nsid w:val="3DB042DF"/>
    <w:multiLevelType w:val="hybridMultilevel"/>
    <w:tmpl w:val="259880D4"/>
    <w:lvl w:ilvl="0" w:tplc="D7FA290A">
      <w:start w:val="1"/>
      <w:numFmt w:val="bullet"/>
      <w:pStyle w:val="MarginCallouts"/>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1BA4E59"/>
    <w:multiLevelType w:val="hybridMultilevel"/>
    <w:tmpl w:val="FC90D8B6"/>
    <w:lvl w:ilvl="0" w:tplc="0409000B">
      <w:start w:val="1"/>
      <w:numFmt w:val="bullet"/>
      <w:lvlText w:val=""/>
      <w:lvlJc w:val="left"/>
      <w:pPr>
        <w:ind w:left="2520" w:hanging="360"/>
      </w:pPr>
      <w:rPr>
        <w:rFonts w:ascii="Wingdings" w:hAnsi="Wingdings"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5">
    <w:nsid w:val="42130D67"/>
    <w:multiLevelType w:val="hybridMultilevel"/>
    <w:tmpl w:val="A1CC76B6"/>
    <w:lvl w:ilvl="0" w:tplc="BC36DD00">
      <w:start w:val="1"/>
      <w:numFmt w:val="decimal"/>
      <w:lvlText w:val="%1."/>
      <w:lvlJc w:val="left"/>
      <w:pPr>
        <w:ind w:hanging="287"/>
      </w:pPr>
      <w:rPr>
        <w:rFonts w:ascii="Times New Roman" w:eastAsia="Times New Roman" w:hAnsi="Times New Roman" w:hint="default"/>
        <w:color w:val="231F20"/>
        <w:spacing w:val="-1"/>
        <w:w w:val="111"/>
        <w:sz w:val="20"/>
        <w:szCs w:val="20"/>
      </w:rPr>
    </w:lvl>
    <w:lvl w:ilvl="1" w:tplc="ED927B68">
      <w:start w:val="1"/>
      <w:numFmt w:val="lowerLetter"/>
      <w:lvlText w:val="(%2)"/>
      <w:lvlJc w:val="left"/>
      <w:pPr>
        <w:ind w:hanging="361"/>
      </w:pPr>
      <w:rPr>
        <w:rFonts w:ascii="Times New Roman" w:eastAsia="Times New Roman" w:hAnsi="Times New Roman" w:hint="default"/>
        <w:color w:val="231F20"/>
        <w:w w:val="110"/>
        <w:sz w:val="20"/>
        <w:szCs w:val="20"/>
      </w:rPr>
    </w:lvl>
    <w:lvl w:ilvl="2" w:tplc="A89E3F88">
      <w:start w:val="1"/>
      <w:numFmt w:val="bullet"/>
      <w:lvlText w:val="•"/>
      <w:lvlJc w:val="left"/>
      <w:rPr>
        <w:rFonts w:hint="default"/>
      </w:rPr>
    </w:lvl>
    <w:lvl w:ilvl="3" w:tplc="C6E8324E">
      <w:start w:val="1"/>
      <w:numFmt w:val="bullet"/>
      <w:lvlText w:val="•"/>
      <w:lvlJc w:val="left"/>
      <w:rPr>
        <w:rFonts w:hint="default"/>
      </w:rPr>
    </w:lvl>
    <w:lvl w:ilvl="4" w:tplc="3252FEE0">
      <w:start w:val="1"/>
      <w:numFmt w:val="bullet"/>
      <w:lvlText w:val="•"/>
      <w:lvlJc w:val="left"/>
      <w:rPr>
        <w:rFonts w:hint="default"/>
      </w:rPr>
    </w:lvl>
    <w:lvl w:ilvl="5" w:tplc="98465DB8">
      <w:start w:val="1"/>
      <w:numFmt w:val="bullet"/>
      <w:lvlText w:val="•"/>
      <w:lvlJc w:val="left"/>
      <w:rPr>
        <w:rFonts w:hint="default"/>
      </w:rPr>
    </w:lvl>
    <w:lvl w:ilvl="6" w:tplc="B93015F0">
      <w:start w:val="1"/>
      <w:numFmt w:val="bullet"/>
      <w:lvlText w:val="•"/>
      <w:lvlJc w:val="left"/>
      <w:rPr>
        <w:rFonts w:hint="default"/>
      </w:rPr>
    </w:lvl>
    <w:lvl w:ilvl="7" w:tplc="0E263276">
      <w:start w:val="1"/>
      <w:numFmt w:val="bullet"/>
      <w:lvlText w:val="•"/>
      <w:lvlJc w:val="left"/>
      <w:rPr>
        <w:rFonts w:hint="default"/>
      </w:rPr>
    </w:lvl>
    <w:lvl w:ilvl="8" w:tplc="36DAA172">
      <w:start w:val="1"/>
      <w:numFmt w:val="bullet"/>
      <w:lvlText w:val="•"/>
      <w:lvlJc w:val="left"/>
      <w:rPr>
        <w:rFonts w:hint="default"/>
      </w:rPr>
    </w:lvl>
  </w:abstractNum>
  <w:abstractNum w:abstractNumId="26">
    <w:nsid w:val="482D34B5"/>
    <w:multiLevelType w:val="multilevel"/>
    <w:tmpl w:val="825C77D4"/>
    <w:lvl w:ilvl="0">
      <w:start w:val="2"/>
      <w:numFmt w:val="decimal"/>
      <w:lvlText w:val="%1"/>
      <w:lvlJc w:val="left"/>
      <w:pPr>
        <w:ind w:hanging="600"/>
      </w:pPr>
      <w:rPr>
        <w:rFonts w:hint="default"/>
      </w:rPr>
    </w:lvl>
    <w:lvl w:ilvl="1">
      <w:start w:val="8"/>
      <w:numFmt w:val="decimal"/>
      <w:lvlText w:val="%1-%2"/>
      <w:lvlJc w:val="left"/>
      <w:pPr>
        <w:ind w:hanging="600"/>
      </w:pPr>
      <w:rPr>
        <w:rFonts w:ascii="Times New Roman" w:eastAsia="Times New Roman" w:hAnsi="Times New Roman" w:hint="default"/>
        <w:b/>
        <w:bCs/>
        <w:color w:val="231F20"/>
        <w:spacing w:val="-1"/>
        <w:w w:val="111"/>
        <w:sz w:val="24"/>
        <w:szCs w:val="24"/>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7">
    <w:nsid w:val="4C0F1BEA"/>
    <w:multiLevelType w:val="hybridMultilevel"/>
    <w:tmpl w:val="0A9C3E0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8">
    <w:nsid w:val="4D822940"/>
    <w:multiLevelType w:val="multilevel"/>
    <w:tmpl w:val="63AC581C"/>
    <w:lvl w:ilvl="0">
      <w:start w:val="20"/>
      <w:numFmt w:val="decimal"/>
      <w:lvlText w:val="%1"/>
      <w:lvlJc w:val="left"/>
      <w:pPr>
        <w:ind w:hanging="600"/>
      </w:pPr>
      <w:rPr>
        <w:rFonts w:hint="default"/>
      </w:rPr>
    </w:lvl>
    <w:lvl w:ilvl="1">
      <w:start w:val="1"/>
      <w:numFmt w:val="decimal"/>
      <w:lvlText w:val="%1-%2"/>
      <w:lvlJc w:val="left"/>
      <w:pPr>
        <w:ind w:hanging="600"/>
      </w:pPr>
      <w:rPr>
        <w:rFonts w:ascii="Times New Roman" w:eastAsia="Times New Roman" w:hAnsi="Times New Roman" w:hint="default"/>
        <w:b/>
        <w:bCs/>
        <w:color w:val="231F20"/>
        <w:spacing w:val="-1"/>
        <w:w w:val="112"/>
        <w:sz w:val="24"/>
        <w:szCs w:val="24"/>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9">
    <w:nsid w:val="4D947980"/>
    <w:multiLevelType w:val="hybridMultilevel"/>
    <w:tmpl w:val="F3F82D7E"/>
    <w:lvl w:ilvl="0" w:tplc="9CDAEE48">
      <w:start w:val="1"/>
      <w:numFmt w:val="decimal"/>
      <w:lvlText w:val="%1."/>
      <w:lvlJc w:val="left"/>
      <w:pPr>
        <w:ind w:hanging="287"/>
      </w:pPr>
      <w:rPr>
        <w:rFonts w:ascii="Times New Roman" w:eastAsia="Times New Roman" w:hAnsi="Times New Roman" w:hint="default"/>
        <w:color w:val="231F20"/>
        <w:w w:val="111"/>
        <w:sz w:val="20"/>
        <w:szCs w:val="20"/>
      </w:rPr>
    </w:lvl>
    <w:lvl w:ilvl="1" w:tplc="009CC64E">
      <w:start w:val="1"/>
      <w:numFmt w:val="bullet"/>
      <w:lvlText w:val="•"/>
      <w:lvlJc w:val="left"/>
      <w:rPr>
        <w:rFonts w:hint="default"/>
      </w:rPr>
    </w:lvl>
    <w:lvl w:ilvl="2" w:tplc="5276013C">
      <w:start w:val="1"/>
      <w:numFmt w:val="bullet"/>
      <w:lvlText w:val="•"/>
      <w:lvlJc w:val="left"/>
      <w:rPr>
        <w:rFonts w:hint="default"/>
      </w:rPr>
    </w:lvl>
    <w:lvl w:ilvl="3" w:tplc="C3C05832">
      <w:start w:val="1"/>
      <w:numFmt w:val="bullet"/>
      <w:lvlText w:val="•"/>
      <w:lvlJc w:val="left"/>
      <w:rPr>
        <w:rFonts w:hint="default"/>
      </w:rPr>
    </w:lvl>
    <w:lvl w:ilvl="4" w:tplc="E49E4590">
      <w:start w:val="1"/>
      <w:numFmt w:val="bullet"/>
      <w:lvlText w:val="•"/>
      <w:lvlJc w:val="left"/>
      <w:rPr>
        <w:rFonts w:hint="default"/>
      </w:rPr>
    </w:lvl>
    <w:lvl w:ilvl="5" w:tplc="2CF2CE9C">
      <w:start w:val="1"/>
      <w:numFmt w:val="bullet"/>
      <w:lvlText w:val="•"/>
      <w:lvlJc w:val="left"/>
      <w:rPr>
        <w:rFonts w:hint="default"/>
      </w:rPr>
    </w:lvl>
    <w:lvl w:ilvl="6" w:tplc="C3AAF9A4">
      <w:start w:val="1"/>
      <w:numFmt w:val="bullet"/>
      <w:lvlText w:val="•"/>
      <w:lvlJc w:val="left"/>
      <w:rPr>
        <w:rFonts w:hint="default"/>
      </w:rPr>
    </w:lvl>
    <w:lvl w:ilvl="7" w:tplc="9F66B460">
      <w:start w:val="1"/>
      <w:numFmt w:val="bullet"/>
      <w:lvlText w:val="•"/>
      <w:lvlJc w:val="left"/>
      <w:rPr>
        <w:rFonts w:hint="default"/>
      </w:rPr>
    </w:lvl>
    <w:lvl w:ilvl="8" w:tplc="3458624C">
      <w:start w:val="1"/>
      <w:numFmt w:val="bullet"/>
      <w:lvlText w:val="•"/>
      <w:lvlJc w:val="left"/>
      <w:rPr>
        <w:rFonts w:hint="default"/>
      </w:rPr>
    </w:lvl>
  </w:abstractNum>
  <w:abstractNum w:abstractNumId="30">
    <w:nsid w:val="516F4578"/>
    <w:multiLevelType w:val="hybridMultilevel"/>
    <w:tmpl w:val="C42410D2"/>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31">
    <w:nsid w:val="55014392"/>
    <w:multiLevelType w:val="hybridMultilevel"/>
    <w:tmpl w:val="DB864FE4"/>
    <w:lvl w:ilvl="0" w:tplc="0409000B">
      <w:start w:val="1"/>
      <w:numFmt w:val="bullet"/>
      <w:lvlText w:val=""/>
      <w:lvlJc w:val="left"/>
      <w:pPr>
        <w:ind w:left="1260" w:hanging="360"/>
      </w:pPr>
      <w:rPr>
        <w:rFonts w:ascii="Wingdings" w:hAnsi="Wingdings"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32">
    <w:nsid w:val="561955A0"/>
    <w:multiLevelType w:val="hybridMultilevel"/>
    <w:tmpl w:val="63C603D8"/>
    <w:lvl w:ilvl="0" w:tplc="04090001">
      <w:start w:val="1"/>
      <w:numFmt w:val="bullet"/>
      <w:lvlText w:val=""/>
      <w:lvlJc w:val="left"/>
      <w:pPr>
        <w:ind w:left="2592" w:hanging="360"/>
      </w:pPr>
      <w:rPr>
        <w:rFonts w:ascii="Symbol" w:hAnsi="Symbol" w:hint="default"/>
      </w:rPr>
    </w:lvl>
    <w:lvl w:ilvl="1" w:tplc="04090003" w:tentative="1">
      <w:start w:val="1"/>
      <w:numFmt w:val="bullet"/>
      <w:lvlText w:val="o"/>
      <w:lvlJc w:val="left"/>
      <w:pPr>
        <w:ind w:left="3312" w:hanging="360"/>
      </w:pPr>
      <w:rPr>
        <w:rFonts w:ascii="Courier New" w:hAnsi="Courier New" w:cs="Courier New" w:hint="default"/>
      </w:rPr>
    </w:lvl>
    <w:lvl w:ilvl="2" w:tplc="04090005" w:tentative="1">
      <w:start w:val="1"/>
      <w:numFmt w:val="bullet"/>
      <w:lvlText w:val=""/>
      <w:lvlJc w:val="left"/>
      <w:pPr>
        <w:ind w:left="4032" w:hanging="360"/>
      </w:pPr>
      <w:rPr>
        <w:rFonts w:ascii="Wingdings" w:hAnsi="Wingdings" w:hint="default"/>
      </w:rPr>
    </w:lvl>
    <w:lvl w:ilvl="3" w:tplc="04090001" w:tentative="1">
      <w:start w:val="1"/>
      <w:numFmt w:val="bullet"/>
      <w:lvlText w:val=""/>
      <w:lvlJc w:val="left"/>
      <w:pPr>
        <w:ind w:left="4752" w:hanging="360"/>
      </w:pPr>
      <w:rPr>
        <w:rFonts w:ascii="Symbol" w:hAnsi="Symbol" w:hint="default"/>
      </w:rPr>
    </w:lvl>
    <w:lvl w:ilvl="4" w:tplc="04090003" w:tentative="1">
      <w:start w:val="1"/>
      <w:numFmt w:val="bullet"/>
      <w:lvlText w:val="o"/>
      <w:lvlJc w:val="left"/>
      <w:pPr>
        <w:ind w:left="5472" w:hanging="360"/>
      </w:pPr>
      <w:rPr>
        <w:rFonts w:ascii="Courier New" w:hAnsi="Courier New" w:cs="Courier New" w:hint="default"/>
      </w:rPr>
    </w:lvl>
    <w:lvl w:ilvl="5" w:tplc="04090005" w:tentative="1">
      <w:start w:val="1"/>
      <w:numFmt w:val="bullet"/>
      <w:lvlText w:val=""/>
      <w:lvlJc w:val="left"/>
      <w:pPr>
        <w:ind w:left="6192" w:hanging="360"/>
      </w:pPr>
      <w:rPr>
        <w:rFonts w:ascii="Wingdings" w:hAnsi="Wingdings" w:hint="default"/>
      </w:rPr>
    </w:lvl>
    <w:lvl w:ilvl="6" w:tplc="04090001" w:tentative="1">
      <w:start w:val="1"/>
      <w:numFmt w:val="bullet"/>
      <w:lvlText w:val=""/>
      <w:lvlJc w:val="left"/>
      <w:pPr>
        <w:ind w:left="6912" w:hanging="360"/>
      </w:pPr>
      <w:rPr>
        <w:rFonts w:ascii="Symbol" w:hAnsi="Symbol" w:hint="default"/>
      </w:rPr>
    </w:lvl>
    <w:lvl w:ilvl="7" w:tplc="04090003" w:tentative="1">
      <w:start w:val="1"/>
      <w:numFmt w:val="bullet"/>
      <w:lvlText w:val="o"/>
      <w:lvlJc w:val="left"/>
      <w:pPr>
        <w:ind w:left="7632" w:hanging="360"/>
      </w:pPr>
      <w:rPr>
        <w:rFonts w:ascii="Courier New" w:hAnsi="Courier New" w:cs="Courier New" w:hint="default"/>
      </w:rPr>
    </w:lvl>
    <w:lvl w:ilvl="8" w:tplc="04090005" w:tentative="1">
      <w:start w:val="1"/>
      <w:numFmt w:val="bullet"/>
      <w:lvlText w:val=""/>
      <w:lvlJc w:val="left"/>
      <w:pPr>
        <w:ind w:left="8352" w:hanging="360"/>
      </w:pPr>
      <w:rPr>
        <w:rFonts w:ascii="Wingdings" w:hAnsi="Wingdings" w:hint="default"/>
      </w:rPr>
    </w:lvl>
  </w:abstractNum>
  <w:abstractNum w:abstractNumId="33">
    <w:nsid w:val="59A726D2"/>
    <w:multiLevelType w:val="multilevel"/>
    <w:tmpl w:val="5D1EB19C"/>
    <w:lvl w:ilvl="0">
      <w:start w:val="2"/>
      <w:numFmt w:val="decimal"/>
      <w:lvlText w:val="%1"/>
      <w:lvlJc w:val="left"/>
      <w:pPr>
        <w:ind w:hanging="501"/>
      </w:pPr>
      <w:rPr>
        <w:rFonts w:hint="default"/>
      </w:rPr>
    </w:lvl>
    <w:lvl w:ilvl="1">
      <w:start w:val="10"/>
      <w:numFmt w:val="decimal"/>
      <w:lvlText w:val="%1-%2"/>
      <w:lvlJc w:val="left"/>
      <w:pPr>
        <w:ind w:hanging="501"/>
      </w:pPr>
      <w:rPr>
        <w:rFonts w:ascii="Times New Roman" w:eastAsia="Times New Roman" w:hAnsi="Times New Roman" w:hint="default"/>
        <w:color w:val="231F20"/>
        <w:w w:val="109"/>
        <w:sz w:val="20"/>
        <w:szCs w:val="20"/>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4">
    <w:nsid w:val="5D4868D2"/>
    <w:multiLevelType w:val="multilevel"/>
    <w:tmpl w:val="2FD8C92C"/>
    <w:lvl w:ilvl="0">
      <w:start w:val="3"/>
      <w:numFmt w:val="decimal"/>
      <w:lvlText w:val="%1"/>
      <w:lvlJc w:val="left"/>
      <w:pPr>
        <w:ind w:hanging="600"/>
      </w:pPr>
      <w:rPr>
        <w:rFonts w:hint="default"/>
      </w:rPr>
    </w:lvl>
    <w:lvl w:ilvl="1">
      <w:start w:val="1"/>
      <w:numFmt w:val="decimal"/>
      <w:lvlText w:val="%1-%2"/>
      <w:lvlJc w:val="left"/>
      <w:pPr>
        <w:ind w:hanging="600"/>
      </w:pPr>
      <w:rPr>
        <w:rFonts w:ascii="Times New Roman" w:eastAsia="Times New Roman" w:hAnsi="Times New Roman" w:hint="default"/>
        <w:b/>
        <w:bCs/>
        <w:color w:val="231F20"/>
        <w:spacing w:val="-1"/>
        <w:w w:val="111"/>
        <w:sz w:val="24"/>
        <w:szCs w:val="24"/>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5">
    <w:nsid w:val="619608C5"/>
    <w:multiLevelType w:val="hybridMultilevel"/>
    <w:tmpl w:val="4C141FC8"/>
    <w:lvl w:ilvl="0" w:tplc="87042C9C">
      <w:start w:val="1"/>
      <w:numFmt w:val="decimal"/>
      <w:lvlText w:val="%1."/>
      <w:lvlJc w:val="left"/>
      <w:pPr>
        <w:ind w:hanging="287"/>
      </w:pPr>
      <w:rPr>
        <w:rFonts w:ascii="Times New Roman" w:eastAsia="Times New Roman" w:hAnsi="Times New Roman" w:hint="default"/>
        <w:color w:val="231F20"/>
        <w:w w:val="111"/>
        <w:sz w:val="20"/>
        <w:szCs w:val="20"/>
      </w:rPr>
    </w:lvl>
    <w:lvl w:ilvl="1" w:tplc="C922DA8E">
      <w:start w:val="1"/>
      <w:numFmt w:val="bullet"/>
      <w:lvlText w:val="•"/>
      <w:lvlJc w:val="left"/>
      <w:rPr>
        <w:rFonts w:hint="default"/>
      </w:rPr>
    </w:lvl>
    <w:lvl w:ilvl="2" w:tplc="0D885950">
      <w:start w:val="1"/>
      <w:numFmt w:val="bullet"/>
      <w:lvlText w:val="•"/>
      <w:lvlJc w:val="left"/>
      <w:rPr>
        <w:rFonts w:hint="default"/>
      </w:rPr>
    </w:lvl>
    <w:lvl w:ilvl="3" w:tplc="B8CC05A2">
      <w:start w:val="1"/>
      <w:numFmt w:val="bullet"/>
      <w:lvlText w:val="•"/>
      <w:lvlJc w:val="left"/>
      <w:rPr>
        <w:rFonts w:hint="default"/>
      </w:rPr>
    </w:lvl>
    <w:lvl w:ilvl="4" w:tplc="7EB213CC">
      <w:start w:val="1"/>
      <w:numFmt w:val="bullet"/>
      <w:lvlText w:val="•"/>
      <w:lvlJc w:val="left"/>
      <w:rPr>
        <w:rFonts w:hint="default"/>
      </w:rPr>
    </w:lvl>
    <w:lvl w:ilvl="5" w:tplc="B686AE00">
      <w:start w:val="1"/>
      <w:numFmt w:val="bullet"/>
      <w:lvlText w:val="•"/>
      <w:lvlJc w:val="left"/>
      <w:rPr>
        <w:rFonts w:hint="default"/>
      </w:rPr>
    </w:lvl>
    <w:lvl w:ilvl="6" w:tplc="CDD631AC">
      <w:start w:val="1"/>
      <w:numFmt w:val="bullet"/>
      <w:lvlText w:val="•"/>
      <w:lvlJc w:val="left"/>
      <w:rPr>
        <w:rFonts w:hint="default"/>
      </w:rPr>
    </w:lvl>
    <w:lvl w:ilvl="7" w:tplc="E63889D2">
      <w:start w:val="1"/>
      <w:numFmt w:val="bullet"/>
      <w:lvlText w:val="•"/>
      <w:lvlJc w:val="left"/>
      <w:rPr>
        <w:rFonts w:hint="default"/>
      </w:rPr>
    </w:lvl>
    <w:lvl w:ilvl="8" w:tplc="B864611E">
      <w:start w:val="1"/>
      <w:numFmt w:val="bullet"/>
      <w:lvlText w:val="•"/>
      <w:lvlJc w:val="left"/>
      <w:rPr>
        <w:rFonts w:hint="default"/>
      </w:rPr>
    </w:lvl>
  </w:abstractNum>
  <w:abstractNum w:abstractNumId="36">
    <w:nsid w:val="62A52204"/>
    <w:multiLevelType w:val="hybridMultilevel"/>
    <w:tmpl w:val="75FA5702"/>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37">
    <w:nsid w:val="679E5A79"/>
    <w:multiLevelType w:val="multilevel"/>
    <w:tmpl w:val="1C020292"/>
    <w:lvl w:ilvl="0">
      <w:start w:val="3"/>
      <w:numFmt w:val="decimal"/>
      <w:lvlText w:val="%1"/>
      <w:lvlJc w:val="left"/>
      <w:pPr>
        <w:ind w:hanging="409"/>
      </w:pPr>
      <w:rPr>
        <w:rFonts w:hint="default"/>
      </w:rPr>
    </w:lvl>
    <w:lvl w:ilvl="1">
      <w:start w:val="2"/>
      <w:numFmt w:val="decimal"/>
      <w:lvlText w:val="%1-%2"/>
      <w:lvlJc w:val="left"/>
      <w:pPr>
        <w:ind w:hanging="409"/>
      </w:pPr>
      <w:rPr>
        <w:rFonts w:ascii="Times New Roman" w:eastAsia="Times New Roman" w:hAnsi="Times New Roman" w:hint="default"/>
        <w:color w:val="231F20"/>
        <w:w w:val="108"/>
        <w:sz w:val="20"/>
        <w:szCs w:val="20"/>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8">
    <w:nsid w:val="697C04C8"/>
    <w:multiLevelType w:val="multilevel"/>
    <w:tmpl w:val="C66EEAF2"/>
    <w:lvl w:ilvl="0">
      <w:start w:val="1"/>
      <w:numFmt w:val="decimal"/>
      <w:lvlText w:val="%1"/>
      <w:lvlJc w:val="left"/>
      <w:pPr>
        <w:ind w:left="360" w:hanging="360"/>
      </w:pPr>
      <w:rPr>
        <w:rFonts w:hint="default"/>
      </w:rPr>
    </w:lvl>
    <w:lvl w:ilvl="1">
      <w:start w:val="1"/>
      <w:numFmt w:val="decimal"/>
      <w:lvlText w:val="%1-%2"/>
      <w:lvlJc w:val="left"/>
      <w:pPr>
        <w:ind w:left="2232" w:hanging="360"/>
      </w:pPr>
      <w:rPr>
        <w:rFonts w:hint="default"/>
      </w:rPr>
    </w:lvl>
    <w:lvl w:ilvl="2">
      <w:start w:val="1"/>
      <w:numFmt w:val="decimal"/>
      <w:lvlText w:val="%1-%2.%3"/>
      <w:lvlJc w:val="left"/>
      <w:pPr>
        <w:ind w:left="4464" w:hanging="720"/>
      </w:pPr>
      <w:rPr>
        <w:rFonts w:hint="default"/>
      </w:rPr>
    </w:lvl>
    <w:lvl w:ilvl="3">
      <w:start w:val="1"/>
      <w:numFmt w:val="decimal"/>
      <w:lvlText w:val="%1-%2.%3.%4"/>
      <w:lvlJc w:val="left"/>
      <w:pPr>
        <w:ind w:left="6336" w:hanging="720"/>
      </w:pPr>
      <w:rPr>
        <w:rFonts w:hint="default"/>
      </w:rPr>
    </w:lvl>
    <w:lvl w:ilvl="4">
      <w:start w:val="1"/>
      <w:numFmt w:val="decimal"/>
      <w:lvlText w:val="%1-%2.%3.%4.%5"/>
      <w:lvlJc w:val="left"/>
      <w:pPr>
        <w:ind w:left="8568" w:hanging="1080"/>
      </w:pPr>
      <w:rPr>
        <w:rFonts w:hint="default"/>
      </w:rPr>
    </w:lvl>
    <w:lvl w:ilvl="5">
      <w:start w:val="1"/>
      <w:numFmt w:val="decimal"/>
      <w:lvlText w:val="%1-%2.%3.%4.%5.%6"/>
      <w:lvlJc w:val="left"/>
      <w:pPr>
        <w:ind w:left="10440" w:hanging="1080"/>
      </w:pPr>
      <w:rPr>
        <w:rFonts w:hint="default"/>
      </w:rPr>
    </w:lvl>
    <w:lvl w:ilvl="6">
      <w:start w:val="1"/>
      <w:numFmt w:val="decimal"/>
      <w:lvlText w:val="%1-%2.%3.%4.%5.%6.%7"/>
      <w:lvlJc w:val="left"/>
      <w:pPr>
        <w:ind w:left="12672" w:hanging="1440"/>
      </w:pPr>
      <w:rPr>
        <w:rFonts w:hint="default"/>
      </w:rPr>
    </w:lvl>
    <w:lvl w:ilvl="7">
      <w:start w:val="1"/>
      <w:numFmt w:val="decimal"/>
      <w:lvlText w:val="%1-%2.%3.%4.%5.%6.%7.%8"/>
      <w:lvlJc w:val="left"/>
      <w:pPr>
        <w:ind w:left="14544" w:hanging="1440"/>
      </w:pPr>
      <w:rPr>
        <w:rFonts w:hint="default"/>
      </w:rPr>
    </w:lvl>
    <w:lvl w:ilvl="8">
      <w:start w:val="1"/>
      <w:numFmt w:val="decimal"/>
      <w:lvlText w:val="%1-%2.%3.%4.%5.%6.%7.%8.%9"/>
      <w:lvlJc w:val="left"/>
      <w:pPr>
        <w:ind w:left="16776" w:hanging="1800"/>
      </w:pPr>
      <w:rPr>
        <w:rFonts w:hint="default"/>
      </w:rPr>
    </w:lvl>
  </w:abstractNum>
  <w:abstractNum w:abstractNumId="39">
    <w:nsid w:val="6A354993"/>
    <w:multiLevelType w:val="multilevel"/>
    <w:tmpl w:val="ADD67CE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40">
    <w:nsid w:val="6BDE75F4"/>
    <w:multiLevelType w:val="hybridMultilevel"/>
    <w:tmpl w:val="0C9C22F8"/>
    <w:lvl w:ilvl="0" w:tplc="D432040C">
      <w:start w:val="1"/>
      <w:numFmt w:val="bullet"/>
      <w:pStyle w:val="BL"/>
      <w:lvlText w:val=""/>
      <w:lvlJc w:val="left"/>
      <w:pPr>
        <w:ind w:left="2163" w:hanging="435"/>
      </w:pPr>
      <w:rPr>
        <w:rFonts w:ascii="Symbol" w:hAnsi="Symbol" w:hint="default"/>
      </w:rPr>
    </w:lvl>
    <w:lvl w:ilvl="1" w:tplc="04090003" w:tentative="1">
      <w:start w:val="1"/>
      <w:numFmt w:val="bullet"/>
      <w:lvlText w:val="o"/>
      <w:lvlJc w:val="left"/>
      <w:pPr>
        <w:ind w:left="2808" w:hanging="360"/>
      </w:pPr>
      <w:rPr>
        <w:rFonts w:ascii="Courier New" w:hAnsi="Courier New" w:cs="Courier New" w:hint="default"/>
      </w:rPr>
    </w:lvl>
    <w:lvl w:ilvl="2" w:tplc="04090005" w:tentative="1">
      <w:start w:val="1"/>
      <w:numFmt w:val="bullet"/>
      <w:lvlText w:val=""/>
      <w:lvlJc w:val="left"/>
      <w:pPr>
        <w:ind w:left="3528" w:hanging="360"/>
      </w:pPr>
      <w:rPr>
        <w:rFonts w:ascii="Wingdings" w:hAnsi="Wingdings" w:hint="default"/>
      </w:rPr>
    </w:lvl>
    <w:lvl w:ilvl="3" w:tplc="04090001" w:tentative="1">
      <w:start w:val="1"/>
      <w:numFmt w:val="bullet"/>
      <w:lvlText w:val=""/>
      <w:lvlJc w:val="left"/>
      <w:pPr>
        <w:ind w:left="4248" w:hanging="360"/>
      </w:pPr>
      <w:rPr>
        <w:rFonts w:ascii="Symbol" w:hAnsi="Symbol" w:hint="default"/>
      </w:rPr>
    </w:lvl>
    <w:lvl w:ilvl="4" w:tplc="04090003" w:tentative="1">
      <w:start w:val="1"/>
      <w:numFmt w:val="bullet"/>
      <w:lvlText w:val="o"/>
      <w:lvlJc w:val="left"/>
      <w:pPr>
        <w:ind w:left="4968" w:hanging="360"/>
      </w:pPr>
      <w:rPr>
        <w:rFonts w:ascii="Courier New" w:hAnsi="Courier New" w:cs="Courier New" w:hint="default"/>
      </w:rPr>
    </w:lvl>
    <w:lvl w:ilvl="5" w:tplc="04090005" w:tentative="1">
      <w:start w:val="1"/>
      <w:numFmt w:val="bullet"/>
      <w:lvlText w:val=""/>
      <w:lvlJc w:val="left"/>
      <w:pPr>
        <w:ind w:left="5688" w:hanging="360"/>
      </w:pPr>
      <w:rPr>
        <w:rFonts w:ascii="Wingdings" w:hAnsi="Wingdings" w:hint="default"/>
      </w:rPr>
    </w:lvl>
    <w:lvl w:ilvl="6" w:tplc="04090001" w:tentative="1">
      <w:start w:val="1"/>
      <w:numFmt w:val="bullet"/>
      <w:lvlText w:val=""/>
      <w:lvlJc w:val="left"/>
      <w:pPr>
        <w:ind w:left="6408" w:hanging="360"/>
      </w:pPr>
      <w:rPr>
        <w:rFonts w:ascii="Symbol" w:hAnsi="Symbol" w:hint="default"/>
      </w:rPr>
    </w:lvl>
    <w:lvl w:ilvl="7" w:tplc="04090003" w:tentative="1">
      <w:start w:val="1"/>
      <w:numFmt w:val="bullet"/>
      <w:lvlText w:val="o"/>
      <w:lvlJc w:val="left"/>
      <w:pPr>
        <w:ind w:left="7128" w:hanging="360"/>
      </w:pPr>
      <w:rPr>
        <w:rFonts w:ascii="Courier New" w:hAnsi="Courier New" w:cs="Courier New" w:hint="default"/>
      </w:rPr>
    </w:lvl>
    <w:lvl w:ilvl="8" w:tplc="04090005" w:tentative="1">
      <w:start w:val="1"/>
      <w:numFmt w:val="bullet"/>
      <w:lvlText w:val=""/>
      <w:lvlJc w:val="left"/>
      <w:pPr>
        <w:ind w:left="7848" w:hanging="360"/>
      </w:pPr>
      <w:rPr>
        <w:rFonts w:ascii="Wingdings" w:hAnsi="Wingdings" w:hint="default"/>
      </w:rPr>
    </w:lvl>
  </w:abstractNum>
  <w:abstractNum w:abstractNumId="41">
    <w:nsid w:val="6BE44D46"/>
    <w:multiLevelType w:val="hybridMultilevel"/>
    <w:tmpl w:val="603434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F5865A6"/>
    <w:multiLevelType w:val="multilevel"/>
    <w:tmpl w:val="9760C00A"/>
    <w:lvl w:ilvl="0">
      <w:start w:val="20"/>
      <w:numFmt w:val="decimal"/>
      <w:lvlText w:val="%1"/>
      <w:lvlJc w:val="left"/>
      <w:pPr>
        <w:ind w:hanging="720"/>
      </w:pPr>
      <w:rPr>
        <w:rFonts w:hint="default"/>
      </w:rPr>
    </w:lvl>
    <w:lvl w:ilvl="1">
      <w:start w:val="10"/>
      <w:numFmt w:val="decimal"/>
      <w:lvlText w:val="%1-%2"/>
      <w:lvlJc w:val="left"/>
      <w:pPr>
        <w:ind w:hanging="720"/>
      </w:pPr>
      <w:rPr>
        <w:rFonts w:ascii="Times New Roman" w:eastAsia="Times New Roman" w:hAnsi="Times New Roman" w:hint="default"/>
        <w:b/>
        <w:bCs/>
        <w:color w:val="231F20"/>
        <w:w w:val="112"/>
        <w:sz w:val="24"/>
        <w:szCs w:val="24"/>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3">
    <w:nsid w:val="71262176"/>
    <w:multiLevelType w:val="hybridMultilevel"/>
    <w:tmpl w:val="67C2DE64"/>
    <w:lvl w:ilvl="0" w:tplc="2FFA07F6">
      <w:start w:val="1"/>
      <w:numFmt w:val="bullet"/>
      <w:pStyle w:val="BLCaseStudy"/>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4">
    <w:nsid w:val="72E93098"/>
    <w:multiLevelType w:val="hybridMultilevel"/>
    <w:tmpl w:val="FDC897D2"/>
    <w:lvl w:ilvl="0" w:tplc="96B670A0">
      <w:start w:val="1"/>
      <w:numFmt w:val="lowerLetter"/>
      <w:lvlText w:val="(%1)"/>
      <w:lvlJc w:val="left"/>
      <w:pPr>
        <w:ind w:left="504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5">
    <w:nsid w:val="78733000"/>
    <w:multiLevelType w:val="hybridMultilevel"/>
    <w:tmpl w:val="705CF884"/>
    <w:lvl w:ilvl="0" w:tplc="8CBA1F3E">
      <w:start w:val="10"/>
      <w:numFmt w:val="upperLetter"/>
      <w:lvlText w:val="%1."/>
      <w:lvlJc w:val="left"/>
      <w:pPr>
        <w:ind w:hanging="184"/>
      </w:pPr>
      <w:rPr>
        <w:rFonts w:ascii="Times New Roman" w:eastAsia="Times New Roman" w:hAnsi="Times New Roman" w:hint="default"/>
        <w:color w:val="231F20"/>
        <w:w w:val="130"/>
        <w:sz w:val="14"/>
        <w:szCs w:val="14"/>
      </w:rPr>
    </w:lvl>
    <w:lvl w:ilvl="1" w:tplc="E79CE73C">
      <w:start w:val="1"/>
      <w:numFmt w:val="upperLetter"/>
      <w:lvlText w:val="%2"/>
      <w:lvlJc w:val="left"/>
      <w:pPr>
        <w:ind w:hanging="275"/>
      </w:pPr>
      <w:rPr>
        <w:rFonts w:ascii="Times New Roman" w:eastAsia="Times New Roman" w:hAnsi="Times New Roman" w:hint="default"/>
        <w:sz w:val="12"/>
        <w:szCs w:val="12"/>
      </w:rPr>
    </w:lvl>
    <w:lvl w:ilvl="2" w:tplc="806645A0">
      <w:start w:val="1"/>
      <w:numFmt w:val="bullet"/>
      <w:lvlText w:val="•"/>
      <w:lvlJc w:val="left"/>
      <w:rPr>
        <w:rFonts w:hint="default"/>
      </w:rPr>
    </w:lvl>
    <w:lvl w:ilvl="3" w:tplc="9618AADC">
      <w:start w:val="1"/>
      <w:numFmt w:val="bullet"/>
      <w:lvlText w:val="•"/>
      <w:lvlJc w:val="left"/>
      <w:rPr>
        <w:rFonts w:hint="default"/>
      </w:rPr>
    </w:lvl>
    <w:lvl w:ilvl="4" w:tplc="6D78031A">
      <w:start w:val="1"/>
      <w:numFmt w:val="bullet"/>
      <w:lvlText w:val="•"/>
      <w:lvlJc w:val="left"/>
      <w:rPr>
        <w:rFonts w:hint="default"/>
      </w:rPr>
    </w:lvl>
    <w:lvl w:ilvl="5" w:tplc="522A823C">
      <w:start w:val="1"/>
      <w:numFmt w:val="bullet"/>
      <w:lvlText w:val="•"/>
      <w:lvlJc w:val="left"/>
      <w:rPr>
        <w:rFonts w:hint="default"/>
      </w:rPr>
    </w:lvl>
    <w:lvl w:ilvl="6" w:tplc="D952A948">
      <w:start w:val="1"/>
      <w:numFmt w:val="bullet"/>
      <w:lvlText w:val="•"/>
      <w:lvlJc w:val="left"/>
      <w:rPr>
        <w:rFonts w:hint="default"/>
      </w:rPr>
    </w:lvl>
    <w:lvl w:ilvl="7" w:tplc="D5BAEA46">
      <w:start w:val="1"/>
      <w:numFmt w:val="bullet"/>
      <w:lvlText w:val="•"/>
      <w:lvlJc w:val="left"/>
      <w:rPr>
        <w:rFonts w:hint="default"/>
      </w:rPr>
    </w:lvl>
    <w:lvl w:ilvl="8" w:tplc="08ACFCC8">
      <w:start w:val="1"/>
      <w:numFmt w:val="bullet"/>
      <w:lvlText w:val="•"/>
      <w:lvlJc w:val="left"/>
      <w:rPr>
        <w:rFonts w:hint="default"/>
      </w:rPr>
    </w:lvl>
  </w:abstractNum>
  <w:abstractNum w:abstractNumId="46">
    <w:nsid w:val="7B914586"/>
    <w:multiLevelType w:val="hybridMultilevel"/>
    <w:tmpl w:val="E4CE5B66"/>
    <w:lvl w:ilvl="0" w:tplc="F2320DAC">
      <w:start w:val="1"/>
      <w:numFmt w:val="decimal"/>
      <w:lvlText w:val="%1."/>
      <w:lvlJc w:val="left"/>
      <w:pPr>
        <w:ind w:left="2232" w:hanging="360"/>
      </w:pPr>
      <w:rPr>
        <w:rFonts w:cs="Times New Roman" w:hint="default"/>
      </w:rPr>
    </w:lvl>
    <w:lvl w:ilvl="1" w:tplc="BA12E94C">
      <w:start w:val="2"/>
      <w:numFmt w:val="bullet"/>
      <w:lvlText w:val="•"/>
      <w:lvlJc w:val="left"/>
      <w:pPr>
        <w:ind w:left="2952" w:hanging="360"/>
      </w:pPr>
      <w:rPr>
        <w:rFonts w:ascii="Georgia" w:eastAsia="Times New Roman" w:hAnsi="Georgia" w:cstheme="minorBidi" w:hint="default"/>
        <w:color w:val="231F20"/>
      </w:rPr>
    </w:lvl>
    <w:lvl w:ilvl="2" w:tplc="0409001B" w:tentative="1">
      <w:start w:val="1"/>
      <w:numFmt w:val="lowerRoman"/>
      <w:lvlText w:val="%3."/>
      <w:lvlJc w:val="right"/>
      <w:pPr>
        <w:ind w:left="3672" w:hanging="180"/>
      </w:pPr>
    </w:lvl>
    <w:lvl w:ilvl="3" w:tplc="0409000F" w:tentative="1">
      <w:start w:val="1"/>
      <w:numFmt w:val="decimal"/>
      <w:lvlText w:val="%4."/>
      <w:lvlJc w:val="left"/>
      <w:pPr>
        <w:ind w:left="4392" w:hanging="360"/>
      </w:pPr>
    </w:lvl>
    <w:lvl w:ilvl="4" w:tplc="04090019" w:tentative="1">
      <w:start w:val="1"/>
      <w:numFmt w:val="lowerLetter"/>
      <w:lvlText w:val="%5."/>
      <w:lvlJc w:val="left"/>
      <w:pPr>
        <w:ind w:left="5112" w:hanging="360"/>
      </w:pPr>
    </w:lvl>
    <w:lvl w:ilvl="5" w:tplc="0409001B" w:tentative="1">
      <w:start w:val="1"/>
      <w:numFmt w:val="lowerRoman"/>
      <w:lvlText w:val="%6."/>
      <w:lvlJc w:val="right"/>
      <w:pPr>
        <w:ind w:left="5832" w:hanging="180"/>
      </w:pPr>
    </w:lvl>
    <w:lvl w:ilvl="6" w:tplc="0409000F" w:tentative="1">
      <w:start w:val="1"/>
      <w:numFmt w:val="decimal"/>
      <w:lvlText w:val="%7."/>
      <w:lvlJc w:val="left"/>
      <w:pPr>
        <w:ind w:left="6552" w:hanging="360"/>
      </w:pPr>
    </w:lvl>
    <w:lvl w:ilvl="7" w:tplc="04090019" w:tentative="1">
      <w:start w:val="1"/>
      <w:numFmt w:val="lowerLetter"/>
      <w:lvlText w:val="%8."/>
      <w:lvlJc w:val="left"/>
      <w:pPr>
        <w:ind w:left="7272" w:hanging="360"/>
      </w:pPr>
    </w:lvl>
    <w:lvl w:ilvl="8" w:tplc="0409001B" w:tentative="1">
      <w:start w:val="1"/>
      <w:numFmt w:val="lowerRoman"/>
      <w:lvlText w:val="%9."/>
      <w:lvlJc w:val="right"/>
      <w:pPr>
        <w:ind w:left="7992" w:hanging="180"/>
      </w:pPr>
    </w:lvl>
  </w:abstractNum>
  <w:abstractNum w:abstractNumId="47">
    <w:nsid w:val="7DB71758"/>
    <w:multiLevelType w:val="hybridMultilevel"/>
    <w:tmpl w:val="6C56B6E8"/>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8">
    <w:nsid w:val="7E96176A"/>
    <w:multiLevelType w:val="hybridMultilevel"/>
    <w:tmpl w:val="DD2C7094"/>
    <w:lvl w:ilvl="0" w:tplc="4A7E3220">
      <w:start w:val="1"/>
      <w:numFmt w:val="bullet"/>
      <w:lvlText w:val="•"/>
      <w:lvlJc w:val="left"/>
      <w:pPr>
        <w:ind w:hanging="360"/>
      </w:pPr>
      <w:rPr>
        <w:rFonts w:ascii="Times New Roman" w:eastAsia="Times New Roman" w:hAnsi="Times New Roman" w:hint="default"/>
        <w:color w:val="231F20"/>
        <w:w w:val="173"/>
        <w:sz w:val="20"/>
        <w:szCs w:val="20"/>
      </w:rPr>
    </w:lvl>
    <w:lvl w:ilvl="1" w:tplc="6086483A">
      <w:start w:val="1"/>
      <w:numFmt w:val="bullet"/>
      <w:lvlText w:val="•"/>
      <w:lvlJc w:val="left"/>
      <w:rPr>
        <w:rFonts w:hint="default"/>
      </w:rPr>
    </w:lvl>
    <w:lvl w:ilvl="2" w:tplc="5610093A">
      <w:start w:val="1"/>
      <w:numFmt w:val="bullet"/>
      <w:lvlText w:val="•"/>
      <w:lvlJc w:val="left"/>
      <w:rPr>
        <w:rFonts w:hint="default"/>
      </w:rPr>
    </w:lvl>
    <w:lvl w:ilvl="3" w:tplc="6EAE94C6">
      <w:start w:val="1"/>
      <w:numFmt w:val="bullet"/>
      <w:lvlText w:val="•"/>
      <w:lvlJc w:val="left"/>
      <w:rPr>
        <w:rFonts w:hint="default"/>
      </w:rPr>
    </w:lvl>
    <w:lvl w:ilvl="4" w:tplc="F5FA230A">
      <w:start w:val="1"/>
      <w:numFmt w:val="bullet"/>
      <w:lvlText w:val="•"/>
      <w:lvlJc w:val="left"/>
      <w:rPr>
        <w:rFonts w:hint="default"/>
      </w:rPr>
    </w:lvl>
    <w:lvl w:ilvl="5" w:tplc="88FA4B2E">
      <w:start w:val="1"/>
      <w:numFmt w:val="bullet"/>
      <w:lvlText w:val="•"/>
      <w:lvlJc w:val="left"/>
      <w:rPr>
        <w:rFonts w:hint="default"/>
      </w:rPr>
    </w:lvl>
    <w:lvl w:ilvl="6" w:tplc="A0521BBA">
      <w:start w:val="1"/>
      <w:numFmt w:val="bullet"/>
      <w:lvlText w:val="•"/>
      <w:lvlJc w:val="left"/>
      <w:rPr>
        <w:rFonts w:hint="default"/>
      </w:rPr>
    </w:lvl>
    <w:lvl w:ilvl="7" w:tplc="08AE51FE">
      <w:start w:val="1"/>
      <w:numFmt w:val="bullet"/>
      <w:lvlText w:val="•"/>
      <w:lvlJc w:val="left"/>
      <w:rPr>
        <w:rFonts w:hint="default"/>
      </w:rPr>
    </w:lvl>
    <w:lvl w:ilvl="8" w:tplc="147079B6">
      <w:start w:val="1"/>
      <w:numFmt w:val="bullet"/>
      <w:lvlText w:val="•"/>
      <w:lvlJc w:val="left"/>
      <w:rPr>
        <w:rFonts w:hint="default"/>
      </w:rPr>
    </w:lvl>
  </w:abstractNum>
  <w:num w:numId="1">
    <w:abstractNumId w:val="26"/>
  </w:num>
  <w:num w:numId="2">
    <w:abstractNumId w:val="45"/>
  </w:num>
  <w:num w:numId="3">
    <w:abstractNumId w:val="2"/>
  </w:num>
  <w:num w:numId="4">
    <w:abstractNumId w:val="15"/>
  </w:num>
  <w:num w:numId="5">
    <w:abstractNumId w:val="48"/>
  </w:num>
  <w:num w:numId="6">
    <w:abstractNumId w:val="33"/>
  </w:num>
  <w:num w:numId="7">
    <w:abstractNumId w:val="0"/>
  </w:num>
  <w:num w:numId="8">
    <w:abstractNumId w:val="10"/>
  </w:num>
  <w:num w:numId="9">
    <w:abstractNumId w:val="5"/>
  </w:num>
  <w:num w:numId="10">
    <w:abstractNumId w:val="29"/>
  </w:num>
  <w:num w:numId="11">
    <w:abstractNumId w:val="18"/>
  </w:num>
  <w:num w:numId="12">
    <w:abstractNumId w:val="20"/>
  </w:num>
  <w:num w:numId="13">
    <w:abstractNumId w:val="13"/>
  </w:num>
  <w:num w:numId="14">
    <w:abstractNumId w:val="38"/>
  </w:num>
  <w:num w:numId="15">
    <w:abstractNumId w:val="46"/>
  </w:num>
  <w:num w:numId="16">
    <w:abstractNumId w:val="46"/>
    <w:lvlOverride w:ilvl="0">
      <w:startOverride w:val="1"/>
    </w:lvlOverride>
  </w:num>
  <w:num w:numId="17">
    <w:abstractNumId w:val="14"/>
  </w:num>
  <w:num w:numId="18">
    <w:abstractNumId w:val="39"/>
  </w:num>
  <w:num w:numId="19">
    <w:abstractNumId w:val="19"/>
  </w:num>
  <w:num w:numId="20">
    <w:abstractNumId w:val="32"/>
  </w:num>
  <w:num w:numId="21">
    <w:abstractNumId w:val="27"/>
  </w:num>
  <w:num w:numId="22">
    <w:abstractNumId w:val="43"/>
  </w:num>
  <w:num w:numId="23">
    <w:abstractNumId w:val="4"/>
  </w:num>
  <w:num w:numId="24">
    <w:abstractNumId w:val="9"/>
  </w:num>
  <w:num w:numId="25">
    <w:abstractNumId w:val="40"/>
  </w:num>
  <w:num w:numId="26">
    <w:abstractNumId w:val="23"/>
  </w:num>
  <w:num w:numId="27">
    <w:abstractNumId w:val="34"/>
  </w:num>
  <w:num w:numId="28">
    <w:abstractNumId w:val="3"/>
  </w:num>
  <w:num w:numId="29">
    <w:abstractNumId w:val="35"/>
  </w:num>
  <w:num w:numId="30">
    <w:abstractNumId w:val="7"/>
  </w:num>
  <w:num w:numId="31">
    <w:abstractNumId w:val="37"/>
  </w:num>
  <w:num w:numId="32">
    <w:abstractNumId w:val="25"/>
  </w:num>
  <w:num w:numId="33">
    <w:abstractNumId w:val="47"/>
  </w:num>
  <w:num w:numId="34">
    <w:abstractNumId w:val="22"/>
  </w:num>
  <w:num w:numId="35">
    <w:abstractNumId w:val="44"/>
  </w:num>
  <w:num w:numId="36">
    <w:abstractNumId w:val="11"/>
  </w:num>
  <w:num w:numId="37">
    <w:abstractNumId w:val="41"/>
  </w:num>
  <w:num w:numId="38">
    <w:abstractNumId w:val="12"/>
  </w:num>
  <w:num w:numId="39">
    <w:abstractNumId w:val="42"/>
  </w:num>
  <w:num w:numId="40">
    <w:abstractNumId w:val="17"/>
  </w:num>
  <w:num w:numId="41">
    <w:abstractNumId w:val="28"/>
  </w:num>
  <w:num w:numId="42">
    <w:abstractNumId w:val="1"/>
  </w:num>
  <w:num w:numId="43">
    <w:abstractNumId w:val="21"/>
  </w:num>
  <w:num w:numId="44">
    <w:abstractNumId w:val="8"/>
  </w:num>
  <w:num w:numId="45">
    <w:abstractNumId w:val="6"/>
  </w:num>
  <w:num w:numId="46">
    <w:abstractNumId w:val="24"/>
  </w:num>
  <w:num w:numId="47">
    <w:abstractNumId w:val="31"/>
  </w:num>
  <w:num w:numId="48">
    <w:abstractNumId w:val="30"/>
  </w:num>
  <w:num w:numId="49">
    <w:abstractNumId w:val="36"/>
  </w:num>
  <w:num w:numId="5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mirrorMargins/>
  <w:proofState w:spelling="clean" w:grammar="clean"/>
  <w:attachedTemplate r:id="rId1"/>
  <w:linkStyles/>
  <w:defaultTabStop w:val="720"/>
  <w:evenAndOddHeaders/>
  <w:drawingGridHorizontalSpacing w:val="110"/>
  <w:displayHorizontalDrawingGridEvery w:val="2"/>
  <w:characterSpacingControl w:val="doNotCompress"/>
  <w:hdrShapeDefaults>
    <o:shapedefaults v:ext="edit" spidmax="6145"/>
  </w:hdrShapeDefaults>
  <w:footnotePr>
    <w:numRestart w:val="eachSect"/>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3039"/>
    <w:rsid w:val="00001F1D"/>
    <w:rsid w:val="00002F26"/>
    <w:rsid w:val="0000796E"/>
    <w:rsid w:val="000115BD"/>
    <w:rsid w:val="00012BD4"/>
    <w:rsid w:val="0001585C"/>
    <w:rsid w:val="00015F86"/>
    <w:rsid w:val="00017FA2"/>
    <w:rsid w:val="0002269F"/>
    <w:rsid w:val="00024556"/>
    <w:rsid w:val="00024B21"/>
    <w:rsid w:val="000304AF"/>
    <w:rsid w:val="000372E4"/>
    <w:rsid w:val="00037472"/>
    <w:rsid w:val="000412A9"/>
    <w:rsid w:val="000432D9"/>
    <w:rsid w:val="00043DC9"/>
    <w:rsid w:val="00044809"/>
    <w:rsid w:val="0005106D"/>
    <w:rsid w:val="00054194"/>
    <w:rsid w:val="00056FA9"/>
    <w:rsid w:val="00057E0B"/>
    <w:rsid w:val="00060A97"/>
    <w:rsid w:val="00064D61"/>
    <w:rsid w:val="00066A9B"/>
    <w:rsid w:val="00075BE7"/>
    <w:rsid w:val="000765EA"/>
    <w:rsid w:val="0008037F"/>
    <w:rsid w:val="00087B7F"/>
    <w:rsid w:val="00091A04"/>
    <w:rsid w:val="00097A58"/>
    <w:rsid w:val="000A01FC"/>
    <w:rsid w:val="000A1BE8"/>
    <w:rsid w:val="000A52CD"/>
    <w:rsid w:val="000A6DB4"/>
    <w:rsid w:val="000C105F"/>
    <w:rsid w:val="000C2A26"/>
    <w:rsid w:val="000C5253"/>
    <w:rsid w:val="000C6A91"/>
    <w:rsid w:val="000D354D"/>
    <w:rsid w:val="000D5572"/>
    <w:rsid w:val="000E0495"/>
    <w:rsid w:val="000E0BFC"/>
    <w:rsid w:val="000E2B2A"/>
    <w:rsid w:val="000E4E54"/>
    <w:rsid w:val="000E5F2C"/>
    <w:rsid w:val="000E74E3"/>
    <w:rsid w:val="000F3E62"/>
    <w:rsid w:val="000F5B1A"/>
    <w:rsid w:val="000F7C08"/>
    <w:rsid w:val="00102C89"/>
    <w:rsid w:val="00104EE1"/>
    <w:rsid w:val="00105739"/>
    <w:rsid w:val="001106AF"/>
    <w:rsid w:val="001155FF"/>
    <w:rsid w:val="00115694"/>
    <w:rsid w:val="00116D30"/>
    <w:rsid w:val="00117366"/>
    <w:rsid w:val="00122348"/>
    <w:rsid w:val="001235B8"/>
    <w:rsid w:val="00124D53"/>
    <w:rsid w:val="001268B1"/>
    <w:rsid w:val="001360D2"/>
    <w:rsid w:val="00136C0E"/>
    <w:rsid w:val="00137A42"/>
    <w:rsid w:val="00140172"/>
    <w:rsid w:val="00140889"/>
    <w:rsid w:val="00140C6D"/>
    <w:rsid w:val="0014152F"/>
    <w:rsid w:val="00150C16"/>
    <w:rsid w:val="00151A6D"/>
    <w:rsid w:val="00153FF4"/>
    <w:rsid w:val="00157B6B"/>
    <w:rsid w:val="0016364A"/>
    <w:rsid w:val="00163B7F"/>
    <w:rsid w:val="00165C43"/>
    <w:rsid w:val="0016723E"/>
    <w:rsid w:val="00174310"/>
    <w:rsid w:val="00175846"/>
    <w:rsid w:val="00175A5E"/>
    <w:rsid w:val="00177617"/>
    <w:rsid w:val="00180BBE"/>
    <w:rsid w:val="0018175E"/>
    <w:rsid w:val="00181BC4"/>
    <w:rsid w:val="001824C7"/>
    <w:rsid w:val="00182ACF"/>
    <w:rsid w:val="00184E55"/>
    <w:rsid w:val="00186373"/>
    <w:rsid w:val="00191166"/>
    <w:rsid w:val="00192BD7"/>
    <w:rsid w:val="00193EAA"/>
    <w:rsid w:val="0019559D"/>
    <w:rsid w:val="001979A0"/>
    <w:rsid w:val="001A4655"/>
    <w:rsid w:val="001A56E9"/>
    <w:rsid w:val="001A6AC6"/>
    <w:rsid w:val="001B002A"/>
    <w:rsid w:val="001B3519"/>
    <w:rsid w:val="001B43D5"/>
    <w:rsid w:val="001C0E8F"/>
    <w:rsid w:val="001C1584"/>
    <w:rsid w:val="001C25EE"/>
    <w:rsid w:val="001C309A"/>
    <w:rsid w:val="001C32D1"/>
    <w:rsid w:val="001C5247"/>
    <w:rsid w:val="001D31E0"/>
    <w:rsid w:val="001D5608"/>
    <w:rsid w:val="001D5DF0"/>
    <w:rsid w:val="001D607E"/>
    <w:rsid w:val="001D6468"/>
    <w:rsid w:val="001D6602"/>
    <w:rsid w:val="001E0479"/>
    <w:rsid w:val="001E11CE"/>
    <w:rsid w:val="001E36CB"/>
    <w:rsid w:val="001F01FB"/>
    <w:rsid w:val="001F1E9D"/>
    <w:rsid w:val="0020050A"/>
    <w:rsid w:val="00202612"/>
    <w:rsid w:val="00210504"/>
    <w:rsid w:val="00211F4D"/>
    <w:rsid w:val="00212471"/>
    <w:rsid w:val="00213039"/>
    <w:rsid w:val="00214821"/>
    <w:rsid w:val="00214D39"/>
    <w:rsid w:val="0021517C"/>
    <w:rsid w:val="00220329"/>
    <w:rsid w:val="00223BD8"/>
    <w:rsid w:val="00223FE1"/>
    <w:rsid w:val="0022472C"/>
    <w:rsid w:val="00232D18"/>
    <w:rsid w:val="00233340"/>
    <w:rsid w:val="002348F5"/>
    <w:rsid w:val="00234CBA"/>
    <w:rsid w:val="00234EFB"/>
    <w:rsid w:val="002371C6"/>
    <w:rsid w:val="00246A4A"/>
    <w:rsid w:val="00246D62"/>
    <w:rsid w:val="00252CAF"/>
    <w:rsid w:val="002532D7"/>
    <w:rsid w:val="00253417"/>
    <w:rsid w:val="0025389E"/>
    <w:rsid w:val="00254E79"/>
    <w:rsid w:val="00255C47"/>
    <w:rsid w:val="00266CE1"/>
    <w:rsid w:val="002729EB"/>
    <w:rsid w:val="00282A64"/>
    <w:rsid w:val="002839EF"/>
    <w:rsid w:val="00284DEC"/>
    <w:rsid w:val="0028698D"/>
    <w:rsid w:val="00286C85"/>
    <w:rsid w:val="00287A7D"/>
    <w:rsid w:val="00290C0B"/>
    <w:rsid w:val="00295340"/>
    <w:rsid w:val="00295505"/>
    <w:rsid w:val="002977EA"/>
    <w:rsid w:val="002A0127"/>
    <w:rsid w:val="002A71CA"/>
    <w:rsid w:val="002B0C32"/>
    <w:rsid w:val="002B2CBB"/>
    <w:rsid w:val="002B460F"/>
    <w:rsid w:val="002B5415"/>
    <w:rsid w:val="002B611A"/>
    <w:rsid w:val="002C0B42"/>
    <w:rsid w:val="002C0C7C"/>
    <w:rsid w:val="002C5238"/>
    <w:rsid w:val="002C6CB8"/>
    <w:rsid w:val="002C75E7"/>
    <w:rsid w:val="002D1047"/>
    <w:rsid w:val="002D2182"/>
    <w:rsid w:val="002D3E1B"/>
    <w:rsid w:val="002D426F"/>
    <w:rsid w:val="002D7559"/>
    <w:rsid w:val="002E683B"/>
    <w:rsid w:val="002F2A04"/>
    <w:rsid w:val="003001BB"/>
    <w:rsid w:val="00302D1E"/>
    <w:rsid w:val="00303397"/>
    <w:rsid w:val="00303BF8"/>
    <w:rsid w:val="003067BB"/>
    <w:rsid w:val="003139B4"/>
    <w:rsid w:val="00317B73"/>
    <w:rsid w:val="00317D22"/>
    <w:rsid w:val="00320180"/>
    <w:rsid w:val="00323CDF"/>
    <w:rsid w:val="00324C8B"/>
    <w:rsid w:val="003322ED"/>
    <w:rsid w:val="00333AFA"/>
    <w:rsid w:val="0033650E"/>
    <w:rsid w:val="00336880"/>
    <w:rsid w:val="00341A57"/>
    <w:rsid w:val="00344423"/>
    <w:rsid w:val="00345748"/>
    <w:rsid w:val="00346373"/>
    <w:rsid w:val="003535D7"/>
    <w:rsid w:val="00353E2C"/>
    <w:rsid w:val="003543E9"/>
    <w:rsid w:val="00356C17"/>
    <w:rsid w:val="00357D7B"/>
    <w:rsid w:val="00361C6F"/>
    <w:rsid w:val="00366ABD"/>
    <w:rsid w:val="0037104B"/>
    <w:rsid w:val="003733D0"/>
    <w:rsid w:val="00384B0D"/>
    <w:rsid w:val="00385DFA"/>
    <w:rsid w:val="00386745"/>
    <w:rsid w:val="0039045D"/>
    <w:rsid w:val="00391556"/>
    <w:rsid w:val="00391879"/>
    <w:rsid w:val="00394239"/>
    <w:rsid w:val="003950E4"/>
    <w:rsid w:val="00396636"/>
    <w:rsid w:val="00396ACF"/>
    <w:rsid w:val="003A0A7A"/>
    <w:rsid w:val="003A13C0"/>
    <w:rsid w:val="003A18FF"/>
    <w:rsid w:val="003A2071"/>
    <w:rsid w:val="003A22FA"/>
    <w:rsid w:val="003A7475"/>
    <w:rsid w:val="003B0334"/>
    <w:rsid w:val="003B5EB8"/>
    <w:rsid w:val="003B7B32"/>
    <w:rsid w:val="003C2916"/>
    <w:rsid w:val="003D0A68"/>
    <w:rsid w:val="003D4036"/>
    <w:rsid w:val="003D602E"/>
    <w:rsid w:val="003E0993"/>
    <w:rsid w:val="003E10BA"/>
    <w:rsid w:val="003E1BA8"/>
    <w:rsid w:val="003E2B69"/>
    <w:rsid w:val="003E4605"/>
    <w:rsid w:val="003E67EF"/>
    <w:rsid w:val="003F0D5D"/>
    <w:rsid w:val="003F2D58"/>
    <w:rsid w:val="003F325B"/>
    <w:rsid w:val="003F3B01"/>
    <w:rsid w:val="003F52CE"/>
    <w:rsid w:val="003F5319"/>
    <w:rsid w:val="003F5837"/>
    <w:rsid w:val="003F6137"/>
    <w:rsid w:val="00405A20"/>
    <w:rsid w:val="00412884"/>
    <w:rsid w:val="0041441E"/>
    <w:rsid w:val="00415FF9"/>
    <w:rsid w:val="00416A26"/>
    <w:rsid w:val="00416CD4"/>
    <w:rsid w:val="00425249"/>
    <w:rsid w:val="00426935"/>
    <w:rsid w:val="0042794F"/>
    <w:rsid w:val="004321EF"/>
    <w:rsid w:val="00437699"/>
    <w:rsid w:val="00440DA6"/>
    <w:rsid w:val="00442D00"/>
    <w:rsid w:val="00443D65"/>
    <w:rsid w:val="00444BDA"/>
    <w:rsid w:val="00444D3D"/>
    <w:rsid w:val="0044587B"/>
    <w:rsid w:val="00445904"/>
    <w:rsid w:val="00447499"/>
    <w:rsid w:val="00450BFC"/>
    <w:rsid w:val="0045730A"/>
    <w:rsid w:val="00461D45"/>
    <w:rsid w:val="00462F46"/>
    <w:rsid w:val="004720C8"/>
    <w:rsid w:val="004753B4"/>
    <w:rsid w:val="00485342"/>
    <w:rsid w:val="0048560C"/>
    <w:rsid w:val="004864BF"/>
    <w:rsid w:val="00486F1C"/>
    <w:rsid w:val="00487A20"/>
    <w:rsid w:val="00491B2D"/>
    <w:rsid w:val="004925BA"/>
    <w:rsid w:val="00494B25"/>
    <w:rsid w:val="00495C4E"/>
    <w:rsid w:val="00495DF3"/>
    <w:rsid w:val="00497C63"/>
    <w:rsid w:val="004A0423"/>
    <w:rsid w:val="004A3655"/>
    <w:rsid w:val="004A409F"/>
    <w:rsid w:val="004A4866"/>
    <w:rsid w:val="004A734D"/>
    <w:rsid w:val="004B0636"/>
    <w:rsid w:val="004B5A97"/>
    <w:rsid w:val="004C14AB"/>
    <w:rsid w:val="004C1B1C"/>
    <w:rsid w:val="004C216F"/>
    <w:rsid w:val="004C3ED2"/>
    <w:rsid w:val="004D17E8"/>
    <w:rsid w:val="004E19A9"/>
    <w:rsid w:val="004E2CD7"/>
    <w:rsid w:val="004F06A6"/>
    <w:rsid w:val="004F10C5"/>
    <w:rsid w:val="004F4B4D"/>
    <w:rsid w:val="00504486"/>
    <w:rsid w:val="005048C2"/>
    <w:rsid w:val="00504934"/>
    <w:rsid w:val="00505319"/>
    <w:rsid w:val="00505CDF"/>
    <w:rsid w:val="00510573"/>
    <w:rsid w:val="0051187B"/>
    <w:rsid w:val="0051355A"/>
    <w:rsid w:val="0051371B"/>
    <w:rsid w:val="005143A9"/>
    <w:rsid w:val="0051527D"/>
    <w:rsid w:val="00515C77"/>
    <w:rsid w:val="00516E69"/>
    <w:rsid w:val="00517B28"/>
    <w:rsid w:val="00521914"/>
    <w:rsid w:val="00523311"/>
    <w:rsid w:val="0052682C"/>
    <w:rsid w:val="005271F7"/>
    <w:rsid w:val="00533810"/>
    <w:rsid w:val="005346FD"/>
    <w:rsid w:val="00535743"/>
    <w:rsid w:val="0053640B"/>
    <w:rsid w:val="00537899"/>
    <w:rsid w:val="0054095B"/>
    <w:rsid w:val="00542422"/>
    <w:rsid w:val="00544DD0"/>
    <w:rsid w:val="00545264"/>
    <w:rsid w:val="00546BFF"/>
    <w:rsid w:val="005509C4"/>
    <w:rsid w:val="00553248"/>
    <w:rsid w:val="0055488E"/>
    <w:rsid w:val="00564B5B"/>
    <w:rsid w:val="0056550E"/>
    <w:rsid w:val="00565C36"/>
    <w:rsid w:val="00565CF6"/>
    <w:rsid w:val="00572589"/>
    <w:rsid w:val="00573A06"/>
    <w:rsid w:val="00582289"/>
    <w:rsid w:val="00582BD2"/>
    <w:rsid w:val="005862AE"/>
    <w:rsid w:val="00586409"/>
    <w:rsid w:val="005876A6"/>
    <w:rsid w:val="00590539"/>
    <w:rsid w:val="00597D40"/>
    <w:rsid w:val="005A2458"/>
    <w:rsid w:val="005A661F"/>
    <w:rsid w:val="005B43E2"/>
    <w:rsid w:val="005B7B4E"/>
    <w:rsid w:val="005C0E06"/>
    <w:rsid w:val="005D0F0C"/>
    <w:rsid w:val="005D10F2"/>
    <w:rsid w:val="005D1DDF"/>
    <w:rsid w:val="005D2B9A"/>
    <w:rsid w:val="005D4E09"/>
    <w:rsid w:val="005D57F3"/>
    <w:rsid w:val="005E0129"/>
    <w:rsid w:val="005E364E"/>
    <w:rsid w:val="005E533C"/>
    <w:rsid w:val="005E66FF"/>
    <w:rsid w:val="005E7194"/>
    <w:rsid w:val="005F3DD8"/>
    <w:rsid w:val="005F4D9E"/>
    <w:rsid w:val="005F63D2"/>
    <w:rsid w:val="006001CB"/>
    <w:rsid w:val="00600D59"/>
    <w:rsid w:val="0060154B"/>
    <w:rsid w:val="00604794"/>
    <w:rsid w:val="006060F7"/>
    <w:rsid w:val="00606264"/>
    <w:rsid w:val="00613F22"/>
    <w:rsid w:val="00617D92"/>
    <w:rsid w:val="00617E3B"/>
    <w:rsid w:val="006223FC"/>
    <w:rsid w:val="00625251"/>
    <w:rsid w:val="00625A88"/>
    <w:rsid w:val="006264BB"/>
    <w:rsid w:val="00627A09"/>
    <w:rsid w:val="00630635"/>
    <w:rsid w:val="00631757"/>
    <w:rsid w:val="0063585E"/>
    <w:rsid w:val="00636FB3"/>
    <w:rsid w:val="0063719B"/>
    <w:rsid w:val="00637EF3"/>
    <w:rsid w:val="0064004F"/>
    <w:rsid w:val="00641DE6"/>
    <w:rsid w:val="0064511F"/>
    <w:rsid w:val="00646B7B"/>
    <w:rsid w:val="00646FA6"/>
    <w:rsid w:val="006519E9"/>
    <w:rsid w:val="00652409"/>
    <w:rsid w:val="00657DCF"/>
    <w:rsid w:val="00662A6A"/>
    <w:rsid w:val="006716D4"/>
    <w:rsid w:val="00676D00"/>
    <w:rsid w:val="0067785B"/>
    <w:rsid w:val="006819BE"/>
    <w:rsid w:val="00686017"/>
    <w:rsid w:val="006901A5"/>
    <w:rsid w:val="00690338"/>
    <w:rsid w:val="00690D64"/>
    <w:rsid w:val="00694282"/>
    <w:rsid w:val="00696D05"/>
    <w:rsid w:val="006A0102"/>
    <w:rsid w:val="006A0305"/>
    <w:rsid w:val="006A05CF"/>
    <w:rsid w:val="006A07E7"/>
    <w:rsid w:val="006A0908"/>
    <w:rsid w:val="006B0C5F"/>
    <w:rsid w:val="006B7673"/>
    <w:rsid w:val="006B7679"/>
    <w:rsid w:val="006C0890"/>
    <w:rsid w:val="006C1739"/>
    <w:rsid w:val="006C2B93"/>
    <w:rsid w:val="006C3529"/>
    <w:rsid w:val="006C3E27"/>
    <w:rsid w:val="006D07FC"/>
    <w:rsid w:val="006D39BD"/>
    <w:rsid w:val="006D4720"/>
    <w:rsid w:val="006D5D0A"/>
    <w:rsid w:val="006E174B"/>
    <w:rsid w:val="006E3DB9"/>
    <w:rsid w:val="006E3F5F"/>
    <w:rsid w:val="006E60E4"/>
    <w:rsid w:val="006E6D51"/>
    <w:rsid w:val="006E7561"/>
    <w:rsid w:val="006F2948"/>
    <w:rsid w:val="006F417E"/>
    <w:rsid w:val="006F5FCE"/>
    <w:rsid w:val="00701324"/>
    <w:rsid w:val="00712F01"/>
    <w:rsid w:val="00713743"/>
    <w:rsid w:val="00721B16"/>
    <w:rsid w:val="007233EF"/>
    <w:rsid w:val="00723657"/>
    <w:rsid w:val="00726EDF"/>
    <w:rsid w:val="007277EF"/>
    <w:rsid w:val="00727AAA"/>
    <w:rsid w:val="00730F34"/>
    <w:rsid w:val="0073334F"/>
    <w:rsid w:val="00734E96"/>
    <w:rsid w:val="00736529"/>
    <w:rsid w:val="00737174"/>
    <w:rsid w:val="00740CEF"/>
    <w:rsid w:val="0074420E"/>
    <w:rsid w:val="00744759"/>
    <w:rsid w:val="00753DED"/>
    <w:rsid w:val="00767BA7"/>
    <w:rsid w:val="007875DE"/>
    <w:rsid w:val="00787AD9"/>
    <w:rsid w:val="007947E2"/>
    <w:rsid w:val="0079533A"/>
    <w:rsid w:val="00796833"/>
    <w:rsid w:val="00796BE6"/>
    <w:rsid w:val="007973B4"/>
    <w:rsid w:val="007A19DA"/>
    <w:rsid w:val="007A1C77"/>
    <w:rsid w:val="007A23E0"/>
    <w:rsid w:val="007A2785"/>
    <w:rsid w:val="007A3F3E"/>
    <w:rsid w:val="007A4CBE"/>
    <w:rsid w:val="007A562E"/>
    <w:rsid w:val="007A6C04"/>
    <w:rsid w:val="007B36E8"/>
    <w:rsid w:val="007B6607"/>
    <w:rsid w:val="007B6808"/>
    <w:rsid w:val="007B755E"/>
    <w:rsid w:val="007B77E3"/>
    <w:rsid w:val="007C1EFD"/>
    <w:rsid w:val="007C218E"/>
    <w:rsid w:val="007C233A"/>
    <w:rsid w:val="007C77FD"/>
    <w:rsid w:val="007D0D64"/>
    <w:rsid w:val="007D1D6A"/>
    <w:rsid w:val="007D2F98"/>
    <w:rsid w:val="007D383B"/>
    <w:rsid w:val="007D4D15"/>
    <w:rsid w:val="007D5655"/>
    <w:rsid w:val="007E2827"/>
    <w:rsid w:val="007E669C"/>
    <w:rsid w:val="007E6B0C"/>
    <w:rsid w:val="007F18F2"/>
    <w:rsid w:val="007F5A34"/>
    <w:rsid w:val="00804E36"/>
    <w:rsid w:val="00805406"/>
    <w:rsid w:val="00807DCE"/>
    <w:rsid w:val="00810D57"/>
    <w:rsid w:val="00810E16"/>
    <w:rsid w:val="008113BA"/>
    <w:rsid w:val="00812197"/>
    <w:rsid w:val="0081228D"/>
    <w:rsid w:val="0081243C"/>
    <w:rsid w:val="00815D55"/>
    <w:rsid w:val="00815F70"/>
    <w:rsid w:val="0081737C"/>
    <w:rsid w:val="00824614"/>
    <w:rsid w:val="008249B9"/>
    <w:rsid w:val="00830228"/>
    <w:rsid w:val="0083067B"/>
    <w:rsid w:val="00831C93"/>
    <w:rsid w:val="00832B8D"/>
    <w:rsid w:val="0083327C"/>
    <w:rsid w:val="008440A4"/>
    <w:rsid w:val="00846FA8"/>
    <w:rsid w:val="00847151"/>
    <w:rsid w:val="00857BCC"/>
    <w:rsid w:val="00865F7A"/>
    <w:rsid w:val="00866B1C"/>
    <w:rsid w:val="00870203"/>
    <w:rsid w:val="00870513"/>
    <w:rsid w:val="0087206D"/>
    <w:rsid w:val="00872A3C"/>
    <w:rsid w:val="008730A1"/>
    <w:rsid w:val="008742C2"/>
    <w:rsid w:val="00881A0C"/>
    <w:rsid w:val="00881C34"/>
    <w:rsid w:val="00882ABF"/>
    <w:rsid w:val="00884709"/>
    <w:rsid w:val="00884CF8"/>
    <w:rsid w:val="008865F1"/>
    <w:rsid w:val="008870AC"/>
    <w:rsid w:val="00891491"/>
    <w:rsid w:val="0089592D"/>
    <w:rsid w:val="008A31BD"/>
    <w:rsid w:val="008A75D7"/>
    <w:rsid w:val="008B25A6"/>
    <w:rsid w:val="008B273F"/>
    <w:rsid w:val="008B312F"/>
    <w:rsid w:val="008B5175"/>
    <w:rsid w:val="008C1CE5"/>
    <w:rsid w:val="008C4E3E"/>
    <w:rsid w:val="008C4EE0"/>
    <w:rsid w:val="008C56CB"/>
    <w:rsid w:val="008C7ADB"/>
    <w:rsid w:val="008D7592"/>
    <w:rsid w:val="008E6643"/>
    <w:rsid w:val="008E771C"/>
    <w:rsid w:val="008F6250"/>
    <w:rsid w:val="008F6314"/>
    <w:rsid w:val="008F7A1E"/>
    <w:rsid w:val="008F7CFA"/>
    <w:rsid w:val="008F7E50"/>
    <w:rsid w:val="008F7FE6"/>
    <w:rsid w:val="00902EF8"/>
    <w:rsid w:val="009052AD"/>
    <w:rsid w:val="009108A9"/>
    <w:rsid w:val="009219C1"/>
    <w:rsid w:val="009245E5"/>
    <w:rsid w:val="0092797A"/>
    <w:rsid w:val="00931441"/>
    <w:rsid w:val="009439AD"/>
    <w:rsid w:val="009448BA"/>
    <w:rsid w:val="00947AD1"/>
    <w:rsid w:val="00952F17"/>
    <w:rsid w:val="00957CBA"/>
    <w:rsid w:val="009611B0"/>
    <w:rsid w:val="00962791"/>
    <w:rsid w:val="0096689D"/>
    <w:rsid w:val="009711D4"/>
    <w:rsid w:val="009728A0"/>
    <w:rsid w:val="00975615"/>
    <w:rsid w:val="009767E4"/>
    <w:rsid w:val="00976F68"/>
    <w:rsid w:val="00977011"/>
    <w:rsid w:val="009770BD"/>
    <w:rsid w:val="00977639"/>
    <w:rsid w:val="009846DF"/>
    <w:rsid w:val="00985FBF"/>
    <w:rsid w:val="009879CC"/>
    <w:rsid w:val="00987AE0"/>
    <w:rsid w:val="00990576"/>
    <w:rsid w:val="0099283B"/>
    <w:rsid w:val="00993431"/>
    <w:rsid w:val="00993C3D"/>
    <w:rsid w:val="00993C45"/>
    <w:rsid w:val="00994F87"/>
    <w:rsid w:val="009A0EC4"/>
    <w:rsid w:val="009A2719"/>
    <w:rsid w:val="009B69D9"/>
    <w:rsid w:val="009C394C"/>
    <w:rsid w:val="009C3E76"/>
    <w:rsid w:val="009C46D1"/>
    <w:rsid w:val="009C4EED"/>
    <w:rsid w:val="009C5965"/>
    <w:rsid w:val="009C74F1"/>
    <w:rsid w:val="009D20DC"/>
    <w:rsid w:val="009D7591"/>
    <w:rsid w:val="009E0B56"/>
    <w:rsid w:val="009E2D9F"/>
    <w:rsid w:val="009E2E87"/>
    <w:rsid w:val="009E3E54"/>
    <w:rsid w:val="009E4FB6"/>
    <w:rsid w:val="009E5F2F"/>
    <w:rsid w:val="009F06A8"/>
    <w:rsid w:val="009F0A04"/>
    <w:rsid w:val="009F22A1"/>
    <w:rsid w:val="00A01A07"/>
    <w:rsid w:val="00A01D43"/>
    <w:rsid w:val="00A01F21"/>
    <w:rsid w:val="00A0235E"/>
    <w:rsid w:val="00A0519D"/>
    <w:rsid w:val="00A05C57"/>
    <w:rsid w:val="00A067AB"/>
    <w:rsid w:val="00A07E55"/>
    <w:rsid w:val="00A11F45"/>
    <w:rsid w:val="00A13A07"/>
    <w:rsid w:val="00A1482B"/>
    <w:rsid w:val="00A16562"/>
    <w:rsid w:val="00A21183"/>
    <w:rsid w:val="00A21B7D"/>
    <w:rsid w:val="00A27C4A"/>
    <w:rsid w:val="00A31035"/>
    <w:rsid w:val="00A318CA"/>
    <w:rsid w:val="00A31943"/>
    <w:rsid w:val="00A323E8"/>
    <w:rsid w:val="00A35690"/>
    <w:rsid w:val="00A4051D"/>
    <w:rsid w:val="00A43455"/>
    <w:rsid w:val="00A44A70"/>
    <w:rsid w:val="00A455EF"/>
    <w:rsid w:val="00A457CD"/>
    <w:rsid w:val="00A46256"/>
    <w:rsid w:val="00A47A20"/>
    <w:rsid w:val="00A47C65"/>
    <w:rsid w:val="00A512DD"/>
    <w:rsid w:val="00A5283C"/>
    <w:rsid w:val="00A54DF3"/>
    <w:rsid w:val="00A6213B"/>
    <w:rsid w:val="00A63102"/>
    <w:rsid w:val="00A633BA"/>
    <w:rsid w:val="00A70E18"/>
    <w:rsid w:val="00A7114B"/>
    <w:rsid w:val="00A729F2"/>
    <w:rsid w:val="00A733AD"/>
    <w:rsid w:val="00A829E0"/>
    <w:rsid w:val="00A831A0"/>
    <w:rsid w:val="00A867B2"/>
    <w:rsid w:val="00A900B1"/>
    <w:rsid w:val="00A9108E"/>
    <w:rsid w:val="00AA0977"/>
    <w:rsid w:val="00AA1D9B"/>
    <w:rsid w:val="00AA39AF"/>
    <w:rsid w:val="00AA7023"/>
    <w:rsid w:val="00AB24B4"/>
    <w:rsid w:val="00AB292C"/>
    <w:rsid w:val="00AB2BD4"/>
    <w:rsid w:val="00AB737E"/>
    <w:rsid w:val="00AC2574"/>
    <w:rsid w:val="00AC2B1C"/>
    <w:rsid w:val="00AC4E77"/>
    <w:rsid w:val="00AC4ECE"/>
    <w:rsid w:val="00AC509B"/>
    <w:rsid w:val="00AC50FD"/>
    <w:rsid w:val="00AC5BA9"/>
    <w:rsid w:val="00AC69C2"/>
    <w:rsid w:val="00AD00F2"/>
    <w:rsid w:val="00AD0B60"/>
    <w:rsid w:val="00AD0DCC"/>
    <w:rsid w:val="00AD5587"/>
    <w:rsid w:val="00AD65E6"/>
    <w:rsid w:val="00AE3FFE"/>
    <w:rsid w:val="00AE4646"/>
    <w:rsid w:val="00AF0991"/>
    <w:rsid w:val="00AF2630"/>
    <w:rsid w:val="00AF4142"/>
    <w:rsid w:val="00AF4258"/>
    <w:rsid w:val="00B0049C"/>
    <w:rsid w:val="00B016F5"/>
    <w:rsid w:val="00B074D7"/>
    <w:rsid w:val="00B0789D"/>
    <w:rsid w:val="00B1330E"/>
    <w:rsid w:val="00B1779B"/>
    <w:rsid w:val="00B17FA4"/>
    <w:rsid w:val="00B21258"/>
    <w:rsid w:val="00B21472"/>
    <w:rsid w:val="00B26437"/>
    <w:rsid w:val="00B27AED"/>
    <w:rsid w:val="00B30391"/>
    <w:rsid w:val="00B31D6E"/>
    <w:rsid w:val="00B37B24"/>
    <w:rsid w:val="00B4091F"/>
    <w:rsid w:val="00B42BFB"/>
    <w:rsid w:val="00B42FFE"/>
    <w:rsid w:val="00B46877"/>
    <w:rsid w:val="00B46CC8"/>
    <w:rsid w:val="00B47188"/>
    <w:rsid w:val="00B531AD"/>
    <w:rsid w:val="00B53EF3"/>
    <w:rsid w:val="00B55D10"/>
    <w:rsid w:val="00B56285"/>
    <w:rsid w:val="00B56F99"/>
    <w:rsid w:val="00B611FA"/>
    <w:rsid w:val="00B62007"/>
    <w:rsid w:val="00B714CC"/>
    <w:rsid w:val="00B71616"/>
    <w:rsid w:val="00B75D82"/>
    <w:rsid w:val="00B77EAE"/>
    <w:rsid w:val="00B83641"/>
    <w:rsid w:val="00B86BB8"/>
    <w:rsid w:val="00B97981"/>
    <w:rsid w:val="00BA2179"/>
    <w:rsid w:val="00BA3D3C"/>
    <w:rsid w:val="00BA77DA"/>
    <w:rsid w:val="00BB1C14"/>
    <w:rsid w:val="00BB35C6"/>
    <w:rsid w:val="00BB6814"/>
    <w:rsid w:val="00BC135A"/>
    <w:rsid w:val="00BC2FD8"/>
    <w:rsid w:val="00BC54DF"/>
    <w:rsid w:val="00BC7A8C"/>
    <w:rsid w:val="00BD093F"/>
    <w:rsid w:val="00BD0B94"/>
    <w:rsid w:val="00BD21B7"/>
    <w:rsid w:val="00BD32ED"/>
    <w:rsid w:val="00BD7D0C"/>
    <w:rsid w:val="00BE1159"/>
    <w:rsid w:val="00BE1205"/>
    <w:rsid w:val="00BE3C3E"/>
    <w:rsid w:val="00BE60E8"/>
    <w:rsid w:val="00BE7270"/>
    <w:rsid w:val="00BE7BB4"/>
    <w:rsid w:val="00BE7E6D"/>
    <w:rsid w:val="00BF1CBA"/>
    <w:rsid w:val="00BF5A0A"/>
    <w:rsid w:val="00BF6E1B"/>
    <w:rsid w:val="00BF7649"/>
    <w:rsid w:val="00C000C7"/>
    <w:rsid w:val="00C04AD9"/>
    <w:rsid w:val="00C06772"/>
    <w:rsid w:val="00C14A2B"/>
    <w:rsid w:val="00C15585"/>
    <w:rsid w:val="00C200F3"/>
    <w:rsid w:val="00C22639"/>
    <w:rsid w:val="00C22B01"/>
    <w:rsid w:val="00C2397C"/>
    <w:rsid w:val="00C247B2"/>
    <w:rsid w:val="00C27509"/>
    <w:rsid w:val="00C41A90"/>
    <w:rsid w:val="00C4267B"/>
    <w:rsid w:val="00C42F08"/>
    <w:rsid w:val="00C43323"/>
    <w:rsid w:val="00C479E2"/>
    <w:rsid w:val="00C5075B"/>
    <w:rsid w:val="00C50845"/>
    <w:rsid w:val="00C55815"/>
    <w:rsid w:val="00C6080C"/>
    <w:rsid w:val="00C61724"/>
    <w:rsid w:val="00C622C5"/>
    <w:rsid w:val="00C66503"/>
    <w:rsid w:val="00C86A10"/>
    <w:rsid w:val="00C87F20"/>
    <w:rsid w:val="00C917F3"/>
    <w:rsid w:val="00C9335E"/>
    <w:rsid w:val="00C94382"/>
    <w:rsid w:val="00C94554"/>
    <w:rsid w:val="00C9712B"/>
    <w:rsid w:val="00CA3CAE"/>
    <w:rsid w:val="00CA7951"/>
    <w:rsid w:val="00CB0586"/>
    <w:rsid w:val="00CB6800"/>
    <w:rsid w:val="00CB7844"/>
    <w:rsid w:val="00CC1FF8"/>
    <w:rsid w:val="00CD2E08"/>
    <w:rsid w:val="00CD2E2A"/>
    <w:rsid w:val="00CD4813"/>
    <w:rsid w:val="00CD49F3"/>
    <w:rsid w:val="00CD700C"/>
    <w:rsid w:val="00CE0C1B"/>
    <w:rsid w:val="00CE14E2"/>
    <w:rsid w:val="00CE51E5"/>
    <w:rsid w:val="00CF19D3"/>
    <w:rsid w:val="00CF1B73"/>
    <w:rsid w:val="00CF4197"/>
    <w:rsid w:val="00CF4B92"/>
    <w:rsid w:val="00D012D2"/>
    <w:rsid w:val="00D02376"/>
    <w:rsid w:val="00D06A72"/>
    <w:rsid w:val="00D07D64"/>
    <w:rsid w:val="00D10C57"/>
    <w:rsid w:val="00D13206"/>
    <w:rsid w:val="00D15145"/>
    <w:rsid w:val="00D16D3F"/>
    <w:rsid w:val="00D17DC1"/>
    <w:rsid w:val="00D207D6"/>
    <w:rsid w:val="00D2464D"/>
    <w:rsid w:val="00D2527F"/>
    <w:rsid w:val="00D30EC2"/>
    <w:rsid w:val="00D31CEF"/>
    <w:rsid w:val="00D35E5A"/>
    <w:rsid w:val="00D36F0E"/>
    <w:rsid w:val="00D37336"/>
    <w:rsid w:val="00D37339"/>
    <w:rsid w:val="00D4290C"/>
    <w:rsid w:val="00D51DC3"/>
    <w:rsid w:val="00D52C86"/>
    <w:rsid w:val="00D539BE"/>
    <w:rsid w:val="00D62E2B"/>
    <w:rsid w:val="00D653F6"/>
    <w:rsid w:val="00D709F5"/>
    <w:rsid w:val="00D71ED6"/>
    <w:rsid w:val="00D801B7"/>
    <w:rsid w:val="00D8043F"/>
    <w:rsid w:val="00D82064"/>
    <w:rsid w:val="00D830C1"/>
    <w:rsid w:val="00D87188"/>
    <w:rsid w:val="00D91037"/>
    <w:rsid w:val="00D95C52"/>
    <w:rsid w:val="00D9684B"/>
    <w:rsid w:val="00D973AA"/>
    <w:rsid w:val="00D97C16"/>
    <w:rsid w:val="00DA017D"/>
    <w:rsid w:val="00DA6054"/>
    <w:rsid w:val="00DA783F"/>
    <w:rsid w:val="00DA7B3B"/>
    <w:rsid w:val="00DB79AC"/>
    <w:rsid w:val="00DC2FC1"/>
    <w:rsid w:val="00DC3943"/>
    <w:rsid w:val="00DC7296"/>
    <w:rsid w:val="00DD5384"/>
    <w:rsid w:val="00DE005D"/>
    <w:rsid w:val="00DE15DC"/>
    <w:rsid w:val="00DE2394"/>
    <w:rsid w:val="00DE6432"/>
    <w:rsid w:val="00DE791F"/>
    <w:rsid w:val="00DF208B"/>
    <w:rsid w:val="00DF26F5"/>
    <w:rsid w:val="00E0317B"/>
    <w:rsid w:val="00E05CC8"/>
    <w:rsid w:val="00E10E7D"/>
    <w:rsid w:val="00E163D8"/>
    <w:rsid w:val="00E20312"/>
    <w:rsid w:val="00E24367"/>
    <w:rsid w:val="00E305CE"/>
    <w:rsid w:val="00E31D1C"/>
    <w:rsid w:val="00E344B2"/>
    <w:rsid w:val="00E371C0"/>
    <w:rsid w:val="00E417A6"/>
    <w:rsid w:val="00E51314"/>
    <w:rsid w:val="00E543B7"/>
    <w:rsid w:val="00E548D7"/>
    <w:rsid w:val="00E54C31"/>
    <w:rsid w:val="00E570E9"/>
    <w:rsid w:val="00E61B4F"/>
    <w:rsid w:val="00E6224F"/>
    <w:rsid w:val="00E66426"/>
    <w:rsid w:val="00E729CC"/>
    <w:rsid w:val="00E72AA5"/>
    <w:rsid w:val="00E7567C"/>
    <w:rsid w:val="00E84CC4"/>
    <w:rsid w:val="00E90A70"/>
    <w:rsid w:val="00EA0237"/>
    <w:rsid w:val="00EA150B"/>
    <w:rsid w:val="00EA39B6"/>
    <w:rsid w:val="00EA3D2D"/>
    <w:rsid w:val="00EA5D4C"/>
    <w:rsid w:val="00EB12C8"/>
    <w:rsid w:val="00EB77C8"/>
    <w:rsid w:val="00EB7E1B"/>
    <w:rsid w:val="00EC20A9"/>
    <w:rsid w:val="00EC3AF4"/>
    <w:rsid w:val="00EC5FDA"/>
    <w:rsid w:val="00EC7836"/>
    <w:rsid w:val="00ED0005"/>
    <w:rsid w:val="00ED41A6"/>
    <w:rsid w:val="00ED74AA"/>
    <w:rsid w:val="00ED785C"/>
    <w:rsid w:val="00EE3AE4"/>
    <w:rsid w:val="00EE473D"/>
    <w:rsid w:val="00EE518A"/>
    <w:rsid w:val="00EE62FC"/>
    <w:rsid w:val="00EE6E41"/>
    <w:rsid w:val="00EE7218"/>
    <w:rsid w:val="00EF56B0"/>
    <w:rsid w:val="00EF7631"/>
    <w:rsid w:val="00EF77A5"/>
    <w:rsid w:val="00EF78E0"/>
    <w:rsid w:val="00F00520"/>
    <w:rsid w:val="00F06759"/>
    <w:rsid w:val="00F06B7C"/>
    <w:rsid w:val="00F10F3A"/>
    <w:rsid w:val="00F16A67"/>
    <w:rsid w:val="00F20905"/>
    <w:rsid w:val="00F20E1E"/>
    <w:rsid w:val="00F22A6B"/>
    <w:rsid w:val="00F22EEA"/>
    <w:rsid w:val="00F2334C"/>
    <w:rsid w:val="00F2706D"/>
    <w:rsid w:val="00F30EB6"/>
    <w:rsid w:val="00F31B83"/>
    <w:rsid w:val="00F50202"/>
    <w:rsid w:val="00F5151A"/>
    <w:rsid w:val="00F552D6"/>
    <w:rsid w:val="00F55E16"/>
    <w:rsid w:val="00F560DD"/>
    <w:rsid w:val="00F560E0"/>
    <w:rsid w:val="00F61180"/>
    <w:rsid w:val="00F658A4"/>
    <w:rsid w:val="00F667AF"/>
    <w:rsid w:val="00F7067C"/>
    <w:rsid w:val="00F70EE0"/>
    <w:rsid w:val="00F70F4B"/>
    <w:rsid w:val="00F7152A"/>
    <w:rsid w:val="00F751B9"/>
    <w:rsid w:val="00F777F6"/>
    <w:rsid w:val="00F77BA4"/>
    <w:rsid w:val="00F82CDD"/>
    <w:rsid w:val="00F841FD"/>
    <w:rsid w:val="00F84AD5"/>
    <w:rsid w:val="00F86365"/>
    <w:rsid w:val="00F90DD0"/>
    <w:rsid w:val="00F91EA8"/>
    <w:rsid w:val="00F9490B"/>
    <w:rsid w:val="00FA0D07"/>
    <w:rsid w:val="00FA29A1"/>
    <w:rsid w:val="00FA4452"/>
    <w:rsid w:val="00FA6B30"/>
    <w:rsid w:val="00FB0932"/>
    <w:rsid w:val="00FB17B1"/>
    <w:rsid w:val="00FB17DF"/>
    <w:rsid w:val="00FB1E51"/>
    <w:rsid w:val="00FB294E"/>
    <w:rsid w:val="00FB59D9"/>
    <w:rsid w:val="00FC416A"/>
    <w:rsid w:val="00FC4B6A"/>
    <w:rsid w:val="00FC5940"/>
    <w:rsid w:val="00FC6BF3"/>
    <w:rsid w:val="00FD032D"/>
    <w:rsid w:val="00FD129C"/>
    <w:rsid w:val="00FD542D"/>
    <w:rsid w:val="00FD6A7B"/>
    <w:rsid w:val="00FE2A34"/>
    <w:rsid w:val="00FE622D"/>
    <w:rsid w:val="00FF056E"/>
    <w:rsid w:val="00FF18B9"/>
    <w:rsid w:val="00FF29A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4FA4A3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573A06"/>
    <w:pPr>
      <w:widowControl/>
    </w:pPr>
    <w:rPr>
      <w:rFonts w:ascii="Times New Roman" w:eastAsia="Times New Roman" w:hAnsi="Times New Roman" w:cs="Times New Roman"/>
      <w:sz w:val="24"/>
      <w:szCs w:val="24"/>
      <w:lang w:val="en-CA"/>
    </w:rPr>
  </w:style>
  <w:style w:type="paragraph" w:styleId="Heading1">
    <w:name w:val="heading 1"/>
    <w:basedOn w:val="Normal"/>
    <w:uiPriority w:val="1"/>
    <w:qFormat/>
    <w:rsid w:val="00182ACF"/>
    <w:pPr>
      <w:spacing w:after="240"/>
      <w:outlineLvl w:val="0"/>
    </w:pPr>
    <w:rPr>
      <w:rFonts w:ascii="Franklin Gothic Demi Cond" w:hAnsi="Franklin Gothic Demi Cond"/>
      <w:sz w:val="36"/>
      <w:szCs w:val="32"/>
    </w:rPr>
  </w:style>
  <w:style w:type="paragraph" w:styleId="Heading2">
    <w:name w:val="heading 2"/>
    <w:basedOn w:val="Normal"/>
    <w:uiPriority w:val="1"/>
    <w:qFormat/>
    <w:rsid w:val="00182ACF"/>
    <w:pPr>
      <w:spacing w:before="120" w:after="120"/>
      <w:ind w:left="720" w:hanging="720"/>
      <w:outlineLvl w:val="1"/>
    </w:pPr>
    <w:rPr>
      <w:b/>
      <w:bCs/>
      <w:sz w:val="28"/>
      <w:szCs w:val="28"/>
    </w:rPr>
  </w:style>
  <w:style w:type="paragraph" w:styleId="Heading3">
    <w:name w:val="heading 3"/>
    <w:basedOn w:val="Normal"/>
    <w:uiPriority w:val="1"/>
    <w:qFormat/>
    <w:rsid w:val="00182ACF"/>
    <w:pPr>
      <w:keepNext/>
      <w:spacing w:before="120" w:after="120"/>
      <w:ind w:left="1800"/>
      <w:outlineLvl w:val="2"/>
    </w:pPr>
    <w:rPr>
      <w:b/>
      <w:bCs/>
      <w:sz w:val="28"/>
    </w:rPr>
  </w:style>
  <w:style w:type="paragraph" w:styleId="Heading4">
    <w:name w:val="heading 4"/>
    <w:basedOn w:val="Heading5"/>
    <w:link w:val="Heading4Char"/>
    <w:uiPriority w:val="1"/>
    <w:qFormat/>
    <w:rsid w:val="00FA4452"/>
    <w:pPr>
      <w:outlineLvl w:val="3"/>
    </w:pPr>
  </w:style>
  <w:style w:type="paragraph" w:styleId="Heading5">
    <w:name w:val="heading 5"/>
    <w:basedOn w:val="TableTitle"/>
    <w:next w:val="Normal"/>
    <w:link w:val="Heading5Char"/>
    <w:uiPriority w:val="9"/>
    <w:unhideWhenUsed/>
    <w:qFormat/>
    <w:rsid w:val="00FA4452"/>
    <w:pPr>
      <w:outlineLvl w:val="4"/>
    </w:pPr>
  </w:style>
  <w:style w:type="paragraph" w:styleId="Heading6">
    <w:name w:val="heading 6"/>
    <w:basedOn w:val="Normal"/>
    <w:next w:val="Normal"/>
    <w:link w:val="Heading6Char"/>
    <w:uiPriority w:val="9"/>
    <w:unhideWhenUsed/>
    <w:qFormat/>
    <w:rsid w:val="00182ACF"/>
    <w:pPr>
      <w:keepNext/>
      <w:keepLines/>
      <w:spacing w:before="40"/>
      <w:outlineLvl w:val="5"/>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semiHidden/>
    <w:unhideWhenUsed/>
    <w:rsid w:val="00182ACF"/>
    <w:rPr>
      <w:rFonts w:ascii="Lucida Grande" w:hAnsi="Lucida Grande" w:cs="Lucida Grande"/>
      <w:sz w:val="18"/>
      <w:szCs w:val="18"/>
    </w:rPr>
  </w:style>
  <w:style w:type="character" w:customStyle="1" w:styleId="BalloonTextChar">
    <w:name w:val="Balloon Text Char"/>
    <w:basedOn w:val="DefaultParagraphFont"/>
    <w:uiPriority w:val="99"/>
    <w:semiHidden/>
    <w:rsid w:val="00C479E2"/>
    <w:rPr>
      <w:rFonts w:ascii="Lucida Grande" w:hAnsi="Lucida Grande"/>
      <w:sz w:val="18"/>
      <w:szCs w:val="18"/>
    </w:rPr>
  </w:style>
  <w:style w:type="character" w:customStyle="1" w:styleId="BalloonTextChar2">
    <w:name w:val="Balloon Text Char2"/>
    <w:basedOn w:val="DefaultParagraphFont"/>
    <w:uiPriority w:val="99"/>
    <w:semiHidden/>
    <w:rsid w:val="00182ACF"/>
    <w:rPr>
      <w:rFonts w:ascii="Lucida Grande" w:hAnsi="Lucida Grande"/>
      <w:sz w:val="18"/>
      <w:szCs w:val="18"/>
    </w:rPr>
  </w:style>
  <w:style w:type="paragraph" w:styleId="BodyText">
    <w:name w:val="Body Text"/>
    <w:basedOn w:val="Normal"/>
    <w:next w:val="BodyText2ndPara"/>
    <w:link w:val="BodyTextChar"/>
    <w:uiPriority w:val="1"/>
    <w:qFormat/>
    <w:rsid w:val="00182ACF"/>
    <w:pPr>
      <w:spacing w:line="240" w:lineRule="exact"/>
      <w:ind w:left="1800"/>
      <w:jc w:val="both"/>
    </w:pPr>
    <w:rPr>
      <w:szCs w:val="20"/>
    </w:rPr>
  </w:style>
  <w:style w:type="paragraph" w:styleId="ListParagraph">
    <w:name w:val="List Paragraph"/>
    <w:basedOn w:val="Normal"/>
    <w:link w:val="ListParagraphChar"/>
    <w:uiPriority w:val="1"/>
    <w:qFormat/>
    <w:rsid w:val="00182ACF"/>
  </w:style>
  <w:style w:type="paragraph" w:customStyle="1" w:styleId="TableParagraph">
    <w:name w:val="Table Paragraph"/>
    <w:basedOn w:val="Normal"/>
    <w:uiPriority w:val="1"/>
    <w:qFormat/>
    <w:rsid w:val="00182ACF"/>
  </w:style>
  <w:style w:type="table" w:styleId="TableGrid">
    <w:name w:val="Table Grid"/>
    <w:basedOn w:val="TableNormal"/>
    <w:uiPriority w:val="59"/>
    <w:rsid w:val="00182A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loonTextChar1">
    <w:name w:val="Balloon Text Char1"/>
    <w:basedOn w:val="DefaultParagraphFont"/>
    <w:link w:val="BalloonText"/>
    <w:uiPriority w:val="99"/>
    <w:semiHidden/>
    <w:rsid w:val="00182ACF"/>
    <w:rPr>
      <w:rFonts w:ascii="Lucida Grande" w:hAnsi="Lucida Grande" w:cs="Lucida Grande"/>
      <w:sz w:val="18"/>
      <w:szCs w:val="18"/>
    </w:rPr>
  </w:style>
  <w:style w:type="character" w:styleId="CommentReference">
    <w:name w:val="annotation reference"/>
    <w:basedOn w:val="DefaultParagraphFont"/>
    <w:uiPriority w:val="99"/>
    <w:semiHidden/>
    <w:unhideWhenUsed/>
    <w:rsid w:val="00182ACF"/>
    <w:rPr>
      <w:sz w:val="18"/>
      <w:szCs w:val="18"/>
    </w:rPr>
  </w:style>
  <w:style w:type="paragraph" w:styleId="CommentText">
    <w:name w:val="annotation text"/>
    <w:basedOn w:val="Normal"/>
    <w:link w:val="CommentTextChar"/>
    <w:uiPriority w:val="99"/>
    <w:semiHidden/>
    <w:unhideWhenUsed/>
    <w:rsid w:val="00182ACF"/>
  </w:style>
  <w:style w:type="character" w:customStyle="1" w:styleId="CommentTextChar">
    <w:name w:val="Comment Text Char"/>
    <w:basedOn w:val="DefaultParagraphFont"/>
    <w:link w:val="CommentText"/>
    <w:uiPriority w:val="99"/>
    <w:semiHidden/>
    <w:rsid w:val="00182ACF"/>
    <w:rPr>
      <w:rFonts w:ascii="Book Antiqua" w:hAnsi="Book Antiqua"/>
      <w:sz w:val="24"/>
      <w:szCs w:val="24"/>
    </w:rPr>
  </w:style>
  <w:style w:type="paragraph" w:styleId="CommentSubject">
    <w:name w:val="annotation subject"/>
    <w:basedOn w:val="CommentText"/>
    <w:next w:val="CommentText"/>
    <w:link w:val="CommentSubjectChar"/>
    <w:uiPriority w:val="99"/>
    <w:semiHidden/>
    <w:unhideWhenUsed/>
    <w:rsid w:val="00182ACF"/>
    <w:rPr>
      <w:b/>
      <w:bCs/>
      <w:sz w:val="20"/>
      <w:szCs w:val="20"/>
    </w:rPr>
  </w:style>
  <w:style w:type="character" w:customStyle="1" w:styleId="CommentSubjectChar">
    <w:name w:val="Comment Subject Char"/>
    <w:basedOn w:val="CommentTextChar"/>
    <w:link w:val="CommentSubject"/>
    <w:uiPriority w:val="99"/>
    <w:semiHidden/>
    <w:rsid w:val="00182ACF"/>
    <w:rPr>
      <w:rFonts w:ascii="Book Antiqua" w:hAnsi="Book Antiqua"/>
      <w:b/>
      <w:bCs/>
      <w:sz w:val="20"/>
      <w:szCs w:val="20"/>
    </w:rPr>
  </w:style>
  <w:style w:type="paragraph" w:styleId="FootnoteText">
    <w:name w:val="footnote text"/>
    <w:basedOn w:val="Normal"/>
    <w:link w:val="FootnoteTextChar"/>
    <w:uiPriority w:val="99"/>
    <w:unhideWhenUsed/>
    <w:rsid w:val="00182ACF"/>
    <w:rPr>
      <w:szCs w:val="20"/>
    </w:rPr>
  </w:style>
  <w:style w:type="character" w:customStyle="1" w:styleId="FootnoteTextChar">
    <w:name w:val="Footnote Text Char"/>
    <w:basedOn w:val="DefaultParagraphFont"/>
    <w:link w:val="FootnoteText"/>
    <w:uiPriority w:val="99"/>
    <w:rsid w:val="00182ACF"/>
    <w:rPr>
      <w:rFonts w:ascii="Book Antiqua" w:hAnsi="Book Antiqua"/>
      <w:sz w:val="20"/>
      <w:szCs w:val="20"/>
    </w:rPr>
  </w:style>
  <w:style w:type="character" w:styleId="FootnoteReference">
    <w:name w:val="footnote reference"/>
    <w:basedOn w:val="DefaultParagraphFont"/>
    <w:uiPriority w:val="99"/>
    <w:unhideWhenUsed/>
    <w:rsid w:val="00182ACF"/>
    <w:rPr>
      <w:vertAlign w:val="superscript"/>
    </w:rPr>
  </w:style>
  <w:style w:type="character" w:styleId="Hyperlink">
    <w:name w:val="Hyperlink"/>
    <w:basedOn w:val="DefaultParagraphFont"/>
    <w:uiPriority w:val="99"/>
    <w:unhideWhenUsed/>
    <w:rsid w:val="00182ACF"/>
    <w:rPr>
      <w:color w:val="0000FF" w:themeColor="hyperlink"/>
      <w:u w:val="single"/>
    </w:rPr>
  </w:style>
  <w:style w:type="paragraph" w:styleId="Header">
    <w:name w:val="header"/>
    <w:basedOn w:val="Normal"/>
    <w:link w:val="HeaderChar"/>
    <w:uiPriority w:val="99"/>
    <w:unhideWhenUsed/>
    <w:rsid w:val="00182ACF"/>
    <w:pPr>
      <w:tabs>
        <w:tab w:val="center" w:pos="4680"/>
        <w:tab w:val="right" w:pos="9360"/>
      </w:tabs>
    </w:pPr>
  </w:style>
  <w:style w:type="character" w:customStyle="1" w:styleId="HeaderChar">
    <w:name w:val="Header Char"/>
    <w:basedOn w:val="DefaultParagraphFont"/>
    <w:link w:val="Header"/>
    <w:uiPriority w:val="99"/>
    <w:rsid w:val="00182ACF"/>
    <w:rPr>
      <w:rFonts w:ascii="Book Antiqua" w:hAnsi="Book Antiqua"/>
      <w:sz w:val="20"/>
    </w:rPr>
  </w:style>
  <w:style w:type="paragraph" w:styleId="Footer">
    <w:name w:val="footer"/>
    <w:basedOn w:val="Normal"/>
    <w:link w:val="FooterChar"/>
    <w:uiPriority w:val="99"/>
    <w:unhideWhenUsed/>
    <w:rsid w:val="00182ACF"/>
    <w:pPr>
      <w:tabs>
        <w:tab w:val="center" w:pos="4320"/>
        <w:tab w:val="right" w:pos="8640"/>
      </w:tabs>
    </w:pPr>
  </w:style>
  <w:style w:type="character" w:customStyle="1" w:styleId="FooterChar">
    <w:name w:val="Footer Char"/>
    <w:basedOn w:val="DefaultParagraphFont"/>
    <w:link w:val="Footer"/>
    <w:uiPriority w:val="99"/>
    <w:rsid w:val="00182ACF"/>
    <w:rPr>
      <w:rFonts w:ascii="Book Antiqua" w:hAnsi="Book Antiqua"/>
      <w:sz w:val="20"/>
    </w:rPr>
  </w:style>
  <w:style w:type="character" w:styleId="FollowedHyperlink">
    <w:name w:val="FollowedHyperlink"/>
    <w:basedOn w:val="DefaultParagraphFont"/>
    <w:uiPriority w:val="99"/>
    <w:semiHidden/>
    <w:unhideWhenUsed/>
    <w:rsid w:val="00182ACF"/>
    <w:rPr>
      <w:color w:val="800080" w:themeColor="followedHyperlink"/>
      <w:u w:val="single"/>
    </w:rPr>
  </w:style>
  <w:style w:type="character" w:styleId="PageNumber">
    <w:name w:val="page number"/>
    <w:basedOn w:val="DefaultParagraphFont"/>
    <w:uiPriority w:val="99"/>
    <w:semiHidden/>
    <w:unhideWhenUsed/>
    <w:rsid w:val="00182ACF"/>
  </w:style>
  <w:style w:type="paragraph" w:styleId="Revision">
    <w:name w:val="Revision"/>
    <w:hidden/>
    <w:uiPriority w:val="99"/>
    <w:semiHidden/>
    <w:rsid w:val="00182ACF"/>
    <w:pPr>
      <w:widowControl/>
    </w:pPr>
  </w:style>
  <w:style w:type="character" w:customStyle="1" w:styleId="Heading4Char">
    <w:name w:val="Heading 4 Char"/>
    <w:basedOn w:val="DefaultParagraphFont"/>
    <w:link w:val="Heading4"/>
    <w:uiPriority w:val="1"/>
    <w:rsid w:val="00FA4452"/>
    <w:rPr>
      <w:rFonts w:ascii="Times New Roman" w:eastAsia="Times New Roman" w:hAnsi="Times New Roman" w:cs="Times New Roman"/>
      <w:b/>
      <w:bCs/>
      <w:color w:val="231F20"/>
      <w:sz w:val="20"/>
      <w:szCs w:val="16"/>
    </w:rPr>
  </w:style>
  <w:style w:type="character" w:customStyle="1" w:styleId="Heading5Char">
    <w:name w:val="Heading 5 Char"/>
    <w:basedOn w:val="DefaultParagraphFont"/>
    <w:link w:val="Heading5"/>
    <w:uiPriority w:val="9"/>
    <w:rsid w:val="00FA4452"/>
    <w:rPr>
      <w:rFonts w:ascii="Times New Roman" w:eastAsia="Times New Roman" w:hAnsi="Times New Roman" w:cs="Times New Roman"/>
      <w:b/>
      <w:bCs/>
      <w:color w:val="231F20"/>
      <w:sz w:val="20"/>
      <w:szCs w:val="16"/>
    </w:rPr>
  </w:style>
  <w:style w:type="character" w:customStyle="1" w:styleId="Heading6Char">
    <w:name w:val="Heading 6 Char"/>
    <w:basedOn w:val="DefaultParagraphFont"/>
    <w:link w:val="Heading6"/>
    <w:uiPriority w:val="9"/>
    <w:rsid w:val="00182ACF"/>
    <w:rPr>
      <w:rFonts w:asciiTheme="majorHAnsi" w:eastAsiaTheme="majorEastAsia" w:hAnsiTheme="majorHAnsi" w:cstheme="majorBidi"/>
      <w:color w:val="243F60" w:themeColor="accent1" w:themeShade="7F"/>
      <w:sz w:val="20"/>
    </w:rPr>
  </w:style>
  <w:style w:type="paragraph" w:styleId="Subtitle">
    <w:name w:val="Subtitle"/>
    <w:aliases w:val="Chapter Title"/>
    <w:basedOn w:val="Normal"/>
    <w:next w:val="Normal"/>
    <w:link w:val="SubtitleChar"/>
    <w:uiPriority w:val="11"/>
    <w:qFormat/>
    <w:rsid w:val="00182ACF"/>
    <w:pPr>
      <w:numPr>
        <w:ilvl w:val="1"/>
      </w:numPr>
      <w:spacing w:after="160"/>
    </w:pPr>
    <w:rPr>
      <w:rFonts w:ascii="Franklin Gothic Demi Cond" w:eastAsiaTheme="minorEastAsia" w:hAnsi="Franklin Gothic Demi Cond"/>
      <w:color w:val="7F7F7F" w:themeColor="text1" w:themeTint="80"/>
      <w:spacing w:val="15"/>
      <w:sz w:val="52"/>
    </w:rPr>
  </w:style>
  <w:style w:type="character" w:customStyle="1" w:styleId="SubtitleChar">
    <w:name w:val="Subtitle Char"/>
    <w:aliases w:val="Chapter Title Char"/>
    <w:basedOn w:val="DefaultParagraphFont"/>
    <w:link w:val="Subtitle"/>
    <w:uiPriority w:val="11"/>
    <w:rsid w:val="00182ACF"/>
    <w:rPr>
      <w:rFonts w:ascii="Franklin Gothic Demi Cond" w:eastAsiaTheme="minorEastAsia" w:hAnsi="Franklin Gothic Demi Cond"/>
      <w:color w:val="7F7F7F" w:themeColor="text1" w:themeTint="80"/>
      <w:spacing w:val="15"/>
      <w:sz w:val="52"/>
    </w:rPr>
  </w:style>
  <w:style w:type="paragraph" w:styleId="Title">
    <w:name w:val="Title"/>
    <w:basedOn w:val="Normal"/>
    <w:next w:val="Normal"/>
    <w:link w:val="TitleChar"/>
    <w:uiPriority w:val="10"/>
    <w:qFormat/>
    <w:rsid w:val="00182ACF"/>
    <w:pPr>
      <w:contextualSpacing/>
    </w:pPr>
    <w:rPr>
      <w:rFonts w:ascii="Franklin Gothic Demi Cond" w:eastAsiaTheme="majorEastAsia" w:hAnsi="Franklin Gothic Demi Cond" w:cstheme="majorBidi"/>
      <w:spacing w:val="10"/>
      <w:kern w:val="28"/>
      <w:sz w:val="56"/>
      <w:szCs w:val="56"/>
    </w:rPr>
  </w:style>
  <w:style w:type="character" w:customStyle="1" w:styleId="TitleChar">
    <w:name w:val="Title Char"/>
    <w:basedOn w:val="DefaultParagraphFont"/>
    <w:link w:val="Title"/>
    <w:uiPriority w:val="10"/>
    <w:rsid w:val="00182ACF"/>
    <w:rPr>
      <w:rFonts w:ascii="Franklin Gothic Demi Cond" w:eastAsiaTheme="majorEastAsia" w:hAnsi="Franklin Gothic Demi Cond" w:cstheme="majorBidi"/>
      <w:spacing w:val="10"/>
      <w:kern w:val="28"/>
      <w:sz w:val="56"/>
      <w:szCs w:val="56"/>
    </w:rPr>
  </w:style>
  <w:style w:type="character" w:customStyle="1" w:styleId="ChapterNumber">
    <w:name w:val="Chapter Number"/>
    <w:basedOn w:val="DefaultParagraphFont"/>
    <w:uiPriority w:val="1"/>
    <w:qFormat/>
    <w:rsid w:val="00182ACF"/>
    <w:rPr>
      <w:rFonts w:ascii="Franklin Gothic Demi Cond" w:hAnsi="Franklin Gothic Demi Cond"/>
      <w:sz w:val="52"/>
    </w:rPr>
  </w:style>
  <w:style w:type="paragraph" w:customStyle="1" w:styleId="BodyText2ndPara">
    <w:name w:val="Body Text 2nd Para"/>
    <w:basedOn w:val="BodyText"/>
    <w:uiPriority w:val="1"/>
    <w:qFormat/>
    <w:rsid w:val="00182ACF"/>
    <w:pPr>
      <w:ind w:firstLine="475"/>
    </w:pPr>
  </w:style>
  <w:style w:type="character" w:styleId="SubtleEmphasis">
    <w:name w:val="Subtle Emphasis"/>
    <w:basedOn w:val="DefaultParagraphFont"/>
    <w:uiPriority w:val="19"/>
    <w:qFormat/>
    <w:rsid w:val="00182ACF"/>
    <w:rPr>
      <w:rFonts w:ascii="Georgia" w:hAnsi="Georgia"/>
      <w:i/>
      <w:iCs/>
      <w:color w:val="404040" w:themeColor="text1" w:themeTint="BF"/>
      <w:sz w:val="16"/>
    </w:rPr>
  </w:style>
  <w:style w:type="character" w:styleId="Emphasis">
    <w:name w:val="Emphasis"/>
    <w:basedOn w:val="DefaultParagraphFont"/>
    <w:uiPriority w:val="20"/>
    <w:qFormat/>
    <w:rsid w:val="00182ACF"/>
    <w:rPr>
      <w:i/>
      <w:iCs/>
    </w:rPr>
  </w:style>
  <w:style w:type="character" w:styleId="IntenseEmphasis">
    <w:name w:val="Intense Emphasis"/>
    <w:basedOn w:val="DefaultParagraphFont"/>
    <w:uiPriority w:val="21"/>
    <w:qFormat/>
    <w:rsid w:val="00182ACF"/>
    <w:rPr>
      <w:i/>
      <w:iCs/>
      <w:color w:val="4F81BD" w:themeColor="accent1"/>
    </w:rPr>
  </w:style>
  <w:style w:type="paragraph" w:customStyle="1" w:styleId="Equation">
    <w:name w:val="Equation"/>
    <w:basedOn w:val="Normal"/>
    <w:next w:val="BodyText"/>
    <w:uiPriority w:val="1"/>
    <w:qFormat/>
    <w:rsid w:val="00182ACF"/>
    <w:pPr>
      <w:spacing w:before="120" w:after="120" w:line="240" w:lineRule="atLeast"/>
      <w:jc w:val="center"/>
    </w:pPr>
    <w:rPr>
      <w:i/>
      <w:color w:val="231F20"/>
      <w:szCs w:val="20"/>
    </w:rPr>
  </w:style>
  <w:style w:type="paragraph" w:customStyle="1" w:styleId="NumberedList">
    <w:name w:val="Numbered List"/>
    <w:basedOn w:val="BodyText"/>
    <w:uiPriority w:val="1"/>
    <w:qFormat/>
    <w:rsid w:val="00182ACF"/>
    <w:pPr>
      <w:spacing w:before="120" w:after="120"/>
      <w:ind w:left="2232" w:hanging="360"/>
      <w:contextualSpacing/>
    </w:pPr>
  </w:style>
  <w:style w:type="character" w:styleId="Strong">
    <w:name w:val="Strong"/>
    <w:basedOn w:val="DefaultParagraphFont"/>
    <w:uiPriority w:val="22"/>
    <w:qFormat/>
    <w:rsid w:val="00182ACF"/>
    <w:rPr>
      <w:b/>
      <w:bCs/>
    </w:rPr>
  </w:style>
  <w:style w:type="paragraph" w:styleId="Quote">
    <w:name w:val="Quote"/>
    <w:basedOn w:val="Normal"/>
    <w:next w:val="Normal"/>
    <w:link w:val="QuoteChar"/>
    <w:uiPriority w:val="29"/>
    <w:qFormat/>
    <w:rsid w:val="00182A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182ACF"/>
    <w:rPr>
      <w:rFonts w:ascii="Book Antiqua" w:hAnsi="Book Antiqua"/>
      <w:i/>
      <w:iCs/>
      <w:color w:val="404040" w:themeColor="text1" w:themeTint="BF"/>
      <w:sz w:val="20"/>
    </w:rPr>
  </w:style>
  <w:style w:type="character" w:styleId="SubtleReference">
    <w:name w:val="Subtle Reference"/>
    <w:basedOn w:val="DefaultParagraphFont"/>
    <w:uiPriority w:val="31"/>
    <w:qFormat/>
    <w:rsid w:val="00182ACF"/>
    <w:rPr>
      <w:smallCaps/>
      <w:color w:val="5A5A5A" w:themeColor="text1" w:themeTint="A5"/>
    </w:rPr>
  </w:style>
  <w:style w:type="character" w:styleId="IntenseReference">
    <w:name w:val="Intense Reference"/>
    <w:basedOn w:val="DefaultParagraphFont"/>
    <w:uiPriority w:val="32"/>
    <w:qFormat/>
    <w:rsid w:val="00182ACF"/>
    <w:rPr>
      <w:b/>
      <w:bCs/>
      <w:smallCaps/>
      <w:color w:val="4F81BD" w:themeColor="accent1"/>
      <w:spacing w:val="5"/>
    </w:rPr>
  </w:style>
  <w:style w:type="character" w:styleId="BookTitle">
    <w:name w:val="Book Title"/>
    <w:basedOn w:val="DefaultParagraphFont"/>
    <w:uiPriority w:val="33"/>
    <w:qFormat/>
    <w:rsid w:val="00182ACF"/>
    <w:rPr>
      <w:b/>
      <w:bCs/>
      <w:i/>
      <w:iCs/>
      <w:spacing w:val="5"/>
    </w:rPr>
  </w:style>
  <w:style w:type="paragraph" w:customStyle="1" w:styleId="CaseStudy">
    <w:name w:val="Case Study"/>
    <w:basedOn w:val="Heading1"/>
    <w:uiPriority w:val="1"/>
    <w:qFormat/>
    <w:rsid w:val="00182ACF"/>
    <w:pPr>
      <w:pBdr>
        <w:bottom w:val="single" w:sz="4" w:space="1" w:color="auto"/>
      </w:pBdr>
      <w:spacing w:before="120" w:after="120" w:line="240" w:lineRule="atLeast"/>
    </w:pPr>
  </w:style>
  <w:style w:type="paragraph" w:customStyle="1" w:styleId="BlockQuote">
    <w:name w:val="Block Quote"/>
    <w:basedOn w:val="BodyText"/>
    <w:uiPriority w:val="1"/>
    <w:qFormat/>
    <w:rsid w:val="00182ACF"/>
    <w:pPr>
      <w:spacing w:before="120" w:after="120"/>
      <w:ind w:left="2160" w:right="360"/>
      <w:contextualSpacing/>
    </w:pPr>
  </w:style>
  <w:style w:type="paragraph" w:customStyle="1" w:styleId="CaseStudyFirstParagraph">
    <w:name w:val="Case Study First Paragraph"/>
    <w:basedOn w:val="BodyText"/>
    <w:uiPriority w:val="1"/>
    <w:qFormat/>
    <w:rsid w:val="00182ACF"/>
    <w:pPr>
      <w:ind w:left="1008"/>
    </w:pPr>
  </w:style>
  <w:style w:type="paragraph" w:customStyle="1" w:styleId="CaseStudy2ndParagraph">
    <w:name w:val="Case Study 2nd Paragraph"/>
    <w:basedOn w:val="BodyText2ndPara"/>
    <w:uiPriority w:val="1"/>
    <w:qFormat/>
    <w:rsid w:val="00182ACF"/>
    <w:pPr>
      <w:ind w:left="1008" w:firstLine="360"/>
    </w:pPr>
  </w:style>
  <w:style w:type="paragraph" w:customStyle="1" w:styleId="BLCaseStudy">
    <w:name w:val="BL_Case Study"/>
    <w:basedOn w:val="CaseStudyFirstParagraph"/>
    <w:uiPriority w:val="1"/>
    <w:qFormat/>
    <w:rsid w:val="00182ACF"/>
    <w:pPr>
      <w:numPr>
        <w:numId w:val="22"/>
      </w:numPr>
      <w:spacing w:before="40" w:after="40" w:line="200" w:lineRule="exact"/>
    </w:pPr>
  </w:style>
  <w:style w:type="paragraph" w:customStyle="1" w:styleId="BlockQuoteCaseStudy">
    <w:name w:val="Block Quote_Case Study"/>
    <w:basedOn w:val="BlockQuote"/>
    <w:uiPriority w:val="1"/>
    <w:qFormat/>
    <w:rsid w:val="00182ACF"/>
    <w:pPr>
      <w:spacing w:before="40" w:after="40"/>
      <w:ind w:left="1584"/>
    </w:pPr>
  </w:style>
  <w:style w:type="paragraph" w:customStyle="1" w:styleId="Footnotes">
    <w:name w:val="Footnotes"/>
    <w:basedOn w:val="FootnoteText"/>
    <w:uiPriority w:val="1"/>
    <w:qFormat/>
    <w:rsid w:val="00182ACF"/>
    <w:rPr>
      <w:rFonts w:ascii="Georgia" w:hAnsi="Georgia"/>
      <w:sz w:val="16"/>
      <w:szCs w:val="16"/>
    </w:rPr>
  </w:style>
  <w:style w:type="paragraph" w:customStyle="1" w:styleId="BL">
    <w:name w:val="BL"/>
    <w:basedOn w:val="BodyText"/>
    <w:uiPriority w:val="1"/>
    <w:qFormat/>
    <w:rsid w:val="00182ACF"/>
    <w:pPr>
      <w:numPr>
        <w:numId w:val="25"/>
      </w:numPr>
      <w:spacing w:before="120" w:after="120"/>
      <w:ind w:left="2250" w:hanging="432"/>
    </w:pPr>
  </w:style>
  <w:style w:type="paragraph" w:customStyle="1" w:styleId="FigureTitle">
    <w:name w:val="Figure Title"/>
    <w:basedOn w:val="Normal"/>
    <w:uiPriority w:val="1"/>
    <w:qFormat/>
    <w:rsid w:val="00182ACF"/>
    <w:pPr>
      <w:tabs>
        <w:tab w:val="left" w:pos="1440"/>
      </w:tabs>
      <w:spacing w:before="240" w:after="120"/>
      <w:ind w:left="720"/>
    </w:pPr>
    <w:rPr>
      <w:b/>
      <w:bCs/>
      <w:color w:val="231F20"/>
      <w:sz w:val="16"/>
      <w:szCs w:val="16"/>
    </w:rPr>
  </w:style>
  <w:style w:type="paragraph" w:customStyle="1" w:styleId="SourceLine">
    <w:name w:val="Source Line"/>
    <w:basedOn w:val="Normal"/>
    <w:uiPriority w:val="1"/>
    <w:qFormat/>
    <w:rsid w:val="00182ACF"/>
    <w:pPr>
      <w:spacing w:before="120" w:after="120"/>
      <w:jc w:val="both"/>
    </w:pPr>
    <w:rPr>
      <w:color w:val="231F20"/>
      <w:sz w:val="18"/>
      <w:szCs w:val="16"/>
    </w:rPr>
  </w:style>
  <w:style w:type="paragraph" w:customStyle="1" w:styleId="TableTitle">
    <w:name w:val="Table Title"/>
    <w:basedOn w:val="FigureTitle"/>
    <w:uiPriority w:val="1"/>
    <w:qFormat/>
    <w:rsid w:val="00182ACF"/>
    <w:pPr>
      <w:tabs>
        <w:tab w:val="clear" w:pos="1440"/>
      </w:tabs>
      <w:ind w:left="1800" w:hanging="720"/>
    </w:pPr>
    <w:rPr>
      <w:sz w:val="20"/>
    </w:rPr>
  </w:style>
  <w:style w:type="paragraph" w:customStyle="1" w:styleId="CaseStudyUL">
    <w:name w:val="Case Study UL"/>
    <w:basedOn w:val="CaseStudyFirstParagraph"/>
    <w:uiPriority w:val="1"/>
    <w:qFormat/>
    <w:rsid w:val="00182ACF"/>
    <w:pPr>
      <w:spacing w:before="120" w:after="120"/>
    </w:pPr>
  </w:style>
  <w:style w:type="paragraph" w:customStyle="1" w:styleId="Footnote">
    <w:name w:val="Footnote"/>
    <w:basedOn w:val="FootnoteText"/>
    <w:uiPriority w:val="1"/>
    <w:qFormat/>
    <w:rsid w:val="00182ACF"/>
    <w:rPr>
      <w:color w:val="231F20"/>
      <w:sz w:val="16"/>
      <w:szCs w:val="16"/>
    </w:rPr>
  </w:style>
  <w:style w:type="paragraph" w:customStyle="1" w:styleId="MarginCallouts">
    <w:name w:val="Margin Callouts"/>
    <w:basedOn w:val="ListParagraph"/>
    <w:link w:val="MarginCalloutsChar"/>
    <w:uiPriority w:val="1"/>
    <w:qFormat/>
    <w:rsid w:val="00182ACF"/>
    <w:pPr>
      <w:numPr>
        <w:numId w:val="26"/>
      </w:numPr>
      <w:ind w:left="180" w:hanging="180"/>
    </w:pPr>
    <w:rPr>
      <w:rFonts w:ascii="Arial Narrow" w:hAnsi="Arial Narrow"/>
      <w:color w:val="231F20"/>
      <w:sz w:val="16"/>
      <w:szCs w:val="16"/>
    </w:rPr>
  </w:style>
  <w:style w:type="paragraph" w:customStyle="1" w:styleId="Equation1">
    <w:name w:val="Equation_1"/>
    <w:basedOn w:val="BodyText"/>
    <w:link w:val="Equation1Char"/>
    <w:uiPriority w:val="1"/>
    <w:qFormat/>
    <w:rsid w:val="00182ACF"/>
    <w:pPr>
      <w:spacing w:before="120" w:after="120"/>
      <w:ind w:left="1987"/>
      <w:jc w:val="center"/>
    </w:pPr>
    <w:rPr>
      <w:color w:val="231F20"/>
    </w:rPr>
  </w:style>
  <w:style w:type="character" w:customStyle="1" w:styleId="ListParagraphChar">
    <w:name w:val="List Paragraph Char"/>
    <w:basedOn w:val="DefaultParagraphFont"/>
    <w:link w:val="ListParagraph"/>
    <w:uiPriority w:val="1"/>
    <w:rsid w:val="00182ACF"/>
    <w:rPr>
      <w:rFonts w:ascii="Book Antiqua" w:hAnsi="Book Antiqua"/>
      <w:sz w:val="20"/>
    </w:rPr>
  </w:style>
  <w:style w:type="character" w:customStyle="1" w:styleId="MarginCalloutsChar">
    <w:name w:val="Margin Callouts Char"/>
    <w:basedOn w:val="ListParagraphChar"/>
    <w:link w:val="MarginCallouts"/>
    <w:uiPriority w:val="1"/>
    <w:rsid w:val="00182ACF"/>
    <w:rPr>
      <w:rFonts w:ascii="Arial Narrow" w:eastAsia="Times New Roman" w:hAnsi="Arial Narrow" w:cs="Times New Roman"/>
      <w:color w:val="231F20"/>
      <w:sz w:val="16"/>
      <w:szCs w:val="16"/>
    </w:rPr>
  </w:style>
  <w:style w:type="character" w:customStyle="1" w:styleId="BodyTextChar">
    <w:name w:val="Body Text Char"/>
    <w:basedOn w:val="DefaultParagraphFont"/>
    <w:link w:val="BodyText"/>
    <w:uiPriority w:val="1"/>
    <w:rsid w:val="00182ACF"/>
    <w:rPr>
      <w:rFonts w:ascii="Times New Roman" w:eastAsia="Times New Roman" w:hAnsi="Times New Roman"/>
      <w:sz w:val="20"/>
      <w:szCs w:val="20"/>
    </w:rPr>
  </w:style>
  <w:style w:type="character" w:customStyle="1" w:styleId="Equation1Char">
    <w:name w:val="Equation_1 Char"/>
    <w:basedOn w:val="BodyTextChar"/>
    <w:link w:val="Equation1"/>
    <w:uiPriority w:val="1"/>
    <w:rsid w:val="00182ACF"/>
    <w:rPr>
      <w:rFonts w:ascii="Times New Roman" w:eastAsia="Times New Roman" w:hAnsi="Times New Roman" w:cs="Times New Roman"/>
      <w:color w:val="231F20"/>
      <w:sz w:val="20"/>
      <w:szCs w:val="20"/>
    </w:rPr>
  </w:style>
  <w:style w:type="paragraph" w:customStyle="1" w:styleId="figf">
    <w:name w:val="figf"/>
    <w:basedOn w:val="Normal"/>
    <w:rsid w:val="00182ACF"/>
    <w:pPr>
      <w:pBdr>
        <w:top w:val="single" w:sz="8" w:space="1" w:color="auto"/>
        <w:bottom w:val="single" w:sz="8" w:space="1" w:color="auto"/>
      </w:pBdr>
      <w:spacing w:before="200" w:after="100"/>
    </w:pPr>
    <w:rPr>
      <w:szCs w:val="20"/>
    </w:rPr>
  </w:style>
  <w:style w:type="character" w:customStyle="1" w:styleId="i">
    <w:name w:val="i"/>
    <w:rsid w:val="00182ACF"/>
    <w:rPr>
      <w:rFonts w:ascii="Times New Roman" w:hAnsi="Times New Roman"/>
      <w:i/>
      <w:sz w:val="24"/>
    </w:rPr>
  </w:style>
  <w:style w:type="character" w:styleId="PlaceholderText">
    <w:name w:val="Placeholder Text"/>
    <w:basedOn w:val="DefaultParagraphFont"/>
    <w:uiPriority w:val="99"/>
    <w:semiHidden/>
    <w:rsid w:val="00182ACF"/>
    <w:rPr>
      <w:color w:val="808080"/>
    </w:rPr>
  </w:style>
  <w:style w:type="paragraph" w:customStyle="1" w:styleId="MTDisplayEquation">
    <w:name w:val="MTDisplayEquation"/>
    <w:basedOn w:val="BodyText"/>
    <w:next w:val="Normal"/>
    <w:rsid w:val="00182ACF"/>
    <w:pPr>
      <w:tabs>
        <w:tab w:val="center" w:pos="4320"/>
        <w:tab w:val="right" w:pos="8640"/>
      </w:tabs>
      <w:spacing w:line="480" w:lineRule="auto"/>
      <w:ind w:left="0"/>
      <w:jc w:val="center"/>
    </w:pPr>
    <w:rPr>
      <w:rFonts w:ascii="Cambria Math"/>
      <w:position w:val="-50"/>
    </w:rPr>
  </w:style>
  <w:style w:type="paragraph" w:customStyle="1" w:styleId="BodyTextEQ">
    <w:name w:val="Body Text_EQ"/>
    <w:basedOn w:val="BodyText"/>
    <w:uiPriority w:val="1"/>
    <w:qFormat/>
    <w:rsid w:val="00182ACF"/>
    <w:pPr>
      <w:spacing w:before="240" w:after="240"/>
    </w:pPr>
  </w:style>
  <w:style w:type="paragraph" w:styleId="NormalWeb">
    <w:name w:val="Normal (Web)"/>
    <w:basedOn w:val="Normal"/>
    <w:uiPriority w:val="99"/>
    <w:semiHidden/>
    <w:unhideWhenUsed/>
    <w:rsid w:val="00FB17B1"/>
  </w:style>
  <w:style w:type="paragraph" w:customStyle="1" w:styleId="Tablecontinued">
    <w:name w:val="Table continued"/>
    <w:basedOn w:val="SourceLine"/>
    <w:autoRedefine/>
    <w:uiPriority w:val="1"/>
    <w:qFormat/>
    <w:rsid w:val="00442D00"/>
    <w:pPr>
      <w:jc w:val="right"/>
    </w:pPr>
  </w:style>
  <w:style w:type="character" w:customStyle="1" w:styleId="UnresolvedMention1">
    <w:name w:val="Unresolved Mention1"/>
    <w:basedOn w:val="DefaultParagraphFont"/>
    <w:uiPriority w:val="99"/>
    <w:semiHidden/>
    <w:unhideWhenUsed/>
    <w:rsid w:val="00EE6E41"/>
    <w:rPr>
      <w:color w:val="605E5C"/>
      <w:shd w:val="clear" w:color="auto" w:fill="E1DFDD"/>
    </w:rPr>
  </w:style>
  <w:style w:type="table" w:customStyle="1" w:styleId="PlainTable2">
    <w:name w:val="Plain Table 2"/>
    <w:basedOn w:val="TableNormal"/>
    <w:uiPriority w:val="42"/>
    <w:rsid w:val="000A01F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3">
    <w:name w:val="Plain Table 3"/>
    <w:basedOn w:val="TableNormal"/>
    <w:uiPriority w:val="43"/>
    <w:rsid w:val="000A01F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GridTable1Light">
    <w:name w:val="Grid Table 1 Light"/>
    <w:basedOn w:val="TableNormal"/>
    <w:uiPriority w:val="46"/>
    <w:rsid w:val="000A01FC"/>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573A06"/>
    <w:pPr>
      <w:widowControl/>
    </w:pPr>
    <w:rPr>
      <w:rFonts w:ascii="Times New Roman" w:eastAsia="Times New Roman" w:hAnsi="Times New Roman" w:cs="Times New Roman"/>
      <w:sz w:val="24"/>
      <w:szCs w:val="24"/>
      <w:lang w:val="en-CA"/>
    </w:rPr>
  </w:style>
  <w:style w:type="paragraph" w:styleId="Heading1">
    <w:name w:val="heading 1"/>
    <w:basedOn w:val="Normal"/>
    <w:uiPriority w:val="1"/>
    <w:qFormat/>
    <w:rsid w:val="00182ACF"/>
    <w:pPr>
      <w:spacing w:after="240"/>
      <w:outlineLvl w:val="0"/>
    </w:pPr>
    <w:rPr>
      <w:rFonts w:ascii="Franklin Gothic Demi Cond" w:hAnsi="Franklin Gothic Demi Cond"/>
      <w:sz w:val="36"/>
      <w:szCs w:val="32"/>
    </w:rPr>
  </w:style>
  <w:style w:type="paragraph" w:styleId="Heading2">
    <w:name w:val="heading 2"/>
    <w:basedOn w:val="Normal"/>
    <w:uiPriority w:val="1"/>
    <w:qFormat/>
    <w:rsid w:val="00182ACF"/>
    <w:pPr>
      <w:spacing w:before="120" w:after="120"/>
      <w:ind w:left="720" w:hanging="720"/>
      <w:outlineLvl w:val="1"/>
    </w:pPr>
    <w:rPr>
      <w:b/>
      <w:bCs/>
      <w:sz w:val="28"/>
      <w:szCs w:val="28"/>
    </w:rPr>
  </w:style>
  <w:style w:type="paragraph" w:styleId="Heading3">
    <w:name w:val="heading 3"/>
    <w:basedOn w:val="Normal"/>
    <w:uiPriority w:val="1"/>
    <w:qFormat/>
    <w:rsid w:val="00182ACF"/>
    <w:pPr>
      <w:keepNext/>
      <w:spacing w:before="120" w:after="120"/>
      <w:ind w:left="1800"/>
      <w:outlineLvl w:val="2"/>
    </w:pPr>
    <w:rPr>
      <w:b/>
      <w:bCs/>
      <w:sz w:val="28"/>
    </w:rPr>
  </w:style>
  <w:style w:type="paragraph" w:styleId="Heading4">
    <w:name w:val="heading 4"/>
    <w:basedOn w:val="Heading5"/>
    <w:link w:val="Heading4Char"/>
    <w:uiPriority w:val="1"/>
    <w:qFormat/>
    <w:rsid w:val="00FA4452"/>
    <w:pPr>
      <w:outlineLvl w:val="3"/>
    </w:pPr>
  </w:style>
  <w:style w:type="paragraph" w:styleId="Heading5">
    <w:name w:val="heading 5"/>
    <w:basedOn w:val="TableTitle"/>
    <w:next w:val="Normal"/>
    <w:link w:val="Heading5Char"/>
    <w:uiPriority w:val="9"/>
    <w:unhideWhenUsed/>
    <w:qFormat/>
    <w:rsid w:val="00FA4452"/>
    <w:pPr>
      <w:outlineLvl w:val="4"/>
    </w:pPr>
  </w:style>
  <w:style w:type="paragraph" w:styleId="Heading6">
    <w:name w:val="heading 6"/>
    <w:basedOn w:val="Normal"/>
    <w:next w:val="Normal"/>
    <w:link w:val="Heading6Char"/>
    <w:uiPriority w:val="9"/>
    <w:unhideWhenUsed/>
    <w:qFormat/>
    <w:rsid w:val="00182ACF"/>
    <w:pPr>
      <w:keepNext/>
      <w:keepLines/>
      <w:spacing w:before="40"/>
      <w:outlineLvl w:val="5"/>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semiHidden/>
    <w:unhideWhenUsed/>
    <w:rsid w:val="00182ACF"/>
    <w:rPr>
      <w:rFonts w:ascii="Lucida Grande" w:hAnsi="Lucida Grande" w:cs="Lucida Grande"/>
      <w:sz w:val="18"/>
      <w:szCs w:val="18"/>
    </w:rPr>
  </w:style>
  <w:style w:type="character" w:customStyle="1" w:styleId="BalloonTextChar">
    <w:name w:val="Balloon Text Char"/>
    <w:basedOn w:val="DefaultParagraphFont"/>
    <w:uiPriority w:val="99"/>
    <w:semiHidden/>
    <w:rsid w:val="00C479E2"/>
    <w:rPr>
      <w:rFonts w:ascii="Lucida Grande" w:hAnsi="Lucida Grande"/>
      <w:sz w:val="18"/>
      <w:szCs w:val="18"/>
    </w:rPr>
  </w:style>
  <w:style w:type="character" w:customStyle="1" w:styleId="BalloonTextChar2">
    <w:name w:val="Balloon Text Char2"/>
    <w:basedOn w:val="DefaultParagraphFont"/>
    <w:uiPriority w:val="99"/>
    <w:semiHidden/>
    <w:rsid w:val="00182ACF"/>
    <w:rPr>
      <w:rFonts w:ascii="Lucida Grande" w:hAnsi="Lucida Grande"/>
      <w:sz w:val="18"/>
      <w:szCs w:val="18"/>
    </w:rPr>
  </w:style>
  <w:style w:type="paragraph" w:styleId="BodyText">
    <w:name w:val="Body Text"/>
    <w:basedOn w:val="Normal"/>
    <w:next w:val="BodyText2ndPara"/>
    <w:link w:val="BodyTextChar"/>
    <w:uiPriority w:val="1"/>
    <w:qFormat/>
    <w:rsid w:val="00182ACF"/>
    <w:pPr>
      <w:spacing w:line="240" w:lineRule="exact"/>
      <w:ind w:left="1800"/>
      <w:jc w:val="both"/>
    </w:pPr>
    <w:rPr>
      <w:szCs w:val="20"/>
    </w:rPr>
  </w:style>
  <w:style w:type="paragraph" w:styleId="ListParagraph">
    <w:name w:val="List Paragraph"/>
    <w:basedOn w:val="Normal"/>
    <w:link w:val="ListParagraphChar"/>
    <w:uiPriority w:val="1"/>
    <w:qFormat/>
    <w:rsid w:val="00182ACF"/>
  </w:style>
  <w:style w:type="paragraph" w:customStyle="1" w:styleId="TableParagraph">
    <w:name w:val="Table Paragraph"/>
    <w:basedOn w:val="Normal"/>
    <w:uiPriority w:val="1"/>
    <w:qFormat/>
    <w:rsid w:val="00182ACF"/>
  </w:style>
  <w:style w:type="table" w:styleId="TableGrid">
    <w:name w:val="Table Grid"/>
    <w:basedOn w:val="TableNormal"/>
    <w:uiPriority w:val="59"/>
    <w:rsid w:val="00182A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loonTextChar1">
    <w:name w:val="Balloon Text Char1"/>
    <w:basedOn w:val="DefaultParagraphFont"/>
    <w:link w:val="BalloonText"/>
    <w:uiPriority w:val="99"/>
    <w:semiHidden/>
    <w:rsid w:val="00182ACF"/>
    <w:rPr>
      <w:rFonts w:ascii="Lucida Grande" w:hAnsi="Lucida Grande" w:cs="Lucida Grande"/>
      <w:sz w:val="18"/>
      <w:szCs w:val="18"/>
    </w:rPr>
  </w:style>
  <w:style w:type="character" w:styleId="CommentReference">
    <w:name w:val="annotation reference"/>
    <w:basedOn w:val="DefaultParagraphFont"/>
    <w:uiPriority w:val="99"/>
    <w:semiHidden/>
    <w:unhideWhenUsed/>
    <w:rsid w:val="00182ACF"/>
    <w:rPr>
      <w:sz w:val="18"/>
      <w:szCs w:val="18"/>
    </w:rPr>
  </w:style>
  <w:style w:type="paragraph" w:styleId="CommentText">
    <w:name w:val="annotation text"/>
    <w:basedOn w:val="Normal"/>
    <w:link w:val="CommentTextChar"/>
    <w:uiPriority w:val="99"/>
    <w:semiHidden/>
    <w:unhideWhenUsed/>
    <w:rsid w:val="00182ACF"/>
  </w:style>
  <w:style w:type="character" w:customStyle="1" w:styleId="CommentTextChar">
    <w:name w:val="Comment Text Char"/>
    <w:basedOn w:val="DefaultParagraphFont"/>
    <w:link w:val="CommentText"/>
    <w:uiPriority w:val="99"/>
    <w:semiHidden/>
    <w:rsid w:val="00182ACF"/>
    <w:rPr>
      <w:rFonts w:ascii="Book Antiqua" w:hAnsi="Book Antiqua"/>
      <w:sz w:val="24"/>
      <w:szCs w:val="24"/>
    </w:rPr>
  </w:style>
  <w:style w:type="paragraph" w:styleId="CommentSubject">
    <w:name w:val="annotation subject"/>
    <w:basedOn w:val="CommentText"/>
    <w:next w:val="CommentText"/>
    <w:link w:val="CommentSubjectChar"/>
    <w:uiPriority w:val="99"/>
    <w:semiHidden/>
    <w:unhideWhenUsed/>
    <w:rsid w:val="00182ACF"/>
    <w:rPr>
      <w:b/>
      <w:bCs/>
      <w:sz w:val="20"/>
      <w:szCs w:val="20"/>
    </w:rPr>
  </w:style>
  <w:style w:type="character" w:customStyle="1" w:styleId="CommentSubjectChar">
    <w:name w:val="Comment Subject Char"/>
    <w:basedOn w:val="CommentTextChar"/>
    <w:link w:val="CommentSubject"/>
    <w:uiPriority w:val="99"/>
    <w:semiHidden/>
    <w:rsid w:val="00182ACF"/>
    <w:rPr>
      <w:rFonts w:ascii="Book Antiqua" w:hAnsi="Book Antiqua"/>
      <w:b/>
      <w:bCs/>
      <w:sz w:val="20"/>
      <w:szCs w:val="20"/>
    </w:rPr>
  </w:style>
  <w:style w:type="paragraph" w:styleId="FootnoteText">
    <w:name w:val="footnote text"/>
    <w:basedOn w:val="Normal"/>
    <w:link w:val="FootnoteTextChar"/>
    <w:uiPriority w:val="99"/>
    <w:unhideWhenUsed/>
    <w:rsid w:val="00182ACF"/>
    <w:rPr>
      <w:szCs w:val="20"/>
    </w:rPr>
  </w:style>
  <w:style w:type="character" w:customStyle="1" w:styleId="FootnoteTextChar">
    <w:name w:val="Footnote Text Char"/>
    <w:basedOn w:val="DefaultParagraphFont"/>
    <w:link w:val="FootnoteText"/>
    <w:uiPriority w:val="99"/>
    <w:rsid w:val="00182ACF"/>
    <w:rPr>
      <w:rFonts w:ascii="Book Antiqua" w:hAnsi="Book Antiqua"/>
      <w:sz w:val="20"/>
      <w:szCs w:val="20"/>
    </w:rPr>
  </w:style>
  <w:style w:type="character" w:styleId="FootnoteReference">
    <w:name w:val="footnote reference"/>
    <w:basedOn w:val="DefaultParagraphFont"/>
    <w:uiPriority w:val="99"/>
    <w:unhideWhenUsed/>
    <w:rsid w:val="00182ACF"/>
    <w:rPr>
      <w:vertAlign w:val="superscript"/>
    </w:rPr>
  </w:style>
  <w:style w:type="character" w:styleId="Hyperlink">
    <w:name w:val="Hyperlink"/>
    <w:basedOn w:val="DefaultParagraphFont"/>
    <w:uiPriority w:val="99"/>
    <w:unhideWhenUsed/>
    <w:rsid w:val="00182ACF"/>
    <w:rPr>
      <w:color w:val="0000FF" w:themeColor="hyperlink"/>
      <w:u w:val="single"/>
    </w:rPr>
  </w:style>
  <w:style w:type="paragraph" w:styleId="Header">
    <w:name w:val="header"/>
    <w:basedOn w:val="Normal"/>
    <w:link w:val="HeaderChar"/>
    <w:uiPriority w:val="99"/>
    <w:unhideWhenUsed/>
    <w:rsid w:val="00182ACF"/>
    <w:pPr>
      <w:tabs>
        <w:tab w:val="center" w:pos="4680"/>
        <w:tab w:val="right" w:pos="9360"/>
      </w:tabs>
    </w:pPr>
  </w:style>
  <w:style w:type="character" w:customStyle="1" w:styleId="HeaderChar">
    <w:name w:val="Header Char"/>
    <w:basedOn w:val="DefaultParagraphFont"/>
    <w:link w:val="Header"/>
    <w:uiPriority w:val="99"/>
    <w:rsid w:val="00182ACF"/>
    <w:rPr>
      <w:rFonts w:ascii="Book Antiqua" w:hAnsi="Book Antiqua"/>
      <w:sz w:val="20"/>
    </w:rPr>
  </w:style>
  <w:style w:type="paragraph" w:styleId="Footer">
    <w:name w:val="footer"/>
    <w:basedOn w:val="Normal"/>
    <w:link w:val="FooterChar"/>
    <w:uiPriority w:val="99"/>
    <w:unhideWhenUsed/>
    <w:rsid w:val="00182ACF"/>
    <w:pPr>
      <w:tabs>
        <w:tab w:val="center" w:pos="4320"/>
        <w:tab w:val="right" w:pos="8640"/>
      </w:tabs>
    </w:pPr>
  </w:style>
  <w:style w:type="character" w:customStyle="1" w:styleId="FooterChar">
    <w:name w:val="Footer Char"/>
    <w:basedOn w:val="DefaultParagraphFont"/>
    <w:link w:val="Footer"/>
    <w:uiPriority w:val="99"/>
    <w:rsid w:val="00182ACF"/>
    <w:rPr>
      <w:rFonts w:ascii="Book Antiqua" w:hAnsi="Book Antiqua"/>
      <w:sz w:val="20"/>
    </w:rPr>
  </w:style>
  <w:style w:type="character" w:styleId="FollowedHyperlink">
    <w:name w:val="FollowedHyperlink"/>
    <w:basedOn w:val="DefaultParagraphFont"/>
    <w:uiPriority w:val="99"/>
    <w:semiHidden/>
    <w:unhideWhenUsed/>
    <w:rsid w:val="00182ACF"/>
    <w:rPr>
      <w:color w:val="800080" w:themeColor="followedHyperlink"/>
      <w:u w:val="single"/>
    </w:rPr>
  </w:style>
  <w:style w:type="character" w:styleId="PageNumber">
    <w:name w:val="page number"/>
    <w:basedOn w:val="DefaultParagraphFont"/>
    <w:uiPriority w:val="99"/>
    <w:semiHidden/>
    <w:unhideWhenUsed/>
    <w:rsid w:val="00182ACF"/>
  </w:style>
  <w:style w:type="paragraph" w:styleId="Revision">
    <w:name w:val="Revision"/>
    <w:hidden/>
    <w:uiPriority w:val="99"/>
    <w:semiHidden/>
    <w:rsid w:val="00182ACF"/>
    <w:pPr>
      <w:widowControl/>
    </w:pPr>
  </w:style>
  <w:style w:type="character" w:customStyle="1" w:styleId="Heading4Char">
    <w:name w:val="Heading 4 Char"/>
    <w:basedOn w:val="DefaultParagraphFont"/>
    <w:link w:val="Heading4"/>
    <w:uiPriority w:val="1"/>
    <w:rsid w:val="00FA4452"/>
    <w:rPr>
      <w:rFonts w:ascii="Times New Roman" w:eastAsia="Times New Roman" w:hAnsi="Times New Roman" w:cs="Times New Roman"/>
      <w:b/>
      <w:bCs/>
      <w:color w:val="231F20"/>
      <w:sz w:val="20"/>
      <w:szCs w:val="16"/>
    </w:rPr>
  </w:style>
  <w:style w:type="character" w:customStyle="1" w:styleId="Heading5Char">
    <w:name w:val="Heading 5 Char"/>
    <w:basedOn w:val="DefaultParagraphFont"/>
    <w:link w:val="Heading5"/>
    <w:uiPriority w:val="9"/>
    <w:rsid w:val="00FA4452"/>
    <w:rPr>
      <w:rFonts w:ascii="Times New Roman" w:eastAsia="Times New Roman" w:hAnsi="Times New Roman" w:cs="Times New Roman"/>
      <w:b/>
      <w:bCs/>
      <w:color w:val="231F20"/>
      <w:sz w:val="20"/>
      <w:szCs w:val="16"/>
    </w:rPr>
  </w:style>
  <w:style w:type="character" w:customStyle="1" w:styleId="Heading6Char">
    <w:name w:val="Heading 6 Char"/>
    <w:basedOn w:val="DefaultParagraphFont"/>
    <w:link w:val="Heading6"/>
    <w:uiPriority w:val="9"/>
    <w:rsid w:val="00182ACF"/>
    <w:rPr>
      <w:rFonts w:asciiTheme="majorHAnsi" w:eastAsiaTheme="majorEastAsia" w:hAnsiTheme="majorHAnsi" w:cstheme="majorBidi"/>
      <w:color w:val="243F60" w:themeColor="accent1" w:themeShade="7F"/>
      <w:sz w:val="20"/>
    </w:rPr>
  </w:style>
  <w:style w:type="paragraph" w:styleId="Subtitle">
    <w:name w:val="Subtitle"/>
    <w:aliases w:val="Chapter Title"/>
    <w:basedOn w:val="Normal"/>
    <w:next w:val="Normal"/>
    <w:link w:val="SubtitleChar"/>
    <w:uiPriority w:val="11"/>
    <w:qFormat/>
    <w:rsid w:val="00182ACF"/>
    <w:pPr>
      <w:numPr>
        <w:ilvl w:val="1"/>
      </w:numPr>
      <w:spacing w:after="160"/>
    </w:pPr>
    <w:rPr>
      <w:rFonts w:ascii="Franklin Gothic Demi Cond" w:eastAsiaTheme="minorEastAsia" w:hAnsi="Franklin Gothic Demi Cond"/>
      <w:color w:val="7F7F7F" w:themeColor="text1" w:themeTint="80"/>
      <w:spacing w:val="15"/>
      <w:sz w:val="52"/>
    </w:rPr>
  </w:style>
  <w:style w:type="character" w:customStyle="1" w:styleId="SubtitleChar">
    <w:name w:val="Subtitle Char"/>
    <w:aliases w:val="Chapter Title Char"/>
    <w:basedOn w:val="DefaultParagraphFont"/>
    <w:link w:val="Subtitle"/>
    <w:uiPriority w:val="11"/>
    <w:rsid w:val="00182ACF"/>
    <w:rPr>
      <w:rFonts w:ascii="Franklin Gothic Demi Cond" w:eastAsiaTheme="minorEastAsia" w:hAnsi="Franklin Gothic Demi Cond"/>
      <w:color w:val="7F7F7F" w:themeColor="text1" w:themeTint="80"/>
      <w:spacing w:val="15"/>
      <w:sz w:val="52"/>
    </w:rPr>
  </w:style>
  <w:style w:type="paragraph" w:styleId="Title">
    <w:name w:val="Title"/>
    <w:basedOn w:val="Normal"/>
    <w:next w:val="Normal"/>
    <w:link w:val="TitleChar"/>
    <w:uiPriority w:val="10"/>
    <w:qFormat/>
    <w:rsid w:val="00182ACF"/>
    <w:pPr>
      <w:contextualSpacing/>
    </w:pPr>
    <w:rPr>
      <w:rFonts w:ascii="Franklin Gothic Demi Cond" w:eastAsiaTheme="majorEastAsia" w:hAnsi="Franklin Gothic Demi Cond" w:cstheme="majorBidi"/>
      <w:spacing w:val="10"/>
      <w:kern w:val="28"/>
      <w:sz w:val="56"/>
      <w:szCs w:val="56"/>
    </w:rPr>
  </w:style>
  <w:style w:type="character" w:customStyle="1" w:styleId="TitleChar">
    <w:name w:val="Title Char"/>
    <w:basedOn w:val="DefaultParagraphFont"/>
    <w:link w:val="Title"/>
    <w:uiPriority w:val="10"/>
    <w:rsid w:val="00182ACF"/>
    <w:rPr>
      <w:rFonts w:ascii="Franklin Gothic Demi Cond" w:eastAsiaTheme="majorEastAsia" w:hAnsi="Franklin Gothic Demi Cond" w:cstheme="majorBidi"/>
      <w:spacing w:val="10"/>
      <w:kern w:val="28"/>
      <w:sz w:val="56"/>
      <w:szCs w:val="56"/>
    </w:rPr>
  </w:style>
  <w:style w:type="character" w:customStyle="1" w:styleId="ChapterNumber">
    <w:name w:val="Chapter Number"/>
    <w:basedOn w:val="DefaultParagraphFont"/>
    <w:uiPriority w:val="1"/>
    <w:qFormat/>
    <w:rsid w:val="00182ACF"/>
    <w:rPr>
      <w:rFonts w:ascii="Franklin Gothic Demi Cond" w:hAnsi="Franklin Gothic Demi Cond"/>
      <w:sz w:val="52"/>
    </w:rPr>
  </w:style>
  <w:style w:type="paragraph" w:customStyle="1" w:styleId="BodyText2ndPara">
    <w:name w:val="Body Text 2nd Para"/>
    <w:basedOn w:val="BodyText"/>
    <w:uiPriority w:val="1"/>
    <w:qFormat/>
    <w:rsid w:val="00182ACF"/>
    <w:pPr>
      <w:ind w:firstLine="475"/>
    </w:pPr>
  </w:style>
  <w:style w:type="character" w:styleId="SubtleEmphasis">
    <w:name w:val="Subtle Emphasis"/>
    <w:basedOn w:val="DefaultParagraphFont"/>
    <w:uiPriority w:val="19"/>
    <w:qFormat/>
    <w:rsid w:val="00182ACF"/>
    <w:rPr>
      <w:rFonts w:ascii="Georgia" w:hAnsi="Georgia"/>
      <w:i/>
      <w:iCs/>
      <w:color w:val="404040" w:themeColor="text1" w:themeTint="BF"/>
      <w:sz w:val="16"/>
    </w:rPr>
  </w:style>
  <w:style w:type="character" w:styleId="Emphasis">
    <w:name w:val="Emphasis"/>
    <w:basedOn w:val="DefaultParagraphFont"/>
    <w:uiPriority w:val="20"/>
    <w:qFormat/>
    <w:rsid w:val="00182ACF"/>
    <w:rPr>
      <w:i/>
      <w:iCs/>
    </w:rPr>
  </w:style>
  <w:style w:type="character" w:styleId="IntenseEmphasis">
    <w:name w:val="Intense Emphasis"/>
    <w:basedOn w:val="DefaultParagraphFont"/>
    <w:uiPriority w:val="21"/>
    <w:qFormat/>
    <w:rsid w:val="00182ACF"/>
    <w:rPr>
      <w:i/>
      <w:iCs/>
      <w:color w:val="4F81BD" w:themeColor="accent1"/>
    </w:rPr>
  </w:style>
  <w:style w:type="paragraph" w:customStyle="1" w:styleId="Equation">
    <w:name w:val="Equation"/>
    <w:basedOn w:val="Normal"/>
    <w:next w:val="BodyText"/>
    <w:uiPriority w:val="1"/>
    <w:qFormat/>
    <w:rsid w:val="00182ACF"/>
    <w:pPr>
      <w:spacing w:before="120" w:after="120" w:line="240" w:lineRule="atLeast"/>
      <w:jc w:val="center"/>
    </w:pPr>
    <w:rPr>
      <w:i/>
      <w:color w:val="231F20"/>
      <w:szCs w:val="20"/>
    </w:rPr>
  </w:style>
  <w:style w:type="paragraph" w:customStyle="1" w:styleId="NumberedList">
    <w:name w:val="Numbered List"/>
    <w:basedOn w:val="BodyText"/>
    <w:uiPriority w:val="1"/>
    <w:qFormat/>
    <w:rsid w:val="00182ACF"/>
    <w:pPr>
      <w:spacing w:before="120" w:after="120"/>
      <w:ind w:left="2232" w:hanging="360"/>
      <w:contextualSpacing/>
    </w:pPr>
  </w:style>
  <w:style w:type="character" w:styleId="Strong">
    <w:name w:val="Strong"/>
    <w:basedOn w:val="DefaultParagraphFont"/>
    <w:uiPriority w:val="22"/>
    <w:qFormat/>
    <w:rsid w:val="00182ACF"/>
    <w:rPr>
      <w:b/>
      <w:bCs/>
    </w:rPr>
  </w:style>
  <w:style w:type="paragraph" w:styleId="Quote">
    <w:name w:val="Quote"/>
    <w:basedOn w:val="Normal"/>
    <w:next w:val="Normal"/>
    <w:link w:val="QuoteChar"/>
    <w:uiPriority w:val="29"/>
    <w:qFormat/>
    <w:rsid w:val="00182A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182ACF"/>
    <w:rPr>
      <w:rFonts w:ascii="Book Antiqua" w:hAnsi="Book Antiqua"/>
      <w:i/>
      <w:iCs/>
      <w:color w:val="404040" w:themeColor="text1" w:themeTint="BF"/>
      <w:sz w:val="20"/>
    </w:rPr>
  </w:style>
  <w:style w:type="character" w:styleId="SubtleReference">
    <w:name w:val="Subtle Reference"/>
    <w:basedOn w:val="DefaultParagraphFont"/>
    <w:uiPriority w:val="31"/>
    <w:qFormat/>
    <w:rsid w:val="00182ACF"/>
    <w:rPr>
      <w:smallCaps/>
      <w:color w:val="5A5A5A" w:themeColor="text1" w:themeTint="A5"/>
    </w:rPr>
  </w:style>
  <w:style w:type="character" w:styleId="IntenseReference">
    <w:name w:val="Intense Reference"/>
    <w:basedOn w:val="DefaultParagraphFont"/>
    <w:uiPriority w:val="32"/>
    <w:qFormat/>
    <w:rsid w:val="00182ACF"/>
    <w:rPr>
      <w:b/>
      <w:bCs/>
      <w:smallCaps/>
      <w:color w:val="4F81BD" w:themeColor="accent1"/>
      <w:spacing w:val="5"/>
    </w:rPr>
  </w:style>
  <w:style w:type="character" w:styleId="BookTitle">
    <w:name w:val="Book Title"/>
    <w:basedOn w:val="DefaultParagraphFont"/>
    <w:uiPriority w:val="33"/>
    <w:qFormat/>
    <w:rsid w:val="00182ACF"/>
    <w:rPr>
      <w:b/>
      <w:bCs/>
      <w:i/>
      <w:iCs/>
      <w:spacing w:val="5"/>
    </w:rPr>
  </w:style>
  <w:style w:type="paragraph" w:customStyle="1" w:styleId="CaseStudy">
    <w:name w:val="Case Study"/>
    <w:basedOn w:val="Heading1"/>
    <w:uiPriority w:val="1"/>
    <w:qFormat/>
    <w:rsid w:val="00182ACF"/>
    <w:pPr>
      <w:pBdr>
        <w:bottom w:val="single" w:sz="4" w:space="1" w:color="auto"/>
      </w:pBdr>
      <w:spacing w:before="120" w:after="120" w:line="240" w:lineRule="atLeast"/>
    </w:pPr>
  </w:style>
  <w:style w:type="paragraph" w:customStyle="1" w:styleId="BlockQuote">
    <w:name w:val="Block Quote"/>
    <w:basedOn w:val="BodyText"/>
    <w:uiPriority w:val="1"/>
    <w:qFormat/>
    <w:rsid w:val="00182ACF"/>
    <w:pPr>
      <w:spacing w:before="120" w:after="120"/>
      <w:ind w:left="2160" w:right="360"/>
      <w:contextualSpacing/>
    </w:pPr>
  </w:style>
  <w:style w:type="paragraph" w:customStyle="1" w:styleId="CaseStudyFirstParagraph">
    <w:name w:val="Case Study First Paragraph"/>
    <w:basedOn w:val="BodyText"/>
    <w:uiPriority w:val="1"/>
    <w:qFormat/>
    <w:rsid w:val="00182ACF"/>
    <w:pPr>
      <w:ind w:left="1008"/>
    </w:pPr>
  </w:style>
  <w:style w:type="paragraph" w:customStyle="1" w:styleId="CaseStudy2ndParagraph">
    <w:name w:val="Case Study 2nd Paragraph"/>
    <w:basedOn w:val="BodyText2ndPara"/>
    <w:uiPriority w:val="1"/>
    <w:qFormat/>
    <w:rsid w:val="00182ACF"/>
    <w:pPr>
      <w:ind w:left="1008" w:firstLine="360"/>
    </w:pPr>
  </w:style>
  <w:style w:type="paragraph" w:customStyle="1" w:styleId="BLCaseStudy">
    <w:name w:val="BL_Case Study"/>
    <w:basedOn w:val="CaseStudyFirstParagraph"/>
    <w:uiPriority w:val="1"/>
    <w:qFormat/>
    <w:rsid w:val="00182ACF"/>
    <w:pPr>
      <w:numPr>
        <w:numId w:val="22"/>
      </w:numPr>
      <w:spacing w:before="40" w:after="40" w:line="200" w:lineRule="exact"/>
    </w:pPr>
  </w:style>
  <w:style w:type="paragraph" w:customStyle="1" w:styleId="BlockQuoteCaseStudy">
    <w:name w:val="Block Quote_Case Study"/>
    <w:basedOn w:val="BlockQuote"/>
    <w:uiPriority w:val="1"/>
    <w:qFormat/>
    <w:rsid w:val="00182ACF"/>
    <w:pPr>
      <w:spacing w:before="40" w:after="40"/>
      <w:ind w:left="1584"/>
    </w:pPr>
  </w:style>
  <w:style w:type="paragraph" w:customStyle="1" w:styleId="Footnotes">
    <w:name w:val="Footnotes"/>
    <w:basedOn w:val="FootnoteText"/>
    <w:uiPriority w:val="1"/>
    <w:qFormat/>
    <w:rsid w:val="00182ACF"/>
    <w:rPr>
      <w:rFonts w:ascii="Georgia" w:hAnsi="Georgia"/>
      <w:sz w:val="16"/>
      <w:szCs w:val="16"/>
    </w:rPr>
  </w:style>
  <w:style w:type="paragraph" w:customStyle="1" w:styleId="BL">
    <w:name w:val="BL"/>
    <w:basedOn w:val="BodyText"/>
    <w:uiPriority w:val="1"/>
    <w:qFormat/>
    <w:rsid w:val="00182ACF"/>
    <w:pPr>
      <w:numPr>
        <w:numId w:val="25"/>
      </w:numPr>
      <w:spacing w:before="120" w:after="120"/>
      <w:ind w:left="2250" w:hanging="432"/>
    </w:pPr>
  </w:style>
  <w:style w:type="paragraph" w:customStyle="1" w:styleId="FigureTitle">
    <w:name w:val="Figure Title"/>
    <w:basedOn w:val="Normal"/>
    <w:uiPriority w:val="1"/>
    <w:qFormat/>
    <w:rsid w:val="00182ACF"/>
    <w:pPr>
      <w:tabs>
        <w:tab w:val="left" w:pos="1440"/>
      </w:tabs>
      <w:spacing w:before="240" w:after="120"/>
      <w:ind w:left="720"/>
    </w:pPr>
    <w:rPr>
      <w:b/>
      <w:bCs/>
      <w:color w:val="231F20"/>
      <w:sz w:val="16"/>
      <w:szCs w:val="16"/>
    </w:rPr>
  </w:style>
  <w:style w:type="paragraph" w:customStyle="1" w:styleId="SourceLine">
    <w:name w:val="Source Line"/>
    <w:basedOn w:val="Normal"/>
    <w:uiPriority w:val="1"/>
    <w:qFormat/>
    <w:rsid w:val="00182ACF"/>
    <w:pPr>
      <w:spacing w:before="120" w:after="120"/>
      <w:jc w:val="both"/>
    </w:pPr>
    <w:rPr>
      <w:color w:val="231F20"/>
      <w:sz w:val="18"/>
      <w:szCs w:val="16"/>
    </w:rPr>
  </w:style>
  <w:style w:type="paragraph" w:customStyle="1" w:styleId="TableTitle">
    <w:name w:val="Table Title"/>
    <w:basedOn w:val="FigureTitle"/>
    <w:uiPriority w:val="1"/>
    <w:qFormat/>
    <w:rsid w:val="00182ACF"/>
    <w:pPr>
      <w:tabs>
        <w:tab w:val="clear" w:pos="1440"/>
      </w:tabs>
      <w:ind w:left="1800" w:hanging="720"/>
    </w:pPr>
    <w:rPr>
      <w:sz w:val="20"/>
    </w:rPr>
  </w:style>
  <w:style w:type="paragraph" w:customStyle="1" w:styleId="CaseStudyUL">
    <w:name w:val="Case Study UL"/>
    <w:basedOn w:val="CaseStudyFirstParagraph"/>
    <w:uiPriority w:val="1"/>
    <w:qFormat/>
    <w:rsid w:val="00182ACF"/>
    <w:pPr>
      <w:spacing w:before="120" w:after="120"/>
    </w:pPr>
  </w:style>
  <w:style w:type="paragraph" w:customStyle="1" w:styleId="Footnote">
    <w:name w:val="Footnote"/>
    <w:basedOn w:val="FootnoteText"/>
    <w:uiPriority w:val="1"/>
    <w:qFormat/>
    <w:rsid w:val="00182ACF"/>
    <w:rPr>
      <w:color w:val="231F20"/>
      <w:sz w:val="16"/>
      <w:szCs w:val="16"/>
    </w:rPr>
  </w:style>
  <w:style w:type="paragraph" w:customStyle="1" w:styleId="MarginCallouts">
    <w:name w:val="Margin Callouts"/>
    <w:basedOn w:val="ListParagraph"/>
    <w:link w:val="MarginCalloutsChar"/>
    <w:uiPriority w:val="1"/>
    <w:qFormat/>
    <w:rsid w:val="00182ACF"/>
    <w:pPr>
      <w:numPr>
        <w:numId w:val="26"/>
      </w:numPr>
      <w:ind w:left="180" w:hanging="180"/>
    </w:pPr>
    <w:rPr>
      <w:rFonts w:ascii="Arial Narrow" w:hAnsi="Arial Narrow"/>
      <w:color w:val="231F20"/>
      <w:sz w:val="16"/>
      <w:szCs w:val="16"/>
    </w:rPr>
  </w:style>
  <w:style w:type="paragraph" w:customStyle="1" w:styleId="Equation1">
    <w:name w:val="Equation_1"/>
    <w:basedOn w:val="BodyText"/>
    <w:link w:val="Equation1Char"/>
    <w:uiPriority w:val="1"/>
    <w:qFormat/>
    <w:rsid w:val="00182ACF"/>
    <w:pPr>
      <w:spacing w:before="120" w:after="120"/>
      <w:ind w:left="1987"/>
      <w:jc w:val="center"/>
    </w:pPr>
    <w:rPr>
      <w:color w:val="231F20"/>
    </w:rPr>
  </w:style>
  <w:style w:type="character" w:customStyle="1" w:styleId="ListParagraphChar">
    <w:name w:val="List Paragraph Char"/>
    <w:basedOn w:val="DefaultParagraphFont"/>
    <w:link w:val="ListParagraph"/>
    <w:uiPriority w:val="1"/>
    <w:rsid w:val="00182ACF"/>
    <w:rPr>
      <w:rFonts w:ascii="Book Antiqua" w:hAnsi="Book Antiqua"/>
      <w:sz w:val="20"/>
    </w:rPr>
  </w:style>
  <w:style w:type="character" w:customStyle="1" w:styleId="MarginCalloutsChar">
    <w:name w:val="Margin Callouts Char"/>
    <w:basedOn w:val="ListParagraphChar"/>
    <w:link w:val="MarginCallouts"/>
    <w:uiPriority w:val="1"/>
    <w:rsid w:val="00182ACF"/>
    <w:rPr>
      <w:rFonts w:ascii="Arial Narrow" w:eastAsia="Times New Roman" w:hAnsi="Arial Narrow" w:cs="Times New Roman"/>
      <w:color w:val="231F20"/>
      <w:sz w:val="16"/>
      <w:szCs w:val="16"/>
    </w:rPr>
  </w:style>
  <w:style w:type="character" w:customStyle="1" w:styleId="BodyTextChar">
    <w:name w:val="Body Text Char"/>
    <w:basedOn w:val="DefaultParagraphFont"/>
    <w:link w:val="BodyText"/>
    <w:uiPriority w:val="1"/>
    <w:rsid w:val="00182ACF"/>
    <w:rPr>
      <w:rFonts w:ascii="Times New Roman" w:eastAsia="Times New Roman" w:hAnsi="Times New Roman"/>
      <w:sz w:val="20"/>
      <w:szCs w:val="20"/>
    </w:rPr>
  </w:style>
  <w:style w:type="character" w:customStyle="1" w:styleId="Equation1Char">
    <w:name w:val="Equation_1 Char"/>
    <w:basedOn w:val="BodyTextChar"/>
    <w:link w:val="Equation1"/>
    <w:uiPriority w:val="1"/>
    <w:rsid w:val="00182ACF"/>
    <w:rPr>
      <w:rFonts w:ascii="Times New Roman" w:eastAsia="Times New Roman" w:hAnsi="Times New Roman" w:cs="Times New Roman"/>
      <w:color w:val="231F20"/>
      <w:sz w:val="20"/>
      <w:szCs w:val="20"/>
    </w:rPr>
  </w:style>
  <w:style w:type="paragraph" w:customStyle="1" w:styleId="figf">
    <w:name w:val="figf"/>
    <w:basedOn w:val="Normal"/>
    <w:rsid w:val="00182ACF"/>
    <w:pPr>
      <w:pBdr>
        <w:top w:val="single" w:sz="8" w:space="1" w:color="auto"/>
        <w:bottom w:val="single" w:sz="8" w:space="1" w:color="auto"/>
      </w:pBdr>
      <w:spacing w:before="200" w:after="100"/>
    </w:pPr>
    <w:rPr>
      <w:szCs w:val="20"/>
    </w:rPr>
  </w:style>
  <w:style w:type="character" w:customStyle="1" w:styleId="i">
    <w:name w:val="i"/>
    <w:rsid w:val="00182ACF"/>
    <w:rPr>
      <w:rFonts w:ascii="Times New Roman" w:hAnsi="Times New Roman"/>
      <w:i/>
      <w:sz w:val="24"/>
    </w:rPr>
  </w:style>
  <w:style w:type="character" w:styleId="PlaceholderText">
    <w:name w:val="Placeholder Text"/>
    <w:basedOn w:val="DefaultParagraphFont"/>
    <w:uiPriority w:val="99"/>
    <w:semiHidden/>
    <w:rsid w:val="00182ACF"/>
    <w:rPr>
      <w:color w:val="808080"/>
    </w:rPr>
  </w:style>
  <w:style w:type="paragraph" w:customStyle="1" w:styleId="MTDisplayEquation">
    <w:name w:val="MTDisplayEquation"/>
    <w:basedOn w:val="BodyText"/>
    <w:next w:val="Normal"/>
    <w:rsid w:val="00182ACF"/>
    <w:pPr>
      <w:tabs>
        <w:tab w:val="center" w:pos="4320"/>
        <w:tab w:val="right" w:pos="8640"/>
      </w:tabs>
      <w:spacing w:line="480" w:lineRule="auto"/>
      <w:ind w:left="0"/>
      <w:jc w:val="center"/>
    </w:pPr>
    <w:rPr>
      <w:rFonts w:ascii="Cambria Math"/>
      <w:position w:val="-50"/>
    </w:rPr>
  </w:style>
  <w:style w:type="paragraph" w:customStyle="1" w:styleId="BodyTextEQ">
    <w:name w:val="Body Text_EQ"/>
    <w:basedOn w:val="BodyText"/>
    <w:uiPriority w:val="1"/>
    <w:qFormat/>
    <w:rsid w:val="00182ACF"/>
    <w:pPr>
      <w:spacing w:before="240" w:after="240"/>
    </w:pPr>
  </w:style>
  <w:style w:type="paragraph" w:styleId="NormalWeb">
    <w:name w:val="Normal (Web)"/>
    <w:basedOn w:val="Normal"/>
    <w:uiPriority w:val="99"/>
    <w:semiHidden/>
    <w:unhideWhenUsed/>
    <w:rsid w:val="00FB17B1"/>
  </w:style>
  <w:style w:type="paragraph" w:customStyle="1" w:styleId="Tablecontinued">
    <w:name w:val="Table continued"/>
    <w:basedOn w:val="SourceLine"/>
    <w:autoRedefine/>
    <w:uiPriority w:val="1"/>
    <w:qFormat/>
    <w:rsid w:val="00442D00"/>
    <w:pPr>
      <w:jc w:val="right"/>
    </w:pPr>
  </w:style>
  <w:style w:type="character" w:customStyle="1" w:styleId="UnresolvedMention1">
    <w:name w:val="Unresolved Mention1"/>
    <w:basedOn w:val="DefaultParagraphFont"/>
    <w:uiPriority w:val="99"/>
    <w:semiHidden/>
    <w:unhideWhenUsed/>
    <w:rsid w:val="00EE6E41"/>
    <w:rPr>
      <w:color w:val="605E5C"/>
      <w:shd w:val="clear" w:color="auto" w:fill="E1DFDD"/>
    </w:rPr>
  </w:style>
  <w:style w:type="table" w:customStyle="1" w:styleId="PlainTable2">
    <w:name w:val="Plain Table 2"/>
    <w:basedOn w:val="TableNormal"/>
    <w:uiPriority w:val="42"/>
    <w:rsid w:val="000A01F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3">
    <w:name w:val="Plain Table 3"/>
    <w:basedOn w:val="TableNormal"/>
    <w:uiPriority w:val="43"/>
    <w:rsid w:val="000A01F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GridTable1Light">
    <w:name w:val="Grid Table 1 Light"/>
    <w:basedOn w:val="TableNormal"/>
    <w:uiPriority w:val="46"/>
    <w:rsid w:val="000A01FC"/>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45888">
      <w:bodyDiv w:val="1"/>
      <w:marLeft w:val="0"/>
      <w:marRight w:val="0"/>
      <w:marTop w:val="0"/>
      <w:marBottom w:val="0"/>
      <w:divBdr>
        <w:top w:val="none" w:sz="0" w:space="0" w:color="auto"/>
        <w:left w:val="none" w:sz="0" w:space="0" w:color="auto"/>
        <w:bottom w:val="none" w:sz="0" w:space="0" w:color="auto"/>
        <w:right w:val="none" w:sz="0" w:space="0" w:color="auto"/>
      </w:divBdr>
    </w:div>
    <w:div w:id="41289645">
      <w:bodyDiv w:val="1"/>
      <w:marLeft w:val="0"/>
      <w:marRight w:val="0"/>
      <w:marTop w:val="0"/>
      <w:marBottom w:val="0"/>
      <w:divBdr>
        <w:top w:val="none" w:sz="0" w:space="0" w:color="auto"/>
        <w:left w:val="none" w:sz="0" w:space="0" w:color="auto"/>
        <w:bottom w:val="none" w:sz="0" w:space="0" w:color="auto"/>
        <w:right w:val="none" w:sz="0" w:space="0" w:color="auto"/>
      </w:divBdr>
    </w:div>
    <w:div w:id="93484192">
      <w:bodyDiv w:val="1"/>
      <w:marLeft w:val="0"/>
      <w:marRight w:val="0"/>
      <w:marTop w:val="0"/>
      <w:marBottom w:val="0"/>
      <w:divBdr>
        <w:top w:val="none" w:sz="0" w:space="0" w:color="auto"/>
        <w:left w:val="none" w:sz="0" w:space="0" w:color="auto"/>
        <w:bottom w:val="none" w:sz="0" w:space="0" w:color="auto"/>
        <w:right w:val="none" w:sz="0" w:space="0" w:color="auto"/>
      </w:divBdr>
    </w:div>
    <w:div w:id="105588811">
      <w:bodyDiv w:val="1"/>
      <w:marLeft w:val="0"/>
      <w:marRight w:val="0"/>
      <w:marTop w:val="0"/>
      <w:marBottom w:val="0"/>
      <w:divBdr>
        <w:top w:val="none" w:sz="0" w:space="0" w:color="auto"/>
        <w:left w:val="none" w:sz="0" w:space="0" w:color="auto"/>
        <w:bottom w:val="none" w:sz="0" w:space="0" w:color="auto"/>
        <w:right w:val="none" w:sz="0" w:space="0" w:color="auto"/>
      </w:divBdr>
    </w:div>
    <w:div w:id="132607060">
      <w:bodyDiv w:val="1"/>
      <w:marLeft w:val="0"/>
      <w:marRight w:val="0"/>
      <w:marTop w:val="0"/>
      <w:marBottom w:val="0"/>
      <w:divBdr>
        <w:top w:val="none" w:sz="0" w:space="0" w:color="auto"/>
        <w:left w:val="none" w:sz="0" w:space="0" w:color="auto"/>
        <w:bottom w:val="none" w:sz="0" w:space="0" w:color="auto"/>
        <w:right w:val="none" w:sz="0" w:space="0" w:color="auto"/>
      </w:divBdr>
    </w:div>
    <w:div w:id="184289220">
      <w:bodyDiv w:val="1"/>
      <w:marLeft w:val="0"/>
      <w:marRight w:val="0"/>
      <w:marTop w:val="0"/>
      <w:marBottom w:val="0"/>
      <w:divBdr>
        <w:top w:val="none" w:sz="0" w:space="0" w:color="auto"/>
        <w:left w:val="none" w:sz="0" w:space="0" w:color="auto"/>
        <w:bottom w:val="none" w:sz="0" w:space="0" w:color="auto"/>
        <w:right w:val="none" w:sz="0" w:space="0" w:color="auto"/>
      </w:divBdr>
    </w:div>
    <w:div w:id="247465499">
      <w:bodyDiv w:val="1"/>
      <w:marLeft w:val="0"/>
      <w:marRight w:val="0"/>
      <w:marTop w:val="0"/>
      <w:marBottom w:val="0"/>
      <w:divBdr>
        <w:top w:val="none" w:sz="0" w:space="0" w:color="auto"/>
        <w:left w:val="none" w:sz="0" w:space="0" w:color="auto"/>
        <w:bottom w:val="none" w:sz="0" w:space="0" w:color="auto"/>
        <w:right w:val="none" w:sz="0" w:space="0" w:color="auto"/>
      </w:divBdr>
    </w:div>
    <w:div w:id="371657528">
      <w:bodyDiv w:val="1"/>
      <w:marLeft w:val="0"/>
      <w:marRight w:val="0"/>
      <w:marTop w:val="0"/>
      <w:marBottom w:val="0"/>
      <w:divBdr>
        <w:top w:val="none" w:sz="0" w:space="0" w:color="auto"/>
        <w:left w:val="none" w:sz="0" w:space="0" w:color="auto"/>
        <w:bottom w:val="none" w:sz="0" w:space="0" w:color="auto"/>
        <w:right w:val="none" w:sz="0" w:space="0" w:color="auto"/>
      </w:divBdr>
    </w:div>
    <w:div w:id="376781574">
      <w:bodyDiv w:val="1"/>
      <w:marLeft w:val="0"/>
      <w:marRight w:val="0"/>
      <w:marTop w:val="0"/>
      <w:marBottom w:val="0"/>
      <w:divBdr>
        <w:top w:val="none" w:sz="0" w:space="0" w:color="auto"/>
        <w:left w:val="none" w:sz="0" w:space="0" w:color="auto"/>
        <w:bottom w:val="none" w:sz="0" w:space="0" w:color="auto"/>
        <w:right w:val="none" w:sz="0" w:space="0" w:color="auto"/>
      </w:divBdr>
    </w:div>
    <w:div w:id="490878184">
      <w:bodyDiv w:val="1"/>
      <w:marLeft w:val="0"/>
      <w:marRight w:val="0"/>
      <w:marTop w:val="0"/>
      <w:marBottom w:val="0"/>
      <w:divBdr>
        <w:top w:val="none" w:sz="0" w:space="0" w:color="auto"/>
        <w:left w:val="none" w:sz="0" w:space="0" w:color="auto"/>
        <w:bottom w:val="none" w:sz="0" w:space="0" w:color="auto"/>
        <w:right w:val="none" w:sz="0" w:space="0" w:color="auto"/>
      </w:divBdr>
    </w:div>
    <w:div w:id="520507672">
      <w:bodyDiv w:val="1"/>
      <w:marLeft w:val="0"/>
      <w:marRight w:val="0"/>
      <w:marTop w:val="0"/>
      <w:marBottom w:val="0"/>
      <w:divBdr>
        <w:top w:val="none" w:sz="0" w:space="0" w:color="auto"/>
        <w:left w:val="none" w:sz="0" w:space="0" w:color="auto"/>
        <w:bottom w:val="none" w:sz="0" w:space="0" w:color="auto"/>
        <w:right w:val="none" w:sz="0" w:space="0" w:color="auto"/>
      </w:divBdr>
      <w:divsChild>
        <w:div w:id="287590976">
          <w:marLeft w:val="0"/>
          <w:marRight w:val="0"/>
          <w:marTop w:val="0"/>
          <w:marBottom w:val="0"/>
          <w:divBdr>
            <w:top w:val="none" w:sz="0" w:space="0" w:color="auto"/>
            <w:left w:val="none" w:sz="0" w:space="0" w:color="auto"/>
            <w:bottom w:val="none" w:sz="0" w:space="0" w:color="auto"/>
            <w:right w:val="none" w:sz="0" w:space="0" w:color="auto"/>
          </w:divBdr>
          <w:divsChild>
            <w:div w:id="1543593501">
              <w:marLeft w:val="0"/>
              <w:marRight w:val="0"/>
              <w:marTop w:val="0"/>
              <w:marBottom w:val="0"/>
              <w:divBdr>
                <w:top w:val="none" w:sz="0" w:space="0" w:color="auto"/>
                <w:left w:val="none" w:sz="0" w:space="0" w:color="auto"/>
                <w:bottom w:val="none" w:sz="0" w:space="0" w:color="auto"/>
                <w:right w:val="none" w:sz="0" w:space="0" w:color="auto"/>
              </w:divBdr>
              <w:divsChild>
                <w:div w:id="833762463">
                  <w:marLeft w:val="0"/>
                  <w:marRight w:val="0"/>
                  <w:marTop w:val="0"/>
                  <w:marBottom w:val="0"/>
                  <w:divBdr>
                    <w:top w:val="none" w:sz="0" w:space="0" w:color="auto"/>
                    <w:left w:val="none" w:sz="0" w:space="0" w:color="auto"/>
                    <w:bottom w:val="none" w:sz="0" w:space="0" w:color="auto"/>
                    <w:right w:val="none" w:sz="0" w:space="0" w:color="auto"/>
                  </w:divBdr>
                  <w:divsChild>
                    <w:div w:id="157720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6563824">
      <w:bodyDiv w:val="1"/>
      <w:marLeft w:val="0"/>
      <w:marRight w:val="0"/>
      <w:marTop w:val="0"/>
      <w:marBottom w:val="0"/>
      <w:divBdr>
        <w:top w:val="none" w:sz="0" w:space="0" w:color="auto"/>
        <w:left w:val="none" w:sz="0" w:space="0" w:color="auto"/>
        <w:bottom w:val="none" w:sz="0" w:space="0" w:color="auto"/>
        <w:right w:val="none" w:sz="0" w:space="0" w:color="auto"/>
      </w:divBdr>
    </w:div>
    <w:div w:id="618806243">
      <w:bodyDiv w:val="1"/>
      <w:marLeft w:val="0"/>
      <w:marRight w:val="0"/>
      <w:marTop w:val="0"/>
      <w:marBottom w:val="0"/>
      <w:divBdr>
        <w:top w:val="none" w:sz="0" w:space="0" w:color="auto"/>
        <w:left w:val="none" w:sz="0" w:space="0" w:color="auto"/>
        <w:bottom w:val="none" w:sz="0" w:space="0" w:color="auto"/>
        <w:right w:val="none" w:sz="0" w:space="0" w:color="auto"/>
      </w:divBdr>
    </w:div>
    <w:div w:id="646858334">
      <w:bodyDiv w:val="1"/>
      <w:marLeft w:val="0"/>
      <w:marRight w:val="0"/>
      <w:marTop w:val="0"/>
      <w:marBottom w:val="0"/>
      <w:divBdr>
        <w:top w:val="none" w:sz="0" w:space="0" w:color="auto"/>
        <w:left w:val="none" w:sz="0" w:space="0" w:color="auto"/>
        <w:bottom w:val="none" w:sz="0" w:space="0" w:color="auto"/>
        <w:right w:val="none" w:sz="0" w:space="0" w:color="auto"/>
      </w:divBdr>
    </w:div>
    <w:div w:id="711686333">
      <w:bodyDiv w:val="1"/>
      <w:marLeft w:val="0"/>
      <w:marRight w:val="0"/>
      <w:marTop w:val="0"/>
      <w:marBottom w:val="0"/>
      <w:divBdr>
        <w:top w:val="none" w:sz="0" w:space="0" w:color="auto"/>
        <w:left w:val="none" w:sz="0" w:space="0" w:color="auto"/>
        <w:bottom w:val="none" w:sz="0" w:space="0" w:color="auto"/>
        <w:right w:val="none" w:sz="0" w:space="0" w:color="auto"/>
      </w:divBdr>
    </w:div>
    <w:div w:id="791362489">
      <w:bodyDiv w:val="1"/>
      <w:marLeft w:val="0"/>
      <w:marRight w:val="0"/>
      <w:marTop w:val="0"/>
      <w:marBottom w:val="0"/>
      <w:divBdr>
        <w:top w:val="none" w:sz="0" w:space="0" w:color="auto"/>
        <w:left w:val="none" w:sz="0" w:space="0" w:color="auto"/>
        <w:bottom w:val="none" w:sz="0" w:space="0" w:color="auto"/>
        <w:right w:val="none" w:sz="0" w:space="0" w:color="auto"/>
      </w:divBdr>
    </w:div>
    <w:div w:id="833380276">
      <w:bodyDiv w:val="1"/>
      <w:marLeft w:val="0"/>
      <w:marRight w:val="0"/>
      <w:marTop w:val="0"/>
      <w:marBottom w:val="0"/>
      <w:divBdr>
        <w:top w:val="none" w:sz="0" w:space="0" w:color="auto"/>
        <w:left w:val="none" w:sz="0" w:space="0" w:color="auto"/>
        <w:bottom w:val="none" w:sz="0" w:space="0" w:color="auto"/>
        <w:right w:val="none" w:sz="0" w:space="0" w:color="auto"/>
      </w:divBdr>
    </w:div>
    <w:div w:id="864320446">
      <w:bodyDiv w:val="1"/>
      <w:marLeft w:val="0"/>
      <w:marRight w:val="0"/>
      <w:marTop w:val="0"/>
      <w:marBottom w:val="0"/>
      <w:divBdr>
        <w:top w:val="none" w:sz="0" w:space="0" w:color="auto"/>
        <w:left w:val="none" w:sz="0" w:space="0" w:color="auto"/>
        <w:bottom w:val="none" w:sz="0" w:space="0" w:color="auto"/>
        <w:right w:val="none" w:sz="0" w:space="0" w:color="auto"/>
      </w:divBdr>
    </w:div>
    <w:div w:id="1031763601">
      <w:bodyDiv w:val="1"/>
      <w:marLeft w:val="0"/>
      <w:marRight w:val="0"/>
      <w:marTop w:val="0"/>
      <w:marBottom w:val="0"/>
      <w:divBdr>
        <w:top w:val="none" w:sz="0" w:space="0" w:color="auto"/>
        <w:left w:val="none" w:sz="0" w:space="0" w:color="auto"/>
        <w:bottom w:val="none" w:sz="0" w:space="0" w:color="auto"/>
        <w:right w:val="none" w:sz="0" w:space="0" w:color="auto"/>
      </w:divBdr>
    </w:div>
    <w:div w:id="1042481296">
      <w:bodyDiv w:val="1"/>
      <w:marLeft w:val="0"/>
      <w:marRight w:val="0"/>
      <w:marTop w:val="0"/>
      <w:marBottom w:val="0"/>
      <w:divBdr>
        <w:top w:val="none" w:sz="0" w:space="0" w:color="auto"/>
        <w:left w:val="none" w:sz="0" w:space="0" w:color="auto"/>
        <w:bottom w:val="none" w:sz="0" w:space="0" w:color="auto"/>
        <w:right w:val="none" w:sz="0" w:space="0" w:color="auto"/>
      </w:divBdr>
      <w:divsChild>
        <w:div w:id="670984915">
          <w:marLeft w:val="0"/>
          <w:marRight w:val="0"/>
          <w:marTop w:val="0"/>
          <w:marBottom w:val="0"/>
          <w:divBdr>
            <w:top w:val="none" w:sz="0" w:space="0" w:color="auto"/>
            <w:left w:val="none" w:sz="0" w:space="0" w:color="auto"/>
            <w:bottom w:val="none" w:sz="0" w:space="0" w:color="auto"/>
            <w:right w:val="none" w:sz="0" w:space="0" w:color="auto"/>
          </w:divBdr>
          <w:divsChild>
            <w:div w:id="157304681">
              <w:marLeft w:val="0"/>
              <w:marRight w:val="0"/>
              <w:marTop w:val="0"/>
              <w:marBottom w:val="0"/>
              <w:divBdr>
                <w:top w:val="none" w:sz="0" w:space="0" w:color="auto"/>
                <w:left w:val="none" w:sz="0" w:space="0" w:color="auto"/>
                <w:bottom w:val="none" w:sz="0" w:space="0" w:color="auto"/>
                <w:right w:val="none" w:sz="0" w:space="0" w:color="auto"/>
              </w:divBdr>
              <w:divsChild>
                <w:div w:id="1843547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688722">
      <w:bodyDiv w:val="1"/>
      <w:marLeft w:val="0"/>
      <w:marRight w:val="0"/>
      <w:marTop w:val="0"/>
      <w:marBottom w:val="0"/>
      <w:divBdr>
        <w:top w:val="none" w:sz="0" w:space="0" w:color="auto"/>
        <w:left w:val="none" w:sz="0" w:space="0" w:color="auto"/>
        <w:bottom w:val="none" w:sz="0" w:space="0" w:color="auto"/>
        <w:right w:val="none" w:sz="0" w:space="0" w:color="auto"/>
      </w:divBdr>
    </w:div>
    <w:div w:id="1258100841">
      <w:bodyDiv w:val="1"/>
      <w:marLeft w:val="0"/>
      <w:marRight w:val="0"/>
      <w:marTop w:val="0"/>
      <w:marBottom w:val="0"/>
      <w:divBdr>
        <w:top w:val="none" w:sz="0" w:space="0" w:color="auto"/>
        <w:left w:val="none" w:sz="0" w:space="0" w:color="auto"/>
        <w:bottom w:val="none" w:sz="0" w:space="0" w:color="auto"/>
        <w:right w:val="none" w:sz="0" w:space="0" w:color="auto"/>
      </w:divBdr>
    </w:div>
    <w:div w:id="1468939346">
      <w:bodyDiv w:val="1"/>
      <w:marLeft w:val="0"/>
      <w:marRight w:val="0"/>
      <w:marTop w:val="0"/>
      <w:marBottom w:val="0"/>
      <w:divBdr>
        <w:top w:val="none" w:sz="0" w:space="0" w:color="auto"/>
        <w:left w:val="none" w:sz="0" w:space="0" w:color="auto"/>
        <w:bottom w:val="none" w:sz="0" w:space="0" w:color="auto"/>
        <w:right w:val="none" w:sz="0" w:space="0" w:color="auto"/>
      </w:divBdr>
    </w:div>
    <w:div w:id="1505706247">
      <w:bodyDiv w:val="1"/>
      <w:marLeft w:val="0"/>
      <w:marRight w:val="0"/>
      <w:marTop w:val="0"/>
      <w:marBottom w:val="0"/>
      <w:divBdr>
        <w:top w:val="none" w:sz="0" w:space="0" w:color="auto"/>
        <w:left w:val="none" w:sz="0" w:space="0" w:color="auto"/>
        <w:bottom w:val="none" w:sz="0" w:space="0" w:color="auto"/>
        <w:right w:val="none" w:sz="0" w:space="0" w:color="auto"/>
      </w:divBdr>
    </w:div>
    <w:div w:id="1519737633">
      <w:bodyDiv w:val="1"/>
      <w:marLeft w:val="0"/>
      <w:marRight w:val="0"/>
      <w:marTop w:val="0"/>
      <w:marBottom w:val="0"/>
      <w:divBdr>
        <w:top w:val="none" w:sz="0" w:space="0" w:color="auto"/>
        <w:left w:val="none" w:sz="0" w:space="0" w:color="auto"/>
        <w:bottom w:val="none" w:sz="0" w:space="0" w:color="auto"/>
        <w:right w:val="none" w:sz="0" w:space="0" w:color="auto"/>
      </w:divBdr>
    </w:div>
    <w:div w:id="1620254896">
      <w:bodyDiv w:val="1"/>
      <w:marLeft w:val="0"/>
      <w:marRight w:val="0"/>
      <w:marTop w:val="0"/>
      <w:marBottom w:val="0"/>
      <w:divBdr>
        <w:top w:val="none" w:sz="0" w:space="0" w:color="auto"/>
        <w:left w:val="none" w:sz="0" w:space="0" w:color="auto"/>
        <w:bottom w:val="none" w:sz="0" w:space="0" w:color="auto"/>
        <w:right w:val="none" w:sz="0" w:space="0" w:color="auto"/>
      </w:divBdr>
    </w:div>
    <w:div w:id="1625161932">
      <w:bodyDiv w:val="1"/>
      <w:marLeft w:val="0"/>
      <w:marRight w:val="0"/>
      <w:marTop w:val="0"/>
      <w:marBottom w:val="0"/>
      <w:divBdr>
        <w:top w:val="none" w:sz="0" w:space="0" w:color="auto"/>
        <w:left w:val="none" w:sz="0" w:space="0" w:color="auto"/>
        <w:bottom w:val="none" w:sz="0" w:space="0" w:color="auto"/>
        <w:right w:val="none" w:sz="0" w:space="0" w:color="auto"/>
      </w:divBdr>
    </w:div>
    <w:div w:id="1717392740">
      <w:bodyDiv w:val="1"/>
      <w:marLeft w:val="0"/>
      <w:marRight w:val="0"/>
      <w:marTop w:val="0"/>
      <w:marBottom w:val="0"/>
      <w:divBdr>
        <w:top w:val="none" w:sz="0" w:space="0" w:color="auto"/>
        <w:left w:val="none" w:sz="0" w:space="0" w:color="auto"/>
        <w:bottom w:val="none" w:sz="0" w:space="0" w:color="auto"/>
        <w:right w:val="none" w:sz="0" w:space="0" w:color="auto"/>
      </w:divBdr>
    </w:div>
    <w:div w:id="1817261499">
      <w:bodyDiv w:val="1"/>
      <w:marLeft w:val="0"/>
      <w:marRight w:val="0"/>
      <w:marTop w:val="0"/>
      <w:marBottom w:val="0"/>
      <w:divBdr>
        <w:top w:val="none" w:sz="0" w:space="0" w:color="auto"/>
        <w:left w:val="none" w:sz="0" w:space="0" w:color="auto"/>
        <w:bottom w:val="none" w:sz="0" w:space="0" w:color="auto"/>
        <w:right w:val="none" w:sz="0" w:space="0" w:color="auto"/>
      </w:divBdr>
    </w:div>
    <w:div w:id="1865054285">
      <w:bodyDiv w:val="1"/>
      <w:marLeft w:val="0"/>
      <w:marRight w:val="0"/>
      <w:marTop w:val="0"/>
      <w:marBottom w:val="0"/>
      <w:divBdr>
        <w:top w:val="none" w:sz="0" w:space="0" w:color="auto"/>
        <w:left w:val="none" w:sz="0" w:space="0" w:color="auto"/>
        <w:bottom w:val="none" w:sz="0" w:space="0" w:color="auto"/>
        <w:right w:val="none" w:sz="0" w:space="0" w:color="auto"/>
      </w:divBdr>
    </w:div>
    <w:div w:id="1928346162">
      <w:bodyDiv w:val="1"/>
      <w:marLeft w:val="0"/>
      <w:marRight w:val="0"/>
      <w:marTop w:val="0"/>
      <w:marBottom w:val="0"/>
      <w:divBdr>
        <w:top w:val="none" w:sz="0" w:space="0" w:color="auto"/>
        <w:left w:val="none" w:sz="0" w:space="0" w:color="auto"/>
        <w:bottom w:val="none" w:sz="0" w:space="0" w:color="auto"/>
        <w:right w:val="none" w:sz="0" w:space="0" w:color="auto"/>
      </w:divBdr>
    </w:div>
    <w:div w:id="1972903297">
      <w:bodyDiv w:val="1"/>
      <w:marLeft w:val="0"/>
      <w:marRight w:val="0"/>
      <w:marTop w:val="0"/>
      <w:marBottom w:val="0"/>
      <w:divBdr>
        <w:top w:val="none" w:sz="0" w:space="0" w:color="auto"/>
        <w:left w:val="none" w:sz="0" w:space="0" w:color="auto"/>
        <w:bottom w:val="none" w:sz="0" w:space="0" w:color="auto"/>
        <w:right w:val="none" w:sz="0" w:space="0" w:color="auto"/>
      </w:divBdr>
    </w:div>
    <w:div w:id="2059013625">
      <w:bodyDiv w:val="1"/>
      <w:marLeft w:val="0"/>
      <w:marRight w:val="0"/>
      <w:marTop w:val="0"/>
      <w:marBottom w:val="0"/>
      <w:divBdr>
        <w:top w:val="none" w:sz="0" w:space="0" w:color="auto"/>
        <w:left w:val="none" w:sz="0" w:space="0" w:color="auto"/>
        <w:bottom w:val="none" w:sz="0" w:space="0" w:color="auto"/>
        <w:right w:val="none" w:sz="0" w:space="0" w:color="auto"/>
      </w:divBdr>
    </w:div>
    <w:div w:id="2070688784">
      <w:bodyDiv w:val="1"/>
      <w:marLeft w:val="0"/>
      <w:marRight w:val="0"/>
      <w:marTop w:val="0"/>
      <w:marBottom w:val="0"/>
      <w:divBdr>
        <w:top w:val="none" w:sz="0" w:space="0" w:color="auto"/>
        <w:left w:val="none" w:sz="0" w:space="0" w:color="auto"/>
        <w:bottom w:val="none" w:sz="0" w:space="0" w:color="auto"/>
        <w:right w:val="none" w:sz="0" w:space="0" w:color="auto"/>
      </w:divBdr>
    </w:div>
    <w:div w:id="211146756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&#65279;<?xml version="1.0" encoding="utf-8"?><Relationships xmlns="http://schemas.openxmlformats.org/package/2006/relationships"><Relationship Type="http://schemas.openxmlformats.org/officeDocument/2006/relationships/endnotes" Target="endnotes.xml" Id="rId8" /><Relationship Type="http://schemas.openxmlformats.org/officeDocument/2006/relationships/footer" Target="footer2.xml" Id="rId13" /><Relationship Type="http://schemas.openxmlformats.org/officeDocument/2006/relationships/image" Target="media/image3.emf" Id="rId18" /><Relationship Type="http://schemas.openxmlformats.org/officeDocument/2006/relationships/footer" Target="footer6.xml" Id="rId26" /><Relationship Type="http://schemas.openxmlformats.org/officeDocument/2006/relationships/image" Target="media/image18.tif" Id="rId39" /><Relationship Type="http://schemas.openxmlformats.org/officeDocument/2006/relationships/styles" Target="styles.xml" Id="rId3" /><Relationship Type="http://schemas.openxmlformats.org/officeDocument/2006/relationships/header" Target="header4.xml" Id="rId21" /><Relationship Type="http://schemas.openxmlformats.org/officeDocument/2006/relationships/image" Target="media/image13.emf" Id="rId34" /><Relationship Type="http://schemas.openxmlformats.org/officeDocument/2006/relationships/footer" Target="footer7.xml" Id="rId42" /><Relationship Type="http://schemas.openxmlformats.org/officeDocument/2006/relationships/footnotes" Target="footnotes.xml" Id="rId7" /><Relationship Type="http://schemas.openxmlformats.org/officeDocument/2006/relationships/footer" Target="footer1.xml" Id="rId12" /><Relationship Type="http://schemas.openxmlformats.org/officeDocument/2006/relationships/footer" Target="footer3.xml" Id="rId17" /><Relationship Type="http://schemas.openxmlformats.org/officeDocument/2006/relationships/header" Target="header6.xml" Id="rId25" /><Relationship Type="http://schemas.openxmlformats.org/officeDocument/2006/relationships/image" Target="media/image12.emf" Id="rId33" /><Relationship Type="http://schemas.openxmlformats.org/officeDocument/2006/relationships/image" Target="media/image17.emf" Id="rId38" /><Relationship Type="http://schemas.openxmlformats.org/officeDocument/2006/relationships/numbering" Target="numbering.xml" Id="rId2" /><Relationship Type="http://schemas.openxmlformats.org/officeDocument/2006/relationships/header" Target="header3.xml" Id="rId16" /><Relationship Type="http://schemas.openxmlformats.org/officeDocument/2006/relationships/image" Target="media/image5.emf" Id="rId20" /><Relationship Type="http://schemas.openxmlformats.org/officeDocument/2006/relationships/image" Target="media/image8.emf" Id="rId29" /><Relationship Type="http://schemas.openxmlformats.org/officeDocument/2006/relationships/image" Target="media/image20.emf" Id="rId41"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header" Target="header2.xml" Id="rId11" /><Relationship Type="http://schemas.openxmlformats.org/officeDocument/2006/relationships/footer" Target="footer5.xml" Id="rId24" /><Relationship Type="http://schemas.openxmlformats.org/officeDocument/2006/relationships/image" Target="media/image11.emf" Id="rId32" /><Relationship Type="http://schemas.openxmlformats.org/officeDocument/2006/relationships/image" Target="media/image16.emf" Id="rId37" /><Relationship Type="http://schemas.openxmlformats.org/officeDocument/2006/relationships/image" Target="media/image19.emf" Id="rId40" /><Relationship Type="http://schemas.openxmlformats.org/officeDocument/2006/relationships/theme" Target="theme/theme1.xml" Id="rId45" /><Relationship Type="http://schemas.openxmlformats.org/officeDocument/2006/relationships/settings" Target="settings.xml" Id="rId5" /><Relationship Type="http://schemas.openxmlformats.org/officeDocument/2006/relationships/image" Target="media/image2.emf" Id="rId15" /><Relationship Type="http://schemas.openxmlformats.org/officeDocument/2006/relationships/footer" Target="footer4.xml" Id="rId23" /><Relationship Type="http://schemas.openxmlformats.org/officeDocument/2006/relationships/image" Target="media/image7.emf" Id="rId28" /><Relationship Type="http://schemas.openxmlformats.org/officeDocument/2006/relationships/image" Target="media/image15.emf" Id="rId36" /><Relationship Type="http://schemas.openxmlformats.org/officeDocument/2006/relationships/header" Target="header1.xml" Id="rId10" /><Relationship Type="http://schemas.openxmlformats.org/officeDocument/2006/relationships/image" Target="media/image4.emf" Id="rId19" /><Relationship Type="http://schemas.openxmlformats.org/officeDocument/2006/relationships/image" Target="media/image10.emf" Id="rId31" /><Relationship Type="http://schemas.openxmlformats.org/officeDocument/2006/relationships/fontTable" Target="fontTable.xml" Id="rId44" /><Relationship Type="http://schemas.microsoft.com/office/2007/relationships/stylesWithEffects" Target="stylesWithEffects.xml" Id="rId4" /><Relationship Type="http://schemas.openxmlformats.org/officeDocument/2006/relationships/hyperlink" Target="https://www150.statcan.gc.ca/n1/en/type/data" TargetMode="External" Id="rId9" /><Relationship Type="http://schemas.openxmlformats.org/officeDocument/2006/relationships/image" Target="media/image1.emf" Id="rId14" /><Relationship Type="http://schemas.openxmlformats.org/officeDocument/2006/relationships/header" Target="header5.xml" Id="rId22" /><Relationship Type="http://schemas.openxmlformats.org/officeDocument/2006/relationships/image" Target="media/image6.emf" Id="rId27" /><Relationship Type="http://schemas.openxmlformats.org/officeDocument/2006/relationships/image" Target="media/image9.emf" Id="rId30" /><Relationship Type="http://schemas.openxmlformats.org/officeDocument/2006/relationships/image" Target="media/image14.emf" Id="rId35" /><Relationship Type="http://schemas.openxmlformats.org/officeDocument/2006/relationships/footer" Target="footer8.xml" Id="rId43" /><Relationship Type="http://schemas.openxmlformats.org/officeDocument/2006/relationships/customXml" Target="/customXML/item2.xml" Id="R50562ff40a3a4c5a" /></Relationships>
</file>

<file path=word/_rels/footnotes.xml.rels><?xml version="1.0" encoding="UTF-8" standalone="yes"?>
<Relationships xmlns="http://schemas.openxmlformats.org/package/2006/relationships"><Relationship Id="rId3" Type="http://schemas.openxmlformats.org/officeDocument/2006/relationships/hyperlink" Target="http://bpp.mit.edu/" TargetMode="External"/><Relationship Id="rId2" Type="http://schemas.openxmlformats.org/officeDocument/2006/relationships/hyperlink" Target="https://ec.europa.eu/eurostat/documents/118025/118123/Fitoussi+Commission+report" TargetMode="External"/><Relationship Id="rId1" Type="http://schemas.openxmlformats.org/officeDocument/2006/relationships/hyperlink" Target="https://www.bankofcanada.ca/wp-content/uploads/2012/08/boc-review-summer12-sabourin.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ocuments\Custom%20Office%20Templates\Mankiw9e_IRM_template_03.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noFill/>
          <a:miter lim="800000"/>
          <a:headEnd/>
          <a:tailEnd/>
        </a:ln>
      </a:spPr>
      <a:bodyPr rot="0" vert="horz" wrap="square" lIns="91440" tIns="45720" rIns="91440" bIns="45720" anchor="t" anchorCtr="0">
        <a:spAutoFit/>
      </a:bodyPr>
      <a:lstStyle/>
    </a:txDef>
  </a:objectDefaults>
  <a:extraClrSchemeLst/>
</a:theme>
</file>

<file path=customXML/item2.xml><?xml version="1.0" encoding="utf-8"?>
<w:document xmlns:w="http://schemas.openxmlformats.org/wordprocessingml/2006/main">
  <RequestId>d103b76d-37c2-4c98-948a-6f61bf55805e</RequestId>
  <RequestDate>1/29/2020 5:45:32 AM</RequestDate>
</w:document>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73E14D-0543-4CE8-AADF-5E7790BF8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Mankiw9e_IRM_template_03</Template>
  <TotalTime>34</TotalTime>
  <Pages>39</Pages>
  <Words>11127</Words>
  <Characters>63426</Characters>
  <Application>Microsoft Office Word</Application>
  <DocSecurity>0</DocSecurity>
  <Lines>528</Lines>
  <Paragraphs>148</Paragraphs>
  <ScaleCrop>false</ScaleCrop>
  <HeadingPairs>
    <vt:vector size="2" baseType="variant">
      <vt:variant>
        <vt:lpstr>Title</vt:lpstr>
      </vt:variant>
      <vt:variant>
        <vt:i4>1</vt:i4>
      </vt:variant>
    </vt:vector>
  </HeadingPairs>
  <TitlesOfParts>
    <vt:vector size="1" baseType="lpstr">
      <vt:lpstr>ch02_ch02.qxd</vt:lpstr>
    </vt:vector>
  </TitlesOfParts>
  <Company>Catania Services</Company>
  <LinksUpToDate>false</LinksUpToDate>
  <CharactersWithSpaces>74405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ch02_ch02.qxd</dc:title>
  <dc:subject/>
  <dc:creator>Harvey Sussman</dc:creator>
  <cp:keywords/>
  <dc:description/>
  <cp:lastModifiedBy>CD</cp:lastModifiedBy>
  <cp:revision>8</cp:revision>
  <cp:lastPrinted>2015-05-11T16:55:00Z</cp:lastPrinted>
  <dcterms:created xsi:type="dcterms:W3CDTF">2019-06-13T18:33:00Z</dcterms:created>
  <dcterms:modified xsi:type="dcterms:W3CDTF">2019-11-07T11:04:00Z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2012-06-14T00:00:00Z</vt:filetime>
  </property>
  <property fmtid="{D5CDD505-2E9C-101B-9397-08002B2CF9AE}" pid="3" name="LastSaved">
    <vt:filetime>2015-01-16T00:00:00Z</vt:filetime>
  </property>
</Properties>
</file>