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87C54" w14:textId="77777777" w:rsidR="003972DE" w:rsidRDefault="003972DE" w:rsidP="003972DE">
      <w:pPr>
        <w:jc w:val="center"/>
        <w:rPr>
          <w:rFonts w:ascii="Calibri" w:hAnsi="Calibri" w:cs="Calibri"/>
          <w:b/>
          <w:sz w:val="32"/>
          <w:szCs w:val="32"/>
        </w:rPr>
      </w:pPr>
    </w:p>
    <w:p w14:paraId="32367FA7" w14:textId="77777777" w:rsidR="003972DE" w:rsidRDefault="003972DE" w:rsidP="003972DE">
      <w:pPr>
        <w:jc w:val="center"/>
        <w:rPr>
          <w:rFonts w:ascii="Calibri" w:hAnsi="Calibri" w:cs="Calibri"/>
          <w:b/>
          <w:sz w:val="32"/>
          <w:szCs w:val="32"/>
        </w:rPr>
      </w:pPr>
    </w:p>
    <w:p w14:paraId="6FCBFB0A" w14:textId="77777777" w:rsidR="003972DE" w:rsidRDefault="003972DE" w:rsidP="003972DE">
      <w:pPr>
        <w:jc w:val="center"/>
        <w:rPr>
          <w:rFonts w:ascii="Calibri" w:hAnsi="Calibri" w:cs="Calibri"/>
          <w:b/>
          <w:sz w:val="32"/>
          <w:szCs w:val="32"/>
        </w:rPr>
      </w:pPr>
    </w:p>
    <w:p w14:paraId="7F6A9282" w14:textId="77777777" w:rsidR="003972DE" w:rsidRPr="000136B9" w:rsidRDefault="003972DE" w:rsidP="003972DE">
      <w:pPr>
        <w:jc w:val="center"/>
        <w:rPr>
          <w:rFonts w:ascii="Calibri" w:hAnsi="Calibri" w:cs="Calibri"/>
          <w:b/>
          <w:sz w:val="32"/>
          <w:szCs w:val="32"/>
        </w:rPr>
      </w:pPr>
      <w:r w:rsidRPr="000136B9">
        <w:rPr>
          <w:rFonts w:ascii="Calibri" w:hAnsi="Calibri" w:cs="Calibri"/>
          <w:b/>
          <w:sz w:val="32"/>
          <w:szCs w:val="32"/>
        </w:rPr>
        <w:t xml:space="preserve">International Financial Reporting and Analysis, </w:t>
      </w:r>
    </w:p>
    <w:p w14:paraId="36838A60" w14:textId="57918AA4" w:rsidR="003972DE" w:rsidRPr="000136B9" w:rsidRDefault="00F032E0" w:rsidP="003972DE">
      <w:pPr>
        <w:jc w:val="center"/>
        <w:rPr>
          <w:rFonts w:ascii="Calibri" w:hAnsi="Calibri" w:cs="Calibri"/>
          <w:b/>
          <w:sz w:val="32"/>
          <w:szCs w:val="32"/>
        </w:rPr>
      </w:pPr>
      <w:r>
        <w:rPr>
          <w:rFonts w:ascii="Calibri" w:hAnsi="Calibri" w:cs="Calibri"/>
          <w:b/>
          <w:sz w:val="32"/>
          <w:szCs w:val="32"/>
        </w:rPr>
        <w:t>8</w:t>
      </w:r>
      <w:r w:rsidR="003972DE" w:rsidRPr="000136B9">
        <w:rPr>
          <w:rFonts w:ascii="Calibri" w:hAnsi="Calibri" w:cs="Calibri"/>
          <w:b/>
          <w:sz w:val="32"/>
          <w:szCs w:val="32"/>
          <w:vertAlign w:val="superscript"/>
        </w:rPr>
        <w:t>th</w:t>
      </w:r>
      <w:r w:rsidR="003972DE" w:rsidRPr="000136B9">
        <w:rPr>
          <w:rFonts w:ascii="Calibri" w:hAnsi="Calibri" w:cs="Calibri"/>
          <w:b/>
          <w:sz w:val="32"/>
          <w:szCs w:val="32"/>
        </w:rPr>
        <w:t xml:space="preserve"> edition</w:t>
      </w:r>
    </w:p>
    <w:p w14:paraId="6F60562B" w14:textId="77777777" w:rsidR="003972DE" w:rsidRPr="000136B9" w:rsidRDefault="003972DE" w:rsidP="003972DE">
      <w:pPr>
        <w:jc w:val="center"/>
        <w:rPr>
          <w:rFonts w:ascii="Calibri" w:hAnsi="Calibri" w:cs="Calibri"/>
          <w:b/>
          <w:sz w:val="32"/>
          <w:szCs w:val="32"/>
        </w:rPr>
      </w:pPr>
    </w:p>
    <w:p w14:paraId="6ED17CE1" w14:textId="77777777" w:rsidR="00913F17" w:rsidRDefault="003972DE" w:rsidP="00913F17">
      <w:pPr>
        <w:jc w:val="center"/>
        <w:rPr>
          <w:rFonts w:ascii="Calibri" w:hAnsi="Calibri" w:cs="Calibri"/>
          <w:b/>
          <w:sz w:val="32"/>
          <w:szCs w:val="32"/>
        </w:rPr>
      </w:pPr>
      <w:r w:rsidRPr="000136B9">
        <w:rPr>
          <w:rFonts w:ascii="Calibri" w:hAnsi="Calibri" w:cs="Calibri"/>
          <w:b/>
          <w:sz w:val="32"/>
          <w:szCs w:val="32"/>
        </w:rPr>
        <w:t xml:space="preserve">David Alexander, Ann Jorissen, Martin Hoogendoorn, </w:t>
      </w:r>
    </w:p>
    <w:p w14:paraId="1099DE06" w14:textId="345CFFE3" w:rsidR="003972DE" w:rsidRPr="000136B9" w:rsidRDefault="003972DE" w:rsidP="00913F17">
      <w:pPr>
        <w:jc w:val="center"/>
        <w:rPr>
          <w:rFonts w:ascii="Calibri" w:hAnsi="Calibri" w:cs="Calibri"/>
          <w:b/>
          <w:sz w:val="32"/>
          <w:szCs w:val="32"/>
        </w:rPr>
      </w:pPr>
      <w:r w:rsidRPr="000136B9">
        <w:rPr>
          <w:rFonts w:ascii="Calibri" w:hAnsi="Calibri" w:cs="Calibri"/>
          <w:b/>
          <w:sz w:val="32"/>
          <w:szCs w:val="32"/>
        </w:rPr>
        <w:t>Carien van Mourik</w:t>
      </w:r>
      <w:r w:rsidR="00941DD9">
        <w:rPr>
          <w:rFonts w:ascii="Calibri" w:hAnsi="Calibri" w:cs="Calibri"/>
          <w:b/>
          <w:sz w:val="32"/>
          <w:szCs w:val="32"/>
        </w:rPr>
        <w:t xml:space="preserve"> and Collette Kirwan</w:t>
      </w:r>
    </w:p>
    <w:p w14:paraId="79E7560E" w14:textId="77777777" w:rsidR="003972DE" w:rsidRPr="000136B9" w:rsidRDefault="003972DE" w:rsidP="003972DE">
      <w:pPr>
        <w:ind w:right="46"/>
        <w:jc w:val="center"/>
        <w:rPr>
          <w:rFonts w:ascii="Calibri" w:hAnsi="Calibri" w:cs="Calibri"/>
          <w:b/>
          <w:sz w:val="32"/>
          <w:szCs w:val="32"/>
        </w:rPr>
      </w:pPr>
    </w:p>
    <w:p w14:paraId="3ADD5B09" w14:textId="77777777" w:rsidR="003972DE" w:rsidRDefault="003972DE" w:rsidP="003972DE">
      <w:pPr>
        <w:jc w:val="center"/>
        <w:rPr>
          <w:rFonts w:ascii="Calibri" w:hAnsi="Calibri" w:cs="Calibri"/>
          <w:b/>
          <w:sz w:val="32"/>
          <w:szCs w:val="32"/>
        </w:rPr>
      </w:pPr>
      <w:r w:rsidRPr="000136B9">
        <w:rPr>
          <w:rFonts w:ascii="Calibri" w:hAnsi="Calibri" w:cs="Calibri"/>
          <w:b/>
          <w:sz w:val="32"/>
          <w:szCs w:val="32"/>
        </w:rPr>
        <w:t>Solutions Manual</w:t>
      </w:r>
    </w:p>
    <w:p w14:paraId="58FA3D29" w14:textId="77777777" w:rsidR="003972DE" w:rsidRDefault="003972DE" w:rsidP="003972DE">
      <w:pPr>
        <w:jc w:val="center"/>
        <w:rPr>
          <w:rFonts w:ascii="Calibri" w:hAnsi="Calibri" w:cs="Calibri"/>
          <w:b/>
          <w:sz w:val="32"/>
          <w:szCs w:val="32"/>
        </w:rPr>
      </w:pPr>
    </w:p>
    <w:p w14:paraId="13094662" w14:textId="77777777" w:rsidR="003972DE" w:rsidRDefault="003972DE" w:rsidP="003972DE">
      <w:pPr>
        <w:jc w:val="center"/>
        <w:rPr>
          <w:rFonts w:ascii="Calibri" w:hAnsi="Calibri" w:cs="Calibri"/>
          <w:b/>
          <w:sz w:val="32"/>
          <w:szCs w:val="32"/>
        </w:rPr>
      </w:pPr>
    </w:p>
    <w:p w14:paraId="65DDD413" w14:textId="77777777" w:rsidR="003972DE" w:rsidRPr="00F35F40" w:rsidRDefault="003972DE" w:rsidP="003972DE">
      <w:pPr>
        <w:widowControl w:val="0"/>
        <w:autoSpaceDE w:val="0"/>
        <w:autoSpaceDN w:val="0"/>
        <w:adjustRightInd w:val="0"/>
        <w:rPr>
          <w:rFonts w:ascii="Calibri" w:hAnsi="Calibri" w:cs="Calibri"/>
          <w:b/>
          <w:color w:val="000000"/>
          <w:sz w:val="22"/>
          <w:szCs w:val="22"/>
          <w:lang w:val="en-GB"/>
        </w:rPr>
      </w:pPr>
      <w:r w:rsidRPr="00F35F40">
        <w:rPr>
          <w:rFonts w:ascii="Calibri" w:hAnsi="Calibri" w:cs="Calibri"/>
          <w:b/>
          <w:color w:val="000000"/>
          <w:sz w:val="22"/>
          <w:szCs w:val="22"/>
          <w:lang w:val="en-GB"/>
        </w:rPr>
        <w:t xml:space="preserve">Answers marked </w:t>
      </w:r>
      <w:r w:rsidRPr="00F35F40">
        <w:rPr>
          <w:rFonts w:ascii="Calibri" w:hAnsi="Calibri" w:cs="Calibri"/>
          <w:b/>
          <w:color w:val="000000"/>
          <w:sz w:val="22"/>
          <w:szCs w:val="22"/>
          <w:lang w:val="en-GB"/>
        </w:rPr>
        <w:sym w:font="Wingdings" w:char="F0FE"/>
      </w:r>
      <w:r w:rsidRPr="00F35F40">
        <w:rPr>
          <w:rFonts w:ascii="Calibri" w:hAnsi="Calibri" w:cs="Calibri"/>
          <w:b/>
          <w:color w:val="000000"/>
          <w:sz w:val="22"/>
          <w:szCs w:val="22"/>
          <w:lang w:val="en-GB"/>
        </w:rPr>
        <w:t xml:space="preserve"> can also be found on the Stud</w:t>
      </w:r>
      <w:r>
        <w:rPr>
          <w:rFonts w:ascii="Calibri" w:hAnsi="Calibri" w:cs="Calibri"/>
          <w:b/>
          <w:color w:val="000000"/>
          <w:sz w:val="22"/>
          <w:szCs w:val="22"/>
          <w:lang w:val="en-GB"/>
        </w:rPr>
        <w:t>e</w:t>
      </w:r>
      <w:r w:rsidRPr="00F35F40">
        <w:rPr>
          <w:rFonts w:ascii="Calibri" w:hAnsi="Calibri" w:cs="Calibri"/>
          <w:b/>
          <w:color w:val="000000"/>
          <w:sz w:val="22"/>
          <w:szCs w:val="22"/>
          <w:lang w:val="en-GB"/>
        </w:rPr>
        <w:t xml:space="preserve">nt side of the website. </w:t>
      </w:r>
    </w:p>
    <w:p w14:paraId="0A1DB8C5" w14:textId="77777777" w:rsidR="003972DE" w:rsidRDefault="003972DE" w:rsidP="003972DE">
      <w:pPr>
        <w:jc w:val="center"/>
        <w:rPr>
          <w:rFonts w:ascii="Calibri" w:hAnsi="Calibri" w:cs="Calibri"/>
          <w:b/>
          <w:sz w:val="32"/>
          <w:szCs w:val="32"/>
        </w:rPr>
      </w:pPr>
    </w:p>
    <w:p w14:paraId="31460534" w14:textId="77777777" w:rsidR="003972DE" w:rsidRDefault="003972DE" w:rsidP="003972DE">
      <w:pPr>
        <w:rPr>
          <w:rFonts w:ascii="Calibri" w:hAnsi="Calibri" w:cs="Calibri"/>
          <w:b/>
          <w:sz w:val="32"/>
          <w:szCs w:val="32"/>
        </w:rPr>
      </w:pPr>
      <w:r>
        <w:rPr>
          <w:rFonts w:ascii="Calibri" w:hAnsi="Calibri" w:cs="Calibri"/>
          <w:b/>
          <w:sz w:val="32"/>
          <w:szCs w:val="32"/>
        </w:rPr>
        <w:br w:type="page"/>
      </w:r>
      <w:bookmarkStart w:id="0" w:name="_GoBack"/>
      <w:bookmarkEnd w:id="0"/>
    </w:p>
    <w:p w14:paraId="66427919" w14:textId="77777777" w:rsidR="00FA3BC5" w:rsidRPr="008F140E" w:rsidRDefault="00FA3BC5" w:rsidP="00FA3BC5">
      <w:pPr>
        <w:rPr>
          <w:rFonts w:asciiTheme="minorHAnsi" w:hAnsiTheme="minorHAnsi" w:cstheme="minorHAnsi"/>
          <w:b/>
          <w:caps/>
          <w:sz w:val="28"/>
        </w:rPr>
      </w:pPr>
      <w:r w:rsidRPr="008F140E">
        <w:rPr>
          <w:rFonts w:asciiTheme="minorHAnsi" w:hAnsiTheme="minorHAnsi" w:cstheme="minorHAnsi"/>
          <w:b/>
          <w:caps/>
          <w:sz w:val="28"/>
        </w:rPr>
        <w:lastRenderedPageBreak/>
        <w:t>Chapter 2 International Accounting Differences</w:t>
      </w:r>
    </w:p>
    <w:p w14:paraId="1F2CB2CA" w14:textId="77777777" w:rsidR="00FA3BC5" w:rsidRPr="00F35F40" w:rsidRDefault="00FA3BC5" w:rsidP="00FA3BC5">
      <w:pPr>
        <w:widowControl w:val="0"/>
        <w:autoSpaceDE w:val="0"/>
        <w:autoSpaceDN w:val="0"/>
        <w:adjustRightInd w:val="0"/>
        <w:ind w:right="-58"/>
        <w:rPr>
          <w:rFonts w:ascii="Calibri" w:hAnsi="Calibri" w:cs="Calibri"/>
          <w:color w:val="000000"/>
          <w:sz w:val="22"/>
          <w:szCs w:val="22"/>
          <w:lang w:val="en-GB"/>
        </w:rPr>
      </w:pPr>
    </w:p>
    <w:p w14:paraId="10D3A8C8" w14:textId="33328934" w:rsidR="00FA3BC5" w:rsidRPr="00F35F40" w:rsidRDefault="00FA3BC5" w:rsidP="00FA3BC5">
      <w:pPr>
        <w:widowControl w:val="0"/>
        <w:tabs>
          <w:tab w:val="left" w:pos="1134"/>
          <w:tab w:val="left" w:pos="3185"/>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sym w:font="Wingdings" w:char="F0FE"/>
      </w:r>
      <w:r w:rsidRPr="00F35F40">
        <w:rPr>
          <w:rFonts w:ascii="Calibri" w:hAnsi="Calibri" w:cs="Calibri"/>
          <w:color w:val="000000"/>
          <w:sz w:val="22"/>
          <w:szCs w:val="22"/>
          <w:lang w:val="en-GB"/>
        </w:rPr>
        <w:t xml:space="preserve"> 1 The answer to this question will be influenced to a large extent by the national background of the student. In the Anglo-Saxon world students will more easily argue that accounting is, in essence, economics based. In those countries, accounting standards are rather broad and derived from general principles. These principles are often derived from economic valuation concepts. Students living under a codified law system</w:t>
      </w:r>
      <w:r w:rsidR="00F53350">
        <w:rPr>
          <w:rFonts w:ascii="Calibri" w:hAnsi="Calibri" w:cs="Calibri"/>
          <w:color w:val="000000"/>
          <w:sz w:val="22"/>
          <w:szCs w:val="22"/>
          <w:lang w:val="en-GB"/>
        </w:rPr>
        <w:t>,</w:t>
      </w:r>
      <w:r w:rsidRPr="00F35F40">
        <w:rPr>
          <w:rFonts w:ascii="Calibri" w:hAnsi="Calibri" w:cs="Calibri"/>
          <w:color w:val="000000"/>
          <w:sz w:val="22"/>
          <w:szCs w:val="22"/>
          <w:lang w:val="en-GB"/>
        </w:rPr>
        <w:t xml:space="preserve"> and in countries with a creditor orientation</w:t>
      </w:r>
      <w:r w:rsidR="00F53350">
        <w:rPr>
          <w:rFonts w:ascii="Calibri" w:hAnsi="Calibri" w:cs="Calibri"/>
          <w:color w:val="000000"/>
          <w:sz w:val="22"/>
          <w:szCs w:val="22"/>
          <w:lang w:val="en-GB"/>
        </w:rPr>
        <w:t>,</w:t>
      </w:r>
      <w:r w:rsidRPr="00F35F40">
        <w:rPr>
          <w:rFonts w:ascii="Calibri" w:hAnsi="Calibri" w:cs="Calibri"/>
          <w:color w:val="000000"/>
          <w:sz w:val="22"/>
          <w:szCs w:val="22"/>
          <w:lang w:val="en-GB"/>
        </w:rPr>
        <w:t xml:space="preserve"> will argue more often that accounting is law based. We might argue that </w:t>
      </w:r>
      <w:r w:rsidR="00F032E0" w:rsidRPr="002B29CF">
        <w:rPr>
          <w:rFonts w:ascii="Calibri" w:hAnsi="Calibri" w:cs="Calibri"/>
          <w:color w:val="000000"/>
          <w:sz w:val="22"/>
          <w:szCs w:val="22"/>
          <w:lang w:val="en-GB"/>
        </w:rPr>
        <w:t>IFRS</w:t>
      </w:r>
      <w:r w:rsidR="00F032E0" w:rsidRPr="002B29CF">
        <w:rPr>
          <w:rFonts w:ascii="Calibri" w:hAnsi="Calibri" w:cs="Calibri"/>
          <w:color w:val="000000"/>
          <w:sz w:val="22"/>
          <w:szCs w:val="22"/>
          <w:vertAlign w:val="superscript"/>
          <w:lang w:val="en-GB"/>
        </w:rPr>
        <w:t>®</w:t>
      </w:r>
      <w:r w:rsidR="00F032E0" w:rsidRPr="002B29CF">
        <w:rPr>
          <w:rFonts w:ascii="Calibri" w:hAnsi="Calibri" w:cs="Calibri"/>
          <w:color w:val="000000"/>
          <w:sz w:val="22"/>
          <w:szCs w:val="22"/>
          <w:lang w:val="en-GB"/>
        </w:rPr>
        <w:t xml:space="preserve"> Standards</w:t>
      </w:r>
      <w:r w:rsidR="00F032E0" w:rsidRPr="00F35F40" w:rsidDel="00F032E0">
        <w:rPr>
          <w:rFonts w:ascii="Calibri" w:hAnsi="Calibri" w:cs="Calibri"/>
          <w:color w:val="000000"/>
          <w:sz w:val="22"/>
          <w:szCs w:val="22"/>
          <w:lang w:val="en-GB"/>
        </w:rPr>
        <w:t xml:space="preserve"> </w:t>
      </w:r>
      <w:r w:rsidR="00F032E0">
        <w:rPr>
          <w:rFonts w:ascii="Calibri" w:hAnsi="Calibri" w:cs="Calibri"/>
          <w:color w:val="000000"/>
          <w:sz w:val="22"/>
          <w:szCs w:val="22"/>
          <w:lang w:val="en-GB"/>
        </w:rPr>
        <w:t>are</w:t>
      </w:r>
      <w:r w:rsidRPr="00F35F40">
        <w:rPr>
          <w:rFonts w:ascii="Calibri" w:hAnsi="Calibri" w:cs="Calibri"/>
          <w:color w:val="000000"/>
          <w:sz w:val="22"/>
          <w:szCs w:val="22"/>
          <w:lang w:val="en-GB"/>
        </w:rPr>
        <w:t xml:space="preserve"> economics based (e.g. economic substance over legal form). </w:t>
      </w:r>
    </w:p>
    <w:p w14:paraId="22FEB961" w14:textId="77777777" w:rsidR="00FA3BC5" w:rsidRPr="00F35F40" w:rsidRDefault="00FA3BC5" w:rsidP="00FA3BC5">
      <w:pPr>
        <w:widowControl w:val="0"/>
        <w:tabs>
          <w:tab w:val="left" w:pos="3185"/>
        </w:tabs>
        <w:autoSpaceDE w:val="0"/>
        <w:autoSpaceDN w:val="0"/>
        <w:adjustRightInd w:val="0"/>
        <w:ind w:right="-58"/>
        <w:jc w:val="both"/>
        <w:rPr>
          <w:rFonts w:ascii="Calibri" w:hAnsi="Calibri" w:cs="Calibri"/>
          <w:color w:val="000000"/>
          <w:sz w:val="22"/>
          <w:szCs w:val="22"/>
          <w:lang w:val="en-GB"/>
        </w:rPr>
      </w:pPr>
    </w:p>
    <w:p w14:paraId="211A84F9" w14:textId="77777777" w:rsidR="00FA3BC5" w:rsidRPr="00F35F40" w:rsidRDefault="00FA3BC5" w:rsidP="00FA3BC5">
      <w:pPr>
        <w:widowControl w:val="0"/>
        <w:tabs>
          <w:tab w:val="left" w:pos="1134"/>
          <w:tab w:val="left" w:pos="3185"/>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sym w:font="Wingdings" w:char="F0FE"/>
      </w:r>
      <w:r w:rsidRPr="00F35F40">
        <w:rPr>
          <w:rFonts w:ascii="Calibri" w:hAnsi="Calibri" w:cs="Calibri"/>
          <w:color w:val="000000"/>
          <w:sz w:val="22"/>
          <w:szCs w:val="22"/>
          <w:lang w:val="en-GB"/>
        </w:rPr>
        <w:t xml:space="preserve"> 2 The answer to this question is strongly influenced by the items put forward in the section ‘national differences will they still play a role in the future?’ in Chapter 2. As large companies become more global and seek multi-listings, they will be strongly in favour of harmonization and even uniformity. For small local firms the national environment will remain an important factor shaping their financial reporting practices. </w:t>
      </w:r>
    </w:p>
    <w:p w14:paraId="116C09EB" w14:textId="77777777" w:rsidR="00FA3BC5" w:rsidRPr="00F35F40" w:rsidRDefault="00FA3BC5" w:rsidP="00FA3BC5">
      <w:pPr>
        <w:widowControl w:val="0"/>
        <w:tabs>
          <w:tab w:val="left" w:pos="3185"/>
        </w:tabs>
        <w:autoSpaceDE w:val="0"/>
        <w:autoSpaceDN w:val="0"/>
        <w:adjustRightInd w:val="0"/>
        <w:ind w:right="-58"/>
        <w:rPr>
          <w:rFonts w:ascii="Calibri" w:hAnsi="Calibri" w:cs="Calibri"/>
          <w:color w:val="000000"/>
          <w:sz w:val="22"/>
          <w:szCs w:val="22"/>
          <w:lang w:val="en-GB"/>
        </w:rPr>
      </w:pPr>
    </w:p>
    <w:p w14:paraId="78C53E74" w14:textId="77777777" w:rsidR="00FA3BC5" w:rsidRPr="00F35F40" w:rsidRDefault="00FA3BC5" w:rsidP="00FA3BC5">
      <w:pPr>
        <w:widowControl w:val="0"/>
        <w:tabs>
          <w:tab w:val="left" w:pos="3185"/>
        </w:tabs>
        <w:autoSpaceDE w:val="0"/>
        <w:autoSpaceDN w:val="0"/>
        <w:adjustRightInd w:val="0"/>
        <w:ind w:right="-58"/>
        <w:rPr>
          <w:rFonts w:ascii="Calibri" w:hAnsi="Calibri" w:cs="Calibri"/>
          <w:color w:val="000000"/>
          <w:sz w:val="22"/>
          <w:szCs w:val="22"/>
          <w:lang w:val="en-GB"/>
        </w:rPr>
      </w:pPr>
      <w:r w:rsidRPr="00F35F40">
        <w:rPr>
          <w:rFonts w:ascii="Calibri" w:hAnsi="Calibri" w:cs="Calibri"/>
          <w:color w:val="000000"/>
          <w:sz w:val="22"/>
          <w:szCs w:val="22"/>
          <w:lang w:val="en-GB"/>
        </w:rPr>
        <w:t xml:space="preserve">3 Check for your own country: </w:t>
      </w:r>
    </w:p>
    <w:p w14:paraId="41F9F049" w14:textId="77777777" w:rsidR="00FA3BC5" w:rsidRPr="00F35F40" w:rsidRDefault="00FA3BC5" w:rsidP="00FA3BC5">
      <w:pPr>
        <w:widowControl w:val="0"/>
        <w:tabs>
          <w:tab w:val="left" w:pos="3185"/>
        </w:tabs>
        <w:autoSpaceDE w:val="0"/>
        <w:autoSpaceDN w:val="0"/>
        <w:adjustRightInd w:val="0"/>
        <w:ind w:right="-58"/>
        <w:rPr>
          <w:rFonts w:ascii="Calibri" w:hAnsi="Calibri" w:cs="Calibri"/>
          <w:color w:val="000000"/>
          <w:sz w:val="22"/>
          <w:szCs w:val="22"/>
          <w:lang w:val="en-GB"/>
        </w:rPr>
      </w:pPr>
    </w:p>
    <w:p w14:paraId="2C83FC02" w14:textId="34C6622A" w:rsidR="00FA3BC5" w:rsidRPr="00C943AC" w:rsidRDefault="00F53350" w:rsidP="00FA3BC5">
      <w:pPr>
        <w:pStyle w:val="ListParagraph"/>
        <w:widowControl w:val="0"/>
        <w:numPr>
          <w:ilvl w:val="0"/>
          <w:numId w:val="2"/>
        </w:numPr>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E</w:t>
      </w:r>
      <w:r w:rsidR="00FA3BC5" w:rsidRPr="00C943AC">
        <w:rPr>
          <w:rFonts w:ascii="Calibri" w:hAnsi="Calibri" w:cs="Calibri"/>
          <w:color w:val="000000"/>
          <w:sz w:val="22"/>
          <w:szCs w:val="22"/>
          <w:lang w:val="en-GB"/>
        </w:rPr>
        <w:t xml:space="preserve">lements of the accounting environment </w:t>
      </w:r>
    </w:p>
    <w:p w14:paraId="5E67AA3F" w14:textId="39B0A9AB" w:rsidR="00FA3BC5" w:rsidRPr="00C943AC" w:rsidRDefault="00F53350" w:rsidP="00FA3BC5">
      <w:pPr>
        <w:pStyle w:val="ListParagraph"/>
        <w:widowControl w:val="0"/>
        <w:numPr>
          <w:ilvl w:val="0"/>
          <w:numId w:val="2"/>
        </w:numPr>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T</w:t>
      </w:r>
      <w:r w:rsidR="00FA3BC5" w:rsidRPr="00C943AC">
        <w:rPr>
          <w:rFonts w:ascii="Calibri" w:hAnsi="Calibri" w:cs="Calibri"/>
          <w:color w:val="000000"/>
          <w:sz w:val="22"/>
          <w:szCs w:val="22"/>
          <w:lang w:val="en-GB"/>
        </w:rPr>
        <w:t xml:space="preserve">he major sources of finance </w:t>
      </w:r>
    </w:p>
    <w:p w14:paraId="49FB24B4" w14:textId="4969D8BE" w:rsidR="00FA3BC5" w:rsidRPr="00C943AC" w:rsidRDefault="00F53350" w:rsidP="00FA3BC5">
      <w:pPr>
        <w:pStyle w:val="ListParagraph"/>
        <w:widowControl w:val="0"/>
        <w:numPr>
          <w:ilvl w:val="0"/>
          <w:numId w:val="2"/>
        </w:numPr>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W</w:t>
      </w:r>
      <w:r w:rsidR="00FA3BC5" w:rsidRPr="00C943AC">
        <w:rPr>
          <w:rFonts w:ascii="Calibri" w:hAnsi="Calibri" w:cs="Calibri"/>
          <w:color w:val="000000"/>
          <w:sz w:val="22"/>
          <w:szCs w:val="22"/>
          <w:lang w:val="en-GB"/>
        </w:rPr>
        <w:t xml:space="preserve">hether there is an active and important stock exchange </w:t>
      </w:r>
    </w:p>
    <w:p w14:paraId="42BBE3DC" w14:textId="7CACBFC5" w:rsidR="00FA3BC5" w:rsidRPr="00C943AC" w:rsidRDefault="00F53350" w:rsidP="00FA3BC5">
      <w:pPr>
        <w:pStyle w:val="ListParagraph"/>
        <w:widowControl w:val="0"/>
        <w:numPr>
          <w:ilvl w:val="0"/>
          <w:numId w:val="2"/>
        </w:numPr>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I</w:t>
      </w:r>
      <w:r w:rsidR="00FA3BC5" w:rsidRPr="00C943AC">
        <w:rPr>
          <w:rFonts w:ascii="Calibri" w:hAnsi="Calibri" w:cs="Calibri"/>
          <w:color w:val="000000"/>
          <w:sz w:val="22"/>
          <w:szCs w:val="22"/>
          <w:lang w:val="en-GB"/>
        </w:rPr>
        <w:t xml:space="preserve">s the legal system in your country more inspired by the common law system or the code law </w:t>
      </w:r>
      <w:proofErr w:type="gramStart"/>
      <w:r w:rsidR="00FA3BC5" w:rsidRPr="00C943AC">
        <w:rPr>
          <w:rFonts w:ascii="Calibri" w:hAnsi="Calibri" w:cs="Calibri"/>
          <w:color w:val="000000"/>
          <w:sz w:val="22"/>
          <w:szCs w:val="22"/>
          <w:lang w:val="en-GB"/>
        </w:rPr>
        <w:t>system.</w:t>
      </w:r>
      <w:proofErr w:type="gramEnd"/>
      <w:r w:rsidR="00FA3BC5" w:rsidRPr="00C943AC">
        <w:rPr>
          <w:rFonts w:ascii="Calibri" w:hAnsi="Calibri" w:cs="Calibri"/>
          <w:color w:val="000000"/>
          <w:sz w:val="22"/>
          <w:szCs w:val="22"/>
          <w:lang w:val="en-GB"/>
        </w:rPr>
        <w:t xml:space="preserve"> Did these systems ‘originate’ in your country or were they ‘exported’ to your country? </w:t>
      </w:r>
    </w:p>
    <w:p w14:paraId="3D2139ED" w14:textId="0A45E51A" w:rsidR="00FA3BC5" w:rsidRPr="00C943AC" w:rsidRDefault="00F53350" w:rsidP="00FA3BC5">
      <w:pPr>
        <w:pStyle w:val="ListParagraph"/>
        <w:widowControl w:val="0"/>
        <w:numPr>
          <w:ilvl w:val="0"/>
          <w:numId w:val="2"/>
        </w:numPr>
        <w:tabs>
          <w:tab w:val="left" w:pos="3472"/>
        </w:tabs>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T</w:t>
      </w:r>
      <w:r w:rsidR="00FA3BC5" w:rsidRPr="00C943AC">
        <w:rPr>
          <w:rFonts w:ascii="Calibri" w:hAnsi="Calibri" w:cs="Calibri"/>
          <w:color w:val="000000"/>
          <w:sz w:val="22"/>
          <w:szCs w:val="22"/>
          <w:lang w:val="en-GB"/>
        </w:rPr>
        <w:t xml:space="preserve">he relation between accounting and taxation. Is taxable income in your country to a large extent determined by accounting income? </w:t>
      </w:r>
    </w:p>
    <w:p w14:paraId="3EB80C1E" w14:textId="3672C5BA" w:rsidR="00FA3BC5" w:rsidRPr="00C943AC" w:rsidRDefault="00F53350" w:rsidP="00FA3BC5">
      <w:pPr>
        <w:pStyle w:val="ListParagraph"/>
        <w:widowControl w:val="0"/>
        <w:numPr>
          <w:ilvl w:val="0"/>
          <w:numId w:val="2"/>
        </w:numPr>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E</w:t>
      </w:r>
      <w:r w:rsidR="00FA3BC5" w:rsidRPr="00C943AC">
        <w:rPr>
          <w:rFonts w:ascii="Calibri" w:hAnsi="Calibri" w:cs="Calibri"/>
          <w:color w:val="000000"/>
          <w:sz w:val="22"/>
          <w:szCs w:val="22"/>
          <w:lang w:val="en-GB"/>
        </w:rPr>
        <w:t xml:space="preserve">lements of the accounting system </w:t>
      </w:r>
    </w:p>
    <w:p w14:paraId="35B5BEA1" w14:textId="6C183BA5" w:rsidR="00FA3BC5" w:rsidRPr="00C943AC" w:rsidRDefault="00F53350" w:rsidP="00FA3BC5">
      <w:pPr>
        <w:pStyle w:val="ListParagraph"/>
        <w:widowControl w:val="0"/>
        <w:numPr>
          <w:ilvl w:val="0"/>
          <w:numId w:val="2"/>
        </w:numPr>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S</w:t>
      </w:r>
      <w:r w:rsidR="00FA3BC5" w:rsidRPr="00C943AC">
        <w:rPr>
          <w:rFonts w:ascii="Calibri" w:hAnsi="Calibri" w:cs="Calibri"/>
          <w:color w:val="000000"/>
          <w:sz w:val="22"/>
          <w:szCs w:val="22"/>
          <w:lang w:val="en-GB"/>
        </w:rPr>
        <w:t xml:space="preserve">ources of accounting regulation </w:t>
      </w:r>
    </w:p>
    <w:p w14:paraId="185EF744" w14:textId="78B5294A" w:rsidR="00FA3BC5" w:rsidRPr="00C943AC" w:rsidRDefault="00F53350" w:rsidP="00FA3BC5">
      <w:pPr>
        <w:pStyle w:val="ListParagraph"/>
        <w:widowControl w:val="0"/>
        <w:numPr>
          <w:ilvl w:val="0"/>
          <w:numId w:val="2"/>
        </w:numPr>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D</w:t>
      </w:r>
      <w:r w:rsidR="00FA3BC5" w:rsidRPr="00C943AC">
        <w:rPr>
          <w:rFonts w:ascii="Calibri" w:hAnsi="Calibri" w:cs="Calibri"/>
          <w:color w:val="000000"/>
          <w:sz w:val="22"/>
          <w:szCs w:val="22"/>
          <w:lang w:val="en-GB"/>
        </w:rPr>
        <w:t xml:space="preserve">evelopment of the accounting profession. </w:t>
      </w:r>
    </w:p>
    <w:p w14:paraId="0E4097D7" w14:textId="77777777" w:rsidR="00FA3BC5" w:rsidRPr="00F35F40" w:rsidRDefault="00FA3BC5" w:rsidP="00FA3BC5">
      <w:pPr>
        <w:widowControl w:val="0"/>
        <w:tabs>
          <w:tab w:val="left" w:pos="3477"/>
        </w:tabs>
        <w:autoSpaceDE w:val="0"/>
        <w:autoSpaceDN w:val="0"/>
        <w:adjustRightInd w:val="0"/>
        <w:ind w:right="-58"/>
        <w:rPr>
          <w:rFonts w:ascii="Calibri" w:hAnsi="Calibri" w:cs="Calibri"/>
          <w:color w:val="000000"/>
          <w:sz w:val="22"/>
          <w:szCs w:val="22"/>
          <w:lang w:val="en-GB"/>
        </w:rPr>
      </w:pPr>
    </w:p>
    <w:p w14:paraId="5F0DC60E" w14:textId="77777777" w:rsidR="00FA3BC5" w:rsidRPr="00F35F40" w:rsidRDefault="00FA3BC5" w:rsidP="00FA3BC5">
      <w:pPr>
        <w:widowControl w:val="0"/>
        <w:tabs>
          <w:tab w:val="left" w:pos="3477"/>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The importance of the different elements related to the accounting environment will differ in each country. Try to appraise the importance of these elements in your own country. If you list the important elements, you will be able to understand better your own national accounting standards and national reporting practices. </w:t>
      </w:r>
    </w:p>
    <w:p w14:paraId="2E73F4B5" w14:textId="77777777" w:rsidR="00FA3BC5" w:rsidRPr="00F35F40" w:rsidRDefault="00FA3BC5" w:rsidP="00FA3BC5">
      <w:pPr>
        <w:widowControl w:val="0"/>
        <w:tabs>
          <w:tab w:val="left" w:pos="3477"/>
        </w:tabs>
        <w:autoSpaceDE w:val="0"/>
        <w:autoSpaceDN w:val="0"/>
        <w:adjustRightInd w:val="0"/>
        <w:ind w:right="-58"/>
        <w:jc w:val="both"/>
        <w:rPr>
          <w:rFonts w:ascii="Calibri" w:hAnsi="Calibri" w:cs="Calibri"/>
          <w:color w:val="000000"/>
          <w:sz w:val="22"/>
          <w:szCs w:val="22"/>
          <w:lang w:val="en-GB"/>
        </w:rPr>
      </w:pPr>
    </w:p>
    <w:p w14:paraId="317F93A1" w14:textId="77777777" w:rsidR="00FA3BC5" w:rsidRPr="00F35F40" w:rsidRDefault="00FA3BC5" w:rsidP="00FA3BC5">
      <w:pPr>
        <w:widowControl w:val="0"/>
        <w:tabs>
          <w:tab w:val="left" w:pos="3241"/>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4 The cultural values that depict a country lie between the following extremes:</w:t>
      </w:r>
    </w:p>
    <w:p w14:paraId="064F5318" w14:textId="77777777" w:rsidR="00FA3BC5" w:rsidRPr="00F35F40" w:rsidRDefault="00FA3BC5" w:rsidP="00FA3BC5">
      <w:pPr>
        <w:widowControl w:val="0"/>
        <w:tabs>
          <w:tab w:val="left" w:pos="3241"/>
        </w:tabs>
        <w:autoSpaceDE w:val="0"/>
        <w:autoSpaceDN w:val="0"/>
        <w:adjustRightInd w:val="0"/>
        <w:ind w:right="-58"/>
        <w:jc w:val="both"/>
        <w:rPr>
          <w:rFonts w:ascii="Calibri" w:hAnsi="Calibri" w:cs="Calibri"/>
          <w:color w:val="000000"/>
          <w:sz w:val="22"/>
          <w:szCs w:val="22"/>
          <w:lang w:val="en-GB"/>
        </w:rPr>
      </w:pPr>
    </w:p>
    <w:p w14:paraId="2C337DC3" w14:textId="58FE01EE" w:rsidR="00FA3BC5" w:rsidRPr="0059188B" w:rsidRDefault="00F53350" w:rsidP="00FA3BC5">
      <w:pPr>
        <w:pStyle w:val="ListParagraph"/>
        <w:widowControl w:val="0"/>
        <w:numPr>
          <w:ilvl w:val="0"/>
          <w:numId w:val="3"/>
        </w:numPr>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I</w:t>
      </w:r>
      <w:r w:rsidR="00FA3BC5" w:rsidRPr="0059188B">
        <w:rPr>
          <w:rFonts w:ascii="Calibri" w:hAnsi="Calibri" w:cs="Calibri"/>
          <w:color w:val="000000"/>
          <w:sz w:val="22"/>
          <w:szCs w:val="22"/>
          <w:lang w:val="en-GB"/>
        </w:rPr>
        <w:t>ndividualism/collectivism</w:t>
      </w:r>
    </w:p>
    <w:p w14:paraId="4E6C649A" w14:textId="239CDFA7" w:rsidR="00FA3BC5" w:rsidRPr="0059188B" w:rsidRDefault="00F53350" w:rsidP="00FA3BC5">
      <w:pPr>
        <w:pStyle w:val="ListParagraph"/>
        <w:widowControl w:val="0"/>
        <w:numPr>
          <w:ilvl w:val="0"/>
          <w:numId w:val="3"/>
        </w:numPr>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L</w:t>
      </w:r>
      <w:r w:rsidR="00FA3BC5" w:rsidRPr="0059188B">
        <w:rPr>
          <w:rFonts w:ascii="Calibri" w:hAnsi="Calibri" w:cs="Calibri"/>
          <w:color w:val="000000"/>
          <w:sz w:val="22"/>
          <w:szCs w:val="22"/>
          <w:lang w:val="en-GB"/>
        </w:rPr>
        <w:t xml:space="preserve">arge v. small power distance </w:t>
      </w:r>
    </w:p>
    <w:p w14:paraId="2F5C3BB7" w14:textId="543CDB7D" w:rsidR="00FA3BC5" w:rsidRPr="0059188B" w:rsidRDefault="00F53350" w:rsidP="00FA3BC5">
      <w:pPr>
        <w:pStyle w:val="ListParagraph"/>
        <w:widowControl w:val="0"/>
        <w:numPr>
          <w:ilvl w:val="0"/>
          <w:numId w:val="3"/>
        </w:numPr>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S</w:t>
      </w:r>
      <w:r w:rsidR="00FA3BC5" w:rsidRPr="0059188B">
        <w:rPr>
          <w:rFonts w:ascii="Calibri" w:hAnsi="Calibri" w:cs="Calibri"/>
          <w:color w:val="000000"/>
          <w:sz w:val="22"/>
          <w:szCs w:val="22"/>
          <w:lang w:val="en-GB"/>
        </w:rPr>
        <w:t xml:space="preserve">trong v. weak uncertainty </w:t>
      </w:r>
    </w:p>
    <w:p w14:paraId="006BB82C" w14:textId="3DBD31BD" w:rsidR="00FA3BC5" w:rsidRPr="0059188B" w:rsidRDefault="00F53350" w:rsidP="00FA3BC5">
      <w:pPr>
        <w:pStyle w:val="ListParagraph"/>
        <w:widowControl w:val="0"/>
        <w:numPr>
          <w:ilvl w:val="0"/>
          <w:numId w:val="3"/>
        </w:numPr>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M</w:t>
      </w:r>
      <w:r w:rsidR="00FA3BC5" w:rsidRPr="0059188B">
        <w:rPr>
          <w:rFonts w:ascii="Calibri" w:hAnsi="Calibri" w:cs="Calibri"/>
          <w:color w:val="000000"/>
          <w:sz w:val="22"/>
          <w:szCs w:val="22"/>
          <w:lang w:val="en-GB"/>
        </w:rPr>
        <w:t xml:space="preserve">asculinity v. femininity. </w:t>
      </w:r>
    </w:p>
    <w:p w14:paraId="3F85178C" w14:textId="77777777" w:rsidR="00FA3BC5" w:rsidRPr="00F35F40" w:rsidRDefault="00FA3BC5" w:rsidP="00FA3BC5">
      <w:pPr>
        <w:widowControl w:val="0"/>
        <w:autoSpaceDE w:val="0"/>
        <w:autoSpaceDN w:val="0"/>
        <w:adjustRightInd w:val="0"/>
        <w:ind w:right="-58"/>
        <w:jc w:val="both"/>
        <w:rPr>
          <w:rFonts w:ascii="Calibri" w:hAnsi="Calibri" w:cs="Calibri"/>
          <w:color w:val="000000"/>
          <w:sz w:val="22"/>
          <w:szCs w:val="22"/>
          <w:lang w:val="en-GB"/>
        </w:rPr>
      </w:pPr>
    </w:p>
    <w:p w14:paraId="6FE52C1A" w14:textId="0199555A" w:rsidR="00FA3BC5" w:rsidRPr="00F35F40" w:rsidRDefault="00FA3BC5" w:rsidP="00FA3BC5">
      <w:pPr>
        <w:widowControl w:val="0"/>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Appraise your country</w:t>
      </w:r>
      <w:r w:rsidR="00F53350">
        <w:rPr>
          <w:rFonts w:ascii="Calibri" w:hAnsi="Calibri" w:cs="Calibri"/>
          <w:color w:val="000000"/>
          <w:sz w:val="22"/>
          <w:szCs w:val="22"/>
          <w:lang w:val="en-GB"/>
        </w:rPr>
        <w:t>’s</w:t>
      </w:r>
      <w:r w:rsidRPr="00F35F40">
        <w:rPr>
          <w:rFonts w:ascii="Calibri" w:hAnsi="Calibri" w:cs="Calibri"/>
          <w:color w:val="000000"/>
          <w:sz w:val="22"/>
          <w:szCs w:val="22"/>
          <w:lang w:val="en-GB"/>
        </w:rPr>
        <w:t xml:space="preserve"> </w:t>
      </w:r>
      <w:r w:rsidR="00F53350">
        <w:rPr>
          <w:rFonts w:ascii="Calibri" w:hAnsi="Calibri" w:cs="Calibri"/>
          <w:color w:val="000000"/>
          <w:sz w:val="22"/>
          <w:szCs w:val="22"/>
          <w:lang w:val="en-GB"/>
        </w:rPr>
        <w:t>position</w:t>
      </w:r>
      <w:r w:rsidRPr="00F35F40">
        <w:rPr>
          <w:rFonts w:ascii="Calibri" w:hAnsi="Calibri" w:cs="Calibri"/>
          <w:color w:val="000000"/>
          <w:sz w:val="22"/>
          <w:szCs w:val="22"/>
          <w:lang w:val="en-GB"/>
        </w:rPr>
        <w:t xml:space="preserve"> with regard to th</w:t>
      </w:r>
      <w:r w:rsidR="001703F1">
        <w:rPr>
          <w:rFonts w:ascii="Calibri" w:hAnsi="Calibri" w:cs="Calibri"/>
          <w:color w:val="000000"/>
          <w:sz w:val="22"/>
          <w:szCs w:val="22"/>
          <w:lang w:val="en-GB"/>
        </w:rPr>
        <w:t>e</w:t>
      </w:r>
      <w:r w:rsidRPr="00F35F40">
        <w:rPr>
          <w:rFonts w:ascii="Calibri" w:hAnsi="Calibri" w:cs="Calibri"/>
          <w:color w:val="000000"/>
          <w:sz w:val="22"/>
          <w:szCs w:val="22"/>
          <w:lang w:val="en-GB"/>
        </w:rPr>
        <w:t xml:space="preserve">se four constructs. Make use of the explanations of the constructs given on page 37-38. </w:t>
      </w:r>
    </w:p>
    <w:p w14:paraId="45D9C95F" w14:textId="77777777" w:rsidR="00FA3BC5" w:rsidRPr="00F35F40" w:rsidRDefault="00FA3BC5" w:rsidP="00FA3BC5">
      <w:pPr>
        <w:widowControl w:val="0"/>
        <w:autoSpaceDE w:val="0"/>
        <w:autoSpaceDN w:val="0"/>
        <w:adjustRightInd w:val="0"/>
        <w:ind w:right="-58"/>
        <w:jc w:val="both"/>
        <w:rPr>
          <w:rFonts w:ascii="Calibri" w:hAnsi="Calibri" w:cs="Calibri"/>
          <w:color w:val="000000"/>
          <w:sz w:val="22"/>
          <w:szCs w:val="22"/>
          <w:lang w:val="en-GB"/>
        </w:rPr>
      </w:pPr>
    </w:p>
    <w:p w14:paraId="4F0F18F4" w14:textId="77777777" w:rsidR="00FA3BC5" w:rsidRPr="00F35F40" w:rsidRDefault="00FA3BC5" w:rsidP="00FA3BC5">
      <w:pPr>
        <w:widowControl w:val="0"/>
        <w:tabs>
          <w:tab w:val="left" w:pos="3241"/>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5 Changes in the accounting system could point to: </w:t>
      </w:r>
    </w:p>
    <w:p w14:paraId="113D2182" w14:textId="77777777" w:rsidR="00FA3BC5" w:rsidRPr="00F35F40" w:rsidRDefault="00FA3BC5" w:rsidP="00FA3BC5">
      <w:pPr>
        <w:widowControl w:val="0"/>
        <w:tabs>
          <w:tab w:val="left" w:pos="3241"/>
        </w:tabs>
        <w:autoSpaceDE w:val="0"/>
        <w:autoSpaceDN w:val="0"/>
        <w:adjustRightInd w:val="0"/>
        <w:ind w:right="-58"/>
        <w:jc w:val="both"/>
        <w:rPr>
          <w:rFonts w:ascii="Calibri" w:hAnsi="Calibri" w:cs="Calibri"/>
          <w:color w:val="000000"/>
          <w:sz w:val="22"/>
          <w:szCs w:val="22"/>
          <w:lang w:val="en-GB"/>
        </w:rPr>
      </w:pPr>
    </w:p>
    <w:p w14:paraId="713B3C09" w14:textId="726C155D" w:rsidR="00FA3BC5" w:rsidRPr="0059188B" w:rsidRDefault="00F53350" w:rsidP="00FA3BC5">
      <w:pPr>
        <w:pStyle w:val="ListParagraph"/>
        <w:widowControl w:val="0"/>
        <w:numPr>
          <w:ilvl w:val="0"/>
          <w:numId w:val="4"/>
        </w:numPr>
        <w:tabs>
          <w:tab w:val="left" w:pos="2268"/>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C</w:t>
      </w:r>
      <w:r w:rsidR="00FA3BC5" w:rsidRPr="0059188B">
        <w:rPr>
          <w:rFonts w:ascii="Calibri" w:hAnsi="Calibri" w:cs="Calibri"/>
          <w:color w:val="000000"/>
          <w:sz w:val="22"/>
          <w:szCs w:val="22"/>
          <w:lang w:val="en-GB"/>
        </w:rPr>
        <w:t xml:space="preserve">hanges in the standard-setting process, e.g. more input from the private sector or vice versa </w:t>
      </w:r>
    </w:p>
    <w:p w14:paraId="087B0DE0" w14:textId="377C8F6A" w:rsidR="00FA3BC5" w:rsidRPr="0059188B" w:rsidRDefault="00F53350" w:rsidP="00FA3BC5">
      <w:pPr>
        <w:pStyle w:val="ListParagraph"/>
        <w:widowControl w:val="0"/>
        <w:numPr>
          <w:ilvl w:val="0"/>
          <w:numId w:val="4"/>
        </w:numPr>
        <w:tabs>
          <w:tab w:val="left" w:pos="2268"/>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A</w:t>
      </w:r>
      <w:r w:rsidR="00FA3BC5" w:rsidRPr="0059188B">
        <w:rPr>
          <w:rFonts w:ascii="Calibri" w:hAnsi="Calibri" w:cs="Calibri"/>
          <w:color w:val="000000"/>
          <w:sz w:val="22"/>
          <w:szCs w:val="22"/>
          <w:lang w:val="en-GB"/>
        </w:rPr>
        <w:t>n evolution in the contents of the national GAAP</w:t>
      </w:r>
      <w:r w:rsidR="00FA3BC5">
        <w:rPr>
          <w:rFonts w:ascii="Calibri" w:hAnsi="Calibri" w:cs="Calibri"/>
          <w:color w:val="000000"/>
          <w:sz w:val="22"/>
          <w:szCs w:val="22"/>
          <w:lang w:val="en-GB"/>
        </w:rPr>
        <w:t xml:space="preserve"> </w:t>
      </w:r>
      <w:r w:rsidR="00FA3BC5" w:rsidRPr="0059188B">
        <w:rPr>
          <w:rFonts w:ascii="Calibri" w:hAnsi="Calibri" w:cs="Calibri"/>
          <w:color w:val="000000"/>
          <w:sz w:val="22"/>
          <w:szCs w:val="22"/>
          <w:lang w:val="en-GB"/>
        </w:rPr>
        <w:t xml:space="preserve">(e.g. a move towards substance instead of legal form) </w:t>
      </w:r>
    </w:p>
    <w:p w14:paraId="73CFED5D" w14:textId="4096B9D6" w:rsidR="00FA3BC5" w:rsidRPr="0059188B" w:rsidRDefault="00F53350" w:rsidP="00FA3BC5">
      <w:pPr>
        <w:pStyle w:val="ListParagraph"/>
        <w:widowControl w:val="0"/>
        <w:numPr>
          <w:ilvl w:val="0"/>
          <w:numId w:val="4"/>
        </w:numPr>
        <w:tabs>
          <w:tab w:val="left" w:pos="2268"/>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lastRenderedPageBreak/>
        <w:t>C</w:t>
      </w:r>
      <w:r w:rsidR="00FA3BC5" w:rsidRPr="0059188B">
        <w:rPr>
          <w:rFonts w:ascii="Calibri" w:hAnsi="Calibri" w:cs="Calibri"/>
          <w:color w:val="000000"/>
          <w:sz w:val="22"/>
          <w:szCs w:val="22"/>
          <w:lang w:val="en-GB"/>
        </w:rPr>
        <w:t xml:space="preserve">hanges in the organization of the accounting. </w:t>
      </w:r>
    </w:p>
    <w:p w14:paraId="0AD20253" w14:textId="77777777" w:rsidR="00FA3BC5" w:rsidRPr="00F35F40" w:rsidRDefault="00FA3BC5" w:rsidP="00FA3BC5">
      <w:pPr>
        <w:widowControl w:val="0"/>
        <w:tabs>
          <w:tab w:val="left" w:pos="2268"/>
        </w:tabs>
        <w:autoSpaceDE w:val="0"/>
        <w:autoSpaceDN w:val="0"/>
        <w:adjustRightInd w:val="0"/>
        <w:ind w:right="-58"/>
        <w:jc w:val="both"/>
        <w:rPr>
          <w:rFonts w:ascii="Calibri" w:hAnsi="Calibri" w:cs="Calibri"/>
          <w:color w:val="000000"/>
          <w:sz w:val="22"/>
          <w:szCs w:val="22"/>
          <w:lang w:val="en-GB"/>
        </w:rPr>
      </w:pPr>
    </w:p>
    <w:p w14:paraId="35AFCF3E" w14:textId="77777777" w:rsidR="00FA3BC5" w:rsidRPr="00F35F40" w:rsidRDefault="00FA3BC5" w:rsidP="00FA3BC5">
      <w:pPr>
        <w:widowControl w:val="0"/>
        <w:tabs>
          <w:tab w:val="left" w:pos="2268"/>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These changes could be driven by several possible forces. </w:t>
      </w:r>
    </w:p>
    <w:p w14:paraId="34AE53FE" w14:textId="77777777" w:rsidR="00FA3BC5" w:rsidRPr="00F35F40" w:rsidRDefault="00FA3BC5" w:rsidP="00FA3BC5">
      <w:pPr>
        <w:widowControl w:val="0"/>
        <w:tabs>
          <w:tab w:val="left" w:pos="2268"/>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For example: </w:t>
      </w:r>
    </w:p>
    <w:p w14:paraId="1ED90247" w14:textId="77777777" w:rsidR="00FA3BC5" w:rsidRPr="00F35F40" w:rsidRDefault="00FA3BC5" w:rsidP="00FA3BC5">
      <w:pPr>
        <w:widowControl w:val="0"/>
        <w:tabs>
          <w:tab w:val="left" w:pos="2268"/>
        </w:tabs>
        <w:autoSpaceDE w:val="0"/>
        <w:autoSpaceDN w:val="0"/>
        <w:adjustRightInd w:val="0"/>
        <w:ind w:right="-58"/>
        <w:jc w:val="both"/>
        <w:rPr>
          <w:rFonts w:ascii="Calibri" w:hAnsi="Calibri" w:cs="Calibri"/>
          <w:color w:val="000000"/>
          <w:sz w:val="22"/>
          <w:szCs w:val="22"/>
          <w:lang w:val="en-GB"/>
        </w:rPr>
      </w:pPr>
    </w:p>
    <w:p w14:paraId="063930D1" w14:textId="716428E5" w:rsidR="00FA3BC5" w:rsidRPr="0059188B" w:rsidRDefault="00F53350" w:rsidP="00FA3BC5">
      <w:pPr>
        <w:pStyle w:val="ListParagraph"/>
        <w:widowControl w:val="0"/>
        <w:numPr>
          <w:ilvl w:val="0"/>
          <w:numId w:val="5"/>
        </w:numPr>
        <w:tabs>
          <w:tab w:val="left" w:pos="2268"/>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C</w:t>
      </w:r>
      <w:r w:rsidR="00FA3BC5" w:rsidRPr="0059188B">
        <w:rPr>
          <w:rFonts w:ascii="Calibri" w:hAnsi="Calibri" w:cs="Calibri"/>
          <w:color w:val="000000"/>
          <w:sz w:val="22"/>
          <w:szCs w:val="22"/>
          <w:lang w:val="en-GB"/>
        </w:rPr>
        <w:t xml:space="preserve">hanges in the national accounting environment. </w:t>
      </w:r>
    </w:p>
    <w:p w14:paraId="5B127F4A" w14:textId="2A81D772" w:rsidR="00FA3BC5" w:rsidRPr="0059188B" w:rsidRDefault="00F53350" w:rsidP="00FA3BC5">
      <w:pPr>
        <w:pStyle w:val="ListParagraph"/>
        <w:widowControl w:val="0"/>
        <w:numPr>
          <w:ilvl w:val="0"/>
          <w:numId w:val="5"/>
        </w:numPr>
        <w:tabs>
          <w:tab w:val="left" w:pos="2268"/>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C</w:t>
      </w:r>
      <w:r w:rsidR="00FA3BC5" w:rsidRPr="0059188B">
        <w:rPr>
          <w:rFonts w:ascii="Calibri" w:hAnsi="Calibri" w:cs="Calibri"/>
          <w:color w:val="000000"/>
          <w:sz w:val="22"/>
          <w:szCs w:val="22"/>
          <w:lang w:val="en-GB"/>
        </w:rPr>
        <w:t xml:space="preserve">hanges in finance patterns, e.g. more companies become listed or go for multi-listings </w:t>
      </w:r>
    </w:p>
    <w:p w14:paraId="6FAA3104" w14:textId="52330CCD" w:rsidR="00FA3BC5" w:rsidRPr="0059188B" w:rsidRDefault="00F53350" w:rsidP="00FA3BC5">
      <w:pPr>
        <w:pStyle w:val="ListParagraph"/>
        <w:widowControl w:val="0"/>
        <w:numPr>
          <w:ilvl w:val="0"/>
          <w:numId w:val="5"/>
        </w:numPr>
        <w:tabs>
          <w:tab w:val="left" w:pos="2268"/>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R</w:t>
      </w:r>
      <w:r w:rsidR="00FA3BC5" w:rsidRPr="0059188B">
        <w:rPr>
          <w:rFonts w:ascii="Calibri" w:hAnsi="Calibri" w:cs="Calibri"/>
          <w:color w:val="000000"/>
          <w:sz w:val="22"/>
          <w:szCs w:val="22"/>
          <w:lang w:val="en-GB"/>
        </w:rPr>
        <w:t xml:space="preserve">elation between accounting income and taxable income changes due to changes </w:t>
      </w:r>
      <w:r w:rsidR="00FA3BC5">
        <w:rPr>
          <w:rFonts w:ascii="Calibri" w:hAnsi="Calibri" w:cs="Calibri"/>
          <w:color w:val="000000"/>
          <w:sz w:val="22"/>
          <w:szCs w:val="22"/>
          <w:lang w:val="en-GB"/>
        </w:rPr>
        <w:t>enacted by the government</w:t>
      </w:r>
    </w:p>
    <w:p w14:paraId="6F275F4F" w14:textId="0B7EECE4" w:rsidR="00FA3BC5" w:rsidRPr="0059188B" w:rsidRDefault="00F53350" w:rsidP="00FA3BC5">
      <w:pPr>
        <w:pStyle w:val="ListParagraph"/>
        <w:widowControl w:val="0"/>
        <w:numPr>
          <w:ilvl w:val="0"/>
          <w:numId w:val="5"/>
        </w:numPr>
        <w:tabs>
          <w:tab w:val="left" w:pos="2268"/>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P</w:t>
      </w:r>
      <w:r w:rsidR="00FA3BC5" w:rsidRPr="0059188B">
        <w:rPr>
          <w:rFonts w:ascii="Calibri" w:hAnsi="Calibri" w:cs="Calibri"/>
          <w:color w:val="000000"/>
          <w:sz w:val="22"/>
          <w:szCs w:val="22"/>
          <w:lang w:val="en-GB"/>
        </w:rPr>
        <w:t xml:space="preserve">ressures from the business community </w:t>
      </w:r>
    </w:p>
    <w:p w14:paraId="54805973" w14:textId="1F52A732" w:rsidR="00FA3BC5" w:rsidRPr="0059188B" w:rsidRDefault="00F53350" w:rsidP="00FA3BC5">
      <w:pPr>
        <w:pStyle w:val="ListParagraph"/>
        <w:widowControl w:val="0"/>
        <w:numPr>
          <w:ilvl w:val="0"/>
          <w:numId w:val="5"/>
        </w:numPr>
        <w:tabs>
          <w:tab w:val="left" w:pos="2268"/>
          <w:tab w:val="left" w:pos="3242"/>
          <w:tab w:val="left" w:pos="3477"/>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C</w:t>
      </w:r>
      <w:r w:rsidR="00FA3BC5" w:rsidRPr="0059188B">
        <w:rPr>
          <w:rFonts w:ascii="Calibri" w:hAnsi="Calibri" w:cs="Calibri"/>
          <w:color w:val="000000"/>
          <w:sz w:val="22"/>
          <w:szCs w:val="22"/>
          <w:lang w:val="en-GB"/>
        </w:rPr>
        <w:t xml:space="preserve">hanges introduced by EU legislation or other national legislation. </w:t>
      </w:r>
    </w:p>
    <w:p w14:paraId="5AF48570" w14:textId="77777777" w:rsidR="00FA3BC5" w:rsidRPr="00F35F40" w:rsidRDefault="00FA3BC5" w:rsidP="00FA3BC5">
      <w:pPr>
        <w:widowControl w:val="0"/>
        <w:tabs>
          <w:tab w:val="left" w:pos="3242"/>
          <w:tab w:val="left" w:pos="3477"/>
        </w:tabs>
        <w:autoSpaceDE w:val="0"/>
        <w:autoSpaceDN w:val="0"/>
        <w:adjustRightInd w:val="0"/>
        <w:ind w:right="-58"/>
        <w:jc w:val="both"/>
        <w:rPr>
          <w:rFonts w:ascii="Calibri" w:hAnsi="Calibri" w:cs="Calibri"/>
          <w:color w:val="000000"/>
          <w:sz w:val="22"/>
          <w:szCs w:val="22"/>
          <w:lang w:val="en-GB"/>
        </w:rPr>
      </w:pPr>
    </w:p>
    <w:p w14:paraId="71B012C5" w14:textId="77777777" w:rsidR="00FA3BC5" w:rsidRPr="00F35F40" w:rsidRDefault="00FA3BC5" w:rsidP="00FA3BC5">
      <w:pPr>
        <w:widowControl w:val="0"/>
        <w:tabs>
          <w:tab w:val="left" w:pos="1701"/>
          <w:tab w:val="left" w:pos="3242"/>
          <w:tab w:val="left" w:pos="3477"/>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6 </w:t>
      </w:r>
      <w:proofErr w:type="spellStart"/>
      <w:r w:rsidRPr="00F35F40">
        <w:rPr>
          <w:rFonts w:ascii="Calibri" w:hAnsi="Calibri" w:cs="Calibri"/>
          <w:color w:val="000000"/>
          <w:sz w:val="22"/>
          <w:szCs w:val="22"/>
          <w:lang w:val="en-GB"/>
        </w:rPr>
        <w:t>Gray’s</w:t>
      </w:r>
      <w:proofErr w:type="spellEnd"/>
      <w:r w:rsidRPr="00F35F40">
        <w:rPr>
          <w:rFonts w:ascii="Calibri" w:hAnsi="Calibri" w:cs="Calibri"/>
          <w:color w:val="000000"/>
          <w:sz w:val="22"/>
          <w:szCs w:val="22"/>
          <w:lang w:val="en-GB"/>
        </w:rPr>
        <w:t xml:space="preserve"> adaptation of Hofstede’s cultural values is presented on page 37-38. The four accounting constructs are defined as follows: </w:t>
      </w:r>
    </w:p>
    <w:p w14:paraId="0ACCFDCA" w14:textId="77777777" w:rsidR="00FA3BC5" w:rsidRPr="00F35F40" w:rsidRDefault="00FA3BC5" w:rsidP="00FA3BC5">
      <w:pPr>
        <w:widowControl w:val="0"/>
        <w:tabs>
          <w:tab w:val="left" w:pos="1701"/>
          <w:tab w:val="left" w:pos="3242"/>
          <w:tab w:val="left" w:pos="3477"/>
        </w:tabs>
        <w:autoSpaceDE w:val="0"/>
        <w:autoSpaceDN w:val="0"/>
        <w:adjustRightInd w:val="0"/>
        <w:ind w:right="-58"/>
        <w:jc w:val="both"/>
        <w:rPr>
          <w:rFonts w:ascii="Calibri" w:hAnsi="Calibri" w:cs="Calibri"/>
          <w:color w:val="000000"/>
          <w:sz w:val="22"/>
          <w:szCs w:val="22"/>
          <w:lang w:val="en-GB"/>
        </w:rPr>
      </w:pPr>
    </w:p>
    <w:p w14:paraId="7530E959" w14:textId="40E4DDC4" w:rsidR="00FA3BC5" w:rsidRPr="0059188B" w:rsidRDefault="00F53350" w:rsidP="00FA3BC5">
      <w:pPr>
        <w:pStyle w:val="ListParagraph"/>
        <w:widowControl w:val="0"/>
        <w:numPr>
          <w:ilvl w:val="0"/>
          <w:numId w:val="6"/>
        </w:numPr>
        <w:tabs>
          <w:tab w:val="left" w:pos="3242"/>
          <w:tab w:val="left" w:pos="3477"/>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P</w:t>
      </w:r>
      <w:r w:rsidR="00FA3BC5" w:rsidRPr="0059188B">
        <w:rPr>
          <w:rFonts w:ascii="Calibri" w:hAnsi="Calibri" w:cs="Calibri"/>
          <w:color w:val="000000"/>
          <w:sz w:val="22"/>
          <w:szCs w:val="22"/>
          <w:lang w:val="en-GB"/>
        </w:rPr>
        <w:t xml:space="preserve">rofessionalism/statutory control </w:t>
      </w:r>
    </w:p>
    <w:p w14:paraId="7074F9A9" w14:textId="271C6F50" w:rsidR="00FA3BC5" w:rsidRDefault="00F53350" w:rsidP="00FA3BC5">
      <w:pPr>
        <w:pStyle w:val="ListParagraph"/>
        <w:widowControl w:val="0"/>
        <w:numPr>
          <w:ilvl w:val="0"/>
          <w:numId w:val="6"/>
        </w:numPr>
        <w:tabs>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I</w:t>
      </w:r>
      <w:r w:rsidR="00FA3BC5" w:rsidRPr="0059188B">
        <w:rPr>
          <w:rFonts w:ascii="Calibri" w:hAnsi="Calibri" w:cs="Calibri"/>
          <w:color w:val="000000"/>
          <w:sz w:val="22"/>
          <w:szCs w:val="22"/>
          <w:lang w:val="en-GB"/>
        </w:rPr>
        <w:t xml:space="preserve">nvestigate how corporate control and external control or audit are organized in your country </w:t>
      </w:r>
    </w:p>
    <w:p w14:paraId="38C61F54" w14:textId="77777777" w:rsidR="001703F1" w:rsidRPr="008F140E" w:rsidRDefault="001703F1" w:rsidP="008F140E">
      <w:pPr>
        <w:widowControl w:val="0"/>
        <w:tabs>
          <w:tab w:val="left" w:pos="3472"/>
        </w:tabs>
        <w:autoSpaceDE w:val="0"/>
        <w:autoSpaceDN w:val="0"/>
        <w:adjustRightInd w:val="0"/>
        <w:ind w:left="360" w:right="-58"/>
        <w:jc w:val="both"/>
        <w:rPr>
          <w:rFonts w:ascii="Calibri" w:hAnsi="Calibri" w:cs="Calibri"/>
          <w:color w:val="000000"/>
          <w:sz w:val="22"/>
          <w:szCs w:val="22"/>
          <w:lang w:val="en-GB"/>
        </w:rPr>
      </w:pPr>
    </w:p>
    <w:p w14:paraId="529AABD3" w14:textId="08E71201" w:rsidR="00FA3BC5" w:rsidRPr="0059188B" w:rsidRDefault="00F53350" w:rsidP="00FA3BC5">
      <w:pPr>
        <w:pStyle w:val="ListParagraph"/>
        <w:widowControl w:val="0"/>
        <w:numPr>
          <w:ilvl w:val="0"/>
          <w:numId w:val="6"/>
        </w:numPr>
        <w:tabs>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U</w:t>
      </w:r>
      <w:r w:rsidR="00FA3BC5" w:rsidRPr="0059188B">
        <w:rPr>
          <w:rFonts w:ascii="Calibri" w:hAnsi="Calibri" w:cs="Calibri"/>
          <w:color w:val="000000"/>
          <w:sz w:val="22"/>
          <w:szCs w:val="22"/>
          <w:lang w:val="en-GB"/>
        </w:rPr>
        <w:t xml:space="preserve">niformity v. flexibility </w:t>
      </w:r>
    </w:p>
    <w:p w14:paraId="12BE98FE" w14:textId="23AA5DD9" w:rsidR="00FA3BC5" w:rsidRDefault="00F53350" w:rsidP="00FA3BC5">
      <w:pPr>
        <w:pStyle w:val="ListParagraph"/>
        <w:widowControl w:val="0"/>
        <w:numPr>
          <w:ilvl w:val="0"/>
          <w:numId w:val="6"/>
        </w:numPr>
        <w:tabs>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A</w:t>
      </w:r>
      <w:r w:rsidR="00FA3BC5" w:rsidRPr="0059188B">
        <w:rPr>
          <w:rFonts w:ascii="Calibri" w:hAnsi="Calibri" w:cs="Calibri"/>
          <w:color w:val="000000"/>
          <w:sz w:val="22"/>
          <w:szCs w:val="22"/>
          <w:lang w:val="en-GB"/>
        </w:rPr>
        <w:t xml:space="preserve">ppraise whether your national GAAP are rather </w:t>
      </w:r>
      <w:proofErr w:type="gramStart"/>
      <w:r w:rsidR="00FA3BC5" w:rsidRPr="0059188B">
        <w:rPr>
          <w:rFonts w:ascii="Calibri" w:hAnsi="Calibri" w:cs="Calibri"/>
          <w:color w:val="000000"/>
          <w:sz w:val="22"/>
          <w:szCs w:val="22"/>
          <w:lang w:val="en-GB"/>
        </w:rPr>
        <w:t>uniform</w:t>
      </w:r>
      <w:proofErr w:type="gramEnd"/>
      <w:r w:rsidR="00FA3BC5" w:rsidRPr="0059188B">
        <w:rPr>
          <w:rFonts w:ascii="Calibri" w:hAnsi="Calibri" w:cs="Calibri"/>
          <w:color w:val="000000"/>
          <w:sz w:val="22"/>
          <w:szCs w:val="22"/>
          <w:lang w:val="en-GB"/>
        </w:rPr>
        <w:t xml:space="preserve"> or do they allow many recognition and measurement alternatives? Do accounting regulations or standards in your country consist of detailed rules or do they comprise general principles? </w:t>
      </w:r>
    </w:p>
    <w:p w14:paraId="170CD89C" w14:textId="77777777" w:rsidR="001703F1" w:rsidRPr="0059188B" w:rsidRDefault="001703F1" w:rsidP="008F140E">
      <w:pPr>
        <w:pStyle w:val="ListParagraph"/>
        <w:widowControl w:val="0"/>
        <w:tabs>
          <w:tab w:val="left" w:pos="3472"/>
        </w:tabs>
        <w:autoSpaceDE w:val="0"/>
        <w:autoSpaceDN w:val="0"/>
        <w:adjustRightInd w:val="0"/>
        <w:ind w:right="-58"/>
        <w:jc w:val="both"/>
        <w:rPr>
          <w:rFonts w:ascii="Calibri" w:hAnsi="Calibri" w:cs="Calibri"/>
          <w:color w:val="000000"/>
          <w:sz w:val="22"/>
          <w:szCs w:val="22"/>
          <w:lang w:val="en-GB"/>
        </w:rPr>
      </w:pPr>
    </w:p>
    <w:p w14:paraId="35000BDC" w14:textId="59DF0B1F" w:rsidR="00FA3BC5" w:rsidRPr="0059188B" w:rsidRDefault="00F53350" w:rsidP="00FA3BC5">
      <w:pPr>
        <w:pStyle w:val="ListParagraph"/>
        <w:widowControl w:val="0"/>
        <w:numPr>
          <w:ilvl w:val="0"/>
          <w:numId w:val="6"/>
        </w:numPr>
        <w:tabs>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C</w:t>
      </w:r>
      <w:r w:rsidR="00FA3BC5" w:rsidRPr="0059188B">
        <w:rPr>
          <w:rFonts w:ascii="Calibri" w:hAnsi="Calibri" w:cs="Calibri"/>
          <w:color w:val="000000"/>
          <w:sz w:val="22"/>
          <w:szCs w:val="22"/>
          <w:lang w:val="en-GB"/>
        </w:rPr>
        <w:t xml:space="preserve">onservatism/optimism </w:t>
      </w:r>
    </w:p>
    <w:p w14:paraId="5DD3CA9E" w14:textId="5CBA946E" w:rsidR="00FA3BC5" w:rsidRPr="0059188B" w:rsidRDefault="00F53350" w:rsidP="00FA3BC5">
      <w:pPr>
        <w:pStyle w:val="ListParagraph"/>
        <w:widowControl w:val="0"/>
        <w:numPr>
          <w:ilvl w:val="0"/>
          <w:numId w:val="6"/>
        </w:numPr>
        <w:tabs>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W</w:t>
      </w:r>
      <w:r w:rsidR="00FA3BC5" w:rsidRPr="0059188B">
        <w:rPr>
          <w:rFonts w:ascii="Calibri" w:hAnsi="Calibri" w:cs="Calibri"/>
          <w:color w:val="000000"/>
          <w:sz w:val="22"/>
          <w:szCs w:val="22"/>
          <w:lang w:val="en-GB"/>
        </w:rPr>
        <w:t xml:space="preserve">hat are the important stakeholders in your country with regard to financial reporting (shareholders/creditors, the government?) </w:t>
      </w:r>
    </w:p>
    <w:p w14:paraId="2110E51E" w14:textId="7CDD1693" w:rsidR="00FA3BC5" w:rsidRDefault="00F53350" w:rsidP="00FA3BC5">
      <w:pPr>
        <w:pStyle w:val="ListParagraph"/>
        <w:widowControl w:val="0"/>
        <w:numPr>
          <w:ilvl w:val="0"/>
          <w:numId w:val="6"/>
        </w:numPr>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H</w:t>
      </w:r>
      <w:r w:rsidR="00FA3BC5" w:rsidRPr="0059188B">
        <w:rPr>
          <w:rFonts w:ascii="Calibri" w:hAnsi="Calibri" w:cs="Calibri"/>
          <w:color w:val="000000"/>
          <w:sz w:val="22"/>
          <w:szCs w:val="22"/>
          <w:lang w:val="en-GB"/>
        </w:rPr>
        <w:t>ow important is the prudence or the conservatism principle in your country?</w:t>
      </w:r>
    </w:p>
    <w:p w14:paraId="1128E328" w14:textId="77777777" w:rsidR="001703F1" w:rsidRPr="0059188B" w:rsidRDefault="001703F1" w:rsidP="008F140E">
      <w:pPr>
        <w:pStyle w:val="ListParagraph"/>
        <w:widowControl w:val="0"/>
        <w:autoSpaceDE w:val="0"/>
        <w:autoSpaceDN w:val="0"/>
        <w:adjustRightInd w:val="0"/>
        <w:ind w:right="-58"/>
        <w:jc w:val="both"/>
        <w:rPr>
          <w:rFonts w:ascii="Calibri" w:hAnsi="Calibri" w:cs="Calibri"/>
          <w:color w:val="000000"/>
          <w:sz w:val="22"/>
          <w:szCs w:val="22"/>
          <w:lang w:val="en-GB"/>
        </w:rPr>
      </w:pPr>
    </w:p>
    <w:p w14:paraId="203281F2" w14:textId="48B804B5" w:rsidR="00FA3BC5" w:rsidRPr="0059188B" w:rsidRDefault="00F53350" w:rsidP="00FA3BC5">
      <w:pPr>
        <w:pStyle w:val="ListParagraph"/>
        <w:widowControl w:val="0"/>
        <w:numPr>
          <w:ilvl w:val="0"/>
          <w:numId w:val="6"/>
        </w:numPr>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S</w:t>
      </w:r>
      <w:r w:rsidR="00FA3BC5" w:rsidRPr="0059188B">
        <w:rPr>
          <w:rFonts w:ascii="Calibri" w:hAnsi="Calibri" w:cs="Calibri"/>
          <w:color w:val="000000"/>
          <w:sz w:val="22"/>
          <w:szCs w:val="22"/>
          <w:lang w:val="en-GB"/>
        </w:rPr>
        <w:t xml:space="preserve">ecrecy v. transparency </w:t>
      </w:r>
    </w:p>
    <w:p w14:paraId="4CAFF6C8" w14:textId="56995E9B" w:rsidR="00FA3BC5" w:rsidRPr="0059188B" w:rsidRDefault="00F53350" w:rsidP="00FA3BC5">
      <w:pPr>
        <w:pStyle w:val="ListParagraph"/>
        <w:widowControl w:val="0"/>
        <w:numPr>
          <w:ilvl w:val="0"/>
          <w:numId w:val="6"/>
        </w:numPr>
        <w:tabs>
          <w:tab w:val="left" w:pos="3241"/>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A</w:t>
      </w:r>
      <w:r w:rsidR="00FA3BC5" w:rsidRPr="0059188B">
        <w:rPr>
          <w:rFonts w:ascii="Calibri" w:hAnsi="Calibri" w:cs="Calibri"/>
          <w:color w:val="000000"/>
          <w:sz w:val="22"/>
          <w:szCs w:val="22"/>
          <w:lang w:val="en-GB"/>
        </w:rPr>
        <w:t xml:space="preserve">ppraise the disclosure levels of companies in your own country with disclosure levels of companies in other countries. Assess whether access to financial statements of companies is easy in your country. Do interested parties have to contact the company or are financial statements easily accessible with the use of organized databases? </w:t>
      </w:r>
    </w:p>
    <w:p w14:paraId="159B36A4" w14:textId="77777777" w:rsidR="00FA3BC5" w:rsidRPr="00F35F40" w:rsidRDefault="00FA3BC5" w:rsidP="00FA3BC5">
      <w:pPr>
        <w:widowControl w:val="0"/>
        <w:tabs>
          <w:tab w:val="left" w:pos="3241"/>
          <w:tab w:val="left" w:pos="3472"/>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 </w:t>
      </w:r>
    </w:p>
    <w:p w14:paraId="7E8BFF33" w14:textId="45747704" w:rsidR="00FA3BC5" w:rsidRPr="00F35F40" w:rsidRDefault="00FA3BC5" w:rsidP="00FA3BC5">
      <w:pPr>
        <w:widowControl w:val="0"/>
        <w:tabs>
          <w:tab w:val="left" w:pos="3241"/>
          <w:tab w:val="left" w:pos="3472"/>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7 </w:t>
      </w:r>
      <w:r w:rsidRPr="00F35F40">
        <w:rPr>
          <w:rFonts w:ascii="Calibri" w:hAnsi="Calibri" w:cs="Calibri"/>
          <w:sz w:val="22"/>
          <w:szCs w:val="22"/>
          <w:lang w:val="en-GB"/>
        </w:rPr>
        <w:t xml:space="preserve">In different accounting journals (e.g. Journal of Accounting and Economics, Journal of Accounting Research, Accounting Review, Abacus, European Accounting Review, Accounting and Business Research) you will find articles which </w:t>
      </w:r>
      <w:proofErr w:type="spellStart"/>
      <w:r w:rsidRPr="00F35F40">
        <w:rPr>
          <w:rFonts w:ascii="Calibri" w:hAnsi="Calibri" w:cs="Calibri"/>
          <w:sz w:val="22"/>
          <w:szCs w:val="22"/>
          <w:lang w:val="en-GB"/>
        </w:rPr>
        <w:t>analy</w:t>
      </w:r>
      <w:r w:rsidR="00F53350">
        <w:rPr>
          <w:rFonts w:ascii="Calibri" w:hAnsi="Calibri" w:cs="Calibri"/>
          <w:sz w:val="22"/>
          <w:szCs w:val="22"/>
          <w:lang w:val="en-GB"/>
        </w:rPr>
        <w:t>z</w:t>
      </w:r>
      <w:r w:rsidRPr="00F35F40">
        <w:rPr>
          <w:rFonts w:ascii="Calibri" w:hAnsi="Calibri" w:cs="Calibri"/>
          <w:sz w:val="22"/>
          <w:szCs w:val="22"/>
          <w:lang w:val="en-GB"/>
        </w:rPr>
        <w:t>e</w:t>
      </w:r>
      <w:proofErr w:type="spellEnd"/>
      <w:r w:rsidRPr="00F35F40">
        <w:rPr>
          <w:rFonts w:ascii="Calibri" w:hAnsi="Calibri" w:cs="Calibri"/>
          <w:sz w:val="22"/>
          <w:szCs w:val="22"/>
          <w:lang w:val="en-GB"/>
        </w:rPr>
        <w:t xml:space="preserve"> whether or not accounting quality improves after the</w:t>
      </w:r>
      <w:r w:rsidR="00F53350">
        <w:rPr>
          <w:rFonts w:ascii="Calibri" w:hAnsi="Calibri" w:cs="Calibri"/>
          <w:sz w:val="22"/>
          <w:szCs w:val="22"/>
          <w:lang w:val="en-GB"/>
        </w:rPr>
        <w:t xml:space="preserve"> adoption of</w:t>
      </w:r>
      <w:r w:rsidRPr="00F35F40">
        <w:rPr>
          <w:rFonts w:ascii="Calibri" w:hAnsi="Calibri" w:cs="Calibri"/>
          <w:sz w:val="22"/>
          <w:szCs w:val="22"/>
          <w:lang w:val="en-GB"/>
        </w:rPr>
        <w:t xml:space="preserve"> IFRS </w:t>
      </w:r>
      <w:r w:rsidR="00F53350">
        <w:rPr>
          <w:rFonts w:ascii="Calibri" w:hAnsi="Calibri" w:cs="Calibri"/>
          <w:sz w:val="22"/>
          <w:szCs w:val="22"/>
          <w:lang w:val="en-GB"/>
        </w:rPr>
        <w:t>Standards.</w:t>
      </w:r>
      <w:r w:rsidRPr="00F35F40">
        <w:rPr>
          <w:rFonts w:ascii="Calibri" w:hAnsi="Calibri" w:cs="Calibri"/>
          <w:sz w:val="22"/>
          <w:szCs w:val="22"/>
          <w:lang w:val="en-GB"/>
        </w:rPr>
        <w:t xml:space="preserve"> You will notice that the results will be different according to the characteristics of the research population (having adopted </w:t>
      </w:r>
      <w:r w:rsidR="00F53350">
        <w:rPr>
          <w:rFonts w:ascii="Calibri" w:hAnsi="Calibri" w:cs="Calibri"/>
          <w:sz w:val="22"/>
          <w:szCs w:val="22"/>
          <w:lang w:val="en-GB"/>
        </w:rPr>
        <w:t>the Standards</w:t>
      </w:r>
      <w:r w:rsidRPr="00F35F40">
        <w:rPr>
          <w:rFonts w:ascii="Calibri" w:hAnsi="Calibri" w:cs="Calibri"/>
          <w:sz w:val="22"/>
          <w:szCs w:val="22"/>
          <w:lang w:val="en-GB"/>
        </w:rPr>
        <w:t xml:space="preserve"> before on a voluntary basis), country differences etc.</w:t>
      </w:r>
    </w:p>
    <w:p w14:paraId="5BCA4E9F" w14:textId="77777777" w:rsidR="00FA3BC5" w:rsidRPr="00F35F40" w:rsidRDefault="00FA3BC5" w:rsidP="00FA3BC5">
      <w:pPr>
        <w:widowControl w:val="0"/>
        <w:tabs>
          <w:tab w:val="left" w:pos="3241"/>
          <w:tab w:val="left" w:pos="3472"/>
        </w:tabs>
        <w:autoSpaceDE w:val="0"/>
        <w:autoSpaceDN w:val="0"/>
        <w:adjustRightInd w:val="0"/>
        <w:ind w:right="-58"/>
        <w:jc w:val="both"/>
        <w:rPr>
          <w:rFonts w:ascii="Calibri" w:hAnsi="Calibri" w:cs="Calibri"/>
          <w:sz w:val="22"/>
          <w:szCs w:val="22"/>
          <w:lang w:val="en-GB"/>
        </w:rPr>
      </w:pPr>
    </w:p>
    <w:p w14:paraId="7B3716C7" w14:textId="42B6B22F" w:rsidR="00FA3BC5" w:rsidRPr="00F35F40" w:rsidRDefault="00FA3BC5" w:rsidP="00FA3BC5">
      <w:pPr>
        <w:widowControl w:val="0"/>
        <w:tabs>
          <w:tab w:val="left" w:pos="3241"/>
          <w:tab w:val="left" w:pos="3472"/>
        </w:tabs>
        <w:autoSpaceDE w:val="0"/>
        <w:autoSpaceDN w:val="0"/>
        <w:adjustRightInd w:val="0"/>
        <w:ind w:right="-58"/>
        <w:jc w:val="both"/>
        <w:rPr>
          <w:rFonts w:ascii="Calibri" w:hAnsi="Calibri" w:cs="Calibri"/>
          <w:color w:val="000000"/>
          <w:sz w:val="22"/>
          <w:szCs w:val="22"/>
          <w:lang w:val="en-GB"/>
        </w:rPr>
      </w:pPr>
      <w:r>
        <w:rPr>
          <w:rFonts w:ascii="Calibri" w:hAnsi="Calibri" w:cs="Calibri"/>
          <w:color w:val="000000"/>
          <w:sz w:val="22"/>
          <w:szCs w:val="22"/>
          <w:lang w:val="en-GB"/>
        </w:rPr>
        <w:t>8</w:t>
      </w:r>
      <w:r w:rsidRPr="00F35F40">
        <w:rPr>
          <w:rFonts w:ascii="Calibri" w:hAnsi="Calibri" w:cs="Calibri"/>
          <w:color w:val="000000"/>
          <w:sz w:val="22"/>
          <w:szCs w:val="22"/>
          <w:lang w:val="en-GB"/>
        </w:rPr>
        <w:t xml:space="preserve"> The financial reporting infrastructure of a country is determined by the existing legal system, the organization of the accounting and audit profession, the risk of litigation, the degree of enforcement, the link between accounting and taxation and other variables discussed in chapter 2. These variables have an impact on the quality of the IFRS </w:t>
      </w:r>
      <w:r w:rsidR="00F53350">
        <w:rPr>
          <w:rFonts w:ascii="Calibri" w:hAnsi="Calibri" w:cs="Calibri"/>
          <w:color w:val="000000"/>
          <w:sz w:val="22"/>
          <w:szCs w:val="22"/>
          <w:lang w:val="en-GB"/>
        </w:rPr>
        <w:t xml:space="preserve">Standards </w:t>
      </w:r>
      <w:r w:rsidRPr="00F35F40">
        <w:rPr>
          <w:rFonts w:ascii="Calibri" w:hAnsi="Calibri" w:cs="Calibri"/>
          <w:color w:val="000000"/>
          <w:sz w:val="22"/>
          <w:szCs w:val="22"/>
          <w:lang w:val="en-GB"/>
        </w:rPr>
        <w:t xml:space="preserve">accounts. </w:t>
      </w:r>
    </w:p>
    <w:p w14:paraId="120F31C7" w14:textId="319C1D33" w:rsidR="00F53350" w:rsidRPr="008F140E" w:rsidRDefault="00F53350" w:rsidP="008F140E">
      <w:pPr>
        <w:pStyle w:val="ListParagraph"/>
        <w:widowControl w:val="0"/>
        <w:numPr>
          <w:ilvl w:val="0"/>
          <w:numId w:val="6"/>
        </w:numPr>
        <w:tabs>
          <w:tab w:val="left" w:pos="3241"/>
          <w:tab w:val="left" w:pos="3472"/>
        </w:tabs>
        <w:autoSpaceDE w:val="0"/>
        <w:autoSpaceDN w:val="0"/>
        <w:adjustRightInd w:val="0"/>
        <w:ind w:right="-58"/>
        <w:jc w:val="both"/>
        <w:rPr>
          <w:rFonts w:ascii="Calibri" w:hAnsi="Calibri" w:cs="Calibri"/>
          <w:color w:val="000000"/>
          <w:sz w:val="22"/>
          <w:szCs w:val="22"/>
          <w:lang w:val="en-GB"/>
        </w:rPr>
      </w:pPr>
      <w:r w:rsidRPr="008F140E">
        <w:rPr>
          <w:rFonts w:ascii="Calibri" w:hAnsi="Calibri" w:cs="Calibri"/>
          <w:color w:val="000000"/>
          <w:sz w:val="22"/>
          <w:szCs w:val="22"/>
          <w:lang w:val="en-GB"/>
        </w:rPr>
        <w:t>I</w:t>
      </w:r>
      <w:r w:rsidR="00FA3BC5" w:rsidRPr="008F140E">
        <w:rPr>
          <w:rFonts w:ascii="Calibri" w:hAnsi="Calibri" w:cs="Calibri"/>
          <w:color w:val="000000"/>
          <w:sz w:val="22"/>
          <w:szCs w:val="22"/>
          <w:lang w:val="en-GB"/>
        </w:rPr>
        <w:t xml:space="preserve">n case of low risk of litigation or low degree of enforcement, the quality of IFRS </w:t>
      </w:r>
      <w:r w:rsidRPr="008F140E">
        <w:rPr>
          <w:rFonts w:ascii="Calibri" w:hAnsi="Calibri" w:cs="Calibri"/>
          <w:color w:val="000000"/>
          <w:sz w:val="22"/>
          <w:szCs w:val="22"/>
          <w:lang w:val="en-GB"/>
        </w:rPr>
        <w:t xml:space="preserve">Standards </w:t>
      </w:r>
      <w:r w:rsidR="00FA3BC5" w:rsidRPr="008F140E">
        <w:rPr>
          <w:rFonts w:ascii="Calibri" w:hAnsi="Calibri" w:cs="Calibri"/>
          <w:color w:val="000000"/>
          <w:sz w:val="22"/>
          <w:szCs w:val="22"/>
          <w:lang w:val="en-GB"/>
        </w:rPr>
        <w:t>accounts might be lower</w:t>
      </w:r>
    </w:p>
    <w:p w14:paraId="35549142" w14:textId="538C9493" w:rsidR="00FA3BC5" w:rsidRPr="008F140E" w:rsidRDefault="00F53350" w:rsidP="008F140E">
      <w:pPr>
        <w:pStyle w:val="ListParagraph"/>
        <w:widowControl w:val="0"/>
        <w:numPr>
          <w:ilvl w:val="0"/>
          <w:numId w:val="6"/>
        </w:numPr>
        <w:tabs>
          <w:tab w:val="left" w:pos="3241"/>
          <w:tab w:val="left" w:pos="3472"/>
        </w:tabs>
        <w:autoSpaceDE w:val="0"/>
        <w:autoSpaceDN w:val="0"/>
        <w:adjustRightInd w:val="0"/>
        <w:ind w:right="-58"/>
        <w:jc w:val="both"/>
        <w:rPr>
          <w:rFonts w:ascii="Calibri" w:hAnsi="Calibri" w:cs="Calibri"/>
          <w:color w:val="000000"/>
          <w:sz w:val="22"/>
          <w:szCs w:val="22"/>
          <w:lang w:val="en-GB"/>
        </w:rPr>
      </w:pPr>
      <w:r w:rsidRPr="008F140E">
        <w:rPr>
          <w:rFonts w:ascii="Calibri" w:hAnsi="Calibri" w:cs="Calibri"/>
          <w:color w:val="000000"/>
          <w:sz w:val="22"/>
          <w:szCs w:val="22"/>
          <w:lang w:val="en-GB"/>
        </w:rPr>
        <w:t>T</w:t>
      </w:r>
      <w:r w:rsidR="00FA3BC5" w:rsidRPr="008F140E">
        <w:rPr>
          <w:rFonts w:ascii="Calibri" w:hAnsi="Calibri" w:cs="Calibri"/>
          <w:color w:val="000000"/>
          <w:sz w:val="22"/>
          <w:szCs w:val="22"/>
          <w:lang w:val="en-GB"/>
        </w:rPr>
        <w:t xml:space="preserve">he cultural values, in countries characterized by optimism, IFRS </w:t>
      </w:r>
      <w:r w:rsidRPr="008F140E">
        <w:rPr>
          <w:rFonts w:ascii="Calibri" w:hAnsi="Calibri" w:cs="Calibri"/>
          <w:color w:val="000000"/>
          <w:sz w:val="22"/>
          <w:szCs w:val="22"/>
          <w:lang w:val="en-GB"/>
        </w:rPr>
        <w:t xml:space="preserve">Standards </w:t>
      </w:r>
      <w:r w:rsidR="00FA3BC5" w:rsidRPr="008F140E">
        <w:rPr>
          <w:rFonts w:ascii="Calibri" w:hAnsi="Calibri" w:cs="Calibri"/>
          <w:color w:val="000000"/>
          <w:sz w:val="22"/>
          <w:szCs w:val="22"/>
          <w:lang w:val="en-GB"/>
        </w:rPr>
        <w:t>GAAP will be applied in a less conservative way. Although IFRS</w:t>
      </w:r>
      <w:r w:rsidR="00F032E0" w:rsidRPr="008F140E">
        <w:rPr>
          <w:rFonts w:ascii="Calibri" w:hAnsi="Calibri" w:cs="Calibri"/>
          <w:color w:val="000000"/>
          <w:sz w:val="22"/>
          <w:szCs w:val="22"/>
          <w:lang w:val="en-GB"/>
        </w:rPr>
        <w:t xml:space="preserve"> Standards</w:t>
      </w:r>
      <w:r w:rsidR="00FA3BC5" w:rsidRPr="008F140E">
        <w:rPr>
          <w:rFonts w:ascii="Calibri" w:hAnsi="Calibri" w:cs="Calibri"/>
          <w:color w:val="000000"/>
          <w:sz w:val="22"/>
          <w:szCs w:val="22"/>
          <w:lang w:val="en-GB"/>
        </w:rPr>
        <w:t xml:space="preserve"> in </w:t>
      </w:r>
      <w:r w:rsidR="00F032E0" w:rsidRPr="008F140E">
        <w:rPr>
          <w:rFonts w:ascii="Calibri" w:hAnsi="Calibri" w:cs="Calibri"/>
          <w:color w:val="000000"/>
          <w:sz w:val="22"/>
          <w:szCs w:val="22"/>
          <w:lang w:val="en-GB"/>
        </w:rPr>
        <w:t>themselves</w:t>
      </w:r>
      <w:r w:rsidR="00FA3BC5" w:rsidRPr="008F140E">
        <w:rPr>
          <w:rFonts w:ascii="Calibri" w:hAnsi="Calibri" w:cs="Calibri"/>
          <w:color w:val="000000"/>
          <w:sz w:val="22"/>
          <w:szCs w:val="22"/>
          <w:lang w:val="en-GB"/>
        </w:rPr>
        <w:t xml:space="preserve"> do not pursue conservatism. </w:t>
      </w:r>
      <w:r>
        <w:rPr>
          <w:rFonts w:ascii="Calibri" w:hAnsi="Calibri" w:cs="Calibri"/>
          <w:color w:val="000000"/>
          <w:sz w:val="22"/>
          <w:szCs w:val="22"/>
          <w:lang w:val="en-GB"/>
        </w:rPr>
        <w:t>I</w:t>
      </w:r>
      <w:r w:rsidR="00FA3BC5" w:rsidRPr="008F140E">
        <w:rPr>
          <w:rFonts w:ascii="Calibri" w:hAnsi="Calibri" w:cs="Calibri"/>
          <w:color w:val="000000"/>
          <w:sz w:val="22"/>
          <w:szCs w:val="22"/>
          <w:lang w:val="en-GB"/>
        </w:rPr>
        <w:t xml:space="preserve">n countries characterized by more professional than statutory control, </w:t>
      </w:r>
      <w:r w:rsidR="00FA3BC5" w:rsidRPr="008F140E">
        <w:rPr>
          <w:rFonts w:ascii="Calibri" w:hAnsi="Calibri" w:cs="Calibri"/>
          <w:color w:val="000000"/>
          <w:sz w:val="22"/>
          <w:szCs w:val="22"/>
          <w:lang w:val="en-GB"/>
        </w:rPr>
        <w:lastRenderedPageBreak/>
        <w:t xml:space="preserve">preparers and accountants and auditors will rely more on their own judgment for the preparation and the audit of the annual accounts. In countries characterized by statutory control, one will seek for more interpretations of IFRS </w:t>
      </w:r>
      <w:r w:rsidRPr="008F140E">
        <w:rPr>
          <w:rFonts w:ascii="Calibri" w:hAnsi="Calibri" w:cs="Calibri"/>
          <w:color w:val="000000"/>
          <w:sz w:val="22"/>
          <w:szCs w:val="22"/>
          <w:lang w:val="en-GB"/>
        </w:rPr>
        <w:t xml:space="preserve">Standards </w:t>
      </w:r>
      <w:r w:rsidR="00FA3BC5" w:rsidRPr="008F140E">
        <w:rPr>
          <w:rFonts w:ascii="Calibri" w:hAnsi="Calibri" w:cs="Calibri"/>
          <w:color w:val="000000"/>
          <w:sz w:val="22"/>
          <w:szCs w:val="22"/>
          <w:lang w:val="en-GB"/>
        </w:rPr>
        <w:t xml:space="preserve">which will then be complied with in a “detailed legalistic way”. </w:t>
      </w:r>
    </w:p>
    <w:p w14:paraId="085567AC" w14:textId="77777777" w:rsidR="00A26323" w:rsidRDefault="00913F17"/>
    <w:sectPr w:rsidR="00A2632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B1DF8" w14:textId="77777777" w:rsidR="002B2790" w:rsidRDefault="002B2790" w:rsidP="003972DE">
      <w:r>
        <w:separator/>
      </w:r>
    </w:p>
  </w:endnote>
  <w:endnote w:type="continuationSeparator" w:id="0">
    <w:p w14:paraId="6AD1E314" w14:textId="77777777" w:rsidR="002B2790" w:rsidRDefault="002B2790" w:rsidP="00397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4F5D3" w14:textId="77777777" w:rsidR="00913F17" w:rsidRDefault="00913F17" w:rsidP="00913F17">
    <w:pPr>
      <w:pStyle w:val="Footer"/>
      <w:jc w:val="center"/>
      <w:rPr>
        <w:rFonts w:asciiTheme="minorHAnsi" w:hAnsiTheme="minorHAnsi" w:cstheme="minorHAnsi"/>
        <w:color w:val="A6A6A6"/>
        <w:sz w:val="22"/>
        <w:szCs w:val="22"/>
      </w:rPr>
    </w:pPr>
    <w:r>
      <w:rPr>
        <w:rFonts w:asciiTheme="minorHAnsi" w:hAnsiTheme="minorHAnsi" w:cstheme="minorHAnsi"/>
        <w:color w:val="A6A6A6"/>
        <w:sz w:val="22"/>
        <w:szCs w:val="22"/>
      </w:rPr>
      <w:t xml:space="preserve">For use with </w:t>
    </w:r>
    <w:r>
      <w:rPr>
        <w:rFonts w:asciiTheme="minorHAnsi" w:hAnsiTheme="minorHAnsi" w:cstheme="minorHAnsi"/>
        <w:i/>
        <w:iCs/>
        <w:color w:val="A6A6A6"/>
        <w:sz w:val="22"/>
        <w:szCs w:val="22"/>
      </w:rPr>
      <w:t>International Financial Reporting and Analysis</w:t>
    </w:r>
    <w:r>
      <w:rPr>
        <w:rFonts w:asciiTheme="minorHAnsi" w:hAnsiTheme="minorHAnsi" w:cstheme="minorHAnsi"/>
        <w:color w:val="A6A6A6"/>
        <w:sz w:val="22"/>
        <w:szCs w:val="22"/>
      </w:rPr>
      <w:t xml:space="preserve">, 8e </w:t>
    </w:r>
  </w:p>
  <w:p w14:paraId="73179669" w14:textId="77777777" w:rsidR="00913F17" w:rsidRDefault="00913F17" w:rsidP="00913F17">
    <w:pPr>
      <w:pStyle w:val="Footer"/>
      <w:jc w:val="center"/>
      <w:rPr>
        <w:rFonts w:asciiTheme="minorHAnsi" w:hAnsiTheme="minorHAnsi" w:cstheme="minorHAnsi"/>
        <w:color w:val="A6A6A6"/>
        <w:sz w:val="22"/>
        <w:szCs w:val="22"/>
      </w:rPr>
    </w:pPr>
    <w:r>
      <w:rPr>
        <w:rFonts w:asciiTheme="minorHAnsi" w:hAnsiTheme="minorHAnsi" w:cstheme="minorHAnsi"/>
        <w:color w:val="A6A6A6"/>
        <w:sz w:val="22"/>
        <w:szCs w:val="22"/>
      </w:rPr>
      <w:t>Alexander, Jorissen, Hoogendoorn, van Mourik and Kirwan</w:t>
    </w:r>
  </w:p>
  <w:p w14:paraId="0E87946A" w14:textId="45A7CCDE" w:rsidR="0092054D" w:rsidRPr="00913F17" w:rsidRDefault="00913F17" w:rsidP="00913F17">
    <w:pPr>
      <w:pStyle w:val="Footer"/>
      <w:jc w:val="center"/>
    </w:pPr>
    <w:r>
      <w:rPr>
        <w:rFonts w:asciiTheme="minorHAnsi" w:hAnsiTheme="minorHAnsi" w:cstheme="minorHAnsi"/>
        <w:color w:val="A6A6A6"/>
        <w:sz w:val="22"/>
        <w:szCs w:val="22"/>
      </w:rPr>
      <w:t>© Cengage Learning EMEA 2020, ISBN 9781473766853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D1543" w14:textId="77777777" w:rsidR="002B2790" w:rsidRDefault="002B2790" w:rsidP="003972DE">
      <w:r>
        <w:separator/>
      </w:r>
    </w:p>
  </w:footnote>
  <w:footnote w:type="continuationSeparator" w:id="0">
    <w:p w14:paraId="243480D9" w14:textId="77777777" w:rsidR="002B2790" w:rsidRDefault="002B2790" w:rsidP="00397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25537"/>
    <w:multiLevelType w:val="hybridMultilevel"/>
    <w:tmpl w:val="AE2C7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CA685A"/>
    <w:multiLevelType w:val="hybridMultilevel"/>
    <w:tmpl w:val="31ECAB58"/>
    <w:lvl w:ilvl="0" w:tplc="08090001">
      <w:start w:val="1"/>
      <w:numFmt w:val="bullet"/>
      <w:lvlText w:val=""/>
      <w:lvlJc w:val="left"/>
      <w:pPr>
        <w:ind w:left="1215" w:hanging="360"/>
      </w:pPr>
      <w:rPr>
        <w:rFonts w:ascii="Symbol" w:hAnsi="Symbo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2" w15:restartNumberingAfterBreak="0">
    <w:nsid w:val="2C5F7392"/>
    <w:multiLevelType w:val="hybridMultilevel"/>
    <w:tmpl w:val="F1F49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A37FF0"/>
    <w:multiLevelType w:val="hybridMultilevel"/>
    <w:tmpl w:val="F6408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623B22"/>
    <w:multiLevelType w:val="hybridMultilevel"/>
    <w:tmpl w:val="68BA2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FA3248"/>
    <w:multiLevelType w:val="hybridMultilevel"/>
    <w:tmpl w:val="6A300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5805BC"/>
    <w:multiLevelType w:val="hybridMultilevel"/>
    <w:tmpl w:val="460E1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2DE"/>
    <w:rsid w:val="000B3687"/>
    <w:rsid w:val="001703F1"/>
    <w:rsid w:val="00232304"/>
    <w:rsid w:val="002B2790"/>
    <w:rsid w:val="003972DE"/>
    <w:rsid w:val="005C4338"/>
    <w:rsid w:val="008F140E"/>
    <w:rsid w:val="00913F17"/>
    <w:rsid w:val="0092054D"/>
    <w:rsid w:val="00941DD9"/>
    <w:rsid w:val="00A7416F"/>
    <w:rsid w:val="00C5419C"/>
    <w:rsid w:val="00EB02DA"/>
    <w:rsid w:val="00F032E0"/>
    <w:rsid w:val="00F53350"/>
    <w:rsid w:val="00FA3B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F6B2"/>
  <w15:chartTrackingRefBased/>
  <w15:docId w15:val="{FC7754D2-75AB-4500-991F-7C9604AD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972DE"/>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3972DE"/>
    <w:rPr>
      <w:sz w:val="20"/>
      <w:szCs w:val="20"/>
    </w:rPr>
  </w:style>
  <w:style w:type="character" w:customStyle="1" w:styleId="FootnoteTextChar">
    <w:name w:val="Footnote Text Char"/>
    <w:basedOn w:val="DefaultParagraphFont"/>
    <w:link w:val="FootnoteText"/>
    <w:uiPriority w:val="99"/>
    <w:semiHidden/>
    <w:rsid w:val="003972DE"/>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3972DE"/>
    <w:rPr>
      <w:vertAlign w:val="superscript"/>
    </w:rPr>
  </w:style>
  <w:style w:type="paragraph" w:styleId="ListParagraph">
    <w:name w:val="List Paragraph"/>
    <w:basedOn w:val="Normal"/>
    <w:uiPriority w:val="34"/>
    <w:qFormat/>
    <w:rsid w:val="003972DE"/>
    <w:pPr>
      <w:ind w:left="720"/>
      <w:contextualSpacing/>
    </w:pPr>
  </w:style>
  <w:style w:type="paragraph" w:styleId="Header">
    <w:name w:val="header"/>
    <w:basedOn w:val="Normal"/>
    <w:link w:val="HeaderChar"/>
    <w:uiPriority w:val="99"/>
    <w:unhideWhenUsed/>
    <w:rsid w:val="0092054D"/>
    <w:pPr>
      <w:tabs>
        <w:tab w:val="center" w:pos="4513"/>
        <w:tab w:val="right" w:pos="9026"/>
      </w:tabs>
    </w:pPr>
  </w:style>
  <w:style w:type="character" w:customStyle="1" w:styleId="HeaderChar">
    <w:name w:val="Header Char"/>
    <w:basedOn w:val="DefaultParagraphFont"/>
    <w:link w:val="Header"/>
    <w:uiPriority w:val="99"/>
    <w:rsid w:val="0092054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2054D"/>
    <w:pPr>
      <w:tabs>
        <w:tab w:val="center" w:pos="4513"/>
        <w:tab w:val="right" w:pos="9026"/>
      </w:tabs>
    </w:pPr>
  </w:style>
  <w:style w:type="character" w:customStyle="1" w:styleId="FooterChar">
    <w:name w:val="Footer Char"/>
    <w:basedOn w:val="DefaultParagraphFont"/>
    <w:link w:val="Footer"/>
    <w:uiPriority w:val="99"/>
    <w:rsid w:val="0092054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533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350"/>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73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901</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Close, Hannah</dc:creator>
  <cp:keywords/>
  <dc:description/>
  <cp:lastModifiedBy>Lebreton, Marie</cp:lastModifiedBy>
  <cp:revision>7</cp:revision>
  <dcterms:created xsi:type="dcterms:W3CDTF">2019-10-19T13:28:00Z</dcterms:created>
  <dcterms:modified xsi:type="dcterms:W3CDTF">2020-01-06T15:55:00Z</dcterms:modified>
</cp:coreProperties>
</file>