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20A" w:rsidRPr="00C11F66" w:rsidRDefault="005F120A" w:rsidP="005F120A">
      <w:pPr>
        <w:rPr>
          <w:sz w:val="24"/>
        </w:rPr>
      </w:pPr>
    </w:p>
    <w:p w:rsidR="005F120A" w:rsidRPr="00C11F66" w:rsidRDefault="005F120A" w:rsidP="005F120A">
      <w:pPr>
        <w:rPr>
          <w:sz w:val="24"/>
        </w:rPr>
      </w:pPr>
    </w:p>
    <w:p w:rsidR="005F120A" w:rsidRPr="00C11F66" w:rsidRDefault="005F120A" w:rsidP="005F120A">
      <w:pPr>
        <w:rPr>
          <w:sz w:val="24"/>
        </w:rPr>
      </w:pPr>
    </w:p>
    <w:p w:rsidR="005F120A" w:rsidRPr="00C11F66" w:rsidRDefault="005F120A" w:rsidP="005F120A">
      <w:pPr>
        <w:rPr>
          <w:sz w:val="24"/>
        </w:rPr>
      </w:pPr>
    </w:p>
    <w:p w:rsidR="005F120A" w:rsidRPr="00C11F66" w:rsidRDefault="005F120A" w:rsidP="005F120A">
      <w:pPr>
        <w:pStyle w:val="Title"/>
      </w:pPr>
    </w:p>
    <w:p w:rsidR="005F120A" w:rsidRPr="00C11F66" w:rsidRDefault="005F120A" w:rsidP="005F120A">
      <w:pPr>
        <w:pStyle w:val="Title"/>
      </w:pPr>
    </w:p>
    <w:p w:rsidR="005F120A" w:rsidRPr="00C11F66" w:rsidRDefault="005F120A" w:rsidP="005F120A">
      <w:pPr>
        <w:pStyle w:val="Title"/>
        <w:rPr>
          <w:sz w:val="36"/>
        </w:rPr>
      </w:pPr>
    </w:p>
    <w:p w:rsidR="005F120A" w:rsidRPr="00C11F66" w:rsidRDefault="005F120A" w:rsidP="005F120A">
      <w:pPr>
        <w:pStyle w:val="Title"/>
        <w:rPr>
          <w:sz w:val="36"/>
        </w:rPr>
      </w:pPr>
    </w:p>
    <w:p w:rsidR="005F120A" w:rsidRPr="00C11F66" w:rsidRDefault="005F120A" w:rsidP="005F120A">
      <w:pPr>
        <w:pStyle w:val="Title"/>
        <w:rPr>
          <w:sz w:val="36"/>
        </w:rPr>
      </w:pPr>
      <w:r w:rsidRPr="00C11F66">
        <w:rPr>
          <w:sz w:val="36"/>
        </w:rPr>
        <w:t>Intermediate Financial Theory</w:t>
      </w:r>
    </w:p>
    <w:p w:rsidR="005F120A" w:rsidRPr="00C11F66" w:rsidRDefault="005F120A" w:rsidP="005F120A">
      <w:pPr>
        <w:pStyle w:val="Title"/>
        <w:rPr>
          <w:sz w:val="36"/>
        </w:rPr>
      </w:pPr>
      <w:r w:rsidRPr="00C11F66">
        <w:rPr>
          <w:sz w:val="36"/>
        </w:rPr>
        <w:t>Danthine and Donaldson</w:t>
      </w:r>
    </w:p>
    <w:p w:rsidR="005F120A" w:rsidRPr="00C11F66" w:rsidRDefault="005F120A" w:rsidP="005F120A">
      <w:pPr>
        <w:pStyle w:val="Title"/>
      </w:pPr>
    </w:p>
    <w:p w:rsidR="005F120A" w:rsidRPr="00C11F66" w:rsidRDefault="005F120A" w:rsidP="005F120A">
      <w:pPr>
        <w:pStyle w:val="Title"/>
      </w:pPr>
    </w:p>
    <w:p w:rsidR="005F120A" w:rsidRPr="00C11F66" w:rsidRDefault="005F120A" w:rsidP="005F120A">
      <w:pPr>
        <w:pStyle w:val="Title"/>
      </w:pPr>
      <w:r w:rsidRPr="00C11F66">
        <w:t>Solutions to Problems</w:t>
      </w:r>
    </w:p>
    <w:p w:rsidR="005F120A" w:rsidRPr="00C11F66" w:rsidRDefault="005F120A" w:rsidP="005F120A">
      <w:pPr>
        <w:jc w:val="center"/>
        <w:rPr>
          <w:b/>
          <w:sz w:val="40"/>
        </w:rPr>
      </w:pPr>
    </w:p>
    <w:p w:rsidR="005F120A" w:rsidRPr="00C11F66" w:rsidRDefault="005F120A" w:rsidP="005F120A">
      <w:pPr>
        <w:rPr>
          <w:b/>
          <w:sz w:val="16"/>
        </w:rPr>
      </w:pPr>
    </w:p>
    <w:p w:rsidR="005F120A" w:rsidRPr="00C11F66" w:rsidRDefault="005F120A" w:rsidP="005F120A">
      <w:pPr>
        <w:rPr>
          <w:b/>
          <w:sz w:val="24"/>
        </w:rPr>
      </w:pPr>
      <w:r w:rsidRPr="00C11F66">
        <w:rPr>
          <w:b/>
          <w:sz w:val="16"/>
        </w:rPr>
        <w:br w:type="page"/>
      </w:r>
      <w:r w:rsidRPr="00C11F66">
        <w:rPr>
          <w:b/>
          <w:sz w:val="24"/>
        </w:rPr>
        <w:lastRenderedPageBreak/>
        <w:t xml:space="preserve">CHAPTER I. </w:t>
      </w:r>
    </w:p>
    <w:p w:rsidR="005F120A" w:rsidRPr="00C11F66" w:rsidRDefault="005F120A" w:rsidP="005F120A">
      <w:pPr>
        <w:rPr>
          <w:b/>
          <w:sz w:val="24"/>
        </w:rPr>
      </w:pPr>
    </w:p>
    <w:p w:rsidR="005F120A" w:rsidRPr="00C11F66" w:rsidRDefault="005F120A" w:rsidP="005F120A">
      <w:pPr>
        <w:rPr>
          <w:sz w:val="24"/>
        </w:rPr>
      </w:pPr>
      <w:r w:rsidRPr="00C11F66">
        <w:rPr>
          <w:sz w:val="24"/>
        </w:rPr>
        <w:t>1.1.</w:t>
      </w:r>
      <w:r w:rsidRPr="00C11F66">
        <w:rPr>
          <w:sz w:val="24"/>
        </w:rPr>
        <w:tab/>
        <w:t xml:space="preserve">U is a utility function, i.e., U(x) </w:t>
      </w:r>
      <w:r w:rsidRPr="00C11F66">
        <w:rPr>
          <w:sz w:val="24"/>
        </w:rPr>
        <w:sym w:font="Symbol" w:char="F03E"/>
      </w:r>
      <w:r w:rsidRPr="00C11F66">
        <w:rPr>
          <w:sz w:val="24"/>
        </w:rPr>
        <w:t xml:space="preserve"> U(y) </w:t>
      </w:r>
      <w:r w:rsidRPr="00C11F66">
        <w:rPr>
          <w:sz w:val="24"/>
        </w:rPr>
        <w:sym w:font="Symbol" w:char="F0DB"/>
      </w:r>
      <w:r w:rsidRPr="00C11F66">
        <w:rPr>
          <w:sz w:val="24"/>
        </w:rPr>
        <w:t xml:space="preserve"> x </w:t>
      </w:r>
      <w:r w:rsidRPr="00C11F66">
        <w:rPr>
          <w:position w:val="-4"/>
          <w:sz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43" type="#_x0000_t75" style="width:11.4pt;height:11.4pt" o:ole="" fillcolor="window">
            <v:imagedata r:id="rId7" o:title=""/>
          </v:shape>
          <o:OLEObject Type="Embed" ProgID="Equation.3" ShapeID="_x0000_i2643" DrawAspect="Content" ObjectID="_1650548715" r:id="rId8"/>
        </w:object>
      </w:r>
      <w:r w:rsidRPr="00C11F66">
        <w:rPr>
          <w:sz w:val="24"/>
        </w:rPr>
        <w:t xml:space="preserve"> y</w:t>
      </w:r>
    </w:p>
    <w:p w:rsidR="005F120A" w:rsidRPr="00C11F66" w:rsidRDefault="005F120A" w:rsidP="005F120A">
      <w:pPr>
        <w:ind w:left="705"/>
        <w:rPr>
          <w:sz w:val="24"/>
        </w:rPr>
      </w:pPr>
      <w:r w:rsidRPr="00C11F66">
        <w:rPr>
          <w:sz w:val="24"/>
        </w:rPr>
        <w:t xml:space="preserve">f(.) is an increasing monotone transformation, f(a) </w:t>
      </w:r>
      <w:r w:rsidRPr="00C11F66">
        <w:rPr>
          <w:sz w:val="24"/>
        </w:rPr>
        <w:sym w:font="Symbol" w:char="F03E"/>
      </w:r>
      <w:r w:rsidRPr="00C11F66">
        <w:rPr>
          <w:sz w:val="24"/>
        </w:rPr>
        <w:t xml:space="preserve"> f(b) </w:t>
      </w:r>
      <w:r w:rsidRPr="00C11F66">
        <w:rPr>
          <w:sz w:val="24"/>
        </w:rPr>
        <w:sym w:font="Symbol" w:char="F0DB"/>
      </w:r>
      <w:r w:rsidRPr="00C11F66">
        <w:rPr>
          <w:sz w:val="24"/>
        </w:rPr>
        <w:t xml:space="preserve"> a </w:t>
      </w:r>
      <w:r w:rsidRPr="00C11F66">
        <w:rPr>
          <w:sz w:val="24"/>
        </w:rPr>
        <w:sym w:font="Symbol" w:char="F03E"/>
      </w:r>
      <w:r w:rsidRPr="00C11F66">
        <w:rPr>
          <w:sz w:val="24"/>
        </w:rPr>
        <w:t xml:space="preserve"> b;</w:t>
      </w:r>
    </w:p>
    <w:p w:rsidR="005F120A" w:rsidRPr="00C11F66" w:rsidRDefault="005F120A" w:rsidP="005F120A">
      <w:pPr>
        <w:ind w:left="705"/>
        <w:rPr>
          <w:sz w:val="24"/>
        </w:rPr>
      </w:pPr>
      <w:r w:rsidRPr="00C11F66">
        <w:rPr>
          <w:sz w:val="24"/>
        </w:rPr>
        <w:t xml:space="preserve">then f(U(x)) </w:t>
      </w:r>
      <w:r w:rsidRPr="00C11F66">
        <w:rPr>
          <w:sz w:val="24"/>
        </w:rPr>
        <w:sym w:font="Symbol" w:char="F03E"/>
      </w:r>
      <w:r w:rsidRPr="00C11F66">
        <w:rPr>
          <w:sz w:val="24"/>
        </w:rPr>
        <w:t xml:space="preserve"> f(U(y)) </w:t>
      </w:r>
      <w:r w:rsidRPr="00C11F66">
        <w:rPr>
          <w:sz w:val="24"/>
        </w:rPr>
        <w:sym w:font="Symbol" w:char="F0DB"/>
      </w:r>
      <w:r w:rsidRPr="00C11F66">
        <w:rPr>
          <w:sz w:val="24"/>
        </w:rPr>
        <w:t xml:space="preserve"> U(x) </w:t>
      </w:r>
      <w:r w:rsidRPr="00C11F66">
        <w:rPr>
          <w:sz w:val="24"/>
        </w:rPr>
        <w:sym w:font="Symbol" w:char="F03E"/>
      </w:r>
      <w:r w:rsidRPr="00C11F66">
        <w:rPr>
          <w:sz w:val="24"/>
        </w:rPr>
        <w:t xml:space="preserve"> U(y) </w:t>
      </w:r>
      <w:r w:rsidRPr="00C11F66">
        <w:rPr>
          <w:sz w:val="24"/>
        </w:rPr>
        <w:sym w:font="Symbol" w:char="F0DB"/>
      </w:r>
      <w:r w:rsidRPr="00C11F66">
        <w:rPr>
          <w:sz w:val="24"/>
        </w:rPr>
        <w:t xml:space="preserve"> x </w:t>
      </w:r>
      <w:r w:rsidRPr="00C11F66">
        <w:rPr>
          <w:position w:val="-4"/>
          <w:sz w:val="24"/>
        </w:rPr>
        <w:object w:dxaOrig="220" w:dyaOrig="220">
          <v:shape id="_x0000_i2644" type="#_x0000_t75" style="width:11.4pt;height:11.4pt" o:ole="" fillcolor="window">
            <v:imagedata r:id="rId7" o:title=""/>
          </v:shape>
          <o:OLEObject Type="Embed" ProgID="Equation.3" ShapeID="_x0000_i2644" DrawAspect="Content" ObjectID="_1650548716" r:id="rId9"/>
        </w:object>
      </w:r>
      <w:r w:rsidRPr="00C11F66">
        <w:rPr>
          <w:sz w:val="24"/>
        </w:rPr>
        <w:t xml:space="preserve"> y</w:t>
      </w:r>
    </w:p>
    <w:p w:rsidR="005F120A" w:rsidRPr="00C11F66" w:rsidRDefault="005F120A" w:rsidP="005F120A">
      <w:pPr>
        <w:rPr>
          <w:sz w:val="24"/>
        </w:rPr>
      </w:pPr>
      <w:r w:rsidRPr="00C11F66">
        <w:rPr>
          <w:sz w:val="24"/>
        </w:rPr>
        <w:tab/>
      </w:r>
    </w:p>
    <w:p w:rsidR="005F120A" w:rsidRPr="00C11F66" w:rsidRDefault="005F120A" w:rsidP="005F120A">
      <w:pPr>
        <w:numPr>
          <w:ilvl w:val="1"/>
          <w:numId w:val="1"/>
        </w:numPr>
        <w:rPr>
          <w:sz w:val="24"/>
        </w:rPr>
      </w:pPr>
      <w:r w:rsidRPr="00C11F66">
        <w:rPr>
          <w:sz w:val="24"/>
        </w:rPr>
        <w:t>Utility function U(</w:t>
      </w:r>
      <w:r w:rsidRPr="00C11F66">
        <w:rPr>
          <w:position w:val="-10"/>
          <w:sz w:val="24"/>
        </w:rPr>
        <w:object w:dxaOrig="560" w:dyaOrig="340">
          <v:shape id="_x0000_i2645" type="#_x0000_t75" style="width:27.6pt;height:17.4pt" o:ole="" fillcolor="window">
            <v:imagedata r:id="rId10" o:title=""/>
          </v:shape>
          <o:OLEObject Type="Embed" ProgID="Equation.3" ShapeID="_x0000_i2645" DrawAspect="Content" ObjectID="_1650548717" r:id="rId11"/>
        </w:object>
      </w:r>
      <w:r w:rsidRPr="00C11F66">
        <w:rPr>
          <w:sz w:val="24"/>
        </w:rPr>
        <w:t>):</w:t>
      </w:r>
    </w:p>
    <w:p w:rsidR="005F120A" w:rsidRPr="00C11F66" w:rsidRDefault="005F120A" w:rsidP="005F120A">
      <w:pPr>
        <w:ind w:firstLine="705"/>
        <w:rPr>
          <w:sz w:val="24"/>
        </w:rPr>
      </w:pPr>
      <w:r w:rsidRPr="00C11F66">
        <w:rPr>
          <w:sz w:val="24"/>
        </w:rPr>
        <w:t>FOC: U</w:t>
      </w:r>
      <w:r w:rsidRPr="00C11F66">
        <w:rPr>
          <w:sz w:val="16"/>
        </w:rPr>
        <w:t>1</w:t>
      </w:r>
      <w:r w:rsidRPr="00C11F66">
        <w:rPr>
          <w:sz w:val="24"/>
        </w:rPr>
        <w:t>/U</w:t>
      </w:r>
      <w:r w:rsidRPr="00C11F66">
        <w:rPr>
          <w:sz w:val="16"/>
        </w:rPr>
        <w:t>2</w:t>
      </w:r>
      <w:r w:rsidRPr="00C11F66">
        <w:rPr>
          <w:sz w:val="24"/>
        </w:rPr>
        <w:t>=p</w:t>
      </w:r>
      <w:r w:rsidRPr="00C11F66">
        <w:rPr>
          <w:sz w:val="16"/>
        </w:rPr>
        <w:t>1</w:t>
      </w:r>
      <w:r w:rsidRPr="00C11F66">
        <w:rPr>
          <w:sz w:val="24"/>
        </w:rPr>
        <w:t>/p</w:t>
      </w:r>
      <w:r w:rsidRPr="00C11F66">
        <w:rPr>
          <w:sz w:val="16"/>
        </w:rPr>
        <w:t>2</w:t>
      </w:r>
    </w:p>
    <w:p w:rsidR="005F120A" w:rsidRPr="00C11F66" w:rsidRDefault="005F120A" w:rsidP="005F120A">
      <w:pPr>
        <w:ind w:firstLine="705"/>
        <w:rPr>
          <w:sz w:val="24"/>
        </w:rPr>
      </w:pPr>
      <w:r w:rsidRPr="00C11F66">
        <w:rPr>
          <w:sz w:val="24"/>
        </w:rPr>
        <w:t>Let f=f(U(.)) be a monotone transformation.</w:t>
      </w:r>
    </w:p>
    <w:p w:rsidR="005F120A" w:rsidRPr="00C11F66" w:rsidRDefault="005F120A" w:rsidP="005F120A">
      <w:pPr>
        <w:ind w:firstLine="705"/>
        <w:rPr>
          <w:sz w:val="24"/>
        </w:rPr>
      </w:pPr>
      <w:r w:rsidRPr="00C11F66">
        <w:rPr>
          <w:sz w:val="24"/>
        </w:rPr>
        <w:t>Apply the chain rule for derivatives:</w:t>
      </w:r>
    </w:p>
    <w:p w:rsidR="005F120A" w:rsidRPr="00C11F66" w:rsidRDefault="005F120A" w:rsidP="005F120A">
      <w:pPr>
        <w:ind w:firstLine="705"/>
        <w:rPr>
          <w:sz w:val="24"/>
        </w:rPr>
      </w:pPr>
      <w:r w:rsidRPr="00C11F66">
        <w:rPr>
          <w:sz w:val="24"/>
        </w:rPr>
        <w:t>FOC: f</w:t>
      </w:r>
      <w:r w:rsidRPr="00C11F66">
        <w:rPr>
          <w:sz w:val="16"/>
        </w:rPr>
        <w:t>1</w:t>
      </w:r>
      <w:r w:rsidRPr="00C11F66">
        <w:rPr>
          <w:sz w:val="24"/>
        </w:rPr>
        <w:t>/f</w:t>
      </w:r>
      <w:r w:rsidRPr="00C11F66">
        <w:rPr>
          <w:sz w:val="16"/>
        </w:rPr>
        <w:t>2</w:t>
      </w:r>
      <w:r w:rsidRPr="00C11F66">
        <w:rPr>
          <w:sz w:val="24"/>
        </w:rPr>
        <w:t>=f 'U</w:t>
      </w:r>
      <w:r w:rsidRPr="00C11F66">
        <w:rPr>
          <w:sz w:val="16"/>
        </w:rPr>
        <w:t>1</w:t>
      </w:r>
      <w:r w:rsidRPr="00C11F66">
        <w:rPr>
          <w:sz w:val="24"/>
        </w:rPr>
        <w:t>/f 'U</w:t>
      </w:r>
      <w:r w:rsidRPr="00C11F66">
        <w:rPr>
          <w:sz w:val="16"/>
        </w:rPr>
        <w:t>2</w:t>
      </w:r>
      <w:r w:rsidRPr="00C11F66">
        <w:rPr>
          <w:sz w:val="24"/>
        </w:rPr>
        <w:t>=p</w:t>
      </w:r>
      <w:r w:rsidRPr="00C11F66">
        <w:rPr>
          <w:sz w:val="16"/>
        </w:rPr>
        <w:t>1</w:t>
      </w:r>
      <w:r w:rsidRPr="00C11F66">
        <w:rPr>
          <w:sz w:val="24"/>
        </w:rPr>
        <w:t>/p</w:t>
      </w:r>
      <w:r w:rsidRPr="00C11F66">
        <w:rPr>
          <w:sz w:val="16"/>
        </w:rPr>
        <w:t>2</w:t>
      </w:r>
      <w:r w:rsidRPr="00C11F66">
        <w:rPr>
          <w:sz w:val="24"/>
        </w:rPr>
        <w:t xml:space="preserve"> (prime denotes derivation).</w:t>
      </w:r>
    </w:p>
    <w:p w:rsidR="005F120A" w:rsidRPr="00C11F66" w:rsidRDefault="005F120A" w:rsidP="005F120A">
      <w:pPr>
        <w:ind w:left="705"/>
        <w:rPr>
          <w:sz w:val="24"/>
        </w:rPr>
      </w:pPr>
      <w:r w:rsidRPr="00C11F66">
        <w:rPr>
          <w:sz w:val="24"/>
        </w:rPr>
        <w:t>Economic interpretation: f and U represent the same preferences, they must lead to the same choices.</w:t>
      </w:r>
    </w:p>
    <w:p w:rsidR="005F120A" w:rsidRPr="00C11F66" w:rsidRDefault="005F120A" w:rsidP="005F120A">
      <w:pPr>
        <w:rPr>
          <w:sz w:val="24"/>
        </w:rPr>
      </w:pPr>
      <w:r w:rsidRPr="00C11F66">
        <w:rPr>
          <w:sz w:val="24"/>
        </w:rPr>
        <w:tab/>
      </w:r>
    </w:p>
    <w:p w:rsidR="005F120A" w:rsidRPr="00C11F66" w:rsidRDefault="005F120A" w:rsidP="005F120A">
      <w:pPr>
        <w:numPr>
          <w:ilvl w:val="1"/>
          <w:numId w:val="1"/>
        </w:numPr>
        <w:rPr>
          <w:sz w:val="24"/>
        </w:rPr>
      </w:pPr>
      <w:r w:rsidRPr="00C11F66">
        <w:rPr>
          <w:sz w:val="24"/>
        </w:rPr>
        <w:t>When an agent has very little of one given good, he is willing to give up a big quantity of another good to obtain a bit more of the first.</w:t>
      </w:r>
    </w:p>
    <w:p w:rsidR="005F120A" w:rsidRPr="00C11F66" w:rsidRDefault="005F120A" w:rsidP="005F120A">
      <w:pPr>
        <w:ind w:left="705"/>
        <w:rPr>
          <w:sz w:val="24"/>
        </w:rPr>
      </w:pPr>
      <w:r w:rsidRPr="00C11F66">
        <w:rPr>
          <w:sz w:val="24"/>
        </w:rPr>
        <w:t>MRS is constant when the utility function is linear additive (that is, the indifference curve is also linear):</w:t>
      </w:r>
    </w:p>
    <w:p w:rsidR="005F120A" w:rsidRPr="00C11F66" w:rsidRDefault="005F120A" w:rsidP="005F120A">
      <w:pPr>
        <w:ind w:left="705"/>
        <w:rPr>
          <w:sz w:val="24"/>
        </w:rPr>
      </w:pPr>
    </w:p>
    <w:p w:rsidR="005F120A" w:rsidRPr="00C11F66" w:rsidRDefault="005F120A" w:rsidP="005F120A">
      <w:pPr>
        <w:ind w:left="705"/>
        <w:rPr>
          <w:sz w:val="24"/>
        </w:rPr>
      </w:pPr>
      <w:r w:rsidRPr="00C11F66">
        <w:rPr>
          <w:position w:val="-10"/>
          <w:sz w:val="24"/>
        </w:rPr>
        <w:object w:dxaOrig="2040" w:dyaOrig="341">
          <v:shape id="_x0000_i2646" type="#_x0000_t75" style="width:102pt;height:17.4pt" o:ole="" fillcolor="window">
            <v:imagedata r:id="rId12" o:title=""/>
          </v:shape>
          <o:OLEObject Type="Embed" ProgID="Equation.3" ShapeID="_x0000_i2646" DrawAspect="Content" ObjectID="_1650548718" r:id="rId13"/>
        </w:object>
      </w:r>
    </w:p>
    <w:p w:rsidR="005F120A" w:rsidRPr="00C11F66" w:rsidRDefault="005F120A" w:rsidP="005F120A">
      <w:pPr>
        <w:ind w:left="705"/>
        <w:rPr>
          <w:sz w:val="24"/>
        </w:rPr>
      </w:pPr>
      <w:r w:rsidRPr="00C11F66">
        <w:rPr>
          <w:position w:val="-28"/>
          <w:sz w:val="24"/>
        </w:rPr>
        <w:object w:dxaOrig="1020" w:dyaOrig="660">
          <v:shape id="_x0000_i2647" type="#_x0000_t75" style="width:51pt;height:33pt" o:ole="" fillcolor="window">
            <v:imagedata r:id="rId14" o:title=""/>
          </v:shape>
          <o:OLEObject Type="Embed" ProgID="Equation.3" ShapeID="_x0000_i2647" DrawAspect="Content" ObjectID="_1650548719" r:id="rId15"/>
        </w:object>
      </w:r>
    </w:p>
    <w:p w:rsidR="005F120A" w:rsidRPr="00C11F66" w:rsidRDefault="005F120A" w:rsidP="005F120A">
      <w:pPr>
        <w:rPr>
          <w:sz w:val="24"/>
        </w:rPr>
      </w:pPr>
    </w:p>
    <w:p w:rsidR="005F120A" w:rsidRPr="00C11F66" w:rsidRDefault="005F120A" w:rsidP="005F120A">
      <w:pPr>
        <w:ind w:left="705"/>
        <w:rPr>
          <w:sz w:val="24"/>
        </w:rPr>
      </w:pPr>
      <w:r w:rsidRPr="00C11F66">
        <w:rPr>
          <w:sz w:val="24"/>
        </w:rPr>
        <w:t>Not very interesting; for example, the optimal choice over 2 goods for a consumer is always to consume one good only (if the slope of the budget line is different from the MRS) or an indefinite quantity of the 2 goods (if the slopes are equal).</w:t>
      </w:r>
    </w:p>
    <w:p w:rsidR="005F120A" w:rsidRPr="00C11F66" w:rsidRDefault="005F120A" w:rsidP="005F120A">
      <w:pPr>
        <w:ind w:left="705"/>
        <w:rPr>
          <w:sz w:val="24"/>
        </w:rPr>
      </w:pPr>
      <w:r w:rsidRPr="00C11F66">
        <w:rPr>
          <w:sz w:val="24"/>
        </w:rPr>
        <w:t>Convex preferences can exhibit indifference curves with flat spots, strictly convex preferences cannot. The utility function is not strictly quasi-concave here.</w:t>
      </w:r>
    </w:p>
    <w:p w:rsidR="005F120A" w:rsidRPr="00C11F66" w:rsidRDefault="005F120A" w:rsidP="005F120A">
      <w:pPr>
        <w:rPr>
          <w:sz w:val="24"/>
        </w:rPr>
      </w:pPr>
      <w:r w:rsidRPr="00C11F66">
        <w:rPr>
          <w:sz w:val="24"/>
        </w:rPr>
        <w:tab/>
      </w:r>
    </w:p>
    <w:p w:rsidR="005F120A" w:rsidRPr="00C11F66" w:rsidRDefault="005F120A" w:rsidP="005F120A">
      <w:pPr>
        <w:ind w:firstLine="705"/>
        <w:rPr>
          <w:sz w:val="24"/>
        </w:rPr>
      </w:pPr>
      <w:r w:rsidRPr="00C11F66">
        <w:rPr>
          <w:sz w:val="24"/>
        </w:rPr>
        <w:t>Pareto set: 2 cases.</w:t>
      </w:r>
    </w:p>
    <w:p w:rsidR="005F120A" w:rsidRPr="00C11F66" w:rsidRDefault="005F120A" w:rsidP="005F120A">
      <w:pPr>
        <w:rPr>
          <w:sz w:val="24"/>
        </w:rPr>
      </w:pPr>
      <w:r w:rsidRPr="00C11F66">
        <w:rPr>
          <w:sz w:val="24"/>
        </w:rPr>
        <w:tab/>
      </w:r>
    </w:p>
    <w:p w:rsidR="005F120A" w:rsidRPr="00C11F66" w:rsidRDefault="005F120A" w:rsidP="005F120A">
      <w:pPr>
        <w:numPr>
          <w:ilvl w:val="0"/>
          <w:numId w:val="2"/>
        </w:numPr>
        <w:tabs>
          <w:tab w:val="clear" w:pos="360"/>
          <w:tab w:val="num" w:pos="1065"/>
        </w:tabs>
        <w:ind w:left="1065"/>
        <w:rPr>
          <w:sz w:val="24"/>
        </w:rPr>
      </w:pPr>
      <w:r w:rsidRPr="00C11F66">
        <w:rPr>
          <w:sz w:val="24"/>
        </w:rPr>
        <w:t>Indifference curves for the agents have the same slope: Pareto set is the entire box;</w:t>
      </w:r>
    </w:p>
    <w:p w:rsidR="005F120A" w:rsidRPr="00C11F66" w:rsidRDefault="005F120A" w:rsidP="005F120A">
      <w:pPr>
        <w:rPr>
          <w:sz w:val="24"/>
        </w:rPr>
      </w:pPr>
      <w:r w:rsidRPr="00C11F66">
        <w:rPr>
          <w:sz w:val="24"/>
        </w:rPr>
        <w:tab/>
      </w:r>
    </w:p>
    <w:p w:rsidR="005F120A" w:rsidRPr="00C11F66" w:rsidRDefault="005F120A" w:rsidP="005F120A">
      <w:pPr>
        <w:numPr>
          <w:ilvl w:val="0"/>
          <w:numId w:val="3"/>
        </w:numPr>
        <w:tabs>
          <w:tab w:val="clear" w:pos="360"/>
          <w:tab w:val="num" w:pos="1065"/>
        </w:tabs>
        <w:ind w:left="1065"/>
        <w:rPr>
          <w:sz w:val="24"/>
        </w:rPr>
      </w:pPr>
      <w:r w:rsidRPr="00C11F66">
        <w:rPr>
          <w:sz w:val="24"/>
        </w:rPr>
        <w:t>Indifference curves have not the same slope: Pareto set is the lower side and the right side of the box, or the upper side and the left side, depending on which MRS is higher.</w:t>
      </w:r>
    </w:p>
    <w:p w:rsidR="005F120A" w:rsidRPr="00C11F66" w:rsidRDefault="005F120A" w:rsidP="005F120A">
      <w:pPr>
        <w:rPr>
          <w:sz w:val="24"/>
        </w:rPr>
      </w:pPr>
      <w:r w:rsidRPr="00C11F66">
        <w:rPr>
          <w:sz w:val="24"/>
        </w:rPr>
        <w:tab/>
      </w:r>
    </w:p>
    <w:p w:rsidR="005F120A" w:rsidRPr="00C11F66" w:rsidRDefault="005F120A" w:rsidP="005F120A">
      <w:pPr>
        <w:ind w:left="705" w:hanging="705"/>
        <w:rPr>
          <w:sz w:val="24"/>
        </w:rPr>
      </w:pPr>
      <w:r w:rsidRPr="00C11F66">
        <w:rPr>
          <w:sz w:val="24"/>
        </w:rPr>
        <w:t>1.4.</w:t>
      </w:r>
      <w:r w:rsidRPr="00C11F66">
        <w:rPr>
          <w:sz w:val="24"/>
        </w:rPr>
        <w:tab/>
        <w:t>a) U</w:t>
      </w:r>
      <w:r w:rsidRPr="00C11F66">
        <w:rPr>
          <w:sz w:val="16"/>
        </w:rPr>
        <w:t xml:space="preserve">1 </w:t>
      </w:r>
      <w:r w:rsidRPr="00C11F66">
        <w:rPr>
          <w:sz w:val="24"/>
        </w:rPr>
        <w:t xml:space="preserve">= </w:t>
      </w:r>
      <w:r w:rsidRPr="00C11F66">
        <w:rPr>
          <w:position w:val="-6"/>
          <w:sz w:val="24"/>
        </w:rPr>
        <w:object w:dxaOrig="680" w:dyaOrig="320">
          <v:shape id="_x0000_i2648" type="#_x0000_t75" style="width:33.6pt;height:15.6pt" o:ole="" fillcolor="window">
            <v:imagedata r:id="rId16" o:title=""/>
          </v:shape>
          <o:OLEObject Type="Embed" ProgID="Equation.3" ShapeID="_x0000_i2648" DrawAspect="Content" ObjectID="_1650548720" r:id="rId17"/>
        </w:object>
      </w:r>
      <w:r w:rsidRPr="00C11F66">
        <w:rPr>
          <w:sz w:val="24"/>
        </w:rPr>
        <w:t xml:space="preserve"> = 4.90</w:t>
      </w:r>
    </w:p>
    <w:p w:rsidR="005F120A" w:rsidRPr="00C11F66" w:rsidRDefault="005F120A" w:rsidP="005F120A">
      <w:pPr>
        <w:rPr>
          <w:sz w:val="24"/>
        </w:rPr>
      </w:pPr>
      <w:r w:rsidRPr="00C11F66">
        <w:rPr>
          <w:sz w:val="24"/>
        </w:rPr>
        <w:tab/>
        <w:t xml:space="preserve">    U</w:t>
      </w:r>
      <w:r w:rsidRPr="00C11F66">
        <w:rPr>
          <w:sz w:val="16"/>
        </w:rPr>
        <w:t xml:space="preserve">2 </w:t>
      </w:r>
      <w:r w:rsidRPr="00C11F66">
        <w:rPr>
          <w:sz w:val="24"/>
        </w:rPr>
        <w:t xml:space="preserve">= </w:t>
      </w:r>
      <w:r w:rsidRPr="00C11F66">
        <w:rPr>
          <w:position w:val="-6"/>
          <w:sz w:val="24"/>
        </w:rPr>
        <w:object w:dxaOrig="900" w:dyaOrig="320">
          <v:shape id="_x0000_i2649" type="#_x0000_t75" style="width:45pt;height:15.6pt" o:ole="" fillcolor="window">
            <v:imagedata r:id="rId18" o:title=""/>
          </v:shape>
          <o:OLEObject Type="Embed" ProgID="Equation.3" ShapeID="_x0000_i2649" DrawAspect="Content" ObjectID="_1650548721" r:id="rId19"/>
        </w:object>
      </w:r>
      <w:r w:rsidRPr="00C11F66">
        <w:rPr>
          <w:sz w:val="24"/>
        </w:rPr>
        <w:t xml:space="preserve"> = 14.97</w:t>
      </w:r>
    </w:p>
    <w:p w:rsidR="005F120A" w:rsidRPr="00C11F66" w:rsidRDefault="005F120A" w:rsidP="005F120A">
      <w:pPr>
        <w:rPr>
          <w:sz w:val="24"/>
        </w:rPr>
      </w:pPr>
      <w:r w:rsidRPr="00C11F66">
        <w:rPr>
          <w:sz w:val="24"/>
        </w:rPr>
        <w:tab/>
        <w:t xml:space="preserve">    </w:t>
      </w:r>
      <w:r w:rsidRPr="00C11F66">
        <w:rPr>
          <w:position w:val="-32"/>
          <w:sz w:val="24"/>
        </w:rPr>
        <w:object w:dxaOrig="2940" w:dyaOrig="760">
          <v:shape id="_x0000_i2650" type="#_x0000_t75" style="width:147pt;height:38.4pt" o:ole="" fillcolor="window">
            <v:imagedata r:id="rId20" o:title=""/>
          </v:shape>
          <o:OLEObject Type="Embed" ProgID="Equation.3" ShapeID="_x0000_i2650" DrawAspect="Content" ObjectID="_1650548722" r:id="rId21"/>
        </w:object>
      </w:r>
    </w:p>
    <w:p w:rsidR="005F120A" w:rsidRPr="00C11F66" w:rsidRDefault="005F120A" w:rsidP="005F120A">
      <w:pPr>
        <w:rPr>
          <w:sz w:val="24"/>
        </w:rPr>
      </w:pPr>
      <w:r w:rsidRPr="00C11F66">
        <w:rPr>
          <w:sz w:val="24"/>
        </w:rPr>
        <w:tab/>
        <w:t xml:space="preserve">    with </w:t>
      </w:r>
      <w:r w:rsidRPr="00C11F66">
        <w:rPr>
          <w:sz w:val="24"/>
        </w:rPr>
        <w:sym w:font="Symbol" w:char="F061"/>
      </w:r>
      <w:r w:rsidRPr="00C11F66">
        <w:rPr>
          <w:sz w:val="24"/>
        </w:rPr>
        <w:t xml:space="preserve"> = 0.5, </w:t>
      </w:r>
      <w:r w:rsidRPr="00C11F66">
        <w:rPr>
          <w:position w:val="-30"/>
          <w:sz w:val="24"/>
        </w:rPr>
        <w:object w:dxaOrig="1180" w:dyaOrig="720">
          <v:shape id="_x0000_i2651" type="#_x0000_t75" style="width:59.4pt;height:36pt" o:ole="" fillcolor="window">
            <v:imagedata r:id="rId22" o:title=""/>
          </v:shape>
          <o:OLEObject Type="Embed" ProgID="Equation.3" ShapeID="_x0000_i2651" DrawAspect="Content" ObjectID="_1650548723" r:id="rId23"/>
        </w:object>
      </w:r>
    </w:p>
    <w:p w:rsidR="005F120A" w:rsidRPr="00C11F66" w:rsidRDefault="005F120A" w:rsidP="005F120A">
      <w:pPr>
        <w:rPr>
          <w:sz w:val="24"/>
        </w:rPr>
      </w:pPr>
      <w:r w:rsidRPr="00C11F66">
        <w:rPr>
          <w:sz w:val="24"/>
        </w:rPr>
        <w:lastRenderedPageBreak/>
        <w:tab/>
        <w:t xml:space="preserve">    </w:t>
      </w:r>
      <w:r w:rsidRPr="00C11F66">
        <w:rPr>
          <w:position w:val="-24"/>
          <w:sz w:val="24"/>
        </w:rPr>
        <w:object w:dxaOrig="1760" w:dyaOrig="620">
          <v:shape id="_x0000_i2652" type="#_x0000_t75" style="width:87.6pt;height:30.6pt" o:ole="" fillcolor="window">
            <v:imagedata r:id="rId24" o:title=""/>
          </v:shape>
          <o:OLEObject Type="Embed" ProgID="Equation.3" ShapeID="_x0000_i2652" DrawAspect="Content" ObjectID="_1650548724" r:id="rId25"/>
        </w:object>
      </w:r>
    </w:p>
    <w:p w:rsidR="005F120A" w:rsidRPr="00C11F66" w:rsidRDefault="005F120A" w:rsidP="005F120A">
      <w:pPr>
        <w:rPr>
          <w:sz w:val="24"/>
        </w:rPr>
      </w:pPr>
      <w:r w:rsidRPr="00C11F66">
        <w:rPr>
          <w:sz w:val="24"/>
        </w:rPr>
        <w:tab/>
        <w:t xml:space="preserve">    </w:t>
      </w:r>
      <w:r w:rsidRPr="00C11F66">
        <w:rPr>
          <w:position w:val="-24"/>
          <w:sz w:val="24"/>
        </w:rPr>
        <w:object w:dxaOrig="1860" w:dyaOrig="620">
          <v:shape id="_x0000_i2653" type="#_x0000_t75" style="width:93pt;height:30.6pt" o:ole="" fillcolor="window">
            <v:imagedata r:id="rId26" o:title=""/>
          </v:shape>
          <o:OLEObject Type="Embed" ProgID="Equation.3" ShapeID="_x0000_i2653" DrawAspect="Content" ObjectID="_1650548725" r:id="rId27"/>
        </w:object>
      </w:r>
    </w:p>
    <w:p w:rsidR="005F120A" w:rsidRPr="00C11F66" w:rsidRDefault="005F120A" w:rsidP="005F120A">
      <w:pPr>
        <w:rPr>
          <w:sz w:val="24"/>
        </w:rPr>
      </w:pPr>
      <w:r w:rsidRPr="00C11F66">
        <w:rPr>
          <w:sz w:val="24"/>
        </w:rPr>
        <w:tab/>
      </w:r>
      <w:r w:rsidRPr="00C11F66">
        <w:rPr>
          <w:sz w:val="24"/>
        </w:rPr>
        <w:tab/>
      </w:r>
    </w:p>
    <w:p w:rsidR="005F120A" w:rsidRPr="00C11F66" w:rsidRDefault="005F120A" w:rsidP="005F120A">
      <w:pPr>
        <w:ind w:left="708"/>
        <w:rPr>
          <w:sz w:val="24"/>
        </w:rPr>
      </w:pPr>
      <w:r w:rsidRPr="00C11F66">
        <w:rPr>
          <w:sz w:val="24"/>
        </w:rPr>
        <w:t>MRS</w:t>
      </w:r>
      <w:r w:rsidRPr="00C11F66">
        <w:rPr>
          <w:sz w:val="16"/>
        </w:rPr>
        <w:t>1</w:t>
      </w:r>
      <w:r w:rsidRPr="00C11F66">
        <w:rPr>
          <w:sz w:val="24"/>
        </w:rPr>
        <w:t xml:space="preserve"> </w:t>
      </w:r>
      <w:r w:rsidRPr="00C11F66">
        <w:rPr>
          <w:sz w:val="24"/>
        </w:rPr>
        <w:sym w:font="Symbol" w:char="F0B9"/>
      </w:r>
      <w:r w:rsidRPr="00C11F66">
        <w:rPr>
          <w:sz w:val="24"/>
        </w:rPr>
        <w:t xml:space="preserve"> MRS</w:t>
      </w:r>
      <w:r w:rsidRPr="00C11F66">
        <w:rPr>
          <w:sz w:val="16"/>
        </w:rPr>
        <w:t>2</w:t>
      </w:r>
      <w:r w:rsidRPr="00C11F66">
        <w:rPr>
          <w:sz w:val="24"/>
        </w:rPr>
        <w:t xml:space="preserve">, not </w:t>
      </w:r>
      <w:smartTag w:uri="urn:schemas-microsoft-com:office:smarttags" w:element="place">
        <w:r w:rsidRPr="00C11F66">
          <w:rPr>
            <w:sz w:val="24"/>
          </w:rPr>
          <w:t>PO</w:t>
        </w:r>
      </w:smartTag>
      <w:r w:rsidRPr="00C11F66">
        <w:rPr>
          <w:sz w:val="24"/>
        </w:rPr>
        <w:t>; it is possible to reallocate the goods and make one agent (at least) better off without hurting the other.</w:t>
      </w:r>
    </w:p>
    <w:p w:rsidR="005F120A" w:rsidRPr="00C11F66" w:rsidRDefault="005F120A" w:rsidP="005F120A">
      <w:pPr>
        <w:ind w:left="708"/>
        <w:rPr>
          <w:sz w:val="24"/>
        </w:rPr>
      </w:pPr>
      <w:r w:rsidRPr="00C11F66">
        <w:rPr>
          <w:sz w:val="24"/>
        </w:rPr>
        <w:t xml:space="preserve">b) PS = { </w:t>
      </w:r>
      <w:r w:rsidRPr="00C11F66">
        <w:rPr>
          <w:position w:val="-10"/>
          <w:sz w:val="24"/>
        </w:rPr>
        <w:object w:dxaOrig="3420" w:dyaOrig="360">
          <v:shape id="_x0000_i2654" type="#_x0000_t75" style="width:171pt;height:18pt" o:ole="" fillcolor="window">
            <v:imagedata r:id="rId28" o:title=""/>
          </v:shape>
          <o:OLEObject Type="Embed" ProgID="Equation.3" ShapeID="_x0000_i2654" DrawAspect="Content" ObjectID="_1650548726" r:id="rId29"/>
        </w:object>
      </w:r>
      <w:r w:rsidRPr="00C11F66">
        <w:rPr>
          <w:sz w:val="24"/>
        </w:rPr>
        <w:t>}, the Pareto set is a straight line (diagonal from lower-left to upper-right corner).</w:t>
      </w:r>
    </w:p>
    <w:p w:rsidR="005F120A" w:rsidRPr="00C11F66" w:rsidRDefault="005F120A" w:rsidP="005F120A">
      <w:pPr>
        <w:ind w:firstLine="708"/>
        <w:rPr>
          <w:sz w:val="24"/>
        </w:rPr>
      </w:pPr>
      <w:r w:rsidRPr="00C11F66">
        <w:rPr>
          <w:sz w:val="24"/>
        </w:rPr>
        <w:t>c) The problem of the agents is</w:t>
      </w:r>
    </w:p>
    <w:p w:rsidR="005F120A" w:rsidRPr="00C11F66" w:rsidRDefault="005F120A" w:rsidP="005F120A">
      <w:pPr>
        <w:rPr>
          <w:sz w:val="24"/>
        </w:rPr>
      </w:pPr>
      <w:r w:rsidRPr="00C11F66">
        <w:rPr>
          <w:sz w:val="24"/>
        </w:rPr>
        <w:tab/>
      </w:r>
      <w:r w:rsidRPr="00C11F66">
        <w:rPr>
          <w:position w:val="-10"/>
          <w:sz w:val="24"/>
        </w:rPr>
        <w:object w:dxaOrig="3180" w:dyaOrig="360">
          <v:shape id="_x0000_i2655" type="#_x0000_t75" style="width:159pt;height:18pt" o:ole="" fillcolor="window">
            <v:imagedata r:id="rId30" o:title=""/>
          </v:shape>
          <o:OLEObject Type="Embed" ProgID="Equation.3" ShapeID="_x0000_i2655" DrawAspect="Content" ObjectID="_1650548727" r:id="rId31"/>
        </w:object>
      </w:r>
      <w:r w:rsidRPr="00C11F66">
        <w:rPr>
          <w:sz w:val="24"/>
        </w:rPr>
        <w:t>.</w:t>
      </w:r>
    </w:p>
    <w:p w:rsidR="005F120A" w:rsidRPr="00C11F66" w:rsidRDefault="005F120A" w:rsidP="005F120A">
      <w:pPr>
        <w:rPr>
          <w:sz w:val="24"/>
        </w:rPr>
      </w:pPr>
      <w:r w:rsidRPr="00C11F66">
        <w:rPr>
          <w:sz w:val="24"/>
        </w:rPr>
        <w:tab/>
        <w:t>The Lagrangian and the FOC's are given by</w:t>
      </w:r>
    </w:p>
    <w:p w:rsidR="005F120A" w:rsidRPr="00C11F66" w:rsidRDefault="005F120A" w:rsidP="005F120A">
      <w:pPr>
        <w:rPr>
          <w:sz w:val="24"/>
        </w:rPr>
      </w:pPr>
      <w:r w:rsidRPr="00C11F66">
        <w:rPr>
          <w:sz w:val="24"/>
        </w:rPr>
        <w:tab/>
      </w:r>
      <w:r w:rsidRPr="00C11F66">
        <w:rPr>
          <w:position w:val="-136"/>
          <w:sz w:val="24"/>
        </w:rPr>
        <w:object w:dxaOrig="4200" w:dyaOrig="2840">
          <v:shape id="_x0000_i2656" type="#_x0000_t75" style="width:210pt;height:141.6pt" o:ole="" fillcolor="window">
            <v:imagedata r:id="rId32" o:title=""/>
          </v:shape>
          <o:OLEObject Type="Embed" ProgID="Equation.3" ShapeID="_x0000_i2656" DrawAspect="Content" ObjectID="_1650548728" r:id="rId33"/>
        </w:object>
      </w:r>
    </w:p>
    <w:p w:rsidR="005F120A" w:rsidRPr="00C11F66" w:rsidRDefault="005F120A" w:rsidP="005F120A">
      <w:pPr>
        <w:ind w:left="708"/>
        <w:rPr>
          <w:sz w:val="24"/>
        </w:rPr>
      </w:pPr>
      <w:r w:rsidRPr="00C11F66">
        <w:rPr>
          <w:sz w:val="24"/>
        </w:rPr>
        <w:t xml:space="preserve">Rearranging the FOC's leads to </w:t>
      </w:r>
      <w:r w:rsidRPr="00C11F66">
        <w:rPr>
          <w:position w:val="-30"/>
          <w:sz w:val="24"/>
        </w:rPr>
        <w:object w:dxaOrig="840" w:dyaOrig="720">
          <v:shape id="_x0000_i2657" type="#_x0000_t75" style="width:42pt;height:36pt" o:ole="" fillcolor="window">
            <v:imagedata r:id="rId34" o:title=""/>
          </v:shape>
          <o:OLEObject Type="Embed" ProgID="Equation.3" ShapeID="_x0000_i2657" DrawAspect="Content" ObjectID="_1650548729" r:id="rId35"/>
        </w:object>
      </w:r>
      <w:r w:rsidRPr="00C11F66">
        <w:rPr>
          <w:sz w:val="24"/>
        </w:rPr>
        <w:t xml:space="preserve">. Now we insert this ratio into the budget constraints of agent 1 </w:t>
      </w:r>
      <w:r w:rsidRPr="00C11F66">
        <w:rPr>
          <w:position w:val="-10"/>
          <w:sz w:val="24"/>
        </w:rPr>
        <w:object w:dxaOrig="1900" w:dyaOrig="360">
          <v:shape id="_x0000_i2658" type="#_x0000_t75" style="width:95.4pt;height:18pt" o:ole="" fillcolor="window">
            <v:imagedata r:id="rId36" o:title=""/>
          </v:shape>
          <o:OLEObject Type="Embed" ProgID="Equation.3" ShapeID="_x0000_i2658" DrawAspect="Content" ObjectID="_1650548730" r:id="rId37"/>
        </w:object>
      </w:r>
      <w:r w:rsidRPr="00C11F66">
        <w:rPr>
          <w:sz w:val="24"/>
        </w:rPr>
        <w:t xml:space="preserve"> and after rearranging we get </w:t>
      </w:r>
      <w:r w:rsidRPr="00C11F66">
        <w:rPr>
          <w:position w:val="-30"/>
          <w:sz w:val="24"/>
        </w:rPr>
        <w:object w:dxaOrig="1140" w:dyaOrig="680">
          <v:shape id="_x0000_i2659" type="#_x0000_t75" style="width:57pt;height:33.6pt" o:ole="" fillcolor="window">
            <v:imagedata r:id="rId38" o:title=""/>
          </v:shape>
          <o:OLEObject Type="Embed" ProgID="Equation.3" ShapeID="_x0000_i2659" DrawAspect="Content" ObjectID="_1650548731" r:id="rId39"/>
        </w:object>
      </w:r>
      <w:r w:rsidRPr="00C11F66">
        <w:rPr>
          <w:sz w:val="24"/>
        </w:rPr>
        <w:t>. This expression can be interpreted as a demand function. The remaining demand functions can be obtained using the same steps.</w:t>
      </w:r>
    </w:p>
    <w:p w:rsidR="005F120A" w:rsidRPr="00C11F66" w:rsidRDefault="005F120A" w:rsidP="005F120A">
      <w:pPr>
        <w:ind w:left="708"/>
        <w:rPr>
          <w:sz w:val="24"/>
        </w:rPr>
      </w:pPr>
      <w:r w:rsidRPr="00C11F66">
        <w:rPr>
          <w:position w:val="-70"/>
          <w:sz w:val="24"/>
        </w:rPr>
        <w:object w:dxaOrig="1240" w:dyaOrig="1480">
          <v:shape id="_x0000_i2660" type="#_x0000_t75" style="width:62.4pt;height:74.4pt" o:ole="" fillcolor="window">
            <v:imagedata r:id="rId40" o:title=""/>
          </v:shape>
          <o:OLEObject Type="Embed" ProgID="Equation.3" ShapeID="_x0000_i2660" DrawAspect="Content" ObjectID="_1650548732" r:id="rId41"/>
        </w:object>
      </w:r>
    </w:p>
    <w:p w:rsidR="005F120A" w:rsidRPr="00C11F66" w:rsidRDefault="005F120A" w:rsidP="005F120A">
      <w:pPr>
        <w:ind w:left="708"/>
        <w:rPr>
          <w:sz w:val="24"/>
        </w:rPr>
      </w:pPr>
      <w:r w:rsidRPr="00C11F66">
        <w:rPr>
          <w:sz w:val="24"/>
        </w:rPr>
        <w:t xml:space="preserve">To determine market equilibrium, we use the market clearing condition </w:t>
      </w:r>
      <w:r w:rsidRPr="00C11F66">
        <w:rPr>
          <w:position w:val="-12"/>
          <w:sz w:val="24"/>
        </w:rPr>
        <w:object w:dxaOrig="2360" w:dyaOrig="380">
          <v:shape id="_x0000_i2661" type="#_x0000_t75" style="width:117.6pt;height:18.6pt" o:ole="" fillcolor="window">
            <v:imagedata r:id="rId42" o:title=""/>
          </v:shape>
          <o:OLEObject Type="Embed" ProgID="Equation.DSMT4" ShapeID="_x0000_i2661" DrawAspect="Content" ObjectID="_1650548733" r:id="rId43"/>
        </w:object>
      </w:r>
      <w:r w:rsidRPr="00C11F66">
        <w:rPr>
          <w:sz w:val="24"/>
        </w:rPr>
        <w:t>.</w:t>
      </w:r>
    </w:p>
    <w:p w:rsidR="005F120A" w:rsidRPr="00C11F66" w:rsidRDefault="005F120A" w:rsidP="005F120A">
      <w:pPr>
        <w:rPr>
          <w:sz w:val="24"/>
        </w:rPr>
      </w:pPr>
      <w:r w:rsidRPr="00C11F66">
        <w:rPr>
          <w:sz w:val="24"/>
        </w:rPr>
        <w:tab/>
        <w:t xml:space="preserve">Finally we find </w:t>
      </w:r>
      <w:r w:rsidRPr="00C11F66">
        <w:rPr>
          <w:position w:val="-10"/>
          <w:sz w:val="24"/>
        </w:rPr>
        <w:object w:dxaOrig="3340" w:dyaOrig="360">
          <v:shape id="_x0000_i2662" type="#_x0000_t75" style="width:167.4pt;height:18pt" o:ole="" fillcolor="window">
            <v:imagedata r:id="rId44" o:title=""/>
          </v:shape>
          <o:OLEObject Type="Embed" ProgID="Equation.3" ShapeID="_x0000_i2662" DrawAspect="Content" ObjectID="_1650548734" r:id="rId45"/>
        </w:object>
      </w:r>
      <w:r w:rsidRPr="00C11F66">
        <w:rPr>
          <w:sz w:val="24"/>
        </w:rPr>
        <w:t>.</w:t>
      </w:r>
    </w:p>
    <w:p w:rsidR="005F120A" w:rsidRPr="00C11F66" w:rsidRDefault="005F120A" w:rsidP="005F120A">
      <w:pPr>
        <w:ind w:firstLine="708"/>
        <w:rPr>
          <w:sz w:val="24"/>
        </w:rPr>
      </w:pPr>
      <w:r w:rsidRPr="00C11F66">
        <w:rPr>
          <w:sz w:val="24"/>
        </w:rPr>
        <w:t xml:space="preserve">The after-trade MRS and utility levels are:  </w:t>
      </w:r>
    </w:p>
    <w:p w:rsidR="005F120A" w:rsidRPr="00C11F66" w:rsidRDefault="005F120A" w:rsidP="005F120A">
      <w:pPr>
        <w:ind w:firstLine="705"/>
        <w:rPr>
          <w:sz w:val="24"/>
        </w:rPr>
      </w:pPr>
      <w:r w:rsidRPr="00C11F66">
        <w:rPr>
          <w:sz w:val="24"/>
        </w:rPr>
        <w:tab/>
        <w:t>U</w:t>
      </w:r>
      <w:r w:rsidRPr="00C11F66">
        <w:rPr>
          <w:sz w:val="16"/>
        </w:rPr>
        <w:t xml:space="preserve">1 </w:t>
      </w:r>
      <w:r w:rsidRPr="00C11F66">
        <w:rPr>
          <w:sz w:val="24"/>
        </w:rPr>
        <w:t xml:space="preserve">= </w:t>
      </w:r>
      <w:r w:rsidRPr="00C11F66">
        <w:rPr>
          <w:position w:val="-6"/>
          <w:sz w:val="24"/>
        </w:rPr>
        <w:object w:dxaOrig="660" w:dyaOrig="320">
          <v:shape id="_x0000_i2663" type="#_x0000_t75" style="width:33pt;height:15.6pt" o:ole="" fillcolor="window">
            <v:imagedata r:id="rId46" o:title=""/>
          </v:shape>
          <o:OLEObject Type="Embed" ProgID="Equation.3" ShapeID="_x0000_i2663" DrawAspect="Content" ObjectID="_1650548735" r:id="rId47"/>
        </w:object>
      </w:r>
      <w:r w:rsidRPr="00C11F66">
        <w:rPr>
          <w:sz w:val="24"/>
        </w:rPr>
        <w:t xml:space="preserve"> = 5</w:t>
      </w:r>
    </w:p>
    <w:p w:rsidR="005F120A" w:rsidRPr="00C11F66" w:rsidRDefault="005F120A" w:rsidP="005F120A">
      <w:pPr>
        <w:rPr>
          <w:sz w:val="24"/>
        </w:rPr>
      </w:pPr>
      <w:r w:rsidRPr="00C11F66">
        <w:rPr>
          <w:sz w:val="24"/>
        </w:rPr>
        <w:tab/>
        <w:t>U</w:t>
      </w:r>
      <w:r w:rsidRPr="00C11F66">
        <w:rPr>
          <w:sz w:val="16"/>
        </w:rPr>
        <w:t xml:space="preserve">2 </w:t>
      </w:r>
      <w:r w:rsidRPr="00C11F66">
        <w:rPr>
          <w:sz w:val="24"/>
        </w:rPr>
        <w:t xml:space="preserve">= </w:t>
      </w:r>
      <w:r w:rsidRPr="00C11F66">
        <w:rPr>
          <w:position w:val="-6"/>
          <w:sz w:val="24"/>
        </w:rPr>
        <w:object w:dxaOrig="880" w:dyaOrig="320">
          <v:shape id="_x0000_i2664" type="#_x0000_t75" style="width:44.4pt;height:15.6pt" o:ole="" fillcolor="window">
            <v:imagedata r:id="rId48" o:title=""/>
          </v:shape>
          <o:OLEObject Type="Embed" ProgID="Equation.3" ShapeID="_x0000_i2664" DrawAspect="Content" ObjectID="_1650548736" r:id="rId49"/>
        </w:object>
      </w:r>
      <w:r w:rsidRPr="00C11F66">
        <w:rPr>
          <w:sz w:val="24"/>
        </w:rPr>
        <w:t xml:space="preserve"> = 15</w:t>
      </w:r>
    </w:p>
    <w:p w:rsidR="005F120A" w:rsidRPr="00C11F66" w:rsidRDefault="005F120A" w:rsidP="005F120A">
      <w:pPr>
        <w:ind w:firstLine="708"/>
        <w:rPr>
          <w:sz w:val="24"/>
        </w:rPr>
      </w:pPr>
      <w:r w:rsidRPr="00C11F66">
        <w:rPr>
          <w:position w:val="-24"/>
          <w:sz w:val="24"/>
        </w:rPr>
        <w:object w:dxaOrig="1400" w:dyaOrig="620">
          <v:shape id="_x0000_i2665" type="#_x0000_t75" style="width:69.6pt;height:30.6pt" o:ole="" fillcolor="window">
            <v:imagedata r:id="rId50" o:title=""/>
          </v:shape>
          <o:OLEObject Type="Embed" ProgID="Equation.3" ShapeID="_x0000_i2665" DrawAspect="Content" ObjectID="_1650548737" r:id="rId51"/>
        </w:object>
      </w:r>
    </w:p>
    <w:p w:rsidR="005F120A" w:rsidRPr="00C11F66" w:rsidRDefault="005F120A" w:rsidP="005F120A">
      <w:pPr>
        <w:rPr>
          <w:sz w:val="24"/>
        </w:rPr>
      </w:pPr>
      <w:r w:rsidRPr="00C11F66">
        <w:rPr>
          <w:sz w:val="24"/>
        </w:rPr>
        <w:tab/>
      </w:r>
      <w:r w:rsidRPr="00C11F66">
        <w:rPr>
          <w:position w:val="-24"/>
          <w:sz w:val="24"/>
        </w:rPr>
        <w:object w:dxaOrig="1540" w:dyaOrig="620">
          <v:shape id="_x0000_i2666" type="#_x0000_t75" style="width:77.4pt;height:30.6pt" o:ole="" fillcolor="window">
            <v:imagedata r:id="rId52" o:title=""/>
          </v:shape>
          <o:OLEObject Type="Embed" ProgID="Equation.3" ShapeID="_x0000_i2666" DrawAspect="Content" ObjectID="_1650548738" r:id="rId53"/>
        </w:object>
      </w:r>
    </w:p>
    <w:p w:rsidR="005F120A" w:rsidRPr="00C11F66" w:rsidRDefault="005F120A" w:rsidP="005F120A">
      <w:pPr>
        <w:ind w:firstLine="708"/>
        <w:rPr>
          <w:sz w:val="24"/>
        </w:rPr>
      </w:pPr>
      <w:r w:rsidRPr="00C11F66">
        <w:rPr>
          <w:sz w:val="24"/>
        </w:rPr>
        <w:lastRenderedPageBreak/>
        <w:t>Both agents have increased their utility level and their after-trade MRS is equalized.</w:t>
      </w:r>
    </w:p>
    <w:p w:rsidR="005F120A" w:rsidRPr="00C11F66" w:rsidRDefault="005F120A" w:rsidP="005F120A">
      <w:pPr>
        <w:ind w:firstLine="708"/>
        <w:rPr>
          <w:sz w:val="24"/>
        </w:rPr>
      </w:pPr>
      <w:r w:rsidRPr="00C11F66">
        <w:rPr>
          <w:sz w:val="24"/>
        </w:rPr>
        <w:t>d) U</w:t>
      </w:r>
      <w:r w:rsidRPr="00C11F66">
        <w:rPr>
          <w:sz w:val="24"/>
          <w:vertAlign w:val="subscript"/>
        </w:rPr>
        <w:t>j</w:t>
      </w:r>
      <w:r w:rsidRPr="00C11F66">
        <w:rPr>
          <w:sz w:val="24"/>
        </w:rPr>
        <w:t>(</w:t>
      </w:r>
      <w:r w:rsidRPr="00C11F66">
        <w:rPr>
          <w:position w:val="-10"/>
          <w:sz w:val="24"/>
        </w:rPr>
        <w:object w:dxaOrig="520" w:dyaOrig="360">
          <v:shape id="_x0000_i2667" type="#_x0000_t75" style="width:26.4pt;height:18pt" o:ole="" fillcolor="window">
            <v:imagedata r:id="rId54" o:title=""/>
          </v:shape>
          <o:OLEObject Type="Embed" ProgID="Equation.3" ShapeID="_x0000_i2667" DrawAspect="Content" ObjectID="_1650548739" r:id="rId55"/>
        </w:object>
      </w:r>
      <w:r w:rsidRPr="00C11F66">
        <w:rPr>
          <w:sz w:val="24"/>
        </w:rPr>
        <w:t>)</w:t>
      </w:r>
      <w:r w:rsidRPr="00C11F66">
        <w:rPr>
          <w:sz w:val="24"/>
          <w:vertAlign w:val="subscript"/>
        </w:rPr>
        <w:t xml:space="preserve"> </w:t>
      </w:r>
      <w:r w:rsidRPr="00C11F66">
        <w:rPr>
          <w:sz w:val="24"/>
        </w:rPr>
        <w:t>=</w:t>
      </w:r>
      <w:r w:rsidRPr="00C11F66">
        <w:rPr>
          <w:position w:val="-10"/>
          <w:sz w:val="24"/>
        </w:rPr>
        <w:object w:dxaOrig="3700" w:dyaOrig="420">
          <v:shape id="_x0000_i2668" type="#_x0000_t75" style="width:185.4pt;height:21pt" o:ole="" fillcolor="window">
            <v:imagedata r:id="rId56" o:title=""/>
          </v:shape>
          <o:OLEObject Type="Embed" ProgID="Equation.3" ShapeID="_x0000_i2668" DrawAspect="Content" ObjectID="_1650548740" r:id="rId57"/>
        </w:object>
      </w:r>
      <w:r w:rsidRPr="00C11F66">
        <w:rPr>
          <w:sz w:val="24"/>
        </w:rPr>
        <w:t xml:space="preserve">, </w:t>
      </w:r>
    </w:p>
    <w:p w:rsidR="005F120A" w:rsidRPr="00C11F66" w:rsidRDefault="005F120A" w:rsidP="005F120A">
      <w:pPr>
        <w:rPr>
          <w:sz w:val="24"/>
        </w:rPr>
      </w:pPr>
      <w:r w:rsidRPr="00C11F66">
        <w:rPr>
          <w:sz w:val="24"/>
        </w:rPr>
        <w:tab/>
        <w:t xml:space="preserve">    </w:t>
      </w:r>
      <w:r w:rsidRPr="00C11F66">
        <w:rPr>
          <w:position w:val="-32"/>
          <w:sz w:val="24"/>
        </w:rPr>
        <w:object w:dxaOrig="2940" w:dyaOrig="760">
          <v:shape id="_x0000_i2669" type="#_x0000_t75" style="width:147pt;height:38.4pt" o:ole="" fillcolor="window">
            <v:imagedata r:id="rId58" o:title=""/>
          </v:shape>
          <o:OLEObject Type="Embed" ProgID="Equation.3" ShapeID="_x0000_i2669" DrawAspect="Content" ObjectID="_1650548741" r:id="rId59"/>
        </w:object>
      </w:r>
    </w:p>
    <w:p w:rsidR="005F120A" w:rsidRPr="00C11F66" w:rsidRDefault="005F120A" w:rsidP="005F120A">
      <w:pPr>
        <w:ind w:left="708"/>
        <w:rPr>
          <w:sz w:val="24"/>
        </w:rPr>
      </w:pPr>
      <w:r w:rsidRPr="00C11F66">
        <w:rPr>
          <w:sz w:val="24"/>
        </w:rPr>
        <w:t>Same condition as that obtained in a). This is not a surprise since the new utility function is a monotone transformation (logarithm) of the utility function used originally.</w:t>
      </w:r>
    </w:p>
    <w:p w:rsidR="005F120A" w:rsidRPr="00C11F66" w:rsidRDefault="005F120A" w:rsidP="005F120A">
      <w:pPr>
        <w:ind w:firstLine="705"/>
        <w:rPr>
          <w:sz w:val="24"/>
        </w:rPr>
      </w:pPr>
      <w:r w:rsidRPr="00C11F66">
        <w:rPr>
          <w:sz w:val="24"/>
        </w:rPr>
        <w:tab/>
        <w:t>U</w:t>
      </w:r>
      <w:r w:rsidRPr="00C11F66">
        <w:rPr>
          <w:sz w:val="16"/>
        </w:rPr>
        <w:t xml:space="preserve">1 </w:t>
      </w:r>
      <w:r w:rsidRPr="00C11F66">
        <w:rPr>
          <w:sz w:val="24"/>
        </w:rPr>
        <w:t xml:space="preserve">= </w:t>
      </w:r>
      <w:r w:rsidRPr="00C11F66">
        <w:rPr>
          <w:position w:val="-10"/>
          <w:sz w:val="24"/>
        </w:rPr>
        <w:object w:dxaOrig="1040" w:dyaOrig="360">
          <v:shape id="_x0000_i2670" type="#_x0000_t75" style="width:51.6pt;height:18pt" o:ole="" fillcolor="window">
            <v:imagedata r:id="rId60" o:title=""/>
          </v:shape>
          <o:OLEObject Type="Embed" ProgID="Equation.3" ShapeID="_x0000_i2670" DrawAspect="Content" ObjectID="_1650548742" r:id="rId61"/>
        </w:object>
      </w:r>
      <w:r w:rsidRPr="00C11F66">
        <w:rPr>
          <w:sz w:val="24"/>
        </w:rPr>
        <w:t xml:space="preserve"> = 1.59</w:t>
      </w:r>
    </w:p>
    <w:p w:rsidR="005F120A" w:rsidRPr="00C11F66" w:rsidRDefault="005F120A" w:rsidP="005F120A">
      <w:pPr>
        <w:rPr>
          <w:sz w:val="24"/>
        </w:rPr>
      </w:pPr>
      <w:r w:rsidRPr="00C11F66">
        <w:rPr>
          <w:sz w:val="24"/>
        </w:rPr>
        <w:tab/>
        <w:t>U</w:t>
      </w:r>
      <w:r w:rsidRPr="00C11F66">
        <w:rPr>
          <w:sz w:val="16"/>
        </w:rPr>
        <w:t xml:space="preserve">2 </w:t>
      </w:r>
      <w:r w:rsidRPr="00C11F66">
        <w:rPr>
          <w:sz w:val="24"/>
        </w:rPr>
        <w:t xml:space="preserve">= </w:t>
      </w:r>
      <w:r w:rsidRPr="00C11F66">
        <w:rPr>
          <w:position w:val="-10"/>
          <w:sz w:val="24"/>
        </w:rPr>
        <w:object w:dxaOrig="1240" w:dyaOrig="360">
          <v:shape id="_x0000_i2671" type="#_x0000_t75" style="width:62.4pt;height:18pt" o:ole="" fillcolor="window">
            <v:imagedata r:id="rId62" o:title=""/>
          </v:shape>
          <o:OLEObject Type="Embed" ProgID="Equation.3" ShapeID="_x0000_i2671" DrawAspect="Content" ObjectID="_1650548743" r:id="rId63"/>
        </w:object>
      </w:r>
      <w:r w:rsidRPr="00C11F66">
        <w:rPr>
          <w:sz w:val="24"/>
        </w:rPr>
        <w:t xml:space="preserve"> = 2.71</w:t>
      </w:r>
    </w:p>
    <w:p w:rsidR="005F120A" w:rsidRPr="00C11F66" w:rsidRDefault="005F120A" w:rsidP="005F120A">
      <w:pPr>
        <w:rPr>
          <w:sz w:val="24"/>
        </w:rPr>
      </w:pPr>
      <w:r w:rsidRPr="00C11F66">
        <w:rPr>
          <w:sz w:val="24"/>
        </w:rPr>
        <w:tab/>
      </w:r>
    </w:p>
    <w:p w:rsidR="005F120A" w:rsidRPr="00C11F66" w:rsidRDefault="005F120A" w:rsidP="005F120A">
      <w:pPr>
        <w:ind w:left="708"/>
        <w:rPr>
          <w:sz w:val="24"/>
        </w:rPr>
      </w:pPr>
      <w:r w:rsidRPr="00C11F66">
        <w:rPr>
          <w:sz w:val="24"/>
        </w:rPr>
        <w:t>MRS's are identical to those obtained in a), but utility levels are not. The agents will make the same maximizing choice with both utility functions, and the utility level has no real meaning, beyond the statement that for a given individual a higher utility level is better.</w:t>
      </w:r>
    </w:p>
    <w:p w:rsidR="005F120A" w:rsidRPr="00C11F66" w:rsidRDefault="005F120A" w:rsidP="005F120A">
      <w:pPr>
        <w:rPr>
          <w:sz w:val="24"/>
        </w:rPr>
      </w:pPr>
      <w:r w:rsidRPr="00C11F66">
        <w:rPr>
          <w:sz w:val="24"/>
        </w:rPr>
        <w:tab/>
      </w:r>
    </w:p>
    <w:p w:rsidR="005F120A" w:rsidRPr="00C11F66" w:rsidRDefault="005F120A" w:rsidP="005F120A">
      <w:pPr>
        <w:ind w:left="708"/>
        <w:rPr>
          <w:sz w:val="24"/>
        </w:rPr>
      </w:pPr>
      <w:r w:rsidRPr="00C11F66">
        <w:rPr>
          <w:sz w:val="24"/>
        </w:rPr>
        <w:t>e) Since the maximizing conditions are the same as those obtained in a)-c) and the budget constraints are not altered, we know that the equilibrium allocations will be the same too (so is the price ratio).</w:t>
      </w:r>
    </w:p>
    <w:p w:rsidR="005F120A" w:rsidRPr="00C11F66" w:rsidRDefault="005F120A" w:rsidP="005F120A">
      <w:pPr>
        <w:ind w:firstLine="708"/>
        <w:rPr>
          <w:sz w:val="24"/>
        </w:rPr>
      </w:pPr>
      <w:r w:rsidRPr="00C11F66">
        <w:rPr>
          <w:sz w:val="24"/>
        </w:rPr>
        <w:t>The after-trade MRS and utility levels are:</w:t>
      </w:r>
    </w:p>
    <w:p w:rsidR="005F120A" w:rsidRPr="00C11F66" w:rsidRDefault="005F120A" w:rsidP="005F120A">
      <w:pPr>
        <w:ind w:firstLine="705"/>
        <w:rPr>
          <w:sz w:val="24"/>
        </w:rPr>
      </w:pPr>
      <w:r w:rsidRPr="00C11F66">
        <w:rPr>
          <w:sz w:val="24"/>
        </w:rPr>
        <w:tab/>
        <w:t>U</w:t>
      </w:r>
      <w:r w:rsidRPr="00C11F66">
        <w:rPr>
          <w:sz w:val="16"/>
        </w:rPr>
        <w:t xml:space="preserve">1 </w:t>
      </w:r>
      <w:r w:rsidRPr="00C11F66">
        <w:rPr>
          <w:sz w:val="24"/>
        </w:rPr>
        <w:t xml:space="preserve">= </w:t>
      </w:r>
      <w:r w:rsidRPr="00C11F66">
        <w:rPr>
          <w:position w:val="-10"/>
          <w:sz w:val="24"/>
        </w:rPr>
        <w:object w:dxaOrig="999" w:dyaOrig="360">
          <v:shape id="_x0000_i2672" type="#_x0000_t75" style="width:50.4pt;height:18pt" o:ole="" fillcolor="window">
            <v:imagedata r:id="rId64" o:title=""/>
          </v:shape>
          <o:OLEObject Type="Embed" ProgID="Equation.3" ShapeID="_x0000_i2672" DrawAspect="Content" ObjectID="_1650548744" r:id="rId65"/>
        </w:object>
      </w:r>
      <w:r w:rsidRPr="00C11F66">
        <w:rPr>
          <w:sz w:val="24"/>
        </w:rPr>
        <w:t xml:space="preserve"> = 1.61</w:t>
      </w:r>
    </w:p>
    <w:p w:rsidR="005F120A" w:rsidRPr="00C11F66" w:rsidRDefault="005F120A" w:rsidP="005F120A">
      <w:pPr>
        <w:rPr>
          <w:sz w:val="24"/>
        </w:rPr>
      </w:pPr>
      <w:r w:rsidRPr="00C11F66">
        <w:rPr>
          <w:sz w:val="24"/>
        </w:rPr>
        <w:tab/>
        <w:t>U</w:t>
      </w:r>
      <w:r w:rsidRPr="00C11F66">
        <w:rPr>
          <w:sz w:val="16"/>
        </w:rPr>
        <w:t xml:space="preserve">2 </w:t>
      </w:r>
      <w:r w:rsidRPr="00C11F66">
        <w:rPr>
          <w:sz w:val="24"/>
        </w:rPr>
        <w:t xml:space="preserve">= </w:t>
      </w:r>
      <w:r w:rsidRPr="00C11F66">
        <w:rPr>
          <w:position w:val="-10"/>
          <w:sz w:val="24"/>
        </w:rPr>
        <w:object w:dxaOrig="1219" w:dyaOrig="360">
          <v:shape id="_x0000_i2673" type="#_x0000_t75" style="width:60.6pt;height:18pt" o:ole="" fillcolor="window">
            <v:imagedata r:id="rId66" o:title=""/>
          </v:shape>
          <o:OLEObject Type="Embed" ProgID="Equation.3" ShapeID="_x0000_i2673" DrawAspect="Content" ObjectID="_1650548745" r:id="rId67"/>
        </w:object>
      </w:r>
      <w:r w:rsidRPr="00C11F66">
        <w:rPr>
          <w:sz w:val="24"/>
        </w:rPr>
        <w:t xml:space="preserve"> = 2.71</w:t>
      </w:r>
    </w:p>
    <w:p w:rsidR="005F120A" w:rsidRPr="00C11F66" w:rsidRDefault="005F120A" w:rsidP="005F120A">
      <w:pPr>
        <w:ind w:firstLine="708"/>
        <w:rPr>
          <w:sz w:val="24"/>
        </w:rPr>
      </w:pPr>
      <w:r w:rsidRPr="00C11F66">
        <w:rPr>
          <w:position w:val="-24"/>
          <w:sz w:val="24"/>
        </w:rPr>
        <w:object w:dxaOrig="1400" w:dyaOrig="620">
          <v:shape id="_x0000_i2674" type="#_x0000_t75" style="width:69.6pt;height:30.6pt" o:ole="" fillcolor="window">
            <v:imagedata r:id="rId68" o:title=""/>
          </v:shape>
          <o:OLEObject Type="Embed" ProgID="Equation.3" ShapeID="_x0000_i2674" DrawAspect="Content" ObjectID="_1650548746" r:id="rId69"/>
        </w:object>
      </w:r>
    </w:p>
    <w:p w:rsidR="005F120A" w:rsidRPr="00C11F66" w:rsidRDefault="005F120A" w:rsidP="005F120A">
      <w:pPr>
        <w:ind w:left="708"/>
        <w:rPr>
          <w:sz w:val="24"/>
        </w:rPr>
      </w:pPr>
      <w:r w:rsidRPr="00C11F66">
        <w:rPr>
          <w:position w:val="-24"/>
          <w:sz w:val="24"/>
        </w:rPr>
        <w:object w:dxaOrig="1540" w:dyaOrig="620">
          <v:shape id="_x0000_i2675" type="#_x0000_t75" style="width:77.4pt;height:30.6pt" o:ole="" fillcolor="window">
            <v:imagedata r:id="rId70" o:title=""/>
          </v:shape>
          <o:OLEObject Type="Embed" ProgID="Equation.3" ShapeID="_x0000_i2675" DrawAspect="Content" ObjectID="_1650548747" r:id="rId71"/>
        </w:object>
      </w:r>
    </w:p>
    <w:p w:rsidR="005F120A" w:rsidRPr="00C11F66" w:rsidRDefault="005F120A" w:rsidP="005F120A">
      <w:pPr>
        <w:ind w:left="708"/>
        <w:rPr>
          <w:sz w:val="24"/>
        </w:rPr>
      </w:pPr>
    </w:p>
    <w:p w:rsidR="005F120A" w:rsidRPr="00C11F66" w:rsidRDefault="005F120A" w:rsidP="005F120A">
      <w:pPr>
        <w:ind w:left="705" w:hanging="705"/>
        <w:rPr>
          <w:sz w:val="24"/>
        </w:rPr>
      </w:pPr>
      <w:r w:rsidRPr="00C11F66">
        <w:rPr>
          <w:sz w:val="24"/>
        </w:rPr>
        <w:t>1.5.</w:t>
      </w:r>
      <w:r w:rsidRPr="00C11F66">
        <w:rPr>
          <w:sz w:val="24"/>
        </w:rPr>
        <w:tab/>
        <w:t>Recall that in equilibrium there should not be excess demand or excess supply for any good in the economy. If there is, then prices change accordingly to restore the equilibrium. The figure shows excess demand for good 2 and excess supply for good 1, a situation which requires p</w:t>
      </w:r>
      <w:r w:rsidRPr="00C11F66">
        <w:rPr>
          <w:sz w:val="16"/>
          <w:vertAlign w:val="subscript"/>
        </w:rPr>
        <w:t>2</w:t>
      </w:r>
      <w:r w:rsidRPr="00C11F66">
        <w:rPr>
          <w:sz w:val="24"/>
        </w:rPr>
        <w:t xml:space="preserve"> to increase and p</w:t>
      </w:r>
      <w:r w:rsidRPr="00C11F66">
        <w:rPr>
          <w:sz w:val="16"/>
          <w:vertAlign w:val="subscript"/>
        </w:rPr>
        <w:t>1</w:t>
      </w:r>
      <w:r w:rsidRPr="00C11F66">
        <w:rPr>
          <w:sz w:val="24"/>
        </w:rPr>
        <w:t xml:space="preserve"> to decrease to restore market clearing. This means that p</w:t>
      </w:r>
      <w:r w:rsidRPr="00C11F66">
        <w:rPr>
          <w:sz w:val="16"/>
        </w:rPr>
        <w:t>1</w:t>
      </w:r>
      <w:r w:rsidRPr="00C11F66">
        <w:rPr>
          <w:sz w:val="24"/>
        </w:rPr>
        <w:t>/p</w:t>
      </w:r>
      <w:r w:rsidRPr="00C11F66">
        <w:rPr>
          <w:sz w:val="16"/>
        </w:rPr>
        <w:t>2</w:t>
      </w:r>
      <w:r w:rsidRPr="00C11F66">
        <w:rPr>
          <w:sz w:val="24"/>
        </w:rPr>
        <w:t xml:space="preserve"> should decrease and the budget line should move counter-clockwise.</w:t>
      </w:r>
    </w:p>
    <w:p w:rsidR="005F120A" w:rsidRPr="00C11F66" w:rsidRDefault="005F120A" w:rsidP="005F120A">
      <w:pPr>
        <w:rPr>
          <w:sz w:val="24"/>
        </w:rPr>
      </w:pPr>
    </w:p>
    <w:p w:rsidR="005F120A" w:rsidRPr="00C11F66" w:rsidRDefault="005F120A" w:rsidP="005F120A">
      <w:pPr>
        <w:numPr>
          <w:ilvl w:val="1"/>
          <w:numId w:val="24"/>
        </w:numPr>
        <w:tabs>
          <w:tab w:val="clear" w:pos="705"/>
          <w:tab w:val="num" w:pos="720"/>
        </w:tabs>
        <w:ind w:left="720" w:hanging="720"/>
        <w:rPr>
          <w:sz w:val="24"/>
        </w:rPr>
      </w:pPr>
      <w:r w:rsidRPr="00C11F66">
        <w:rPr>
          <w:sz w:val="24"/>
        </w:rPr>
        <w:t xml:space="preserve">Consider a two agent –two good economy. Assume well-behaved utility functions (in particular, indifference curves don't exhibit flat spots). At a competitive equilibrium, both agents maximize their utility given their budget constraints. This leads each of them to select a bundle of goods corresponding to a point of tangency between one of his or her indifference curves and the price line. Tangency signifies that the slope of the IC and the slope of the budget line (the price ratio) are the same. But both agents face the same market prices. The slope of their indifference curves are thus identical at their respective optimal point. </w:t>
      </w:r>
    </w:p>
    <w:p w:rsidR="005F120A" w:rsidRPr="00C11F66" w:rsidRDefault="005F120A" w:rsidP="005F120A">
      <w:pPr>
        <w:rPr>
          <w:sz w:val="24"/>
        </w:rPr>
      </w:pPr>
    </w:p>
    <w:p w:rsidR="005F120A" w:rsidRPr="00C11F66" w:rsidRDefault="005F120A" w:rsidP="005F120A">
      <w:pPr>
        <w:ind w:left="720"/>
        <w:rPr>
          <w:sz w:val="24"/>
        </w:rPr>
      </w:pPr>
      <w:r w:rsidRPr="00C11F66">
        <w:rPr>
          <w:sz w:val="24"/>
        </w:rPr>
        <w:t xml:space="preserve">Now consider the second requirement of a competitive equilibrium: that market clear. This means that the respective optimal choices of each of the two agents correspond to the same point of the Edgeworth-Bowley box. </w:t>
      </w:r>
    </w:p>
    <w:p w:rsidR="005F120A" w:rsidRPr="00C11F66" w:rsidRDefault="005F120A" w:rsidP="005F120A">
      <w:pPr>
        <w:rPr>
          <w:sz w:val="24"/>
        </w:rPr>
      </w:pPr>
    </w:p>
    <w:p w:rsidR="005F120A" w:rsidRPr="00C11F66" w:rsidRDefault="005F120A" w:rsidP="005F120A">
      <w:pPr>
        <w:rPr>
          <w:sz w:val="24"/>
        </w:rPr>
      </w:pPr>
      <w:r w:rsidRPr="00C11F66">
        <w:rPr>
          <w:sz w:val="24"/>
        </w:rPr>
        <w:lastRenderedPageBreak/>
        <w:t>Putting the  two elements of this discussion together, we have that a competitive equilibrium is a point in the box corresponding to a feasible allocation where both agents’ indifference curves are tangent to the same price line, have the same slope, and, consequently, are tangent to one another. Since the contract curve is the locus of all such points in the box at which the two agents’ indifference curves are tangent, the competitive equilibrium is on the contract curve.</w:t>
      </w:r>
    </w:p>
    <w:p w:rsidR="005F120A" w:rsidRPr="00C11F66" w:rsidRDefault="005F120A" w:rsidP="005F120A">
      <w:pPr>
        <w:rPr>
          <w:sz w:val="24"/>
        </w:rPr>
      </w:pPr>
    </w:p>
    <w:p w:rsidR="005F120A" w:rsidRPr="00C11F66" w:rsidRDefault="005F120A" w:rsidP="005F120A">
      <w:pPr>
        <w:rPr>
          <w:sz w:val="24"/>
        </w:rPr>
      </w:pPr>
      <w:r w:rsidRPr="00C11F66">
        <w:rPr>
          <w:sz w:val="24"/>
        </w:rPr>
        <w:t>Of course, we could have obtained this result simply by invoking the First Welfare Theorem.</w:t>
      </w:r>
    </w:p>
    <w:p w:rsidR="005F120A" w:rsidRPr="00C11F66" w:rsidRDefault="005F120A" w:rsidP="005F120A">
      <w:pPr>
        <w:rPr>
          <w:sz w:val="24"/>
        </w:rPr>
      </w:pPr>
    </w:p>
    <w:p w:rsidR="005F120A" w:rsidRPr="00C11F66" w:rsidRDefault="005F120A" w:rsidP="005F120A">
      <w:pPr>
        <w:ind w:hanging="720"/>
        <w:rPr>
          <w:sz w:val="24"/>
        </w:rPr>
      </w:pPr>
      <w:r w:rsidRPr="00C11F66">
        <w:rPr>
          <w:sz w:val="24"/>
        </w:rPr>
        <w:t>1.7.</w:t>
      </w:r>
      <w:r w:rsidRPr="00C11F66">
        <w:rPr>
          <w:sz w:val="24"/>
        </w:rPr>
        <w:tab/>
        <w:t>Indifference curves of agent 2 are non-convex.</w:t>
      </w:r>
    </w:p>
    <w:p w:rsidR="005F120A" w:rsidRPr="00C11F66" w:rsidRDefault="005F120A" w:rsidP="005F120A">
      <w:pPr>
        <w:rPr>
          <w:sz w:val="24"/>
        </w:rPr>
      </w:pPr>
      <w:r w:rsidRPr="00C11F66">
        <w:rPr>
          <w:sz w:val="24"/>
        </w:rPr>
        <w:t xml:space="preserve">Point A is a </w:t>
      </w:r>
      <w:smartTag w:uri="urn:schemas-microsoft-com:office:smarttags" w:element="place">
        <w:r w:rsidRPr="00C11F66">
          <w:rPr>
            <w:sz w:val="24"/>
          </w:rPr>
          <w:t>PO</w:t>
        </w:r>
      </w:smartTag>
      <w:r w:rsidRPr="00C11F66">
        <w:rPr>
          <w:sz w:val="24"/>
        </w:rPr>
        <w:t xml:space="preserve"> : the indifference curves of the two agents are tangent. This </w:t>
      </w:r>
      <w:smartTag w:uri="urn:schemas-microsoft-com:office:smarttags" w:element="place">
        <w:r w:rsidRPr="00C11F66">
          <w:rPr>
            <w:sz w:val="24"/>
          </w:rPr>
          <w:t>PO</w:t>
        </w:r>
      </w:smartTag>
      <w:r w:rsidRPr="00C11F66">
        <w:rPr>
          <w:sz w:val="24"/>
        </w:rPr>
        <w:t xml:space="preserve"> cannot be obtained as a Competitive Equilibrium, however. Let a price line tangent to I</w:t>
      </w:r>
      <w:r w:rsidRPr="00C11F66">
        <w:rPr>
          <w:sz w:val="24"/>
          <w:vertAlign w:val="subscript"/>
        </w:rPr>
        <w:t>1</w:t>
      </w:r>
      <w:r w:rsidRPr="00C11F66">
        <w:rPr>
          <w:sz w:val="24"/>
        </w:rPr>
        <w:t xml:space="preserve"> at point A. It is also tangent to I</w:t>
      </w:r>
      <w:r w:rsidRPr="00C11F66">
        <w:rPr>
          <w:sz w:val="24"/>
          <w:vertAlign w:val="subscript"/>
        </w:rPr>
        <w:t>2</w:t>
      </w:r>
      <w:r w:rsidRPr="00C11F66">
        <w:rPr>
          <w:sz w:val="24"/>
        </w:rPr>
        <w:t>, but “in the wrong direction”: it corresponds to a local  minimum for agent 2 who, at those prices, can reach higher utility levels. The difficulty is generic when indifference curves have such a shape. The geometry is inescapable, underlining the importance of the assumption that preferences should be convex.</w:t>
      </w:r>
    </w:p>
    <w:p w:rsidR="00D62BA8" w:rsidRPr="005F120A" w:rsidRDefault="00D62BA8" w:rsidP="005F120A"/>
    <w:sectPr w:rsidR="00D62BA8" w:rsidRPr="005F120A" w:rsidSect="00940091">
      <w:headerReference w:type="default" r:id="rId72"/>
      <w:footerReference w:type="default" r:id="rId73"/>
      <w:pgSz w:w="12242" w:h="15842" w:code="1"/>
      <w:pgMar w:top="1196" w:right="1080"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154" w:rsidRDefault="006F4154">
      <w:r>
        <w:separator/>
      </w:r>
    </w:p>
  </w:endnote>
  <w:endnote w:type="continuationSeparator" w:id="0">
    <w:p w:rsidR="006F4154" w:rsidRDefault="006F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5A" w:rsidRDefault="00E23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4520">
      <w:rPr>
        <w:rStyle w:val="PageNumber"/>
        <w:noProof/>
      </w:rPr>
      <w:t>1</w:t>
    </w:r>
    <w:r>
      <w:rPr>
        <w:rStyle w:val="PageNumber"/>
      </w:rPr>
      <w:fldChar w:fldCharType="end"/>
    </w:r>
  </w:p>
  <w:p w:rsidR="00E2325A" w:rsidRDefault="00E2325A">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154" w:rsidRDefault="006F4154">
      <w:r>
        <w:separator/>
      </w:r>
    </w:p>
  </w:footnote>
  <w:footnote w:type="continuationSeparator" w:id="0">
    <w:p w:rsidR="006F4154" w:rsidRDefault="006F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5A" w:rsidRDefault="00E2325A">
    <w:pPr>
      <w:pStyle w:val="Header"/>
      <w:jc w:val="center"/>
      <w:rPr>
        <w:rFonts w:ascii="Garamond" w:hAnsi="Garamond"/>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151B8"/>
    <w:multiLevelType w:val="multilevel"/>
    <w:tmpl w:val="B32E7B9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474112"/>
    <w:multiLevelType w:val="multilevel"/>
    <w:tmpl w:val="13F63D0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9843F2"/>
    <w:multiLevelType w:val="multilevel"/>
    <w:tmpl w:val="7BDAE6A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A04C5F"/>
    <w:multiLevelType w:val="singleLevel"/>
    <w:tmpl w:val="51B27F26"/>
    <w:lvl w:ilvl="0">
      <w:start w:val="1"/>
      <w:numFmt w:val="lowerLetter"/>
      <w:lvlText w:val="%1."/>
      <w:lvlJc w:val="left"/>
      <w:pPr>
        <w:tabs>
          <w:tab w:val="num" w:pos="1068"/>
        </w:tabs>
        <w:ind w:left="1068" w:hanging="360"/>
      </w:pPr>
      <w:rPr>
        <w:rFonts w:hint="default"/>
      </w:rPr>
    </w:lvl>
  </w:abstractNum>
  <w:abstractNum w:abstractNumId="5" w15:restartNumberingAfterBreak="0">
    <w:nsid w:val="12E5141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302342"/>
    <w:multiLevelType w:val="multilevel"/>
    <w:tmpl w:val="CB7031AC"/>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9C2A60"/>
    <w:multiLevelType w:val="multilevel"/>
    <w:tmpl w:val="DAAA2B68"/>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82241F"/>
    <w:multiLevelType w:val="multilevel"/>
    <w:tmpl w:val="F0FA6088"/>
    <w:lvl w:ilvl="0">
      <w:start w:val="6"/>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987963"/>
    <w:multiLevelType w:val="singleLevel"/>
    <w:tmpl w:val="1A28E5C0"/>
    <w:lvl w:ilvl="0">
      <w:start w:val="1"/>
      <w:numFmt w:val="lowerRoman"/>
      <w:lvlText w:val="%1)"/>
      <w:lvlJc w:val="left"/>
      <w:pPr>
        <w:tabs>
          <w:tab w:val="num" w:pos="2136"/>
        </w:tabs>
        <w:ind w:left="2136" w:hanging="720"/>
      </w:pPr>
      <w:rPr>
        <w:rFonts w:hint="default"/>
      </w:rPr>
    </w:lvl>
  </w:abstractNum>
  <w:abstractNum w:abstractNumId="10" w15:restartNumberingAfterBreak="0">
    <w:nsid w:val="1FE9667F"/>
    <w:multiLevelType w:val="multilevel"/>
    <w:tmpl w:val="D9A069DE"/>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8D6809"/>
    <w:multiLevelType w:val="singleLevel"/>
    <w:tmpl w:val="FB660A2C"/>
    <w:lvl w:ilvl="0">
      <w:start w:val="1"/>
      <w:numFmt w:val="lowerLetter"/>
      <w:lvlText w:val="%1."/>
      <w:lvlJc w:val="left"/>
      <w:pPr>
        <w:tabs>
          <w:tab w:val="num" w:pos="1068"/>
        </w:tabs>
        <w:ind w:left="1068" w:hanging="360"/>
      </w:pPr>
      <w:rPr>
        <w:rFonts w:hint="default"/>
      </w:rPr>
    </w:lvl>
  </w:abstractNum>
  <w:abstractNum w:abstractNumId="12" w15:restartNumberingAfterBreak="0">
    <w:nsid w:val="21EA56BE"/>
    <w:multiLevelType w:val="multilevel"/>
    <w:tmpl w:val="23EEA3E2"/>
    <w:lvl w:ilvl="0">
      <w:start w:val="4"/>
      <w:numFmt w:val="decimal"/>
      <w:lvlText w:val="%1"/>
      <w:lvlJc w:val="left"/>
      <w:pPr>
        <w:tabs>
          <w:tab w:val="num" w:pos="852"/>
        </w:tabs>
        <w:ind w:left="852" w:hanging="852"/>
      </w:pPr>
      <w:rPr>
        <w:rFonts w:hint="default"/>
      </w:rPr>
    </w:lvl>
    <w:lvl w:ilvl="1">
      <w:start w:val="8"/>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0741A0"/>
    <w:multiLevelType w:val="multilevel"/>
    <w:tmpl w:val="D6A4D926"/>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4A24D9"/>
    <w:multiLevelType w:val="multilevel"/>
    <w:tmpl w:val="9A68EC2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FE23E0"/>
    <w:multiLevelType w:val="multilevel"/>
    <w:tmpl w:val="13DAEDCE"/>
    <w:lvl w:ilvl="0">
      <w:start w:val="4"/>
      <w:numFmt w:val="decimal"/>
      <w:lvlText w:val="%1."/>
      <w:lvlJc w:val="left"/>
      <w:pPr>
        <w:tabs>
          <w:tab w:val="num" w:pos="705"/>
        </w:tabs>
        <w:ind w:left="705" w:hanging="705"/>
      </w:pPr>
      <w:rPr>
        <w:rFonts w:hint="default"/>
        <w:sz w:val="24"/>
      </w:rPr>
    </w:lvl>
    <w:lvl w:ilvl="1">
      <w:start w:val="2"/>
      <w:numFmt w:val="decimal"/>
      <w:lvlText w:val="%1.%2."/>
      <w:lvlJc w:val="left"/>
      <w:pPr>
        <w:tabs>
          <w:tab w:val="num" w:pos="705"/>
        </w:tabs>
        <w:ind w:left="705" w:hanging="7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15:restartNumberingAfterBreak="0">
    <w:nsid w:val="2B8835D6"/>
    <w:multiLevelType w:val="multilevel"/>
    <w:tmpl w:val="2E7C9288"/>
    <w:lvl w:ilvl="0">
      <w:start w:val="4"/>
      <w:numFmt w:val="decimal"/>
      <w:lvlText w:val="%1"/>
      <w:lvlJc w:val="left"/>
      <w:pPr>
        <w:tabs>
          <w:tab w:val="num" w:pos="708"/>
        </w:tabs>
        <w:ind w:left="708" w:hanging="708"/>
      </w:pPr>
      <w:rPr>
        <w:rFonts w:hint="default"/>
      </w:rPr>
    </w:lvl>
    <w:lvl w:ilvl="1">
      <w:start w:val="7"/>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6F53B7"/>
    <w:multiLevelType w:val="multilevel"/>
    <w:tmpl w:val="C99E7164"/>
    <w:lvl w:ilvl="0">
      <w:start w:val="3"/>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997458"/>
    <w:multiLevelType w:val="multilevel"/>
    <w:tmpl w:val="34D42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8678D8"/>
    <w:multiLevelType w:val="multilevel"/>
    <w:tmpl w:val="9BDA8E44"/>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6834BA"/>
    <w:multiLevelType w:val="multilevel"/>
    <w:tmpl w:val="20D6180A"/>
    <w:lvl w:ilvl="0">
      <w:start w:val="6"/>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11C34B3"/>
    <w:multiLevelType w:val="multilevel"/>
    <w:tmpl w:val="EC38D882"/>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2EA72E3"/>
    <w:multiLevelType w:val="multilevel"/>
    <w:tmpl w:val="5A6A2D5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0130C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BE7820"/>
    <w:multiLevelType w:val="multilevel"/>
    <w:tmpl w:val="541873D8"/>
    <w:lvl w:ilvl="0">
      <w:start w:val="3"/>
      <w:numFmt w:val="decimal"/>
      <w:lvlText w:val="%1"/>
      <w:lvlJc w:val="left"/>
      <w:pPr>
        <w:tabs>
          <w:tab w:val="num" w:pos="708"/>
        </w:tabs>
        <w:ind w:left="708" w:hanging="708"/>
      </w:pPr>
      <w:rPr>
        <w:rFonts w:hint="default"/>
      </w:rPr>
    </w:lvl>
    <w:lvl w:ilvl="1">
      <w:start w:val="1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505F5F"/>
    <w:multiLevelType w:val="multilevel"/>
    <w:tmpl w:val="252C95C0"/>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5936E5"/>
    <w:multiLevelType w:val="multilevel"/>
    <w:tmpl w:val="6F9C3FB8"/>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377CC0"/>
    <w:multiLevelType w:val="multilevel"/>
    <w:tmpl w:val="3E4EBEB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DF5776"/>
    <w:multiLevelType w:val="multilevel"/>
    <w:tmpl w:val="455EA7E4"/>
    <w:lvl w:ilvl="0">
      <w:start w:val="1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CD327D3"/>
    <w:multiLevelType w:val="multilevel"/>
    <w:tmpl w:val="E3085A2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AC57EE"/>
    <w:multiLevelType w:val="multilevel"/>
    <w:tmpl w:val="01AC66EA"/>
    <w:lvl w:ilvl="0">
      <w:start w:val="1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1F80C7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31831C0"/>
    <w:multiLevelType w:val="multilevel"/>
    <w:tmpl w:val="C2BC2616"/>
    <w:lvl w:ilvl="0">
      <w:start w:val="4"/>
      <w:numFmt w:val="decimal"/>
      <w:lvlText w:val="%1."/>
      <w:lvlJc w:val="left"/>
      <w:pPr>
        <w:tabs>
          <w:tab w:val="num" w:pos="852"/>
        </w:tabs>
        <w:ind w:left="852" w:hanging="852"/>
      </w:pPr>
      <w:rPr>
        <w:rFonts w:hint="default"/>
      </w:rPr>
    </w:lvl>
    <w:lvl w:ilvl="1">
      <w:start w:val="8"/>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3E32B02"/>
    <w:multiLevelType w:val="singleLevel"/>
    <w:tmpl w:val="2F9E505E"/>
    <w:lvl w:ilvl="0">
      <w:start w:val="1"/>
      <w:numFmt w:val="lowerLetter"/>
      <w:lvlText w:val="%1."/>
      <w:lvlJc w:val="left"/>
      <w:pPr>
        <w:tabs>
          <w:tab w:val="num" w:pos="1068"/>
        </w:tabs>
        <w:ind w:left="1068" w:hanging="360"/>
      </w:pPr>
      <w:rPr>
        <w:rFonts w:hint="default"/>
      </w:rPr>
    </w:lvl>
  </w:abstractNum>
  <w:abstractNum w:abstractNumId="34" w15:restartNumberingAfterBreak="0">
    <w:nsid w:val="46D34AF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444FD1"/>
    <w:multiLevelType w:val="singleLevel"/>
    <w:tmpl w:val="A9129146"/>
    <w:lvl w:ilvl="0">
      <w:start w:val="1"/>
      <w:numFmt w:val="lowerRoman"/>
      <w:lvlText w:val="%1)"/>
      <w:lvlJc w:val="left"/>
      <w:pPr>
        <w:tabs>
          <w:tab w:val="num" w:pos="1425"/>
        </w:tabs>
        <w:ind w:left="1425" w:hanging="720"/>
      </w:pPr>
      <w:rPr>
        <w:rFonts w:hint="default"/>
      </w:rPr>
    </w:lvl>
  </w:abstractNum>
  <w:abstractNum w:abstractNumId="36" w15:restartNumberingAfterBreak="0">
    <w:nsid w:val="4C7F7AB3"/>
    <w:multiLevelType w:val="multilevel"/>
    <w:tmpl w:val="CD886870"/>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D53945"/>
    <w:multiLevelType w:val="multilevel"/>
    <w:tmpl w:val="796C86BA"/>
    <w:lvl w:ilvl="0">
      <w:start w:val="14"/>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2A84759"/>
    <w:multiLevelType w:val="multilevel"/>
    <w:tmpl w:val="ADA658F8"/>
    <w:lvl w:ilvl="0">
      <w:start w:val="1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9560E8A"/>
    <w:multiLevelType w:val="multilevel"/>
    <w:tmpl w:val="ED52F000"/>
    <w:lvl w:ilvl="0">
      <w:start w:val="7"/>
      <w:numFmt w:val="decimal"/>
      <w:lvlText w:val="%1"/>
      <w:lvlJc w:val="left"/>
      <w:pPr>
        <w:tabs>
          <w:tab w:val="num" w:pos="708"/>
        </w:tabs>
        <w:ind w:left="708" w:hanging="708"/>
      </w:pPr>
      <w:rPr>
        <w:rFonts w:hint="default"/>
      </w:rPr>
    </w:lvl>
    <w:lvl w:ilvl="1">
      <w:start w:val="6"/>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9A31706"/>
    <w:multiLevelType w:val="singleLevel"/>
    <w:tmpl w:val="0FCA24B0"/>
    <w:lvl w:ilvl="0">
      <w:start w:val="6"/>
      <w:numFmt w:val="decimal"/>
      <w:lvlText w:val=""/>
      <w:lvlJc w:val="left"/>
      <w:pPr>
        <w:tabs>
          <w:tab w:val="num" w:pos="360"/>
        </w:tabs>
        <w:ind w:left="360" w:hanging="360"/>
      </w:pPr>
      <w:rPr>
        <w:rFonts w:hint="default"/>
      </w:rPr>
    </w:lvl>
  </w:abstractNum>
  <w:abstractNum w:abstractNumId="41" w15:restartNumberingAfterBreak="0">
    <w:nsid w:val="5C572D37"/>
    <w:multiLevelType w:val="multilevel"/>
    <w:tmpl w:val="C1C2A8F4"/>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FFD309A"/>
    <w:multiLevelType w:val="multilevel"/>
    <w:tmpl w:val="9D38DA52"/>
    <w:lvl w:ilvl="0">
      <w:start w:val="6"/>
      <w:numFmt w:val="decimal"/>
      <w:lvlText w:val="%1"/>
      <w:lvlJc w:val="left"/>
      <w:pPr>
        <w:tabs>
          <w:tab w:val="num" w:pos="705"/>
        </w:tabs>
        <w:ind w:left="705" w:hanging="705"/>
      </w:pPr>
      <w:rPr>
        <w:rFonts w:hint="default"/>
      </w:rPr>
    </w:lvl>
    <w:lvl w:ilvl="1">
      <w:start w:val="1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14A1C2A"/>
    <w:multiLevelType w:val="multilevel"/>
    <w:tmpl w:val="5DBA0734"/>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2CA2439"/>
    <w:multiLevelType w:val="multilevel"/>
    <w:tmpl w:val="CA2C83BE"/>
    <w:lvl w:ilvl="0">
      <w:start w:val="1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3434972"/>
    <w:multiLevelType w:val="singleLevel"/>
    <w:tmpl w:val="BE26697A"/>
    <w:lvl w:ilvl="0">
      <w:start w:val="1"/>
      <w:numFmt w:val="lowerLetter"/>
      <w:lvlText w:val="%1."/>
      <w:lvlJc w:val="left"/>
      <w:pPr>
        <w:tabs>
          <w:tab w:val="num" w:pos="1068"/>
        </w:tabs>
        <w:ind w:left="1068" w:hanging="360"/>
      </w:pPr>
      <w:rPr>
        <w:rFonts w:hint="default"/>
      </w:rPr>
    </w:lvl>
  </w:abstractNum>
  <w:abstractNum w:abstractNumId="46" w15:restartNumberingAfterBreak="0">
    <w:nsid w:val="658618C6"/>
    <w:multiLevelType w:val="multilevel"/>
    <w:tmpl w:val="21729BBA"/>
    <w:lvl w:ilvl="0">
      <w:start w:val="6"/>
      <w:numFmt w:val="decimal"/>
      <w:lvlText w:val="%1."/>
      <w:lvlJc w:val="left"/>
      <w:pPr>
        <w:tabs>
          <w:tab w:val="num" w:pos="705"/>
        </w:tabs>
        <w:ind w:left="705" w:hanging="705"/>
      </w:pPr>
      <w:rPr>
        <w:rFonts w:hint="default"/>
      </w:rPr>
    </w:lvl>
    <w:lvl w:ilvl="1">
      <w:start w:val="1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8BF24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ADE217D"/>
    <w:multiLevelType w:val="singleLevel"/>
    <w:tmpl w:val="039A62F2"/>
    <w:lvl w:ilvl="0">
      <w:start w:val="1"/>
      <w:numFmt w:val="lowerLetter"/>
      <w:lvlText w:val="%1."/>
      <w:lvlJc w:val="left"/>
      <w:pPr>
        <w:tabs>
          <w:tab w:val="num" w:pos="1068"/>
        </w:tabs>
        <w:ind w:left="1068" w:hanging="360"/>
      </w:pPr>
      <w:rPr>
        <w:rFonts w:hint="default"/>
      </w:rPr>
    </w:lvl>
  </w:abstractNum>
  <w:abstractNum w:abstractNumId="49" w15:restartNumberingAfterBreak="0">
    <w:nsid w:val="6C7E5FF1"/>
    <w:multiLevelType w:val="multilevel"/>
    <w:tmpl w:val="E82682CC"/>
    <w:lvl w:ilvl="0">
      <w:start w:val="176"/>
      <w:numFmt w:val="decimal"/>
      <w:lvlText w:val="%1"/>
      <w:lvlJc w:val="left"/>
      <w:pPr>
        <w:tabs>
          <w:tab w:val="num" w:pos="1410"/>
        </w:tabs>
        <w:ind w:left="1410" w:hanging="1410"/>
      </w:pPr>
      <w:rPr>
        <w:rFonts w:hint="default"/>
      </w:rPr>
    </w:lvl>
    <w:lvl w:ilvl="1">
      <w:start w:val="92"/>
      <w:numFmt w:val="decimal"/>
      <w:lvlText w:val="%1.%2"/>
      <w:lvlJc w:val="left"/>
      <w:pPr>
        <w:tabs>
          <w:tab w:val="num" w:pos="3534"/>
        </w:tabs>
        <w:ind w:left="3534" w:hanging="1410"/>
      </w:pPr>
      <w:rPr>
        <w:rFonts w:hint="default"/>
      </w:rPr>
    </w:lvl>
    <w:lvl w:ilvl="2">
      <w:start w:val="1"/>
      <w:numFmt w:val="decimal"/>
      <w:lvlText w:val="%1.%2.%3"/>
      <w:lvlJc w:val="left"/>
      <w:pPr>
        <w:tabs>
          <w:tab w:val="num" w:pos="5658"/>
        </w:tabs>
        <w:ind w:left="5658" w:hanging="1410"/>
      </w:pPr>
      <w:rPr>
        <w:rFonts w:hint="default"/>
      </w:rPr>
    </w:lvl>
    <w:lvl w:ilvl="3">
      <w:start w:val="1"/>
      <w:numFmt w:val="decimal"/>
      <w:lvlText w:val="%1.%2.%3.%4"/>
      <w:lvlJc w:val="left"/>
      <w:pPr>
        <w:tabs>
          <w:tab w:val="num" w:pos="7782"/>
        </w:tabs>
        <w:ind w:left="7782" w:hanging="1410"/>
      </w:pPr>
      <w:rPr>
        <w:rFonts w:hint="default"/>
      </w:rPr>
    </w:lvl>
    <w:lvl w:ilvl="4">
      <w:start w:val="1"/>
      <w:numFmt w:val="decimal"/>
      <w:lvlText w:val="%1.%2.%3.%4.%5"/>
      <w:lvlJc w:val="left"/>
      <w:pPr>
        <w:tabs>
          <w:tab w:val="num" w:pos="9906"/>
        </w:tabs>
        <w:ind w:left="9906" w:hanging="1410"/>
      </w:pPr>
      <w:rPr>
        <w:rFonts w:hint="default"/>
      </w:rPr>
    </w:lvl>
    <w:lvl w:ilvl="5">
      <w:start w:val="1"/>
      <w:numFmt w:val="decimal"/>
      <w:lvlText w:val="%1.%2.%3.%4.%5.%6"/>
      <w:lvlJc w:val="left"/>
      <w:pPr>
        <w:tabs>
          <w:tab w:val="num" w:pos="12030"/>
        </w:tabs>
        <w:ind w:left="12030" w:hanging="141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308"/>
        </w:tabs>
        <w:ind w:left="16308" w:hanging="1440"/>
      </w:pPr>
      <w:rPr>
        <w:rFonts w:hint="default"/>
      </w:rPr>
    </w:lvl>
    <w:lvl w:ilvl="8">
      <w:start w:val="1"/>
      <w:numFmt w:val="decimal"/>
      <w:lvlText w:val="%1.%2.%3.%4.%5.%6.%7.%8.%9"/>
      <w:lvlJc w:val="left"/>
      <w:pPr>
        <w:tabs>
          <w:tab w:val="num" w:pos="18792"/>
        </w:tabs>
        <w:ind w:left="18792" w:hanging="1800"/>
      </w:pPr>
      <w:rPr>
        <w:rFonts w:hint="default"/>
      </w:rPr>
    </w:lvl>
  </w:abstractNum>
  <w:abstractNum w:abstractNumId="50" w15:restartNumberingAfterBreak="0">
    <w:nsid w:val="70EA0819"/>
    <w:multiLevelType w:val="multilevel"/>
    <w:tmpl w:val="CB7031AC"/>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3677851"/>
    <w:multiLevelType w:val="multilevel"/>
    <w:tmpl w:val="7BDAE6AE"/>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4A240BE"/>
    <w:multiLevelType w:val="singleLevel"/>
    <w:tmpl w:val="DDBC1428"/>
    <w:lvl w:ilvl="0">
      <w:start w:val="1"/>
      <w:numFmt w:val="lowerRoman"/>
      <w:lvlText w:val="(%1)"/>
      <w:lvlJc w:val="left"/>
      <w:pPr>
        <w:tabs>
          <w:tab w:val="num" w:pos="1428"/>
        </w:tabs>
        <w:ind w:left="1428" w:hanging="720"/>
      </w:pPr>
      <w:rPr>
        <w:rFonts w:hint="default"/>
      </w:rPr>
    </w:lvl>
  </w:abstractNum>
  <w:abstractNum w:abstractNumId="53" w15:restartNumberingAfterBreak="0">
    <w:nsid w:val="74F35ECF"/>
    <w:multiLevelType w:val="multilevel"/>
    <w:tmpl w:val="019880DE"/>
    <w:lvl w:ilvl="0">
      <w:start w:val="5"/>
      <w:numFmt w:val="decimal"/>
      <w:lvlText w:val="%1"/>
      <w:lvlJc w:val="left"/>
      <w:pPr>
        <w:tabs>
          <w:tab w:val="num" w:pos="708"/>
        </w:tabs>
        <w:ind w:left="708" w:hanging="708"/>
      </w:pPr>
      <w:rPr>
        <w:rFonts w:hint="default"/>
      </w:rPr>
    </w:lvl>
    <w:lvl w:ilvl="1">
      <w:start w:val="5"/>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56A3967"/>
    <w:multiLevelType w:val="multilevel"/>
    <w:tmpl w:val="C9CC4CA0"/>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72D4D4B"/>
    <w:multiLevelType w:val="singleLevel"/>
    <w:tmpl w:val="0ED20BD8"/>
    <w:lvl w:ilvl="0">
      <w:start w:val="1"/>
      <w:numFmt w:val="lowerLetter"/>
      <w:lvlText w:val="%1."/>
      <w:lvlJc w:val="left"/>
      <w:pPr>
        <w:tabs>
          <w:tab w:val="num" w:pos="1068"/>
        </w:tabs>
        <w:ind w:left="1068" w:hanging="360"/>
      </w:pPr>
      <w:rPr>
        <w:rFonts w:hint="default"/>
      </w:rPr>
    </w:lvl>
  </w:abstractNum>
  <w:abstractNum w:abstractNumId="56" w15:restartNumberingAfterBreak="0">
    <w:nsid w:val="77F41364"/>
    <w:multiLevelType w:val="singleLevel"/>
    <w:tmpl w:val="37E21FFA"/>
    <w:lvl w:ilvl="0">
      <w:start w:val="1"/>
      <w:numFmt w:val="decimal"/>
      <w:lvlText w:val="%1."/>
      <w:lvlJc w:val="left"/>
      <w:pPr>
        <w:tabs>
          <w:tab w:val="num" w:pos="1068"/>
        </w:tabs>
        <w:ind w:left="1068" w:hanging="360"/>
      </w:pPr>
      <w:rPr>
        <w:rFonts w:hint="default"/>
      </w:rPr>
    </w:lvl>
  </w:abstractNum>
  <w:abstractNum w:abstractNumId="57" w15:restartNumberingAfterBreak="0">
    <w:nsid w:val="7C301E5E"/>
    <w:multiLevelType w:val="multilevel"/>
    <w:tmpl w:val="7D603BFE"/>
    <w:lvl w:ilvl="0">
      <w:start w:val="1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D01747E"/>
    <w:multiLevelType w:val="multilevel"/>
    <w:tmpl w:val="95EABA02"/>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D574EAA"/>
    <w:multiLevelType w:val="multilevel"/>
    <w:tmpl w:val="CB7031AC"/>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1"/>
  </w:num>
  <w:num w:numId="3">
    <w:abstractNumId w:val="23"/>
  </w:num>
  <w:num w:numId="4">
    <w:abstractNumId w:val="1"/>
  </w:num>
  <w:num w:numId="5">
    <w:abstractNumId w:val="50"/>
  </w:num>
  <w:num w:numId="6">
    <w:abstractNumId w:val="36"/>
  </w:num>
  <w:num w:numId="7">
    <w:abstractNumId w:val="49"/>
  </w:num>
  <w:num w:numId="8">
    <w:abstractNumId w:val="54"/>
  </w:num>
  <w:num w:numId="9">
    <w:abstractNumId w:val="2"/>
  </w:num>
  <w:num w:numId="10">
    <w:abstractNumId w:val="15"/>
  </w:num>
  <w:num w:numId="11">
    <w:abstractNumId w:val="5"/>
  </w:num>
  <w:num w:numId="12">
    <w:abstractNumId w:val="34"/>
  </w:num>
  <w:num w:numId="13">
    <w:abstractNumId w:val="47"/>
  </w:num>
  <w:num w:numId="14">
    <w:abstractNumId w:val="58"/>
  </w:num>
  <w:num w:numId="15">
    <w:abstractNumId w:val="7"/>
  </w:num>
  <w:num w:numId="16">
    <w:abstractNumId w:val="26"/>
  </w:num>
  <w:num w:numId="17">
    <w:abstractNumId w:val="43"/>
  </w:num>
  <w:num w:numId="18">
    <w:abstractNumId w:val="8"/>
  </w:num>
  <w:num w:numId="19">
    <w:abstractNumId w:val="10"/>
  </w:num>
  <w:num w:numId="20">
    <w:abstractNumId w:val="19"/>
  </w:num>
  <w:num w:numId="21">
    <w:abstractNumId w:val="25"/>
  </w:num>
  <w:num w:numId="22">
    <w:abstractNumId w:val="27"/>
  </w:num>
  <w:num w:numId="23">
    <w:abstractNumId w:val="28"/>
  </w:num>
  <w:num w:numId="24">
    <w:abstractNumId w:val="51"/>
  </w:num>
  <w:num w:numId="25">
    <w:abstractNumId w:val="13"/>
  </w:num>
  <w:num w:numId="26">
    <w:abstractNumId w:val="42"/>
  </w:num>
  <w:num w:numId="27">
    <w:abstractNumId w:val="3"/>
  </w:num>
  <w:num w:numId="28">
    <w:abstractNumId w:val="30"/>
  </w:num>
  <w:num w:numId="29">
    <w:abstractNumId w:val="35"/>
  </w:num>
  <w:num w:numId="30">
    <w:abstractNumId w:val="12"/>
  </w:num>
  <w:num w:numId="31">
    <w:abstractNumId w:val="32"/>
  </w:num>
  <w:num w:numId="32">
    <w:abstractNumId w:val="46"/>
  </w:num>
  <w:num w:numId="33">
    <w:abstractNumId w:val="41"/>
  </w:num>
  <w:num w:numId="34">
    <w:abstractNumId w:val="40"/>
  </w:num>
  <w:num w:numId="35">
    <w:abstractNumId w:val="20"/>
  </w:num>
  <w:num w:numId="36">
    <w:abstractNumId w:val="44"/>
  </w:num>
  <w:num w:numId="37">
    <w:abstractNumId w:val="17"/>
  </w:num>
  <w:num w:numId="38">
    <w:abstractNumId w:val="21"/>
  </w:num>
  <w:num w:numId="39">
    <w:abstractNumId w:val="33"/>
  </w:num>
  <w:num w:numId="40">
    <w:abstractNumId w:val="39"/>
  </w:num>
  <w:num w:numId="41">
    <w:abstractNumId w:val="56"/>
  </w:num>
  <w:num w:numId="42">
    <w:abstractNumId w:val="9"/>
  </w:num>
  <w:num w:numId="43">
    <w:abstractNumId w:val="38"/>
  </w:num>
  <w:num w:numId="44">
    <w:abstractNumId w:val="37"/>
  </w:num>
  <w:num w:numId="45">
    <w:abstractNumId w:val="53"/>
  </w:num>
  <w:num w:numId="46">
    <w:abstractNumId w:val="4"/>
  </w:num>
  <w:num w:numId="47">
    <w:abstractNumId w:val="29"/>
  </w:num>
  <w:num w:numId="48">
    <w:abstractNumId w:val="22"/>
  </w:num>
  <w:num w:numId="49">
    <w:abstractNumId w:val="16"/>
  </w:num>
  <w:num w:numId="50">
    <w:abstractNumId w:val="24"/>
  </w:num>
  <w:num w:numId="51">
    <w:abstractNumId w:val="45"/>
  </w:num>
  <w:num w:numId="52">
    <w:abstractNumId w:val="48"/>
  </w:num>
  <w:num w:numId="53">
    <w:abstractNumId w:val="11"/>
  </w:num>
  <w:num w:numId="54">
    <w:abstractNumId w:val="52"/>
  </w:num>
  <w:num w:numId="55">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56">
    <w:abstractNumId w:val="55"/>
  </w:num>
  <w:num w:numId="57">
    <w:abstractNumId w:val="57"/>
  </w:num>
  <w:num w:numId="58">
    <w:abstractNumId w:val="59"/>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A8"/>
    <w:rsid w:val="00003DFB"/>
    <w:rsid w:val="00016AFB"/>
    <w:rsid w:val="00026C5E"/>
    <w:rsid w:val="00036CCA"/>
    <w:rsid w:val="00044959"/>
    <w:rsid w:val="00086487"/>
    <w:rsid w:val="00086FFD"/>
    <w:rsid w:val="000D5675"/>
    <w:rsid w:val="000E12CF"/>
    <w:rsid w:val="00117009"/>
    <w:rsid w:val="0013614E"/>
    <w:rsid w:val="00161BD7"/>
    <w:rsid w:val="00181D6F"/>
    <w:rsid w:val="001B195E"/>
    <w:rsid w:val="00231634"/>
    <w:rsid w:val="00235D5E"/>
    <w:rsid w:val="00266D7C"/>
    <w:rsid w:val="00283EFD"/>
    <w:rsid w:val="002A3366"/>
    <w:rsid w:val="002A76A8"/>
    <w:rsid w:val="002D0702"/>
    <w:rsid w:val="002D3EA0"/>
    <w:rsid w:val="002E4C5F"/>
    <w:rsid w:val="002F0082"/>
    <w:rsid w:val="00322C14"/>
    <w:rsid w:val="00324DF4"/>
    <w:rsid w:val="003522E2"/>
    <w:rsid w:val="00372FE8"/>
    <w:rsid w:val="00394315"/>
    <w:rsid w:val="003A36C7"/>
    <w:rsid w:val="003A3E91"/>
    <w:rsid w:val="003D70AB"/>
    <w:rsid w:val="003E0EB6"/>
    <w:rsid w:val="003E51B0"/>
    <w:rsid w:val="004057FB"/>
    <w:rsid w:val="00410455"/>
    <w:rsid w:val="004153AC"/>
    <w:rsid w:val="00431CAA"/>
    <w:rsid w:val="00440198"/>
    <w:rsid w:val="00445AC6"/>
    <w:rsid w:val="00462AF8"/>
    <w:rsid w:val="00463659"/>
    <w:rsid w:val="00474270"/>
    <w:rsid w:val="00484BEC"/>
    <w:rsid w:val="004A0478"/>
    <w:rsid w:val="004A3267"/>
    <w:rsid w:val="004C0882"/>
    <w:rsid w:val="004C5682"/>
    <w:rsid w:val="004D37D7"/>
    <w:rsid w:val="004D3DE1"/>
    <w:rsid w:val="004E20BB"/>
    <w:rsid w:val="00501E62"/>
    <w:rsid w:val="0051382D"/>
    <w:rsid w:val="005250FA"/>
    <w:rsid w:val="00541E22"/>
    <w:rsid w:val="00574096"/>
    <w:rsid w:val="005822D8"/>
    <w:rsid w:val="005830DB"/>
    <w:rsid w:val="00591582"/>
    <w:rsid w:val="005A26DB"/>
    <w:rsid w:val="005C3324"/>
    <w:rsid w:val="005E1591"/>
    <w:rsid w:val="005F120A"/>
    <w:rsid w:val="00604245"/>
    <w:rsid w:val="006121BF"/>
    <w:rsid w:val="006657BD"/>
    <w:rsid w:val="0069385B"/>
    <w:rsid w:val="006A4291"/>
    <w:rsid w:val="006B78B7"/>
    <w:rsid w:val="006E0CC9"/>
    <w:rsid w:val="006F4154"/>
    <w:rsid w:val="006F4943"/>
    <w:rsid w:val="00713984"/>
    <w:rsid w:val="00716606"/>
    <w:rsid w:val="00724520"/>
    <w:rsid w:val="00740D88"/>
    <w:rsid w:val="0077222C"/>
    <w:rsid w:val="0077573D"/>
    <w:rsid w:val="00791663"/>
    <w:rsid w:val="007A16E2"/>
    <w:rsid w:val="007C6D15"/>
    <w:rsid w:val="007E5B50"/>
    <w:rsid w:val="0080631A"/>
    <w:rsid w:val="00806AD9"/>
    <w:rsid w:val="008666A5"/>
    <w:rsid w:val="008934B3"/>
    <w:rsid w:val="008A0CDF"/>
    <w:rsid w:val="008E5A37"/>
    <w:rsid w:val="00923062"/>
    <w:rsid w:val="00934CA7"/>
    <w:rsid w:val="00937B15"/>
    <w:rsid w:val="00940091"/>
    <w:rsid w:val="00981F52"/>
    <w:rsid w:val="009A1908"/>
    <w:rsid w:val="009B10DD"/>
    <w:rsid w:val="009C5233"/>
    <w:rsid w:val="009E0BAC"/>
    <w:rsid w:val="00A129D6"/>
    <w:rsid w:val="00A2692C"/>
    <w:rsid w:val="00A660BF"/>
    <w:rsid w:val="00A75C95"/>
    <w:rsid w:val="00A81B70"/>
    <w:rsid w:val="00A868F3"/>
    <w:rsid w:val="00AB308B"/>
    <w:rsid w:val="00AE5805"/>
    <w:rsid w:val="00AF6756"/>
    <w:rsid w:val="00B302CF"/>
    <w:rsid w:val="00B76ABA"/>
    <w:rsid w:val="00B87DFA"/>
    <w:rsid w:val="00BA41CB"/>
    <w:rsid w:val="00BC46CC"/>
    <w:rsid w:val="00BE0BE3"/>
    <w:rsid w:val="00BE610F"/>
    <w:rsid w:val="00BF06FC"/>
    <w:rsid w:val="00BF0A71"/>
    <w:rsid w:val="00C00D2D"/>
    <w:rsid w:val="00C11F66"/>
    <w:rsid w:val="00C25B0D"/>
    <w:rsid w:val="00C36F0B"/>
    <w:rsid w:val="00C670B9"/>
    <w:rsid w:val="00C81858"/>
    <w:rsid w:val="00C9112D"/>
    <w:rsid w:val="00CA3CAD"/>
    <w:rsid w:val="00CD583F"/>
    <w:rsid w:val="00CF4BB0"/>
    <w:rsid w:val="00D564EE"/>
    <w:rsid w:val="00D62BA8"/>
    <w:rsid w:val="00D90A0E"/>
    <w:rsid w:val="00DC1225"/>
    <w:rsid w:val="00E040D5"/>
    <w:rsid w:val="00E10FDF"/>
    <w:rsid w:val="00E2325A"/>
    <w:rsid w:val="00E71B26"/>
    <w:rsid w:val="00E74A8B"/>
    <w:rsid w:val="00E811F2"/>
    <w:rsid w:val="00E935DF"/>
    <w:rsid w:val="00E954BC"/>
    <w:rsid w:val="00ED4A6A"/>
    <w:rsid w:val="00EF13EE"/>
    <w:rsid w:val="00F00511"/>
    <w:rsid w:val="00F23681"/>
    <w:rsid w:val="00F27384"/>
    <w:rsid w:val="00F347DC"/>
    <w:rsid w:val="00F35DD2"/>
    <w:rsid w:val="00F6270B"/>
    <w:rsid w:val="00F81295"/>
    <w:rsid w:val="00F9301B"/>
    <w:rsid w:val="00F97F57"/>
    <w:rsid w:val="00FA3DFC"/>
    <w:rsid w:val="00FA60B1"/>
    <w:rsid w:val="00FF6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800D9B9-1A45-4643-934A-E1F560FD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09"/>
      </w:tabs>
      <w:jc w:val="center"/>
      <w:outlineLvl w:val="0"/>
    </w:pPr>
    <w:rPr>
      <w:sz w:val="24"/>
      <w:u w:val="single"/>
      <w:lang w:val="en-GB"/>
    </w:rPr>
  </w:style>
  <w:style w:type="paragraph" w:styleId="Heading2">
    <w:name w:val="heading 2"/>
    <w:basedOn w:val="Normal"/>
    <w:next w:val="Normal"/>
    <w:qFormat/>
    <w:pPr>
      <w:keepNext/>
      <w:ind w:left="709" w:hanging="709"/>
      <w:outlineLvl w:val="1"/>
    </w:pPr>
    <w:rPr>
      <w:sz w:val="24"/>
      <w:lang w:val="fr-CH"/>
    </w:rPr>
  </w:style>
  <w:style w:type="paragraph" w:styleId="Heading3">
    <w:name w:val="heading 3"/>
    <w:basedOn w:val="Normal"/>
    <w:next w:val="Normal"/>
    <w:qFormat/>
    <w:pPr>
      <w:keepNext/>
      <w:jc w:val="both"/>
      <w:outlineLvl w:val="2"/>
    </w:pPr>
    <w:rPr>
      <w:rFonts w:ascii="Times" w:hAnsi="Times"/>
      <w:sz w:val="24"/>
      <w:lang w:val="fr-FR"/>
    </w:rPr>
  </w:style>
  <w:style w:type="paragraph" w:styleId="Heading4">
    <w:name w:val="heading 4"/>
    <w:basedOn w:val="Normal"/>
    <w:next w:val="Normal"/>
    <w:qFormat/>
    <w:pPr>
      <w:keepNext/>
      <w:ind w:left="709"/>
      <w:outlineLvl w:val="3"/>
    </w:pPr>
    <w:rPr>
      <w:sz w:val="24"/>
      <w:lang w:val="fr-CH"/>
    </w:rPr>
  </w:style>
  <w:style w:type="paragraph" w:styleId="Heading5">
    <w:name w:val="heading 5"/>
    <w:basedOn w:val="Normal"/>
    <w:next w:val="Normal"/>
    <w:qFormat/>
    <w:pPr>
      <w:keepNext/>
      <w:tabs>
        <w:tab w:val="left" w:pos="709"/>
      </w:tabs>
      <w:jc w:val="center"/>
      <w:outlineLvl w:val="4"/>
    </w:pPr>
    <w:rPr>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lang w:val="fr-FR"/>
    </w:rPr>
  </w:style>
  <w:style w:type="paragraph" w:styleId="BodyTextIndent">
    <w:name w:val="Body Text Indent"/>
    <w:basedOn w:val="Normal"/>
    <w:pPr>
      <w:ind w:left="705" w:hanging="705"/>
    </w:pPr>
    <w:rPr>
      <w:sz w:val="24"/>
      <w:lang w:val="fr-CH"/>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ind w:left="705"/>
    </w:pPr>
    <w:rPr>
      <w:sz w:val="24"/>
    </w:rPr>
  </w:style>
  <w:style w:type="paragraph" w:styleId="BodyTextIndent3">
    <w:name w:val="Body Text Indent 3"/>
    <w:basedOn w:val="Normal"/>
    <w:pPr>
      <w:ind w:left="709"/>
    </w:pPr>
    <w:rPr>
      <w:sz w:val="24"/>
    </w:rPr>
  </w:style>
  <w:style w:type="paragraph" w:styleId="BodyText">
    <w:name w:val="Body Text"/>
    <w:basedOn w:val="Normal"/>
    <w:rPr>
      <w:sz w:val="24"/>
      <w:lang w:val="fr-CH"/>
    </w:rPr>
  </w:style>
  <w:style w:type="paragraph" w:styleId="Caption">
    <w:name w:val="caption"/>
    <w:basedOn w:val="Normal"/>
    <w:next w:val="Normal"/>
    <w:qFormat/>
    <w:pPr>
      <w:ind w:left="709"/>
    </w:pPr>
    <w:rPr>
      <w:sz w:val="24"/>
    </w:rPr>
  </w:style>
  <w:style w:type="paragraph" w:styleId="Title">
    <w:name w:val="Title"/>
    <w:basedOn w:val="Normal"/>
    <w:qFormat/>
    <w:pPr>
      <w:jc w:val="center"/>
    </w:pPr>
    <w:rPr>
      <w:b/>
      <w:sz w:val="40"/>
    </w:rPr>
  </w:style>
  <w:style w:type="paragraph" w:customStyle="1" w:styleId="enum">
    <w:name w:val="enum"/>
    <w:basedOn w:val="Normal"/>
    <w:pPr>
      <w:spacing w:before="60" w:after="60"/>
      <w:ind w:left="284" w:hanging="284"/>
      <w:jc w:val="both"/>
    </w:pPr>
    <w:rPr>
      <w:sz w:val="24"/>
    </w:rPr>
  </w:style>
  <w:style w:type="paragraph" w:styleId="BodyText2">
    <w:name w:val="Body Text 2"/>
    <w:basedOn w:val="Normal"/>
    <w:rPr>
      <w:sz w:val="24"/>
    </w:rPr>
  </w:style>
  <w:style w:type="paragraph" w:styleId="ListNumber">
    <w:name w:val="List Number"/>
    <w:basedOn w:val="Normal"/>
    <w:pPr>
      <w:spacing w:after="120"/>
      <w:ind w:left="284" w:hanging="284"/>
      <w:jc w:val="both"/>
    </w:pPr>
    <w:rPr>
      <w:kern w:val="28"/>
      <w:sz w:val="24"/>
      <w:lang w:val="fr-FR"/>
    </w:rPr>
  </w:style>
  <w:style w:type="table" w:styleId="TableGrid">
    <w:name w:val="Table Grid"/>
    <w:basedOn w:val="TableNormal"/>
    <w:rsid w:val="002A7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3062"/>
    <w:rPr>
      <w:rFonts w:ascii="Segoe UI" w:hAnsi="Segoe UI" w:cs="Segoe UI"/>
      <w:sz w:val="18"/>
      <w:szCs w:val="18"/>
    </w:rPr>
  </w:style>
  <w:style w:type="character" w:customStyle="1" w:styleId="BalloonTextChar">
    <w:name w:val="Balloon Text Char"/>
    <w:basedOn w:val="DefaultParagraphFont"/>
    <w:link w:val="BalloonText"/>
    <w:rsid w:val="00923062"/>
    <w:rPr>
      <w:rFonts w:ascii="Segoe UI" w:hAnsi="Segoe UI" w:cs="Segoe UI"/>
      <w:sz w:val="18"/>
      <w:szCs w:val="18"/>
    </w:rPr>
  </w:style>
  <w:style w:type="paragraph" w:styleId="ListParagraph">
    <w:name w:val="List Paragraph"/>
    <w:basedOn w:val="Normal"/>
    <w:uiPriority w:val="34"/>
    <w:qFormat/>
    <w:rsid w:val="00E81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Solutions</vt:lpstr>
    </vt:vector>
  </TitlesOfParts>
  <Company>Université de Lausanne</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dc:title>
  <dc:subject/>
  <dc:creator>Ecole des HEC</dc:creator>
  <cp:keywords/>
  <dc:description/>
  <cp:lastModifiedBy>Thar Adale</cp:lastModifiedBy>
  <cp:revision>3</cp:revision>
  <cp:lastPrinted>2015-09-03T20:16:00Z</cp:lastPrinted>
  <dcterms:created xsi:type="dcterms:W3CDTF">2015-09-04T16:25:00Z</dcterms:created>
  <dcterms:modified xsi:type="dcterms:W3CDTF">2020-05-09T13:45:00Z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