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3E" w:rsidRPr="00C529E1" w:rsidRDefault="001D6737" w:rsidP="001B3023">
      <w:pPr>
        <w:spacing w:line="360" w:lineRule="auto"/>
        <w:rPr>
          <w:rFonts w:ascii="Verdana" w:hAnsi="Verdana" w:cs="Arial"/>
          <w:b/>
          <w:sz w:val="28"/>
          <w:szCs w:val="20"/>
        </w:rPr>
      </w:pPr>
      <w:bookmarkStart w:id="0" w:name="_GoBack"/>
      <w:bookmarkEnd w:id="0"/>
      <w:r w:rsidRPr="00C529E1">
        <w:rPr>
          <w:rFonts w:ascii="Verdana" w:hAnsi="Verdana" w:cs="Arial"/>
          <w:b/>
          <w:sz w:val="28"/>
          <w:szCs w:val="20"/>
        </w:rPr>
        <w:t>Chapter 2:</w:t>
      </w:r>
      <w:r w:rsidR="00552E3E" w:rsidRPr="00C529E1">
        <w:rPr>
          <w:rFonts w:ascii="Verdana" w:hAnsi="Verdana" w:cs="Arial"/>
          <w:b/>
          <w:sz w:val="28"/>
          <w:szCs w:val="20"/>
        </w:rPr>
        <w:t xml:space="preserve"> </w:t>
      </w:r>
      <w:r w:rsidR="001A4048" w:rsidRPr="00C529E1">
        <w:rPr>
          <w:rFonts w:ascii="Verdana" w:hAnsi="Verdana" w:cs="Arial"/>
          <w:b/>
          <w:sz w:val="28"/>
          <w:szCs w:val="20"/>
        </w:rPr>
        <w:t xml:space="preserve">Engaging and </w:t>
      </w:r>
      <w:r w:rsidR="00C529E1">
        <w:rPr>
          <w:rFonts w:ascii="Verdana" w:hAnsi="Verdana" w:cs="Arial"/>
          <w:b/>
          <w:sz w:val="28"/>
          <w:szCs w:val="20"/>
        </w:rPr>
        <w:t>m</w:t>
      </w:r>
      <w:r w:rsidR="001A4048" w:rsidRPr="00C529E1">
        <w:rPr>
          <w:rFonts w:ascii="Verdana" w:hAnsi="Verdana" w:cs="Arial"/>
          <w:b/>
          <w:sz w:val="28"/>
          <w:szCs w:val="20"/>
        </w:rPr>
        <w:t xml:space="preserve">otivating </w:t>
      </w:r>
      <w:r w:rsidR="00C529E1">
        <w:rPr>
          <w:rFonts w:ascii="Verdana" w:hAnsi="Verdana" w:cs="Arial"/>
          <w:b/>
          <w:sz w:val="28"/>
          <w:szCs w:val="20"/>
        </w:rPr>
        <w:t>e</w:t>
      </w:r>
      <w:r w:rsidR="001A4048" w:rsidRPr="00C529E1">
        <w:rPr>
          <w:rFonts w:ascii="Verdana" w:hAnsi="Verdana" w:cs="Arial"/>
          <w:b/>
          <w:sz w:val="28"/>
          <w:szCs w:val="20"/>
        </w:rPr>
        <w:t xml:space="preserve">mployees and </w:t>
      </w:r>
      <w:r w:rsidR="00C529E1">
        <w:rPr>
          <w:rFonts w:ascii="Verdana" w:hAnsi="Verdana" w:cs="Arial"/>
          <w:b/>
          <w:sz w:val="28"/>
          <w:szCs w:val="20"/>
        </w:rPr>
        <w:t>m</w:t>
      </w:r>
      <w:r w:rsidR="001A4048" w:rsidRPr="00C529E1">
        <w:rPr>
          <w:rFonts w:ascii="Verdana" w:hAnsi="Verdana" w:cs="Arial"/>
          <w:b/>
          <w:sz w:val="28"/>
          <w:szCs w:val="20"/>
        </w:rPr>
        <w:t xml:space="preserve">anaging </w:t>
      </w:r>
      <w:r w:rsidR="00C529E1">
        <w:rPr>
          <w:rFonts w:ascii="Verdana" w:hAnsi="Verdana" w:cs="Arial"/>
          <w:b/>
          <w:sz w:val="28"/>
          <w:szCs w:val="20"/>
        </w:rPr>
        <w:t>o</w:t>
      </w:r>
      <w:r w:rsidR="001A4048" w:rsidRPr="00C529E1">
        <w:rPr>
          <w:rFonts w:ascii="Verdana" w:hAnsi="Verdana" w:cs="Arial"/>
          <w:b/>
          <w:sz w:val="28"/>
          <w:szCs w:val="20"/>
        </w:rPr>
        <w:t xml:space="preserve">rganisational </w:t>
      </w:r>
      <w:r w:rsidR="00C529E1">
        <w:rPr>
          <w:rFonts w:ascii="Verdana" w:hAnsi="Verdana" w:cs="Arial"/>
          <w:b/>
          <w:sz w:val="28"/>
          <w:szCs w:val="20"/>
        </w:rPr>
        <w:t>c</w:t>
      </w:r>
      <w:r w:rsidR="001A4048" w:rsidRPr="00C529E1">
        <w:rPr>
          <w:rFonts w:ascii="Verdana" w:hAnsi="Verdana" w:cs="Arial"/>
          <w:b/>
          <w:sz w:val="28"/>
          <w:szCs w:val="20"/>
        </w:rPr>
        <w:t>hange</w:t>
      </w:r>
    </w:p>
    <w:p w:rsidR="001D6737" w:rsidRDefault="001D6737" w:rsidP="001B3023">
      <w:pPr>
        <w:spacing w:line="360" w:lineRule="auto"/>
        <w:rPr>
          <w:rFonts w:ascii="Verdana" w:hAnsi="Verdana" w:cs="Arial"/>
          <w:b/>
          <w:sz w:val="20"/>
          <w:szCs w:val="20"/>
        </w:rPr>
      </w:pPr>
    </w:p>
    <w:p w:rsidR="00A00254" w:rsidRPr="00C529E1" w:rsidRDefault="00A00254" w:rsidP="001B3023">
      <w:pPr>
        <w:spacing w:line="360" w:lineRule="auto"/>
        <w:rPr>
          <w:rFonts w:ascii="Verdana" w:hAnsi="Verdana" w:cs="Arial"/>
          <w:b/>
          <w:sz w:val="20"/>
          <w:szCs w:val="20"/>
        </w:rPr>
      </w:pPr>
    </w:p>
    <w:p w:rsidR="00D00E2C" w:rsidRPr="00495423" w:rsidRDefault="00BE0A7F" w:rsidP="001B3023">
      <w:pPr>
        <w:spacing w:after="120" w:line="360" w:lineRule="auto"/>
        <w:rPr>
          <w:rFonts w:ascii="Verdana" w:hAnsi="Verdana" w:cs="Arial"/>
          <w:b/>
          <w:caps/>
          <w:sz w:val="22"/>
          <w:szCs w:val="20"/>
        </w:rPr>
      </w:pPr>
      <w:r w:rsidRPr="00C529E1">
        <w:rPr>
          <w:rFonts w:ascii="Verdana" w:hAnsi="Verdana" w:cs="Arial"/>
          <w:b/>
          <w:caps/>
          <w:sz w:val="22"/>
          <w:szCs w:val="20"/>
        </w:rPr>
        <w:t>Learning Objectives</w:t>
      </w:r>
    </w:p>
    <w:p w:rsidR="00B3555C" w:rsidRPr="00C529E1" w:rsidRDefault="00B3555C" w:rsidP="001B3023">
      <w:pPr>
        <w:numPr>
          <w:ilvl w:val="0"/>
          <w:numId w:val="23"/>
        </w:numPr>
        <w:spacing w:line="360" w:lineRule="auto"/>
        <w:rPr>
          <w:rFonts w:ascii="Verdana" w:hAnsi="Verdana" w:cs="Arial"/>
          <w:sz w:val="20"/>
          <w:szCs w:val="20"/>
        </w:rPr>
      </w:pPr>
      <w:r w:rsidRPr="00C529E1">
        <w:rPr>
          <w:rFonts w:ascii="Verdana" w:hAnsi="Verdana" w:cs="Arial"/>
          <w:sz w:val="20"/>
          <w:szCs w:val="20"/>
        </w:rPr>
        <w:t>Discuss the different reasons people work and the implica</w:t>
      </w:r>
      <w:r w:rsidR="00C529E1">
        <w:rPr>
          <w:rFonts w:ascii="Verdana" w:hAnsi="Verdana" w:cs="Arial"/>
          <w:sz w:val="20"/>
          <w:szCs w:val="20"/>
        </w:rPr>
        <w:t>tions for motivating employees</w:t>
      </w:r>
    </w:p>
    <w:p w:rsidR="00010AC2" w:rsidRPr="00C529E1" w:rsidRDefault="00327E7E" w:rsidP="001B3023">
      <w:pPr>
        <w:numPr>
          <w:ilvl w:val="0"/>
          <w:numId w:val="23"/>
        </w:numPr>
        <w:spacing w:line="360" w:lineRule="auto"/>
        <w:rPr>
          <w:rFonts w:ascii="Verdana" w:hAnsi="Verdana" w:cs="Arial"/>
          <w:sz w:val="20"/>
          <w:szCs w:val="20"/>
        </w:rPr>
      </w:pPr>
      <w:r w:rsidRPr="00C529E1">
        <w:rPr>
          <w:rFonts w:ascii="Verdana" w:hAnsi="Verdana" w:cs="Arial"/>
          <w:sz w:val="20"/>
          <w:szCs w:val="20"/>
        </w:rPr>
        <w:t>Identify how employees’ focal and discretionary behav</w:t>
      </w:r>
      <w:r w:rsidR="00C529E1">
        <w:rPr>
          <w:rFonts w:ascii="Verdana" w:hAnsi="Verdana" w:cs="Arial"/>
          <w:sz w:val="20"/>
          <w:szCs w:val="20"/>
        </w:rPr>
        <w:t>iours play a vital part in SHRM</w:t>
      </w:r>
    </w:p>
    <w:p w:rsidR="00010AC2" w:rsidRPr="00C529E1" w:rsidRDefault="00010AC2" w:rsidP="001B3023">
      <w:pPr>
        <w:numPr>
          <w:ilvl w:val="0"/>
          <w:numId w:val="23"/>
        </w:numPr>
        <w:spacing w:line="360" w:lineRule="auto"/>
        <w:rPr>
          <w:rFonts w:ascii="Verdana" w:hAnsi="Verdana" w:cs="Arial"/>
          <w:sz w:val="20"/>
          <w:szCs w:val="20"/>
        </w:rPr>
      </w:pPr>
      <w:r w:rsidRPr="00C529E1">
        <w:rPr>
          <w:rFonts w:ascii="Verdana" w:hAnsi="Verdana" w:cs="Arial"/>
          <w:sz w:val="20"/>
          <w:szCs w:val="20"/>
        </w:rPr>
        <w:t>Define motivation</w:t>
      </w:r>
    </w:p>
    <w:p w:rsidR="00B3555C" w:rsidRPr="00C529E1" w:rsidRDefault="00B3555C" w:rsidP="001B3023">
      <w:pPr>
        <w:numPr>
          <w:ilvl w:val="0"/>
          <w:numId w:val="23"/>
        </w:numPr>
        <w:spacing w:line="360" w:lineRule="auto"/>
        <w:rPr>
          <w:rFonts w:ascii="Verdana" w:hAnsi="Verdana" w:cs="Arial"/>
          <w:sz w:val="20"/>
          <w:szCs w:val="20"/>
        </w:rPr>
      </w:pPr>
      <w:r w:rsidRPr="00C529E1">
        <w:rPr>
          <w:rFonts w:ascii="Verdana" w:hAnsi="Verdana" w:cs="Arial"/>
          <w:sz w:val="20"/>
          <w:szCs w:val="20"/>
        </w:rPr>
        <w:t>Describe the key motivation theories and discuss which are useful fo</w:t>
      </w:r>
      <w:r w:rsidR="00C529E1">
        <w:rPr>
          <w:rFonts w:ascii="Verdana" w:hAnsi="Verdana" w:cs="Arial"/>
          <w:sz w:val="20"/>
          <w:szCs w:val="20"/>
        </w:rPr>
        <w:t>r motivating people effectively</w:t>
      </w:r>
    </w:p>
    <w:p w:rsidR="00327E7E" w:rsidRPr="00C529E1" w:rsidRDefault="00327E7E" w:rsidP="001B3023">
      <w:pPr>
        <w:numPr>
          <w:ilvl w:val="0"/>
          <w:numId w:val="23"/>
        </w:numPr>
        <w:spacing w:line="360" w:lineRule="auto"/>
        <w:rPr>
          <w:rFonts w:ascii="Verdana" w:hAnsi="Verdana" w:cs="Arial"/>
          <w:sz w:val="20"/>
          <w:szCs w:val="20"/>
        </w:rPr>
      </w:pPr>
      <w:r w:rsidRPr="00C529E1">
        <w:rPr>
          <w:rFonts w:ascii="Verdana" w:hAnsi="Verdana" w:cs="Arial"/>
          <w:sz w:val="20"/>
          <w:szCs w:val="20"/>
        </w:rPr>
        <w:t>Discuss the relevance of the psychologica</w:t>
      </w:r>
      <w:r w:rsidR="00C529E1">
        <w:rPr>
          <w:rFonts w:ascii="Verdana" w:hAnsi="Verdana" w:cs="Arial"/>
          <w:sz w:val="20"/>
          <w:szCs w:val="20"/>
        </w:rPr>
        <w:t>l contract in today’s workforce</w:t>
      </w:r>
    </w:p>
    <w:p w:rsidR="00B3555C" w:rsidRPr="00C529E1" w:rsidRDefault="00B3555C" w:rsidP="001B3023">
      <w:pPr>
        <w:numPr>
          <w:ilvl w:val="0"/>
          <w:numId w:val="23"/>
        </w:numPr>
        <w:spacing w:line="360" w:lineRule="auto"/>
        <w:rPr>
          <w:rFonts w:ascii="Verdana" w:hAnsi="Verdana" w:cs="Arial"/>
          <w:sz w:val="20"/>
          <w:szCs w:val="20"/>
        </w:rPr>
      </w:pPr>
      <w:r w:rsidRPr="00C529E1">
        <w:rPr>
          <w:rFonts w:ascii="Verdana" w:hAnsi="Verdana" w:cs="Arial"/>
          <w:sz w:val="20"/>
          <w:szCs w:val="20"/>
        </w:rPr>
        <w:t xml:space="preserve">Describe the characteristics of a positive work environment and how human resource development can develop and maintain </w:t>
      </w:r>
      <w:r w:rsidR="00010AC2" w:rsidRPr="00C529E1">
        <w:rPr>
          <w:rFonts w:ascii="Verdana" w:hAnsi="Verdana" w:cs="Arial"/>
          <w:sz w:val="20"/>
          <w:szCs w:val="20"/>
        </w:rPr>
        <w:t>such an environment</w:t>
      </w:r>
      <w:r w:rsidRPr="00C529E1">
        <w:rPr>
          <w:rFonts w:ascii="Verdana" w:hAnsi="Verdana" w:cs="Arial"/>
          <w:sz w:val="20"/>
          <w:szCs w:val="20"/>
        </w:rPr>
        <w:t xml:space="preserve"> </w:t>
      </w:r>
    </w:p>
    <w:p w:rsidR="00327E7E" w:rsidRPr="00C529E1" w:rsidRDefault="00327E7E" w:rsidP="001B3023">
      <w:pPr>
        <w:numPr>
          <w:ilvl w:val="0"/>
          <w:numId w:val="23"/>
        </w:numPr>
        <w:spacing w:line="360" w:lineRule="auto"/>
        <w:rPr>
          <w:rFonts w:ascii="Verdana" w:hAnsi="Verdana" w:cs="Arial"/>
          <w:sz w:val="20"/>
          <w:szCs w:val="20"/>
        </w:rPr>
      </w:pPr>
      <w:r w:rsidRPr="00C529E1">
        <w:rPr>
          <w:rFonts w:ascii="Verdana" w:hAnsi="Verdana" w:cs="Arial"/>
          <w:sz w:val="20"/>
          <w:szCs w:val="20"/>
        </w:rPr>
        <w:t>Explain SHRM</w:t>
      </w:r>
      <w:r w:rsidR="00C529E1">
        <w:rPr>
          <w:rFonts w:ascii="Verdana" w:hAnsi="Verdana" w:cs="Arial"/>
          <w:sz w:val="20"/>
          <w:szCs w:val="20"/>
        </w:rPr>
        <w:t xml:space="preserve"> in relation to business ethics</w:t>
      </w:r>
    </w:p>
    <w:p w:rsidR="00327E7E" w:rsidRPr="00C529E1" w:rsidRDefault="00327E7E" w:rsidP="001B3023">
      <w:pPr>
        <w:numPr>
          <w:ilvl w:val="0"/>
          <w:numId w:val="23"/>
        </w:numPr>
        <w:spacing w:line="360" w:lineRule="auto"/>
        <w:rPr>
          <w:rFonts w:ascii="Verdana" w:hAnsi="Verdana" w:cs="Arial"/>
          <w:sz w:val="20"/>
          <w:szCs w:val="20"/>
        </w:rPr>
      </w:pPr>
      <w:r w:rsidRPr="00C529E1">
        <w:rPr>
          <w:rFonts w:ascii="Verdana" w:hAnsi="Verdana" w:cs="Arial"/>
          <w:sz w:val="20"/>
          <w:szCs w:val="20"/>
        </w:rPr>
        <w:t>Distinguish between the two different</w:t>
      </w:r>
      <w:r w:rsidR="00C529E1">
        <w:rPr>
          <w:rFonts w:ascii="Verdana" w:hAnsi="Verdana" w:cs="Arial"/>
          <w:sz w:val="20"/>
          <w:szCs w:val="20"/>
        </w:rPr>
        <w:t xml:space="preserve"> styles of strategic management</w:t>
      </w:r>
    </w:p>
    <w:p w:rsidR="004A0CDC" w:rsidRPr="00C529E1" w:rsidRDefault="00B3555C" w:rsidP="001B3023">
      <w:pPr>
        <w:numPr>
          <w:ilvl w:val="0"/>
          <w:numId w:val="23"/>
        </w:numPr>
        <w:spacing w:line="360" w:lineRule="auto"/>
        <w:rPr>
          <w:rFonts w:ascii="Verdana" w:hAnsi="Verdana" w:cs="Arial"/>
          <w:sz w:val="20"/>
          <w:szCs w:val="20"/>
        </w:rPr>
      </w:pPr>
      <w:r w:rsidRPr="00C529E1">
        <w:rPr>
          <w:rFonts w:ascii="Verdana" w:hAnsi="Verdana" w:cs="Arial"/>
          <w:sz w:val="20"/>
          <w:szCs w:val="20"/>
        </w:rPr>
        <w:t>Discuss</w:t>
      </w:r>
      <w:r w:rsidR="00327E7E" w:rsidRPr="00C529E1">
        <w:rPr>
          <w:rFonts w:ascii="Verdana" w:hAnsi="Verdana" w:cs="Arial"/>
          <w:sz w:val="20"/>
          <w:szCs w:val="20"/>
        </w:rPr>
        <w:t xml:space="preserve"> the importance of the combined use of </w:t>
      </w:r>
      <w:r w:rsidR="00010AC2" w:rsidRPr="00C529E1">
        <w:rPr>
          <w:rFonts w:ascii="Verdana" w:hAnsi="Verdana" w:cs="Arial"/>
          <w:sz w:val="20"/>
          <w:szCs w:val="20"/>
        </w:rPr>
        <w:t>‘</w:t>
      </w:r>
      <w:r w:rsidR="00327E7E" w:rsidRPr="00C529E1">
        <w:rPr>
          <w:rFonts w:ascii="Verdana" w:hAnsi="Verdana" w:cs="Arial"/>
          <w:sz w:val="20"/>
          <w:szCs w:val="20"/>
        </w:rPr>
        <w:t>soft</w:t>
      </w:r>
      <w:r w:rsidR="00010AC2" w:rsidRPr="00C529E1">
        <w:rPr>
          <w:rFonts w:ascii="Verdana" w:hAnsi="Verdana" w:cs="Arial"/>
          <w:sz w:val="20"/>
          <w:szCs w:val="20"/>
        </w:rPr>
        <w:t>’</w:t>
      </w:r>
      <w:r w:rsidR="00327E7E" w:rsidRPr="00C529E1">
        <w:rPr>
          <w:rFonts w:ascii="Verdana" w:hAnsi="Verdana" w:cs="Arial"/>
          <w:sz w:val="20"/>
          <w:szCs w:val="20"/>
        </w:rPr>
        <w:t xml:space="preserve"> and </w:t>
      </w:r>
      <w:r w:rsidR="00010AC2" w:rsidRPr="00C529E1">
        <w:rPr>
          <w:rFonts w:ascii="Verdana" w:hAnsi="Verdana" w:cs="Arial"/>
          <w:sz w:val="20"/>
          <w:szCs w:val="20"/>
        </w:rPr>
        <w:t>‘</w:t>
      </w:r>
      <w:r w:rsidR="00327E7E" w:rsidRPr="00C529E1">
        <w:rPr>
          <w:rFonts w:ascii="Verdana" w:hAnsi="Verdana" w:cs="Arial"/>
          <w:sz w:val="20"/>
          <w:szCs w:val="20"/>
        </w:rPr>
        <w:t>hard</w:t>
      </w:r>
      <w:r w:rsidR="00010AC2" w:rsidRPr="00C529E1">
        <w:rPr>
          <w:rFonts w:ascii="Verdana" w:hAnsi="Verdana" w:cs="Arial"/>
          <w:sz w:val="20"/>
          <w:szCs w:val="20"/>
        </w:rPr>
        <w:t>’</w:t>
      </w:r>
      <w:r w:rsidR="00C529E1">
        <w:rPr>
          <w:rFonts w:ascii="Verdana" w:hAnsi="Verdana" w:cs="Arial"/>
          <w:sz w:val="20"/>
          <w:szCs w:val="20"/>
        </w:rPr>
        <w:t xml:space="preserve"> SHRM</w:t>
      </w:r>
    </w:p>
    <w:p w:rsidR="00B3555C" w:rsidRPr="00C529E1" w:rsidRDefault="00B3555C" w:rsidP="001B3023">
      <w:pPr>
        <w:numPr>
          <w:ilvl w:val="0"/>
          <w:numId w:val="23"/>
        </w:numPr>
        <w:spacing w:line="360" w:lineRule="auto"/>
        <w:rPr>
          <w:rFonts w:ascii="Verdana" w:hAnsi="Verdana" w:cs="Arial"/>
          <w:sz w:val="20"/>
          <w:szCs w:val="20"/>
        </w:rPr>
      </w:pPr>
      <w:r w:rsidRPr="00C529E1">
        <w:rPr>
          <w:rFonts w:ascii="Verdana" w:hAnsi="Verdana" w:cs="Arial"/>
          <w:sz w:val="20"/>
          <w:szCs w:val="20"/>
        </w:rPr>
        <w:t>Describe the key reasons for resistance to change and how best to respo</w:t>
      </w:r>
      <w:r w:rsidR="00C529E1">
        <w:rPr>
          <w:rFonts w:ascii="Verdana" w:hAnsi="Verdana" w:cs="Arial"/>
          <w:sz w:val="20"/>
          <w:szCs w:val="20"/>
        </w:rPr>
        <w:t>nd</w:t>
      </w:r>
    </w:p>
    <w:p w:rsidR="00B3555C" w:rsidRPr="00C529E1" w:rsidRDefault="00B3555C" w:rsidP="001B3023">
      <w:pPr>
        <w:numPr>
          <w:ilvl w:val="0"/>
          <w:numId w:val="23"/>
        </w:numPr>
        <w:spacing w:line="360" w:lineRule="auto"/>
        <w:rPr>
          <w:rFonts w:ascii="Verdana" w:hAnsi="Verdana" w:cs="Arial"/>
          <w:sz w:val="20"/>
          <w:szCs w:val="20"/>
        </w:rPr>
      </w:pPr>
      <w:r w:rsidRPr="00C529E1">
        <w:rPr>
          <w:rFonts w:ascii="Verdana" w:hAnsi="Verdana" w:cs="Arial"/>
          <w:sz w:val="20"/>
          <w:szCs w:val="20"/>
        </w:rPr>
        <w:t>Discuss the most important characteristics of successful change programs.</w:t>
      </w:r>
    </w:p>
    <w:p w:rsidR="00C529E1" w:rsidRPr="00C529E1" w:rsidRDefault="00C529E1" w:rsidP="001B3023">
      <w:pPr>
        <w:spacing w:line="360" w:lineRule="auto"/>
        <w:rPr>
          <w:rFonts w:ascii="Verdana" w:hAnsi="Verdana" w:cs="Arial"/>
          <w:b/>
          <w:sz w:val="20"/>
          <w:szCs w:val="20"/>
        </w:rPr>
      </w:pPr>
    </w:p>
    <w:p w:rsidR="00EB5146" w:rsidRPr="008421DD" w:rsidRDefault="00EB5146" w:rsidP="001B3023">
      <w:pPr>
        <w:spacing w:after="120" w:line="360" w:lineRule="auto"/>
        <w:rPr>
          <w:rFonts w:ascii="Verdana" w:hAnsi="Verdana" w:cs="Arial"/>
          <w:b/>
          <w:sz w:val="22"/>
          <w:szCs w:val="20"/>
        </w:rPr>
      </w:pPr>
      <w:r w:rsidRPr="00C529E1">
        <w:rPr>
          <w:rFonts w:ascii="Verdana" w:hAnsi="Verdana" w:cs="Arial"/>
          <w:b/>
          <w:sz w:val="22"/>
          <w:szCs w:val="20"/>
        </w:rPr>
        <w:t>CASE STUDY</w:t>
      </w:r>
      <w:r w:rsidR="00EE3255" w:rsidRPr="00C529E1">
        <w:rPr>
          <w:rFonts w:ascii="Verdana" w:hAnsi="Verdana" w:cs="Arial"/>
          <w:b/>
          <w:sz w:val="22"/>
          <w:szCs w:val="20"/>
        </w:rPr>
        <w:t>:</w:t>
      </w:r>
      <w:r w:rsidR="00C529E1">
        <w:rPr>
          <w:rFonts w:ascii="Verdana" w:hAnsi="Verdana" w:cs="Arial"/>
          <w:b/>
          <w:sz w:val="22"/>
          <w:szCs w:val="20"/>
        </w:rPr>
        <w:t xml:space="preserve"> </w:t>
      </w:r>
      <w:r w:rsidRPr="00C529E1">
        <w:rPr>
          <w:rFonts w:ascii="Verdana" w:hAnsi="Verdana" w:cs="Arial"/>
          <w:b/>
          <w:i/>
          <w:sz w:val="22"/>
          <w:szCs w:val="20"/>
        </w:rPr>
        <w:t>A rare case of successful organisational change through employee empowerment</w:t>
      </w:r>
    </w:p>
    <w:p w:rsidR="00EB5146" w:rsidRPr="00C529E1" w:rsidRDefault="00EB5146" w:rsidP="001B3023">
      <w:pPr>
        <w:spacing w:after="120" w:line="360" w:lineRule="auto"/>
        <w:rPr>
          <w:rFonts w:ascii="Verdana" w:hAnsi="Verdana" w:cs="Arial"/>
          <w:b/>
          <w:sz w:val="22"/>
          <w:szCs w:val="20"/>
        </w:rPr>
      </w:pPr>
      <w:r w:rsidRPr="00C529E1">
        <w:rPr>
          <w:rFonts w:ascii="Verdana" w:hAnsi="Verdana" w:cs="Arial"/>
          <w:b/>
          <w:sz w:val="22"/>
          <w:szCs w:val="20"/>
        </w:rPr>
        <w:t>Summary</w:t>
      </w:r>
    </w:p>
    <w:p w:rsidR="00EB5146" w:rsidRPr="00C529E1" w:rsidRDefault="00EB5146" w:rsidP="001B3023">
      <w:pPr>
        <w:spacing w:line="360" w:lineRule="auto"/>
        <w:rPr>
          <w:rFonts w:ascii="Verdana" w:hAnsi="Verdana" w:cs="Arial"/>
          <w:sz w:val="20"/>
          <w:szCs w:val="20"/>
        </w:rPr>
      </w:pPr>
      <w:r w:rsidRPr="00C529E1">
        <w:rPr>
          <w:rFonts w:ascii="Verdana" w:hAnsi="Verdana" w:cs="Arial"/>
          <w:sz w:val="20"/>
          <w:szCs w:val="20"/>
        </w:rPr>
        <w:t>This case study outlines a change intervention undertaken by Mobil Oil Australia (MOA) whose goal was to increase profitability and change the organisational culture.</w:t>
      </w:r>
      <w:r w:rsidR="00C529E1">
        <w:rPr>
          <w:rFonts w:ascii="Verdana" w:hAnsi="Verdana" w:cs="Arial"/>
          <w:sz w:val="20"/>
          <w:szCs w:val="20"/>
        </w:rPr>
        <w:t xml:space="preserve"> </w:t>
      </w:r>
      <w:r w:rsidRPr="00C529E1">
        <w:rPr>
          <w:rFonts w:ascii="Verdana" w:hAnsi="Verdana" w:cs="Arial"/>
          <w:sz w:val="20"/>
          <w:szCs w:val="20"/>
        </w:rPr>
        <w:t>A six</w:t>
      </w:r>
      <w:r w:rsidR="00C529E1">
        <w:rPr>
          <w:rFonts w:ascii="Verdana" w:hAnsi="Verdana" w:cs="Arial"/>
          <w:sz w:val="20"/>
          <w:szCs w:val="20"/>
        </w:rPr>
        <w:t>-</w:t>
      </w:r>
      <w:r w:rsidRPr="00C529E1">
        <w:rPr>
          <w:rFonts w:ascii="Verdana" w:hAnsi="Verdana" w:cs="Arial"/>
          <w:sz w:val="20"/>
          <w:szCs w:val="20"/>
        </w:rPr>
        <w:t>phase change project is discussed, as are specific process and content interventions.</w:t>
      </w:r>
      <w:r w:rsidR="00C529E1">
        <w:rPr>
          <w:rFonts w:ascii="Verdana" w:hAnsi="Verdana" w:cs="Arial"/>
          <w:sz w:val="20"/>
          <w:szCs w:val="20"/>
        </w:rPr>
        <w:t xml:space="preserve"> </w:t>
      </w:r>
      <w:r w:rsidRPr="00C529E1">
        <w:rPr>
          <w:rFonts w:ascii="Verdana" w:hAnsi="Verdana" w:cs="Arial"/>
          <w:sz w:val="20"/>
          <w:szCs w:val="20"/>
        </w:rPr>
        <w:t>Successful outcomes are also canvassed.</w:t>
      </w:r>
    </w:p>
    <w:p w:rsidR="00A00254" w:rsidRDefault="00A00254" w:rsidP="001B3023">
      <w:pPr>
        <w:spacing w:line="360" w:lineRule="auto"/>
        <w:rPr>
          <w:rFonts w:ascii="Verdana" w:hAnsi="Verdana" w:cs="Arial"/>
          <w:b/>
          <w:sz w:val="22"/>
          <w:szCs w:val="20"/>
        </w:rPr>
      </w:pPr>
    </w:p>
    <w:p w:rsidR="00EB5146" w:rsidRDefault="00EB5146" w:rsidP="001B3023">
      <w:pPr>
        <w:spacing w:after="120" w:line="360" w:lineRule="auto"/>
        <w:rPr>
          <w:rFonts w:ascii="Verdana" w:hAnsi="Verdana" w:cs="Arial"/>
          <w:b/>
          <w:sz w:val="22"/>
          <w:szCs w:val="20"/>
        </w:rPr>
      </w:pPr>
      <w:r w:rsidRPr="00C529E1">
        <w:rPr>
          <w:rFonts w:ascii="Verdana" w:hAnsi="Verdana" w:cs="Arial"/>
          <w:b/>
          <w:sz w:val="22"/>
          <w:szCs w:val="20"/>
        </w:rPr>
        <w:t>Discussion questions</w:t>
      </w:r>
      <w:r w:rsidR="00D11FCA">
        <w:rPr>
          <w:rFonts w:ascii="Verdana" w:hAnsi="Verdana" w:cs="Arial"/>
          <w:b/>
          <w:sz w:val="22"/>
          <w:szCs w:val="20"/>
        </w:rPr>
        <w:t xml:space="preserve"> (p. 58)</w:t>
      </w:r>
    </w:p>
    <w:p w:rsidR="00EB5146" w:rsidRPr="00C529E1" w:rsidRDefault="00EB5146" w:rsidP="001B3023">
      <w:pPr>
        <w:widowControl w:val="0"/>
        <w:numPr>
          <w:ilvl w:val="0"/>
          <w:numId w:val="19"/>
        </w:numPr>
        <w:autoSpaceDE w:val="0"/>
        <w:autoSpaceDN w:val="0"/>
        <w:adjustRightInd w:val="0"/>
        <w:spacing w:line="360" w:lineRule="auto"/>
        <w:ind w:left="357" w:hanging="357"/>
        <w:rPr>
          <w:rFonts w:ascii="Verdana" w:hAnsi="Verdana" w:cs="Arial"/>
          <w:b/>
          <w:sz w:val="20"/>
          <w:szCs w:val="20"/>
        </w:rPr>
      </w:pPr>
      <w:r w:rsidRPr="00C529E1">
        <w:rPr>
          <w:rFonts w:ascii="Verdana" w:hAnsi="Verdana" w:cs="Arial"/>
          <w:b/>
          <w:sz w:val="20"/>
          <w:szCs w:val="20"/>
        </w:rPr>
        <w:t>Link the processes used by MOA to the CHRM model.</w:t>
      </w:r>
    </w:p>
    <w:p w:rsidR="00EB5146" w:rsidRPr="00C529E1" w:rsidRDefault="00EB5146" w:rsidP="001B3023">
      <w:pPr>
        <w:widowControl w:val="0"/>
        <w:autoSpaceDE w:val="0"/>
        <w:autoSpaceDN w:val="0"/>
        <w:adjustRightInd w:val="0"/>
        <w:spacing w:line="360" w:lineRule="auto"/>
        <w:rPr>
          <w:rFonts w:ascii="Verdana" w:hAnsi="Verdana" w:cs="Arial"/>
          <w:sz w:val="20"/>
          <w:szCs w:val="20"/>
        </w:rPr>
      </w:pPr>
      <w:r w:rsidRPr="00C529E1">
        <w:rPr>
          <w:rFonts w:ascii="Verdana" w:hAnsi="Verdana" w:cs="Arial"/>
          <w:sz w:val="20"/>
          <w:szCs w:val="20"/>
        </w:rPr>
        <w:t>The process used by MOA had six phases that can be broadly linked with the CHRM model.</w:t>
      </w:r>
      <w:r w:rsidR="00C529E1">
        <w:rPr>
          <w:rFonts w:ascii="Verdana" w:hAnsi="Verdana" w:cs="Arial"/>
          <w:sz w:val="20"/>
          <w:szCs w:val="20"/>
        </w:rPr>
        <w:t xml:space="preserve"> </w:t>
      </w:r>
      <w:r w:rsidRPr="00C529E1">
        <w:rPr>
          <w:rFonts w:ascii="Verdana" w:hAnsi="Verdana" w:cs="Arial"/>
          <w:sz w:val="20"/>
          <w:szCs w:val="20"/>
        </w:rPr>
        <w:t>The first phase in the MOA change process was ‘Initiation’ which links with the first step of the CHRM model – ‘Analysing environmental factors’.</w:t>
      </w:r>
      <w:r w:rsidR="00C529E1">
        <w:rPr>
          <w:rFonts w:ascii="Verdana" w:hAnsi="Verdana" w:cs="Arial"/>
          <w:sz w:val="20"/>
          <w:szCs w:val="20"/>
        </w:rPr>
        <w:t xml:space="preserve"> </w:t>
      </w:r>
      <w:r w:rsidRPr="00C529E1">
        <w:rPr>
          <w:rFonts w:ascii="Verdana" w:hAnsi="Verdana" w:cs="Arial"/>
          <w:sz w:val="20"/>
          <w:szCs w:val="20"/>
        </w:rPr>
        <w:t>The second phase in MOA was ‘Diagnosis’.</w:t>
      </w:r>
      <w:r w:rsidR="00C529E1">
        <w:rPr>
          <w:rFonts w:ascii="Verdana" w:hAnsi="Verdana" w:cs="Arial"/>
          <w:sz w:val="20"/>
          <w:szCs w:val="20"/>
        </w:rPr>
        <w:t xml:space="preserve"> </w:t>
      </w:r>
      <w:r w:rsidRPr="00C529E1">
        <w:rPr>
          <w:rFonts w:ascii="Verdana" w:hAnsi="Verdana" w:cs="Arial"/>
          <w:sz w:val="20"/>
          <w:szCs w:val="20"/>
        </w:rPr>
        <w:t xml:space="preserve">This aligns with steps two and three of CHRM – </w:t>
      </w:r>
      <w:r w:rsidRPr="00C529E1">
        <w:rPr>
          <w:rFonts w:ascii="Verdana" w:hAnsi="Verdana" w:cs="Arial"/>
          <w:sz w:val="20"/>
          <w:szCs w:val="20"/>
        </w:rPr>
        <w:lastRenderedPageBreak/>
        <w:t>‘Detecting’ and ‘Verifying potential problem</w:t>
      </w:r>
      <w:r w:rsidR="00C529E1">
        <w:rPr>
          <w:rFonts w:ascii="Verdana" w:hAnsi="Verdana" w:cs="Arial"/>
          <w:sz w:val="20"/>
          <w:szCs w:val="20"/>
        </w:rPr>
        <w:t>s</w:t>
      </w:r>
      <w:r w:rsidRPr="00C529E1">
        <w:rPr>
          <w:rFonts w:ascii="Verdana" w:hAnsi="Verdana" w:cs="Arial"/>
          <w:sz w:val="20"/>
          <w:szCs w:val="20"/>
        </w:rPr>
        <w:t xml:space="preserve"> or opportunities’.</w:t>
      </w:r>
      <w:r w:rsidR="00C529E1">
        <w:rPr>
          <w:rFonts w:ascii="Verdana" w:hAnsi="Verdana" w:cs="Arial"/>
          <w:sz w:val="20"/>
          <w:szCs w:val="20"/>
        </w:rPr>
        <w:t xml:space="preserve"> </w:t>
      </w:r>
      <w:r w:rsidRPr="00C529E1">
        <w:rPr>
          <w:rFonts w:ascii="Verdana" w:hAnsi="Verdana" w:cs="Arial"/>
          <w:sz w:val="20"/>
          <w:szCs w:val="20"/>
        </w:rPr>
        <w:t xml:space="preserve">Phases three and four in MOA, ‘Process re-engineering’ and ‘Organisation design’ can be seen to be equivalent to step four </w:t>
      </w:r>
      <w:r w:rsidR="009811DC">
        <w:rPr>
          <w:rFonts w:ascii="Verdana" w:hAnsi="Verdana" w:cs="Arial"/>
          <w:sz w:val="20"/>
          <w:szCs w:val="20"/>
        </w:rPr>
        <w:t>of</w:t>
      </w:r>
      <w:r w:rsidRPr="00C529E1">
        <w:rPr>
          <w:rFonts w:ascii="Verdana" w:hAnsi="Verdana" w:cs="Arial"/>
          <w:sz w:val="20"/>
          <w:szCs w:val="20"/>
        </w:rPr>
        <w:t xml:space="preserve"> CHRM – ‘Devise plan and success criteria’ and phase</w:t>
      </w:r>
      <w:r w:rsidR="00A37E95" w:rsidRPr="00C529E1">
        <w:rPr>
          <w:rFonts w:ascii="Verdana" w:hAnsi="Verdana" w:cs="Arial"/>
          <w:sz w:val="20"/>
          <w:szCs w:val="20"/>
        </w:rPr>
        <w:t>s</w:t>
      </w:r>
      <w:r w:rsidRPr="00C529E1">
        <w:rPr>
          <w:rFonts w:ascii="Verdana" w:hAnsi="Verdana" w:cs="Arial"/>
          <w:sz w:val="20"/>
          <w:szCs w:val="20"/>
        </w:rPr>
        <w:t xml:space="preserve"> five and six in the two models align directly with both models discussing implementation at step five and evaluation/review at step six.</w:t>
      </w:r>
    </w:p>
    <w:p w:rsidR="00EB5146" w:rsidRPr="00C529E1" w:rsidRDefault="00EB5146" w:rsidP="001B3023">
      <w:pPr>
        <w:widowControl w:val="0"/>
        <w:autoSpaceDE w:val="0"/>
        <w:autoSpaceDN w:val="0"/>
        <w:adjustRightInd w:val="0"/>
        <w:spacing w:line="360" w:lineRule="auto"/>
        <w:rPr>
          <w:rFonts w:ascii="Verdana" w:hAnsi="Verdana" w:cs="Arial"/>
          <w:sz w:val="20"/>
          <w:szCs w:val="20"/>
        </w:rPr>
      </w:pPr>
    </w:p>
    <w:p w:rsidR="00EB5146" w:rsidRPr="00C529E1" w:rsidRDefault="00EB5146" w:rsidP="001B3023">
      <w:pPr>
        <w:widowControl w:val="0"/>
        <w:numPr>
          <w:ilvl w:val="0"/>
          <w:numId w:val="19"/>
        </w:numPr>
        <w:autoSpaceDE w:val="0"/>
        <w:autoSpaceDN w:val="0"/>
        <w:adjustRightInd w:val="0"/>
        <w:spacing w:line="360" w:lineRule="auto"/>
        <w:ind w:left="357" w:hanging="357"/>
        <w:rPr>
          <w:rFonts w:ascii="Verdana" w:hAnsi="Verdana" w:cs="Arial"/>
          <w:b/>
          <w:sz w:val="20"/>
          <w:szCs w:val="20"/>
        </w:rPr>
      </w:pPr>
      <w:r w:rsidRPr="00C529E1">
        <w:rPr>
          <w:rFonts w:ascii="Verdana" w:hAnsi="Verdana" w:cs="Arial"/>
          <w:b/>
          <w:sz w:val="20"/>
          <w:szCs w:val="20"/>
        </w:rPr>
        <w:t>What motivation theories did MOA apply in the change process?</w:t>
      </w:r>
    </w:p>
    <w:p w:rsidR="00607661" w:rsidRDefault="00EB5146" w:rsidP="001B3023">
      <w:pPr>
        <w:widowControl w:val="0"/>
        <w:autoSpaceDE w:val="0"/>
        <w:autoSpaceDN w:val="0"/>
        <w:adjustRightInd w:val="0"/>
        <w:spacing w:line="360" w:lineRule="auto"/>
        <w:rPr>
          <w:rFonts w:ascii="Verdana" w:hAnsi="Verdana" w:cs="Arial"/>
          <w:sz w:val="20"/>
          <w:szCs w:val="20"/>
        </w:rPr>
      </w:pPr>
      <w:r w:rsidRPr="00C529E1">
        <w:rPr>
          <w:rFonts w:ascii="Verdana" w:hAnsi="Verdana" w:cs="Arial"/>
          <w:sz w:val="20"/>
          <w:szCs w:val="20"/>
        </w:rPr>
        <w:t>Skinner’s reinforcement theory can be seen to apply</w:t>
      </w:r>
      <w:r w:rsidR="00607661">
        <w:rPr>
          <w:rFonts w:ascii="Verdana" w:hAnsi="Verdana" w:cs="Arial"/>
          <w:sz w:val="20"/>
          <w:szCs w:val="20"/>
        </w:rPr>
        <w:t xml:space="preserve"> as employees </w:t>
      </w:r>
      <w:r w:rsidRPr="00C529E1">
        <w:rPr>
          <w:rFonts w:ascii="Verdana" w:hAnsi="Verdana" w:cs="Arial"/>
          <w:sz w:val="20"/>
          <w:szCs w:val="20"/>
        </w:rPr>
        <w:t xml:space="preserve">were rewarded </w:t>
      </w:r>
      <w:r w:rsidR="00607661">
        <w:rPr>
          <w:rFonts w:ascii="Verdana" w:hAnsi="Verdana" w:cs="Arial"/>
          <w:sz w:val="20"/>
          <w:szCs w:val="20"/>
        </w:rPr>
        <w:t>by having their ideas</w:t>
      </w:r>
      <w:r w:rsidRPr="00C529E1">
        <w:rPr>
          <w:rFonts w:ascii="Verdana" w:hAnsi="Verdana" w:cs="Arial"/>
          <w:sz w:val="20"/>
          <w:szCs w:val="20"/>
        </w:rPr>
        <w:t xml:space="preserve"> implemented.</w:t>
      </w:r>
      <w:r w:rsidR="00C529E1">
        <w:rPr>
          <w:rFonts w:ascii="Verdana" w:hAnsi="Verdana" w:cs="Arial"/>
          <w:sz w:val="20"/>
          <w:szCs w:val="20"/>
        </w:rPr>
        <w:t xml:space="preserve"> </w:t>
      </w:r>
      <w:r w:rsidRPr="00C529E1">
        <w:rPr>
          <w:rFonts w:ascii="Verdana" w:hAnsi="Verdana" w:cs="Arial"/>
          <w:sz w:val="20"/>
          <w:szCs w:val="20"/>
        </w:rPr>
        <w:t>Seeing</w:t>
      </w:r>
      <w:r w:rsidR="00607661">
        <w:rPr>
          <w:rFonts w:ascii="Verdana" w:hAnsi="Verdana" w:cs="Arial"/>
          <w:sz w:val="20"/>
          <w:szCs w:val="20"/>
        </w:rPr>
        <w:t xml:space="preserve"> their</w:t>
      </w:r>
      <w:r w:rsidRPr="00C529E1">
        <w:rPr>
          <w:rFonts w:ascii="Verdana" w:hAnsi="Verdana" w:cs="Arial"/>
          <w:sz w:val="20"/>
          <w:szCs w:val="20"/>
        </w:rPr>
        <w:t xml:space="preserve"> ideas</w:t>
      </w:r>
      <w:r w:rsidR="00607661">
        <w:rPr>
          <w:rFonts w:ascii="Verdana" w:hAnsi="Verdana" w:cs="Arial"/>
          <w:sz w:val="20"/>
          <w:szCs w:val="20"/>
        </w:rPr>
        <w:t xml:space="preserve"> being</w:t>
      </w:r>
      <w:r w:rsidRPr="00C529E1">
        <w:rPr>
          <w:rFonts w:ascii="Verdana" w:hAnsi="Verdana" w:cs="Arial"/>
          <w:sz w:val="20"/>
          <w:szCs w:val="20"/>
        </w:rPr>
        <w:t xml:space="preserve"> implemented was reinforcing and </w:t>
      </w:r>
      <w:r w:rsidR="00607661">
        <w:rPr>
          <w:rFonts w:ascii="Verdana" w:hAnsi="Verdana" w:cs="Arial"/>
          <w:sz w:val="20"/>
          <w:szCs w:val="20"/>
        </w:rPr>
        <w:t>encouraged</w:t>
      </w:r>
      <w:r w:rsidRPr="00C529E1">
        <w:rPr>
          <w:rFonts w:ascii="Verdana" w:hAnsi="Verdana" w:cs="Arial"/>
          <w:sz w:val="20"/>
          <w:szCs w:val="20"/>
        </w:rPr>
        <w:t xml:space="preserve"> innovation and further idea generation.</w:t>
      </w:r>
      <w:r w:rsidR="00C529E1">
        <w:rPr>
          <w:rFonts w:ascii="Verdana" w:hAnsi="Verdana" w:cs="Arial"/>
          <w:sz w:val="20"/>
          <w:szCs w:val="20"/>
        </w:rPr>
        <w:t xml:space="preserve"> </w:t>
      </w:r>
    </w:p>
    <w:p w:rsidR="008421DD" w:rsidRDefault="008421DD" w:rsidP="001B3023">
      <w:pPr>
        <w:widowControl w:val="0"/>
        <w:autoSpaceDE w:val="0"/>
        <w:autoSpaceDN w:val="0"/>
        <w:adjustRightInd w:val="0"/>
        <w:spacing w:line="360" w:lineRule="auto"/>
        <w:rPr>
          <w:rFonts w:ascii="Verdana" w:hAnsi="Verdana" w:cs="Arial"/>
          <w:sz w:val="20"/>
          <w:szCs w:val="20"/>
        </w:rPr>
      </w:pPr>
    </w:p>
    <w:p w:rsidR="00EB5146" w:rsidRPr="00C529E1" w:rsidRDefault="00EB5146" w:rsidP="001B3023">
      <w:pPr>
        <w:widowControl w:val="0"/>
        <w:autoSpaceDE w:val="0"/>
        <w:autoSpaceDN w:val="0"/>
        <w:adjustRightInd w:val="0"/>
        <w:spacing w:line="360" w:lineRule="auto"/>
        <w:rPr>
          <w:rFonts w:ascii="Verdana" w:hAnsi="Verdana" w:cs="Arial"/>
          <w:sz w:val="20"/>
          <w:szCs w:val="20"/>
        </w:rPr>
      </w:pPr>
      <w:r w:rsidRPr="00C529E1">
        <w:rPr>
          <w:rFonts w:ascii="Verdana" w:hAnsi="Verdana" w:cs="Arial"/>
          <w:sz w:val="20"/>
          <w:szCs w:val="20"/>
        </w:rPr>
        <w:t xml:space="preserve">The case study </w:t>
      </w:r>
      <w:r w:rsidR="00A00254">
        <w:rPr>
          <w:rFonts w:ascii="Verdana" w:hAnsi="Verdana" w:cs="Arial"/>
          <w:sz w:val="20"/>
          <w:szCs w:val="20"/>
        </w:rPr>
        <w:t xml:space="preserve">is </w:t>
      </w:r>
      <w:r w:rsidRPr="00C529E1">
        <w:rPr>
          <w:rFonts w:ascii="Verdana" w:hAnsi="Verdana" w:cs="Arial"/>
          <w:sz w:val="20"/>
          <w:szCs w:val="20"/>
        </w:rPr>
        <w:t>also representative of Vroom’s expectancy theory where staff may have developed an expectation that idea generation and self-management will be linked to rewards (expectancy) such as idea implementation and increased responsibility (instrumentality) and that these rewards are important to them (valence).</w:t>
      </w:r>
    </w:p>
    <w:p w:rsidR="008421DD" w:rsidRDefault="008421DD" w:rsidP="001B3023">
      <w:pPr>
        <w:widowControl w:val="0"/>
        <w:autoSpaceDE w:val="0"/>
        <w:autoSpaceDN w:val="0"/>
        <w:adjustRightInd w:val="0"/>
        <w:spacing w:line="360" w:lineRule="auto"/>
        <w:rPr>
          <w:rFonts w:ascii="Verdana" w:hAnsi="Verdana" w:cs="Arial"/>
          <w:sz w:val="20"/>
          <w:szCs w:val="20"/>
        </w:rPr>
      </w:pPr>
    </w:p>
    <w:p w:rsidR="00607661" w:rsidRDefault="00EB5146" w:rsidP="001B3023">
      <w:pPr>
        <w:widowControl w:val="0"/>
        <w:autoSpaceDE w:val="0"/>
        <w:autoSpaceDN w:val="0"/>
        <w:adjustRightInd w:val="0"/>
        <w:spacing w:line="360" w:lineRule="auto"/>
        <w:rPr>
          <w:rFonts w:ascii="Verdana" w:hAnsi="Verdana" w:cs="Arial"/>
          <w:sz w:val="20"/>
          <w:szCs w:val="20"/>
        </w:rPr>
      </w:pPr>
      <w:r w:rsidRPr="00C529E1">
        <w:rPr>
          <w:rFonts w:ascii="Verdana" w:hAnsi="Verdana" w:cs="Arial"/>
          <w:sz w:val="20"/>
          <w:szCs w:val="20"/>
        </w:rPr>
        <w:t>Hertzberg’s two-factor theory can also be observed as jobs were redesigned to have increased challenge, responsibility and recognition</w:t>
      </w:r>
      <w:r w:rsidR="00607661">
        <w:rPr>
          <w:rFonts w:ascii="Verdana" w:hAnsi="Verdana" w:cs="Arial"/>
          <w:sz w:val="20"/>
          <w:szCs w:val="20"/>
        </w:rPr>
        <w:t xml:space="preserve"> - factors</w:t>
      </w:r>
      <w:r w:rsidRPr="00C529E1">
        <w:rPr>
          <w:rFonts w:ascii="Verdana" w:hAnsi="Verdana" w:cs="Arial"/>
          <w:sz w:val="20"/>
          <w:szCs w:val="20"/>
        </w:rPr>
        <w:t xml:space="preserve"> which </w:t>
      </w:r>
      <w:r w:rsidR="00607661">
        <w:rPr>
          <w:rFonts w:ascii="Verdana" w:hAnsi="Verdana" w:cs="Arial"/>
          <w:sz w:val="20"/>
          <w:szCs w:val="20"/>
        </w:rPr>
        <w:t xml:space="preserve">according to </w:t>
      </w:r>
      <w:r w:rsidRPr="00C529E1">
        <w:rPr>
          <w:rFonts w:ascii="Verdana" w:hAnsi="Verdana" w:cs="Arial"/>
          <w:sz w:val="20"/>
          <w:szCs w:val="20"/>
        </w:rPr>
        <w:t>this theory increase motivation.</w:t>
      </w:r>
      <w:r w:rsidR="00C529E1">
        <w:rPr>
          <w:rFonts w:ascii="Verdana" w:hAnsi="Verdana" w:cs="Arial"/>
          <w:sz w:val="20"/>
          <w:szCs w:val="20"/>
        </w:rPr>
        <w:t xml:space="preserve"> </w:t>
      </w:r>
      <w:r w:rsidRPr="00C529E1">
        <w:rPr>
          <w:rFonts w:ascii="Verdana" w:hAnsi="Verdana" w:cs="Arial"/>
          <w:sz w:val="20"/>
          <w:szCs w:val="20"/>
        </w:rPr>
        <w:t>It is unclear in the case study whether Hertzberg’s hygiene factors (e.g. pay, status, security and working conditions) were also managed during the change process to ensure job dissatisfaction did not increase.</w:t>
      </w:r>
      <w:r w:rsidR="00C529E1">
        <w:rPr>
          <w:rFonts w:ascii="Verdana" w:hAnsi="Verdana" w:cs="Arial"/>
          <w:sz w:val="20"/>
          <w:szCs w:val="20"/>
        </w:rPr>
        <w:t xml:space="preserve"> </w:t>
      </w:r>
    </w:p>
    <w:p w:rsidR="008421DD" w:rsidRDefault="008421DD" w:rsidP="001B3023">
      <w:pPr>
        <w:widowControl w:val="0"/>
        <w:autoSpaceDE w:val="0"/>
        <w:autoSpaceDN w:val="0"/>
        <w:adjustRightInd w:val="0"/>
        <w:spacing w:line="360" w:lineRule="auto"/>
        <w:rPr>
          <w:rFonts w:ascii="Verdana" w:hAnsi="Verdana" w:cs="Arial"/>
          <w:sz w:val="20"/>
          <w:szCs w:val="20"/>
        </w:rPr>
      </w:pPr>
    </w:p>
    <w:p w:rsidR="00EB5146" w:rsidRDefault="00607661" w:rsidP="001B3023">
      <w:pPr>
        <w:widowControl w:val="0"/>
        <w:autoSpaceDE w:val="0"/>
        <w:autoSpaceDN w:val="0"/>
        <w:adjustRightInd w:val="0"/>
        <w:spacing w:line="360" w:lineRule="auto"/>
        <w:rPr>
          <w:rFonts w:ascii="Verdana" w:hAnsi="Verdana" w:cs="Arial"/>
          <w:sz w:val="20"/>
          <w:szCs w:val="20"/>
        </w:rPr>
      </w:pPr>
      <w:r>
        <w:rPr>
          <w:rFonts w:ascii="Verdana" w:hAnsi="Verdana" w:cs="Arial"/>
          <w:sz w:val="20"/>
          <w:szCs w:val="20"/>
        </w:rPr>
        <w:t>Last, Locke’s goal-</w:t>
      </w:r>
      <w:r w:rsidR="00EB5146" w:rsidRPr="00C529E1">
        <w:rPr>
          <w:rFonts w:ascii="Verdana" w:hAnsi="Verdana" w:cs="Arial"/>
          <w:sz w:val="20"/>
          <w:szCs w:val="20"/>
        </w:rPr>
        <w:t xml:space="preserve">setting theory can be seen where </w:t>
      </w:r>
      <w:r w:rsidR="00A00254">
        <w:rPr>
          <w:rFonts w:ascii="Verdana" w:hAnsi="Verdana" w:cs="Arial"/>
          <w:sz w:val="20"/>
          <w:szCs w:val="20"/>
        </w:rPr>
        <w:t xml:space="preserve">the </w:t>
      </w:r>
      <w:r w:rsidR="00EB5146" w:rsidRPr="00C529E1">
        <w:rPr>
          <w:rFonts w:ascii="Verdana" w:hAnsi="Verdana" w:cs="Arial"/>
          <w:sz w:val="20"/>
          <w:szCs w:val="20"/>
        </w:rPr>
        <w:t xml:space="preserve">workers who </w:t>
      </w:r>
      <w:r w:rsidR="00A00254">
        <w:rPr>
          <w:rFonts w:ascii="Verdana" w:hAnsi="Verdana" w:cs="Arial"/>
          <w:sz w:val="20"/>
          <w:szCs w:val="20"/>
        </w:rPr>
        <w:t>had</w:t>
      </w:r>
      <w:r w:rsidR="00EB5146" w:rsidRPr="00C529E1">
        <w:rPr>
          <w:rFonts w:ascii="Verdana" w:hAnsi="Verdana" w:cs="Arial"/>
          <w:sz w:val="20"/>
          <w:szCs w:val="20"/>
        </w:rPr>
        <w:t xml:space="preserve"> undergone the change became champions</w:t>
      </w:r>
      <w:r w:rsidR="00A00254">
        <w:rPr>
          <w:rFonts w:ascii="Verdana" w:hAnsi="Verdana" w:cs="Arial"/>
          <w:sz w:val="20"/>
          <w:szCs w:val="20"/>
        </w:rPr>
        <w:t xml:space="preserve"> of the process,</w:t>
      </w:r>
      <w:r w:rsidR="00EB5146" w:rsidRPr="00C529E1">
        <w:rPr>
          <w:rFonts w:ascii="Verdana" w:hAnsi="Verdana" w:cs="Arial"/>
          <w:sz w:val="20"/>
          <w:szCs w:val="20"/>
        </w:rPr>
        <w:t xml:space="preserve"> convincing others of the importance of</w:t>
      </w:r>
      <w:r w:rsidR="00A00254">
        <w:rPr>
          <w:rFonts w:ascii="Verdana" w:hAnsi="Verdana" w:cs="Arial"/>
          <w:sz w:val="20"/>
          <w:szCs w:val="20"/>
        </w:rPr>
        <w:t xml:space="preserve"> also</w:t>
      </w:r>
      <w:r w:rsidR="00EB5146" w:rsidRPr="00C529E1">
        <w:rPr>
          <w:rFonts w:ascii="Verdana" w:hAnsi="Verdana" w:cs="Arial"/>
          <w:sz w:val="20"/>
          <w:szCs w:val="20"/>
        </w:rPr>
        <w:t xml:space="preserve"> attaining </w:t>
      </w:r>
      <w:r w:rsidR="00A00254">
        <w:rPr>
          <w:rFonts w:ascii="Verdana" w:hAnsi="Verdana" w:cs="Arial"/>
          <w:sz w:val="20"/>
          <w:szCs w:val="20"/>
        </w:rPr>
        <w:t>this goal</w:t>
      </w:r>
      <w:r w:rsidR="00EB5146" w:rsidRPr="00C529E1">
        <w:rPr>
          <w:rFonts w:ascii="Verdana" w:hAnsi="Verdana" w:cs="Arial"/>
          <w:sz w:val="20"/>
          <w:szCs w:val="20"/>
        </w:rPr>
        <w:t>.</w:t>
      </w:r>
      <w:r w:rsidR="00C529E1">
        <w:rPr>
          <w:rFonts w:ascii="Verdana" w:hAnsi="Verdana" w:cs="Arial"/>
          <w:sz w:val="20"/>
          <w:szCs w:val="20"/>
        </w:rPr>
        <w:t xml:space="preserve"> </w:t>
      </w:r>
      <w:r w:rsidR="00EB5146" w:rsidRPr="00C529E1">
        <w:rPr>
          <w:rFonts w:ascii="Verdana" w:hAnsi="Verdana" w:cs="Arial"/>
          <w:sz w:val="20"/>
          <w:szCs w:val="20"/>
        </w:rPr>
        <w:t>Increased goal commitment in others may occur as a result, thereby motivating their pos</w:t>
      </w:r>
      <w:r w:rsidR="00A00254">
        <w:rPr>
          <w:rFonts w:ascii="Verdana" w:hAnsi="Verdana" w:cs="Arial"/>
          <w:sz w:val="20"/>
          <w:szCs w:val="20"/>
        </w:rPr>
        <w:t>itive goal-</w:t>
      </w:r>
      <w:r w:rsidR="00EB5146" w:rsidRPr="00C529E1">
        <w:rPr>
          <w:rFonts w:ascii="Verdana" w:hAnsi="Verdana" w:cs="Arial"/>
          <w:sz w:val="20"/>
          <w:szCs w:val="20"/>
        </w:rPr>
        <w:t>striving behaviour. Of course</w:t>
      </w:r>
      <w:r w:rsidR="00A00254">
        <w:rPr>
          <w:rFonts w:ascii="Verdana" w:hAnsi="Verdana" w:cs="Arial"/>
          <w:sz w:val="20"/>
          <w:szCs w:val="20"/>
        </w:rPr>
        <w:t>,</w:t>
      </w:r>
      <w:r w:rsidR="00EB5146" w:rsidRPr="00C529E1">
        <w:rPr>
          <w:rFonts w:ascii="Verdana" w:hAnsi="Verdana" w:cs="Arial"/>
          <w:sz w:val="20"/>
          <w:szCs w:val="20"/>
        </w:rPr>
        <w:t xml:space="preserve"> the specificity of the goal is important in this theory and although goal specificity may have been articulated to staff, it was not visible in the case description.</w:t>
      </w:r>
    </w:p>
    <w:p w:rsidR="002A603E" w:rsidRPr="00C529E1" w:rsidRDefault="002A603E" w:rsidP="001B3023">
      <w:pPr>
        <w:widowControl w:val="0"/>
        <w:autoSpaceDE w:val="0"/>
        <w:autoSpaceDN w:val="0"/>
        <w:adjustRightInd w:val="0"/>
        <w:spacing w:line="360" w:lineRule="auto"/>
        <w:ind w:firstLine="357"/>
        <w:rPr>
          <w:rFonts w:ascii="Verdana" w:hAnsi="Verdana" w:cs="Arial"/>
          <w:sz w:val="20"/>
          <w:szCs w:val="20"/>
        </w:rPr>
      </w:pPr>
    </w:p>
    <w:p w:rsidR="00EB5146" w:rsidRPr="00C529E1" w:rsidRDefault="00EB5146" w:rsidP="00D11FCA">
      <w:pPr>
        <w:pStyle w:val="ListParagraph"/>
        <w:widowControl w:val="0"/>
        <w:numPr>
          <w:ilvl w:val="0"/>
          <w:numId w:val="19"/>
        </w:numPr>
        <w:autoSpaceDE w:val="0"/>
        <w:autoSpaceDN w:val="0"/>
        <w:adjustRightInd w:val="0"/>
        <w:spacing w:line="360" w:lineRule="auto"/>
        <w:ind w:left="0" w:firstLine="0"/>
        <w:rPr>
          <w:rFonts w:ascii="Verdana" w:hAnsi="Verdana" w:cs="Arial"/>
          <w:b/>
          <w:sz w:val="20"/>
          <w:szCs w:val="20"/>
        </w:rPr>
      </w:pPr>
      <w:r w:rsidRPr="00C529E1">
        <w:rPr>
          <w:rFonts w:ascii="Verdana" w:hAnsi="Verdana" w:cs="Arial"/>
          <w:b/>
          <w:sz w:val="20"/>
          <w:szCs w:val="20"/>
        </w:rPr>
        <w:t>Was the psychological contract modified as a result of the chang</w:t>
      </w:r>
      <w:r w:rsidR="002A603E">
        <w:rPr>
          <w:rFonts w:ascii="Verdana" w:hAnsi="Verdana" w:cs="Arial"/>
          <w:b/>
          <w:sz w:val="20"/>
          <w:szCs w:val="20"/>
        </w:rPr>
        <w:t>e project? Give your reason(s).</w:t>
      </w:r>
    </w:p>
    <w:p w:rsidR="00EB5146" w:rsidRDefault="00EB5146" w:rsidP="001B3023">
      <w:pPr>
        <w:widowControl w:val="0"/>
        <w:autoSpaceDE w:val="0"/>
        <w:autoSpaceDN w:val="0"/>
        <w:adjustRightInd w:val="0"/>
        <w:spacing w:line="360" w:lineRule="auto"/>
        <w:rPr>
          <w:rFonts w:ascii="Verdana" w:hAnsi="Verdana" w:cs="Arial"/>
          <w:sz w:val="20"/>
          <w:szCs w:val="20"/>
        </w:rPr>
      </w:pPr>
      <w:r w:rsidRPr="00C529E1">
        <w:rPr>
          <w:rFonts w:ascii="Verdana" w:hAnsi="Verdana" w:cs="Arial"/>
          <w:sz w:val="20"/>
          <w:szCs w:val="20"/>
        </w:rPr>
        <w:t>Before the change the psychological contract was more aligned with a ‘parent and child’ relationship.</w:t>
      </w:r>
      <w:r w:rsidR="00C529E1">
        <w:rPr>
          <w:rFonts w:ascii="Verdana" w:hAnsi="Verdana" w:cs="Arial"/>
          <w:sz w:val="20"/>
          <w:szCs w:val="20"/>
        </w:rPr>
        <w:t xml:space="preserve"> </w:t>
      </w:r>
      <w:r w:rsidRPr="00C529E1">
        <w:rPr>
          <w:rFonts w:ascii="Verdana" w:hAnsi="Verdana" w:cs="Arial"/>
          <w:sz w:val="20"/>
          <w:szCs w:val="20"/>
        </w:rPr>
        <w:t>In this type of psychological contract, the expectations of employee and employer behaviours mean that control is primarily with the employer and the employees follow directions</w:t>
      </w:r>
      <w:r w:rsidR="00A37E95" w:rsidRPr="00C529E1">
        <w:rPr>
          <w:rFonts w:ascii="Verdana" w:hAnsi="Verdana" w:cs="Arial"/>
          <w:sz w:val="20"/>
          <w:szCs w:val="20"/>
        </w:rPr>
        <w:t>,</w:t>
      </w:r>
      <w:r w:rsidRPr="00C529E1">
        <w:rPr>
          <w:rFonts w:ascii="Verdana" w:hAnsi="Verdana" w:cs="Arial"/>
          <w:sz w:val="20"/>
          <w:szCs w:val="20"/>
        </w:rPr>
        <w:t xml:space="preserve"> being ‘good and loyal’.</w:t>
      </w:r>
      <w:r w:rsidR="00C529E1">
        <w:rPr>
          <w:rFonts w:ascii="Verdana" w:hAnsi="Verdana" w:cs="Arial"/>
          <w:sz w:val="20"/>
          <w:szCs w:val="20"/>
        </w:rPr>
        <w:t xml:space="preserve"> </w:t>
      </w:r>
      <w:r w:rsidRPr="00C529E1">
        <w:rPr>
          <w:rFonts w:ascii="Verdana" w:hAnsi="Verdana" w:cs="Arial"/>
          <w:sz w:val="20"/>
          <w:szCs w:val="20"/>
        </w:rPr>
        <w:t>As a result of the change, the psychological contract became more ‘adult’</w:t>
      </w:r>
      <w:r w:rsidR="00A37E95" w:rsidRPr="00C529E1">
        <w:rPr>
          <w:rFonts w:ascii="Verdana" w:hAnsi="Verdana" w:cs="Arial"/>
          <w:sz w:val="20"/>
          <w:szCs w:val="20"/>
        </w:rPr>
        <w:t>,</w:t>
      </w:r>
      <w:r w:rsidR="00A00254">
        <w:rPr>
          <w:rFonts w:ascii="Verdana" w:hAnsi="Verdana" w:cs="Arial"/>
          <w:sz w:val="20"/>
          <w:szCs w:val="20"/>
        </w:rPr>
        <w:t xml:space="preserve"> focus</w:t>
      </w:r>
      <w:r w:rsidRPr="00C529E1">
        <w:rPr>
          <w:rFonts w:ascii="Verdana" w:hAnsi="Verdana" w:cs="Arial"/>
          <w:sz w:val="20"/>
          <w:szCs w:val="20"/>
        </w:rPr>
        <w:t xml:space="preserve">ing on mutual </w:t>
      </w:r>
      <w:r w:rsidRPr="00C529E1">
        <w:rPr>
          <w:rFonts w:ascii="Verdana" w:hAnsi="Verdana" w:cs="Arial"/>
          <w:sz w:val="20"/>
          <w:szCs w:val="20"/>
        </w:rPr>
        <w:lastRenderedPageBreak/>
        <w:t>benefits for the employer and employee including growth through autonomy and accomplishment.</w:t>
      </w:r>
    </w:p>
    <w:p w:rsidR="008421DD" w:rsidRPr="00C529E1" w:rsidRDefault="008421DD" w:rsidP="001B3023">
      <w:pPr>
        <w:widowControl w:val="0"/>
        <w:autoSpaceDE w:val="0"/>
        <w:autoSpaceDN w:val="0"/>
        <w:adjustRightInd w:val="0"/>
        <w:spacing w:line="360" w:lineRule="auto"/>
        <w:rPr>
          <w:rFonts w:ascii="Verdana" w:hAnsi="Verdana" w:cs="Arial"/>
          <w:sz w:val="20"/>
          <w:szCs w:val="20"/>
        </w:rPr>
      </w:pPr>
    </w:p>
    <w:p w:rsidR="00EB5146" w:rsidRPr="00C529E1" w:rsidRDefault="00EB5146" w:rsidP="00D11FCA">
      <w:pPr>
        <w:widowControl w:val="0"/>
        <w:numPr>
          <w:ilvl w:val="0"/>
          <w:numId w:val="19"/>
        </w:numPr>
        <w:autoSpaceDE w:val="0"/>
        <w:autoSpaceDN w:val="0"/>
        <w:adjustRightInd w:val="0"/>
        <w:spacing w:line="360" w:lineRule="auto"/>
        <w:ind w:left="0" w:firstLine="0"/>
        <w:rPr>
          <w:rFonts w:ascii="Verdana" w:hAnsi="Verdana" w:cs="Arial"/>
          <w:b/>
          <w:sz w:val="20"/>
          <w:szCs w:val="20"/>
        </w:rPr>
      </w:pPr>
      <w:r w:rsidRPr="00C529E1">
        <w:rPr>
          <w:rFonts w:ascii="Verdana" w:hAnsi="Verdana" w:cs="Arial"/>
          <w:b/>
          <w:sz w:val="20"/>
          <w:szCs w:val="20"/>
        </w:rPr>
        <w:t>Discuss the case in light of the characteristics of a positive work environment.</w:t>
      </w:r>
    </w:p>
    <w:p w:rsidR="00EB5146" w:rsidRPr="00C529E1" w:rsidRDefault="00EB5146" w:rsidP="001B3023">
      <w:pPr>
        <w:widowControl w:val="0"/>
        <w:autoSpaceDE w:val="0"/>
        <w:autoSpaceDN w:val="0"/>
        <w:adjustRightInd w:val="0"/>
        <w:spacing w:line="360" w:lineRule="auto"/>
        <w:rPr>
          <w:rFonts w:ascii="Verdana" w:hAnsi="Verdana" w:cs="Arial"/>
          <w:sz w:val="20"/>
          <w:szCs w:val="20"/>
        </w:rPr>
      </w:pPr>
      <w:r w:rsidRPr="00C529E1">
        <w:rPr>
          <w:rFonts w:ascii="Verdana" w:hAnsi="Verdana" w:cs="Arial"/>
          <w:sz w:val="20"/>
          <w:szCs w:val="20"/>
        </w:rPr>
        <w:t>This case demonstrates many of the hallmarks of a positive work environment.</w:t>
      </w:r>
      <w:r w:rsidR="00C529E1">
        <w:rPr>
          <w:rFonts w:ascii="Verdana" w:hAnsi="Verdana" w:cs="Arial"/>
          <w:sz w:val="20"/>
          <w:szCs w:val="20"/>
        </w:rPr>
        <w:t xml:space="preserve"> </w:t>
      </w:r>
      <w:r w:rsidRPr="00C529E1">
        <w:rPr>
          <w:rFonts w:ascii="Verdana" w:hAnsi="Verdana" w:cs="Arial"/>
          <w:sz w:val="20"/>
          <w:szCs w:val="20"/>
        </w:rPr>
        <w:t xml:space="preserve">The change was spearheaded through positive leadership </w:t>
      </w:r>
      <w:r w:rsidR="0039653F">
        <w:rPr>
          <w:rFonts w:ascii="Verdana" w:hAnsi="Verdana" w:cs="Arial"/>
          <w:sz w:val="20"/>
          <w:szCs w:val="20"/>
        </w:rPr>
        <w:t>which aimed to achieve</w:t>
      </w:r>
      <w:r w:rsidRPr="00C529E1">
        <w:rPr>
          <w:rFonts w:ascii="Verdana" w:hAnsi="Verdana" w:cs="Arial"/>
          <w:sz w:val="20"/>
          <w:szCs w:val="20"/>
        </w:rPr>
        <w:t xml:space="preserve"> </w:t>
      </w:r>
      <w:r w:rsidR="0039653F">
        <w:rPr>
          <w:rFonts w:ascii="Verdana" w:hAnsi="Verdana" w:cs="Arial"/>
          <w:sz w:val="20"/>
          <w:szCs w:val="20"/>
        </w:rPr>
        <w:t>change in a supported way by</w:t>
      </w:r>
      <w:r w:rsidRPr="00C529E1">
        <w:rPr>
          <w:rFonts w:ascii="Verdana" w:hAnsi="Verdana" w:cs="Arial"/>
          <w:sz w:val="20"/>
          <w:szCs w:val="20"/>
        </w:rPr>
        <w:t xml:space="preserve"> rewarding staff participation through </w:t>
      </w:r>
      <w:r w:rsidR="003F0813">
        <w:rPr>
          <w:rFonts w:ascii="Verdana" w:hAnsi="Verdana" w:cs="Arial"/>
          <w:sz w:val="20"/>
          <w:szCs w:val="20"/>
        </w:rPr>
        <w:t>the implementation of</w:t>
      </w:r>
      <w:r w:rsidRPr="00C529E1">
        <w:rPr>
          <w:rFonts w:ascii="Verdana" w:hAnsi="Verdana" w:cs="Arial"/>
          <w:sz w:val="20"/>
          <w:szCs w:val="20"/>
        </w:rPr>
        <w:t xml:space="preserve"> their ideas.</w:t>
      </w:r>
      <w:r w:rsidR="00C529E1">
        <w:rPr>
          <w:rFonts w:ascii="Verdana" w:hAnsi="Verdana" w:cs="Arial"/>
          <w:sz w:val="20"/>
          <w:szCs w:val="20"/>
        </w:rPr>
        <w:t xml:space="preserve"> </w:t>
      </w:r>
      <w:r w:rsidR="0039653F">
        <w:rPr>
          <w:rFonts w:ascii="Verdana" w:hAnsi="Verdana" w:cs="Arial"/>
          <w:sz w:val="20"/>
          <w:szCs w:val="20"/>
        </w:rPr>
        <w:t xml:space="preserve">This, in turn, created a safe psychological environment </w:t>
      </w:r>
      <w:r w:rsidRPr="00C529E1">
        <w:rPr>
          <w:rFonts w:ascii="Verdana" w:hAnsi="Verdana" w:cs="Arial"/>
          <w:sz w:val="20"/>
          <w:szCs w:val="20"/>
        </w:rPr>
        <w:t>w</w:t>
      </w:r>
      <w:r w:rsidR="0039653F">
        <w:rPr>
          <w:rFonts w:ascii="Verdana" w:hAnsi="Verdana" w:cs="Arial"/>
          <w:sz w:val="20"/>
          <w:szCs w:val="20"/>
        </w:rPr>
        <w:t>h</w:t>
      </w:r>
      <w:r w:rsidRPr="00C529E1">
        <w:rPr>
          <w:rFonts w:ascii="Verdana" w:hAnsi="Verdana" w:cs="Arial"/>
          <w:sz w:val="20"/>
          <w:szCs w:val="20"/>
        </w:rPr>
        <w:t xml:space="preserve">ere employees felt supported and </w:t>
      </w:r>
      <w:r w:rsidR="003F0813">
        <w:rPr>
          <w:rFonts w:ascii="Verdana" w:hAnsi="Verdana" w:cs="Arial"/>
          <w:sz w:val="20"/>
          <w:szCs w:val="20"/>
        </w:rPr>
        <w:t>developed</w:t>
      </w:r>
      <w:r w:rsidRPr="00C529E1">
        <w:rPr>
          <w:rFonts w:ascii="Verdana" w:hAnsi="Verdana" w:cs="Arial"/>
          <w:sz w:val="20"/>
          <w:szCs w:val="20"/>
        </w:rPr>
        <w:t xml:space="preserve"> a sense of trust and positive justice</w:t>
      </w:r>
      <w:r w:rsidR="003F0813">
        <w:rPr>
          <w:rFonts w:ascii="Verdana" w:hAnsi="Verdana" w:cs="Arial"/>
          <w:sz w:val="20"/>
          <w:szCs w:val="20"/>
        </w:rPr>
        <w:t xml:space="preserve"> perceptions</w:t>
      </w:r>
      <w:r w:rsidRPr="00C529E1">
        <w:rPr>
          <w:rFonts w:ascii="Verdana" w:hAnsi="Verdana" w:cs="Arial"/>
          <w:sz w:val="20"/>
          <w:szCs w:val="20"/>
        </w:rPr>
        <w:t>.</w:t>
      </w:r>
    </w:p>
    <w:p w:rsidR="00EB5146" w:rsidRPr="00C529E1" w:rsidRDefault="00EB5146" w:rsidP="001B3023">
      <w:pPr>
        <w:widowControl w:val="0"/>
        <w:autoSpaceDE w:val="0"/>
        <w:autoSpaceDN w:val="0"/>
        <w:adjustRightInd w:val="0"/>
        <w:spacing w:line="360" w:lineRule="auto"/>
        <w:rPr>
          <w:rFonts w:ascii="Verdana" w:hAnsi="Verdana" w:cs="Arial"/>
          <w:sz w:val="20"/>
          <w:szCs w:val="20"/>
        </w:rPr>
      </w:pPr>
    </w:p>
    <w:p w:rsidR="00EB5146" w:rsidRPr="00C529E1" w:rsidRDefault="00EB5146" w:rsidP="001B3023">
      <w:pPr>
        <w:widowControl w:val="0"/>
        <w:numPr>
          <w:ilvl w:val="0"/>
          <w:numId w:val="19"/>
        </w:numPr>
        <w:autoSpaceDE w:val="0"/>
        <w:autoSpaceDN w:val="0"/>
        <w:adjustRightInd w:val="0"/>
        <w:spacing w:line="360" w:lineRule="auto"/>
        <w:ind w:left="357" w:hanging="357"/>
        <w:rPr>
          <w:rFonts w:ascii="Verdana" w:hAnsi="Verdana" w:cs="Arial"/>
          <w:b/>
          <w:sz w:val="20"/>
          <w:szCs w:val="20"/>
        </w:rPr>
      </w:pPr>
      <w:r w:rsidRPr="00C529E1">
        <w:rPr>
          <w:rFonts w:ascii="Verdana" w:hAnsi="Verdana" w:cs="Arial"/>
          <w:b/>
          <w:sz w:val="20"/>
          <w:szCs w:val="20"/>
        </w:rPr>
        <w:t xml:space="preserve">Discuss the case in relation to business ethics and SHRM. </w:t>
      </w:r>
    </w:p>
    <w:p w:rsidR="00EB5146" w:rsidRPr="00C529E1" w:rsidRDefault="00EB5146" w:rsidP="001B3023">
      <w:pPr>
        <w:widowControl w:val="0"/>
        <w:autoSpaceDE w:val="0"/>
        <w:autoSpaceDN w:val="0"/>
        <w:adjustRightInd w:val="0"/>
        <w:spacing w:line="360" w:lineRule="auto"/>
        <w:rPr>
          <w:rFonts w:ascii="Verdana" w:hAnsi="Verdana" w:cs="Arial"/>
          <w:sz w:val="20"/>
          <w:szCs w:val="20"/>
        </w:rPr>
      </w:pPr>
      <w:r w:rsidRPr="00C529E1">
        <w:rPr>
          <w:rFonts w:ascii="Verdana" w:hAnsi="Verdana" w:cs="Arial"/>
          <w:sz w:val="20"/>
          <w:szCs w:val="20"/>
        </w:rPr>
        <w:t xml:space="preserve">The driver for change </w:t>
      </w:r>
      <w:r w:rsidR="000970B6" w:rsidRPr="00C529E1">
        <w:rPr>
          <w:rFonts w:ascii="Verdana" w:hAnsi="Verdana" w:cs="Arial"/>
          <w:sz w:val="20"/>
          <w:szCs w:val="20"/>
        </w:rPr>
        <w:t xml:space="preserve">in this case study </w:t>
      </w:r>
      <w:r w:rsidRPr="00C529E1">
        <w:rPr>
          <w:rFonts w:ascii="Verdana" w:hAnsi="Verdana" w:cs="Arial"/>
          <w:sz w:val="20"/>
          <w:szCs w:val="20"/>
        </w:rPr>
        <w:t xml:space="preserve">may have been aligned with </w:t>
      </w:r>
      <w:r w:rsidR="000970B6" w:rsidRPr="00C529E1">
        <w:rPr>
          <w:rFonts w:ascii="Verdana" w:hAnsi="Verdana" w:cs="Arial"/>
          <w:sz w:val="20"/>
          <w:szCs w:val="20"/>
        </w:rPr>
        <w:t xml:space="preserve">the </w:t>
      </w:r>
      <w:r w:rsidR="0039653F">
        <w:rPr>
          <w:rFonts w:ascii="Verdana" w:hAnsi="Verdana" w:cs="Arial"/>
          <w:sz w:val="20"/>
          <w:szCs w:val="20"/>
        </w:rPr>
        <w:t>u</w:t>
      </w:r>
      <w:r w:rsidRPr="00C529E1">
        <w:rPr>
          <w:rFonts w:ascii="Verdana" w:hAnsi="Verdana" w:cs="Arial"/>
          <w:sz w:val="20"/>
          <w:szCs w:val="20"/>
        </w:rPr>
        <w:t xml:space="preserve">tilitarian theory of ethical management, where a positive consequence for shareholders </w:t>
      </w:r>
      <w:r w:rsidR="0039653F">
        <w:rPr>
          <w:rFonts w:ascii="Verdana" w:hAnsi="Verdana" w:cs="Arial"/>
          <w:sz w:val="20"/>
          <w:szCs w:val="20"/>
        </w:rPr>
        <w:t>is</w:t>
      </w:r>
      <w:r w:rsidRPr="00C529E1">
        <w:rPr>
          <w:rFonts w:ascii="Verdana" w:hAnsi="Verdana" w:cs="Arial"/>
          <w:sz w:val="20"/>
          <w:szCs w:val="20"/>
        </w:rPr>
        <w:t xml:space="preserve"> the primary driver of ‘ethical’ behaviour.</w:t>
      </w:r>
      <w:r w:rsidR="00C529E1">
        <w:rPr>
          <w:rFonts w:ascii="Verdana" w:hAnsi="Verdana" w:cs="Arial"/>
          <w:sz w:val="20"/>
          <w:szCs w:val="20"/>
        </w:rPr>
        <w:t xml:space="preserve"> </w:t>
      </w:r>
      <w:r w:rsidRPr="00C529E1">
        <w:rPr>
          <w:rFonts w:ascii="Verdana" w:hAnsi="Verdana" w:cs="Arial"/>
          <w:sz w:val="20"/>
          <w:szCs w:val="20"/>
        </w:rPr>
        <w:t>When considering how the change process occurred</w:t>
      </w:r>
      <w:r w:rsidR="003F0813">
        <w:rPr>
          <w:rFonts w:ascii="Verdana" w:hAnsi="Verdana" w:cs="Arial"/>
          <w:sz w:val="20"/>
          <w:szCs w:val="20"/>
        </w:rPr>
        <w:t xml:space="preserve"> at MOA</w:t>
      </w:r>
      <w:r w:rsidRPr="00C529E1">
        <w:rPr>
          <w:rFonts w:ascii="Verdana" w:hAnsi="Verdana" w:cs="Arial"/>
          <w:sz w:val="20"/>
          <w:szCs w:val="20"/>
        </w:rPr>
        <w:t xml:space="preserve">, however, a </w:t>
      </w:r>
      <w:r w:rsidR="0039653F">
        <w:rPr>
          <w:rFonts w:ascii="Verdana" w:hAnsi="Verdana" w:cs="Arial"/>
          <w:sz w:val="20"/>
          <w:szCs w:val="20"/>
        </w:rPr>
        <w:t>s</w:t>
      </w:r>
      <w:r w:rsidRPr="00C529E1">
        <w:rPr>
          <w:rFonts w:ascii="Verdana" w:hAnsi="Verdana" w:cs="Arial"/>
          <w:sz w:val="20"/>
          <w:szCs w:val="20"/>
        </w:rPr>
        <w:t>takeholder theory perspective is a better fit.</w:t>
      </w:r>
      <w:r w:rsidR="00C529E1">
        <w:rPr>
          <w:rFonts w:ascii="Verdana" w:hAnsi="Verdana" w:cs="Arial"/>
          <w:sz w:val="20"/>
          <w:szCs w:val="20"/>
        </w:rPr>
        <w:t xml:space="preserve"> </w:t>
      </w:r>
      <w:r w:rsidR="008421DD">
        <w:rPr>
          <w:rFonts w:ascii="Verdana" w:hAnsi="Verdana" w:cs="Arial"/>
          <w:sz w:val="20"/>
          <w:szCs w:val="20"/>
        </w:rPr>
        <w:t>A</w:t>
      </w:r>
      <w:r w:rsidRPr="00C529E1">
        <w:rPr>
          <w:rFonts w:ascii="Verdana" w:hAnsi="Verdana" w:cs="Arial"/>
          <w:sz w:val="20"/>
          <w:szCs w:val="20"/>
        </w:rPr>
        <w:t>lthough shareholder profits were realised, the organisation was ‘re-energised’ and employees enjoyed mutual benefits from the change</w:t>
      </w:r>
      <w:r w:rsidR="0039653F">
        <w:rPr>
          <w:rFonts w:ascii="Verdana" w:hAnsi="Verdana" w:cs="Arial"/>
          <w:sz w:val="20"/>
          <w:szCs w:val="20"/>
        </w:rPr>
        <w:t>,</w:t>
      </w:r>
      <w:r w:rsidR="000970B6" w:rsidRPr="00C529E1">
        <w:rPr>
          <w:rFonts w:ascii="Verdana" w:hAnsi="Verdana" w:cs="Arial"/>
          <w:sz w:val="20"/>
          <w:szCs w:val="20"/>
        </w:rPr>
        <w:t xml:space="preserve"> meaning that multiple stakeholder needs were considered</w:t>
      </w:r>
      <w:r w:rsidRPr="00C529E1">
        <w:rPr>
          <w:rFonts w:ascii="Verdana" w:hAnsi="Verdana" w:cs="Arial"/>
          <w:sz w:val="20"/>
          <w:szCs w:val="20"/>
        </w:rPr>
        <w:t>.</w:t>
      </w:r>
    </w:p>
    <w:p w:rsidR="00EB5146" w:rsidRPr="00C529E1" w:rsidRDefault="00EB5146" w:rsidP="001B3023">
      <w:pPr>
        <w:widowControl w:val="0"/>
        <w:autoSpaceDE w:val="0"/>
        <w:autoSpaceDN w:val="0"/>
        <w:adjustRightInd w:val="0"/>
        <w:spacing w:line="360" w:lineRule="auto"/>
        <w:rPr>
          <w:rFonts w:ascii="Verdana" w:hAnsi="Verdana" w:cs="Arial"/>
          <w:sz w:val="20"/>
          <w:szCs w:val="20"/>
        </w:rPr>
      </w:pPr>
    </w:p>
    <w:p w:rsidR="00EB5146" w:rsidRPr="00C529E1" w:rsidRDefault="00EB5146" w:rsidP="001B3023">
      <w:pPr>
        <w:widowControl w:val="0"/>
        <w:numPr>
          <w:ilvl w:val="0"/>
          <w:numId w:val="19"/>
        </w:numPr>
        <w:autoSpaceDE w:val="0"/>
        <w:autoSpaceDN w:val="0"/>
        <w:adjustRightInd w:val="0"/>
        <w:spacing w:line="360" w:lineRule="auto"/>
        <w:ind w:left="357" w:hanging="357"/>
        <w:rPr>
          <w:rFonts w:ascii="Verdana" w:hAnsi="Verdana" w:cs="Arial"/>
          <w:b/>
          <w:sz w:val="20"/>
          <w:szCs w:val="20"/>
        </w:rPr>
      </w:pPr>
      <w:r w:rsidRPr="00C529E1">
        <w:rPr>
          <w:rFonts w:ascii="Verdana" w:hAnsi="Verdana" w:cs="Arial"/>
          <w:b/>
          <w:sz w:val="20"/>
          <w:szCs w:val="20"/>
        </w:rPr>
        <w:t>Discuss the case in light of ‘soft’ and ‘hard’ SHRM.</w:t>
      </w:r>
    </w:p>
    <w:p w:rsidR="00EB5146" w:rsidRDefault="00EB5146" w:rsidP="001B3023">
      <w:pPr>
        <w:widowControl w:val="0"/>
        <w:autoSpaceDE w:val="0"/>
        <w:autoSpaceDN w:val="0"/>
        <w:adjustRightInd w:val="0"/>
        <w:spacing w:line="360" w:lineRule="auto"/>
        <w:rPr>
          <w:rFonts w:ascii="Verdana" w:hAnsi="Verdana" w:cs="Arial"/>
          <w:sz w:val="20"/>
          <w:szCs w:val="20"/>
        </w:rPr>
      </w:pPr>
      <w:r w:rsidRPr="00C529E1">
        <w:rPr>
          <w:rFonts w:ascii="Verdana" w:hAnsi="Verdana" w:cs="Arial"/>
          <w:sz w:val="20"/>
          <w:szCs w:val="20"/>
        </w:rPr>
        <w:t xml:space="preserve">This case </w:t>
      </w:r>
      <w:r w:rsidR="003F0813">
        <w:rPr>
          <w:rFonts w:ascii="Verdana" w:hAnsi="Verdana" w:cs="Arial"/>
          <w:sz w:val="20"/>
          <w:szCs w:val="20"/>
        </w:rPr>
        <w:t>describes an organisation making</w:t>
      </w:r>
      <w:r w:rsidRPr="00C529E1">
        <w:rPr>
          <w:rFonts w:ascii="Verdana" w:hAnsi="Verdana" w:cs="Arial"/>
          <w:sz w:val="20"/>
          <w:szCs w:val="20"/>
        </w:rPr>
        <w:t xml:space="preserve"> a transition from hard SHRM to soft SHRM.</w:t>
      </w:r>
      <w:r w:rsidR="00C529E1">
        <w:rPr>
          <w:rFonts w:ascii="Verdana" w:hAnsi="Verdana" w:cs="Arial"/>
          <w:sz w:val="20"/>
          <w:szCs w:val="20"/>
        </w:rPr>
        <w:t xml:space="preserve"> </w:t>
      </w:r>
      <w:r w:rsidRPr="00C529E1">
        <w:rPr>
          <w:rFonts w:ascii="Verdana" w:hAnsi="Verdana" w:cs="Arial"/>
          <w:sz w:val="20"/>
          <w:szCs w:val="20"/>
        </w:rPr>
        <w:t xml:space="preserve">That is, MOA used specific techniques to change from a SHRM philosophy </w:t>
      </w:r>
      <w:r w:rsidR="003F0813">
        <w:rPr>
          <w:rFonts w:ascii="Verdana" w:hAnsi="Verdana" w:cs="Arial"/>
          <w:sz w:val="20"/>
          <w:szCs w:val="20"/>
        </w:rPr>
        <w:t>that used</w:t>
      </w:r>
      <w:r w:rsidRPr="00C529E1">
        <w:rPr>
          <w:rFonts w:ascii="Verdana" w:hAnsi="Verdana" w:cs="Arial"/>
          <w:sz w:val="20"/>
          <w:szCs w:val="20"/>
        </w:rPr>
        <w:t xml:space="preserve"> control-based, compliance</w:t>
      </w:r>
      <w:r w:rsidR="003F0813">
        <w:rPr>
          <w:rFonts w:ascii="Verdana" w:hAnsi="Verdana" w:cs="Arial"/>
          <w:sz w:val="20"/>
          <w:szCs w:val="20"/>
        </w:rPr>
        <w:t>-focu</w:t>
      </w:r>
      <w:r w:rsidRPr="00C529E1">
        <w:rPr>
          <w:rFonts w:ascii="Verdana" w:hAnsi="Verdana" w:cs="Arial"/>
          <w:sz w:val="20"/>
          <w:szCs w:val="20"/>
        </w:rPr>
        <w:t>sed techniques for managing people (i.e. hard SHRM</w:t>
      </w:r>
      <w:r w:rsidR="003F0813">
        <w:rPr>
          <w:rFonts w:ascii="Verdana" w:hAnsi="Verdana" w:cs="Arial"/>
          <w:sz w:val="20"/>
          <w:szCs w:val="20"/>
        </w:rPr>
        <w:t>,</w:t>
      </w:r>
      <w:r w:rsidRPr="00C529E1">
        <w:rPr>
          <w:rFonts w:ascii="Verdana" w:hAnsi="Verdana" w:cs="Arial"/>
          <w:sz w:val="20"/>
          <w:szCs w:val="20"/>
        </w:rPr>
        <w:t xml:space="preserve"> also known as Theory X) to a more open-systems approach where </w:t>
      </w:r>
      <w:r w:rsidR="003F0813">
        <w:rPr>
          <w:rFonts w:ascii="Verdana" w:hAnsi="Verdana" w:cs="Arial"/>
          <w:sz w:val="20"/>
          <w:szCs w:val="20"/>
        </w:rPr>
        <w:t>management</w:t>
      </w:r>
      <w:r w:rsidRPr="00C529E1">
        <w:rPr>
          <w:rFonts w:ascii="Verdana" w:hAnsi="Verdana" w:cs="Arial"/>
          <w:sz w:val="20"/>
          <w:szCs w:val="20"/>
        </w:rPr>
        <w:t xml:space="preserve"> aimed to gain commitment and motivation of staff through empowerment, discovered solutions, flexibility and self-managed teams (i.e. soft SHRM</w:t>
      </w:r>
      <w:r w:rsidR="003F0813">
        <w:rPr>
          <w:rFonts w:ascii="Verdana" w:hAnsi="Verdana" w:cs="Arial"/>
          <w:sz w:val="20"/>
          <w:szCs w:val="20"/>
        </w:rPr>
        <w:t>,</w:t>
      </w:r>
      <w:r w:rsidRPr="00C529E1">
        <w:rPr>
          <w:rFonts w:ascii="Verdana" w:hAnsi="Verdana" w:cs="Arial"/>
          <w:sz w:val="20"/>
          <w:szCs w:val="20"/>
        </w:rPr>
        <w:t xml:space="preserve"> also known as Theory Y).</w:t>
      </w:r>
    </w:p>
    <w:p w:rsidR="002A603E" w:rsidRPr="00C529E1" w:rsidRDefault="002A603E" w:rsidP="001B3023">
      <w:pPr>
        <w:widowControl w:val="0"/>
        <w:autoSpaceDE w:val="0"/>
        <w:autoSpaceDN w:val="0"/>
        <w:adjustRightInd w:val="0"/>
        <w:spacing w:line="360" w:lineRule="auto"/>
        <w:rPr>
          <w:rFonts w:ascii="Verdana" w:hAnsi="Verdana" w:cs="Arial"/>
          <w:sz w:val="20"/>
          <w:szCs w:val="20"/>
        </w:rPr>
      </w:pPr>
    </w:p>
    <w:p w:rsidR="00EB5146" w:rsidRPr="00C529E1" w:rsidRDefault="00EB5146" w:rsidP="00D11FCA">
      <w:pPr>
        <w:widowControl w:val="0"/>
        <w:numPr>
          <w:ilvl w:val="0"/>
          <w:numId w:val="19"/>
        </w:numPr>
        <w:autoSpaceDE w:val="0"/>
        <w:autoSpaceDN w:val="0"/>
        <w:adjustRightInd w:val="0"/>
        <w:spacing w:line="360" w:lineRule="auto"/>
        <w:ind w:left="0" w:firstLine="0"/>
        <w:rPr>
          <w:rFonts w:ascii="Verdana" w:hAnsi="Verdana" w:cs="Arial"/>
          <w:sz w:val="20"/>
          <w:szCs w:val="20"/>
        </w:rPr>
      </w:pPr>
      <w:r w:rsidRPr="00C529E1">
        <w:rPr>
          <w:rFonts w:ascii="Verdana" w:hAnsi="Verdana" w:cs="Arial"/>
          <w:b/>
          <w:sz w:val="20"/>
          <w:szCs w:val="20"/>
        </w:rPr>
        <w:t>What lessons can be drawn from the case about the most important</w:t>
      </w:r>
      <w:r w:rsidRPr="00C529E1">
        <w:rPr>
          <w:rFonts w:ascii="Verdana" w:hAnsi="Verdana" w:cs="Arial"/>
          <w:sz w:val="20"/>
          <w:szCs w:val="20"/>
        </w:rPr>
        <w:t xml:space="preserve"> </w:t>
      </w:r>
      <w:r w:rsidRPr="00C529E1">
        <w:rPr>
          <w:rFonts w:ascii="Verdana" w:hAnsi="Verdana" w:cs="Arial"/>
          <w:b/>
          <w:sz w:val="20"/>
          <w:szCs w:val="20"/>
        </w:rPr>
        <w:t>characteristics of successful change programs?</w:t>
      </w:r>
    </w:p>
    <w:p w:rsidR="00EB5146" w:rsidRPr="00C529E1" w:rsidRDefault="00EB5146" w:rsidP="001B3023">
      <w:pPr>
        <w:widowControl w:val="0"/>
        <w:autoSpaceDE w:val="0"/>
        <w:autoSpaceDN w:val="0"/>
        <w:adjustRightInd w:val="0"/>
        <w:spacing w:line="360" w:lineRule="auto"/>
        <w:rPr>
          <w:rFonts w:ascii="Verdana" w:hAnsi="Verdana" w:cs="Arial"/>
          <w:sz w:val="20"/>
          <w:szCs w:val="20"/>
        </w:rPr>
      </w:pPr>
      <w:r w:rsidRPr="00C529E1">
        <w:rPr>
          <w:rFonts w:ascii="Verdana" w:hAnsi="Verdana" w:cs="Arial"/>
          <w:sz w:val="20"/>
          <w:szCs w:val="20"/>
        </w:rPr>
        <w:t>This case highlights the importance of active, senior management commitment to communication with staff and the active and authentic participation of all staff in the change process.</w:t>
      </w:r>
      <w:r w:rsidR="00C529E1">
        <w:rPr>
          <w:rFonts w:ascii="Verdana" w:hAnsi="Verdana" w:cs="Arial"/>
          <w:sz w:val="20"/>
          <w:szCs w:val="20"/>
        </w:rPr>
        <w:t xml:space="preserve"> </w:t>
      </w:r>
      <w:r w:rsidR="00A37E95" w:rsidRPr="00C529E1">
        <w:rPr>
          <w:rFonts w:ascii="Verdana" w:hAnsi="Verdana" w:cs="Arial"/>
          <w:sz w:val="20"/>
          <w:szCs w:val="20"/>
        </w:rPr>
        <w:t xml:space="preserve">Giving staff </w:t>
      </w:r>
      <w:r w:rsidR="003F0813">
        <w:rPr>
          <w:rFonts w:ascii="Verdana" w:hAnsi="Verdana" w:cs="Arial"/>
          <w:sz w:val="20"/>
          <w:szCs w:val="20"/>
        </w:rPr>
        <w:t xml:space="preserve">a </w:t>
      </w:r>
      <w:r w:rsidR="00A37E95" w:rsidRPr="00C529E1">
        <w:rPr>
          <w:rFonts w:ascii="Verdana" w:hAnsi="Verdana" w:cs="Arial"/>
          <w:sz w:val="20"/>
          <w:szCs w:val="20"/>
        </w:rPr>
        <w:t>voice, e</w:t>
      </w:r>
      <w:r w:rsidRPr="00C529E1">
        <w:rPr>
          <w:rFonts w:ascii="Verdana" w:hAnsi="Verdana" w:cs="Arial"/>
          <w:sz w:val="20"/>
          <w:szCs w:val="20"/>
        </w:rPr>
        <w:t>ngaging and acting on staff ideas</w:t>
      </w:r>
      <w:r w:rsidR="00A37E95" w:rsidRPr="00C529E1">
        <w:rPr>
          <w:rFonts w:ascii="Verdana" w:hAnsi="Verdana" w:cs="Arial"/>
          <w:sz w:val="20"/>
          <w:szCs w:val="20"/>
        </w:rPr>
        <w:t>,</w:t>
      </w:r>
      <w:r w:rsidRPr="00C529E1">
        <w:rPr>
          <w:rFonts w:ascii="Verdana" w:hAnsi="Verdana" w:cs="Arial"/>
          <w:sz w:val="20"/>
          <w:szCs w:val="20"/>
        </w:rPr>
        <w:t xml:space="preserve"> as well as structural change to support cultural change efforts</w:t>
      </w:r>
      <w:r w:rsidR="00A37E95" w:rsidRPr="00C529E1">
        <w:rPr>
          <w:rFonts w:ascii="Verdana" w:hAnsi="Verdana" w:cs="Arial"/>
          <w:sz w:val="20"/>
          <w:szCs w:val="20"/>
        </w:rPr>
        <w:t>,</w:t>
      </w:r>
      <w:r w:rsidRPr="00C529E1">
        <w:rPr>
          <w:rFonts w:ascii="Verdana" w:hAnsi="Verdana" w:cs="Arial"/>
          <w:sz w:val="20"/>
          <w:szCs w:val="20"/>
        </w:rPr>
        <w:t xml:space="preserve"> helped achieve real staff empowerment and </w:t>
      </w:r>
      <w:r w:rsidR="003F0813">
        <w:rPr>
          <w:rFonts w:ascii="Verdana" w:hAnsi="Verdana" w:cs="Arial"/>
          <w:sz w:val="20"/>
          <w:szCs w:val="20"/>
        </w:rPr>
        <w:t xml:space="preserve">gave them a </w:t>
      </w:r>
      <w:r w:rsidRPr="00C529E1">
        <w:rPr>
          <w:rFonts w:ascii="Verdana" w:hAnsi="Verdana" w:cs="Arial"/>
          <w:sz w:val="20"/>
          <w:szCs w:val="20"/>
        </w:rPr>
        <w:t xml:space="preserve">sense of control in the change process. </w:t>
      </w:r>
    </w:p>
    <w:p w:rsidR="00010AC2" w:rsidRDefault="00010AC2" w:rsidP="001B3023">
      <w:pPr>
        <w:widowControl w:val="0"/>
        <w:autoSpaceDE w:val="0"/>
        <w:autoSpaceDN w:val="0"/>
        <w:adjustRightInd w:val="0"/>
        <w:spacing w:line="240" w:lineRule="exact"/>
        <w:rPr>
          <w:rFonts w:ascii="Verdana" w:hAnsi="Verdana" w:cs="Arial"/>
          <w:sz w:val="20"/>
          <w:szCs w:val="20"/>
        </w:rPr>
      </w:pPr>
    </w:p>
    <w:p w:rsidR="00E332AE" w:rsidRPr="008421DD" w:rsidRDefault="00E332AE" w:rsidP="001B3023">
      <w:pPr>
        <w:spacing w:after="120" w:line="360" w:lineRule="auto"/>
        <w:rPr>
          <w:rFonts w:ascii="Verdana" w:hAnsi="Verdana" w:cs="Arial"/>
          <w:b/>
          <w:sz w:val="22"/>
          <w:szCs w:val="20"/>
        </w:rPr>
      </w:pPr>
      <w:r w:rsidRPr="003F0813">
        <w:rPr>
          <w:rFonts w:ascii="Verdana" w:hAnsi="Verdana" w:cs="Arial"/>
          <w:b/>
          <w:caps/>
          <w:sz w:val="22"/>
          <w:szCs w:val="20"/>
        </w:rPr>
        <w:lastRenderedPageBreak/>
        <w:t>A View From The Field</w:t>
      </w:r>
      <w:r w:rsidRPr="003F0813">
        <w:rPr>
          <w:rFonts w:ascii="Verdana" w:hAnsi="Verdana" w:cs="Arial"/>
          <w:b/>
          <w:sz w:val="22"/>
          <w:szCs w:val="20"/>
        </w:rPr>
        <w:t xml:space="preserve">: </w:t>
      </w:r>
      <w:r w:rsidRPr="003F0813">
        <w:rPr>
          <w:rFonts w:ascii="Verdana" w:hAnsi="Verdana" w:cs="Arial"/>
          <w:b/>
          <w:i/>
          <w:sz w:val="22"/>
          <w:szCs w:val="20"/>
        </w:rPr>
        <w:t xml:space="preserve">The </w:t>
      </w:r>
      <w:r w:rsidR="006E46DD">
        <w:rPr>
          <w:rFonts w:ascii="Verdana" w:hAnsi="Verdana" w:cs="Arial"/>
          <w:b/>
          <w:i/>
          <w:sz w:val="22"/>
          <w:szCs w:val="20"/>
        </w:rPr>
        <w:t>a</w:t>
      </w:r>
      <w:r w:rsidRPr="003F0813">
        <w:rPr>
          <w:rFonts w:ascii="Verdana" w:hAnsi="Verdana" w:cs="Arial"/>
          <w:b/>
          <w:i/>
          <w:sz w:val="22"/>
          <w:szCs w:val="20"/>
        </w:rPr>
        <w:t xml:space="preserve">cquisition </w:t>
      </w:r>
      <w:r w:rsidR="006E46DD">
        <w:rPr>
          <w:rFonts w:ascii="Verdana" w:hAnsi="Verdana" w:cs="Arial"/>
          <w:b/>
          <w:i/>
          <w:sz w:val="22"/>
          <w:szCs w:val="20"/>
        </w:rPr>
        <w:t>m</w:t>
      </w:r>
      <w:r w:rsidRPr="003F0813">
        <w:rPr>
          <w:rFonts w:ascii="Verdana" w:hAnsi="Verdana" w:cs="Arial"/>
          <w:b/>
          <w:i/>
          <w:sz w:val="22"/>
          <w:szCs w:val="20"/>
        </w:rPr>
        <w:t xml:space="preserve">anages an </w:t>
      </w:r>
      <w:r w:rsidR="006E46DD">
        <w:rPr>
          <w:rFonts w:ascii="Verdana" w:hAnsi="Verdana" w:cs="Arial"/>
          <w:b/>
          <w:i/>
          <w:sz w:val="22"/>
          <w:szCs w:val="20"/>
        </w:rPr>
        <w:t>i</w:t>
      </w:r>
      <w:r w:rsidRPr="003F0813">
        <w:rPr>
          <w:rFonts w:ascii="Verdana" w:hAnsi="Verdana" w:cs="Arial"/>
          <w:b/>
          <w:i/>
          <w:sz w:val="22"/>
          <w:szCs w:val="20"/>
        </w:rPr>
        <w:t>ntegratio</w:t>
      </w:r>
      <w:r w:rsidR="00D30D3F">
        <w:rPr>
          <w:rFonts w:ascii="Verdana" w:hAnsi="Verdana" w:cs="Arial"/>
          <w:b/>
          <w:i/>
          <w:sz w:val="22"/>
          <w:szCs w:val="20"/>
        </w:rPr>
        <w:t xml:space="preserve">n </w:t>
      </w:r>
    </w:p>
    <w:p w:rsidR="00E332AE" w:rsidRPr="003F0813" w:rsidRDefault="00E332AE" w:rsidP="001B3023">
      <w:pPr>
        <w:spacing w:after="120" w:line="360" w:lineRule="auto"/>
        <w:rPr>
          <w:rFonts w:ascii="Verdana" w:hAnsi="Verdana" w:cs="Arial"/>
          <w:b/>
          <w:sz w:val="22"/>
          <w:szCs w:val="20"/>
        </w:rPr>
      </w:pPr>
      <w:r w:rsidRPr="003F0813">
        <w:rPr>
          <w:rFonts w:ascii="Verdana" w:hAnsi="Verdana" w:cs="Arial"/>
          <w:b/>
          <w:sz w:val="22"/>
          <w:szCs w:val="20"/>
        </w:rPr>
        <w:t>Summary</w:t>
      </w:r>
    </w:p>
    <w:p w:rsidR="00E332AE" w:rsidRPr="00C529E1" w:rsidRDefault="00E332AE" w:rsidP="001B3023">
      <w:pPr>
        <w:spacing w:line="360" w:lineRule="auto"/>
        <w:rPr>
          <w:rFonts w:ascii="Verdana" w:hAnsi="Verdana" w:cs="Arial"/>
          <w:sz w:val="20"/>
          <w:szCs w:val="20"/>
        </w:rPr>
      </w:pPr>
      <w:r w:rsidRPr="00C529E1">
        <w:rPr>
          <w:rFonts w:ascii="Verdana" w:hAnsi="Verdana" w:cs="Arial"/>
          <w:sz w:val="20"/>
          <w:szCs w:val="20"/>
        </w:rPr>
        <w:t xml:space="preserve">This case </w:t>
      </w:r>
      <w:r w:rsidR="00D30D3F">
        <w:rPr>
          <w:rFonts w:ascii="Verdana" w:hAnsi="Verdana" w:cs="Arial"/>
          <w:sz w:val="20"/>
          <w:szCs w:val="20"/>
        </w:rPr>
        <w:t>describes</w:t>
      </w:r>
      <w:r w:rsidRPr="00C529E1">
        <w:rPr>
          <w:rFonts w:ascii="Verdana" w:hAnsi="Verdana" w:cs="Arial"/>
          <w:sz w:val="20"/>
          <w:szCs w:val="20"/>
        </w:rPr>
        <w:t xml:space="preserve"> the events preceding an acquisition of National Foods Limited by San Miguel</w:t>
      </w:r>
      <w:r w:rsidR="00D30D3F">
        <w:rPr>
          <w:rFonts w:ascii="Verdana" w:hAnsi="Verdana" w:cs="Arial"/>
          <w:sz w:val="20"/>
          <w:szCs w:val="20"/>
        </w:rPr>
        <w:t xml:space="preserve"> Corporation</w:t>
      </w:r>
      <w:r w:rsidRPr="00C529E1">
        <w:rPr>
          <w:rFonts w:ascii="Verdana" w:hAnsi="Verdana" w:cs="Arial"/>
          <w:sz w:val="20"/>
          <w:szCs w:val="20"/>
        </w:rPr>
        <w:t>. San Miguel acquired National Foods, the Australian milk and dairy food company with an annual turnover of AU$1.3 billion, in July 2005. San Miguel is Southeast Asia’s largest publicly listed food, beverage and packaging company. Immediately following the acquisition, San Miguel chose to integrate another acquisition, Berri (a juice company</w:t>
      </w:r>
      <w:r w:rsidR="00D30D3F">
        <w:rPr>
          <w:rFonts w:ascii="Verdana" w:hAnsi="Verdana" w:cs="Arial"/>
          <w:sz w:val="20"/>
          <w:szCs w:val="20"/>
        </w:rPr>
        <w:t>)</w:t>
      </w:r>
      <w:r w:rsidR="002A603E">
        <w:rPr>
          <w:rFonts w:ascii="Verdana" w:hAnsi="Verdana" w:cs="Arial"/>
          <w:sz w:val="20"/>
          <w:szCs w:val="20"/>
        </w:rPr>
        <w:t>,</w:t>
      </w:r>
      <w:r w:rsidR="00D30D3F">
        <w:rPr>
          <w:rFonts w:ascii="Verdana" w:hAnsi="Verdana" w:cs="Arial"/>
          <w:sz w:val="20"/>
          <w:szCs w:val="20"/>
        </w:rPr>
        <w:t xml:space="preserve"> with National Foods</w:t>
      </w:r>
      <w:r w:rsidRPr="00C529E1">
        <w:rPr>
          <w:rFonts w:ascii="Verdana" w:hAnsi="Verdana" w:cs="Arial"/>
          <w:sz w:val="20"/>
          <w:szCs w:val="20"/>
        </w:rPr>
        <w:t xml:space="preserve">. The integration was driven </w:t>
      </w:r>
      <w:r w:rsidR="002A603E">
        <w:rPr>
          <w:rFonts w:ascii="Verdana" w:hAnsi="Verdana" w:cs="Arial"/>
          <w:sz w:val="20"/>
          <w:szCs w:val="20"/>
        </w:rPr>
        <w:t>from</w:t>
      </w:r>
      <w:r w:rsidRPr="00C529E1">
        <w:rPr>
          <w:rFonts w:ascii="Verdana" w:hAnsi="Verdana" w:cs="Arial"/>
          <w:sz w:val="20"/>
          <w:szCs w:val="20"/>
        </w:rPr>
        <w:t xml:space="preserve"> National Foods and involved rationalisation of both operations.</w:t>
      </w:r>
    </w:p>
    <w:p w:rsidR="00E332AE" w:rsidRPr="00C529E1" w:rsidRDefault="00E332AE" w:rsidP="001B3023">
      <w:pPr>
        <w:spacing w:line="360" w:lineRule="auto"/>
        <w:rPr>
          <w:rFonts w:ascii="Verdana" w:hAnsi="Verdana" w:cs="Arial"/>
          <w:sz w:val="20"/>
          <w:szCs w:val="20"/>
        </w:rPr>
      </w:pPr>
    </w:p>
    <w:p w:rsidR="00E332AE" w:rsidRPr="00D30D3F" w:rsidRDefault="00E332AE" w:rsidP="001B3023">
      <w:pPr>
        <w:spacing w:after="120" w:line="360" w:lineRule="auto"/>
        <w:rPr>
          <w:rFonts w:ascii="Verdana" w:hAnsi="Verdana" w:cs="Arial"/>
          <w:b/>
          <w:sz w:val="22"/>
          <w:szCs w:val="20"/>
        </w:rPr>
      </w:pPr>
      <w:r w:rsidRPr="00D30D3F">
        <w:rPr>
          <w:rFonts w:ascii="Verdana" w:hAnsi="Verdana" w:cs="Arial"/>
          <w:b/>
          <w:sz w:val="22"/>
          <w:szCs w:val="20"/>
        </w:rPr>
        <w:t xml:space="preserve">Discussion </w:t>
      </w:r>
      <w:r w:rsidR="00D30D3F" w:rsidRPr="00D30D3F">
        <w:rPr>
          <w:rFonts w:ascii="Verdana" w:hAnsi="Verdana" w:cs="Arial"/>
          <w:b/>
          <w:sz w:val="22"/>
          <w:szCs w:val="20"/>
        </w:rPr>
        <w:t>q</w:t>
      </w:r>
      <w:r w:rsidRPr="00D30D3F">
        <w:rPr>
          <w:rFonts w:ascii="Verdana" w:hAnsi="Verdana" w:cs="Arial"/>
          <w:b/>
          <w:sz w:val="22"/>
          <w:szCs w:val="20"/>
        </w:rPr>
        <w:t>uestions</w:t>
      </w:r>
      <w:r w:rsidR="00D11FCA">
        <w:rPr>
          <w:rFonts w:ascii="Verdana" w:hAnsi="Verdana" w:cs="Arial"/>
          <w:b/>
          <w:sz w:val="22"/>
          <w:szCs w:val="20"/>
        </w:rPr>
        <w:t xml:space="preserve"> (p. 62)</w:t>
      </w:r>
    </w:p>
    <w:p w:rsidR="00E332AE" w:rsidRPr="00C529E1" w:rsidRDefault="00E332AE" w:rsidP="00D11FCA">
      <w:pPr>
        <w:numPr>
          <w:ilvl w:val="0"/>
          <w:numId w:val="17"/>
        </w:numPr>
        <w:spacing w:line="360" w:lineRule="auto"/>
        <w:ind w:left="0" w:firstLine="0"/>
        <w:rPr>
          <w:rFonts w:ascii="Verdana" w:hAnsi="Verdana" w:cs="Arial"/>
          <w:b/>
          <w:sz w:val="20"/>
          <w:szCs w:val="20"/>
        </w:rPr>
      </w:pPr>
      <w:r w:rsidRPr="00C529E1">
        <w:rPr>
          <w:rFonts w:ascii="Verdana" w:hAnsi="Verdana" w:cs="Arial"/>
          <w:b/>
          <w:sz w:val="20"/>
          <w:szCs w:val="20"/>
        </w:rPr>
        <w:t>The integration of Berri was a commercial deal with a focus on maximising the value of the investment in an acquisition. What role, if any, should HR play in this undertaking?</w:t>
      </w:r>
    </w:p>
    <w:p w:rsidR="00E332AE" w:rsidRPr="00C529E1" w:rsidRDefault="00E332AE" w:rsidP="001B3023">
      <w:pPr>
        <w:pStyle w:val="BodyTextIndent2"/>
        <w:spacing w:line="360" w:lineRule="auto"/>
        <w:ind w:left="0"/>
        <w:rPr>
          <w:rFonts w:ascii="Verdana" w:hAnsi="Verdana" w:cs="Arial"/>
          <w:sz w:val="20"/>
          <w:szCs w:val="20"/>
        </w:rPr>
      </w:pPr>
      <w:r w:rsidRPr="00C529E1">
        <w:rPr>
          <w:rFonts w:ascii="Verdana" w:hAnsi="Verdana" w:cs="Arial"/>
          <w:sz w:val="20"/>
          <w:szCs w:val="20"/>
        </w:rPr>
        <w:t xml:space="preserve">No doubt the focus on managing the change and maximising the potential benefit sits with business managers. However, HR could play a key role in providing clear and consistent change management protocols and communication strategies. The communication strategies illustrated in </w:t>
      </w:r>
      <w:r w:rsidR="002A603E">
        <w:rPr>
          <w:rFonts w:ascii="Verdana" w:hAnsi="Verdana" w:cs="Arial"/>
          <w:sz w:val="20"/>
          <w:szCs w:val="20"/>
        </w:rPr>
        <w:t>the case were both general (</w:t>
      </w:r>
      <w:r w:rsidRPr="00C529E1">
        <w:rPr>
          <w:rFonts w:ascii="Verdana" w:hAnsi="Verdana" w:cs="Arial"/>
          <w:sz w:val="20"/>
          <w:szCs w:val="20"/>
        </w:rPr>
        <w:t>directed to all staff</w:t>
      </w:r>
      <w:r w:rsidR="002A603E">
        <w:rPr>
          <w:rFonts w:ascii="Verdana" w:hAnsi="Verdana" w:cs="Arial"/>
          <w:sz w:val="20"/>
          <w:szCs w:val="20"/>
        </w:rPr>
        <w:t>)</w:t>
      </w:r>
      <w:r w:rsidRPr="00C529E1">
        <w:rPr>
          <w:rFonts w:ascii="Verdana" w:hAnsi="Verdana" w:cs="Arial"/>
          <w:sz w:val="20"/>
          <w:szCs w:val="20"/>
        </w:rPr>
        <w:t xml:space="preserve"> and specific</w:t>
      </w:r>
      <w:r w:rsidR="002A603E">
        <w:rPr>
          <w:rFonts w:ascii="Verdana" w:hAnsi="Verdana" w:cs="Arial"/>
          <w:sz w:val="20"/>
          <w:szCs w:val="20"/>
        </w:rPr>
        <w:t xml:space="preserve"> (</w:t>
      </w:r>
      <w:r w:rsidRPr="00C529E1">
        <w:rPr>
          <w:rFonts w:ascii="Verdana" w:hAnsi="Verdana" w:cs="Arial"/>
          <w:sz w:val="20"/>
          <w:szCs w:val="20"/>
        </w:rPr>
        <w:t>aimed at key personnel or ‘talent’</w:t>
      </w:r>
      <w:r w:rsidR="002A603E">
        <w:rPr>
          <w:rFonts w:ascii="Verdana" w:hAnsi="Verdana" w:cs="Arial"/>
          <w:sz w:val="20"/>
          <w:szCs w:val="20"/>
        </w:rPr>
        <w:t>),</w:t>
      </w:r>
      <w:r w:rsidRPr="00C529E1">
        <w:rPr>
          <w:rFonts w:ascii="Verdana" w:hAnsi="Verdana" w:cs="Arial"/>
          <w:sz w:val="20"/>
          <w:szCs w:val="20"/>
        </w:rPr>
        <w:t xml:space="preserve"> and were instrumental in retention of staff and continued low levels of turnover during a very uncertain time.</w:t>
      </w:r>
    </w:p>
    <w:p w:rsidR="008421DD" w:rsidRDefault="008421DD" w:rsidP="001B3023">
      <w:pPr>
        <w:pStyle w:val="BodyTextIndent2"/>
        <w:spacing w:line="360" w:lineRule="auto"/>
        <w:ind w:left="0"/>
        <w:rPr>
          <w:rFonts w:ascii="Verdana" w:hAnsi="Verdana" w:cs="Arial"/>
          <w:sz w:val="20"/>
          <w:szCs w:val="20"/>
        </w:rPr>
      </w:pPr>
    </w:p>
    <w:p w:rsidR="00E332AE" w:rsidRPr="00C529E1" w:rsidRDefault="00E332AE" w:rsidP="001B3023">
      <w:pPr>
        <w:pStyle w:val="BodyTextIndent2"/>
        <w:spacing w:line="360" w:lineRule="auto"/>
        <w:ind w:left="0"/>
        <w:rPr>
          <w:rFonts w:ascii="Verdana" w:hAnsi="Verdana" w:cs="Arial"/>
          <w:sz w:val="20"/>
          <w:szCs w:val="20"/>
        </w:rPr>
      </w:pPr>
      <w:r w:rsidRPr="00C529E1">
        <w:rPr>
          <w:rFonts w:ascii="Verdana" w:hAnsi="Verdana" w:cs="Arial"/>
          <w:sz w:val="20"/>
          <w:szCs w:val="20"/>
        </w:rPr>
        <w:t xml:space="preserve">The case provides an excellent example of a HR function </w:t>
      </w:r>
      <w:r w:rsidR="002A603E">
        <w:rPr>
          <w:rFonts w:ascii="Verdana" w:hAnsi="Verdana" w:cs="Arial"/>
          <w:sz w:val="20"/>
          <w:szCs w:val="20"/>
        </w:rPr>
        <w:t>that</w:t>
      </w:r>
      <w:r w:rsidRPr="00C529E1">
        <w:rPr>
          <w:rFonts w:ascii="Verdana" w:hAnsi="Verdana" w:cs="Arial"/>
          <w:sz w:val="20"/>
          <w:szCs w:val="20"/>
        </w:rPr>
        <w:t xml:space="preserve"> was responsive and efficient in establishing transparent recruitment and selection processes and reviewing and integrating the two companies’ policies with a view to fairness and equity for employees, with minimal disruption for business operations. The HR function often ends up as the </w:t>
      </w:r>
      <w:r w:rsidR="00E440C0" w:rsidRPr="00C529E1">
        <w:rPr>
          <w:rFonts w:ascii="Verdana" w:hAnsi="Verdana" w:cs="Arial"/>
          <w:sz w:val="20"/>
          <w:szCs w:val="20"/>
        </w:rPr>
        <w:t>‘</w:t>
      </w:r>
      <w:r w:rsidRPr="00C529E1">
        <w:rPr>
          <w:rFonts w:ascii="Verdana" w:hAnsi="Verdana" w:cs="Arial"/>
          <w:sz w:val="20"/>
          <w:szCs w:val="20"/>
        </w:rPr>
        <w:t>honest broker’, ensuring fairness in processes and decisions with a view to protecting the organisation from legal challenges and guarding the organisation’s reputation as a good employer.</w:t>
      </w:r>
    </w:p>
    <w:p w:rsidR="00D11FCA" w:rsidRDefault="00D11FCA" w:rsidP="00D11FCA">
      <w:pPr>
        <w:pStyle w:val="BodyTextIndent2"/>
        <w:spacing w:line="360" w:lineRule="auto"/>
        <w:ind w:left="0"/>
        <w:rPr>
          <w:rFonts w:ascii="Verdana" w:hAnsi="Verdana" w:cs="Arial"/>
          <w:sz w:val="20"/>
          <w:szCs w:val="20"/>
        </w:rPr>
      </w:pPr>
    </w:p>
    <w:p w:rsidR="00E332AE" w:rsidRPr="00C529E1" w:rsidRDefault="00E332AE" w:rsidP="00D11FCA">
      <w:pPr>
        <w:pStyle w:val="BodyTextIndent2"/>
        <w:spacing w:line="360" w:lineRule="auto"/>
        <w:ind w:left="0"/>
        <w:rPr>
          <w:rFonts w:ascii="Verdana" w:hAnsi="Verdana" w:cs="Arial"/>
          <w:sz w:val="20"/>
          <w:szCs w:val="20"/>
        </w:rPr>
      </w:pPr>
      <w:r w:rsidRPr="00C529E1">
        <w:rPr>
          <w:rFonts w:ascii="Verdana" w:hAnsi="Verdana" w:cs="Arial"/>
          <w:sz w:val="20"/>
          <w:szCs w:val="20"/>
        </w:rPr>
        <w:t>The case also provides a good example of empathetic and efficient administration of redundancy packages and leaving arrangements for staff exiting the organisation.</w:t>
      </w:r>
    </w:p>
    <w:p w:rsidR="00E332AE" w:rsidRPr="00C529E1" w:rsidRDefault="00E332AE" w:rsidP="001B3023">
      <w:pPr>
        <w:pStyle w:val="BodyTextIndent2"/>
        <w:spacing w:line="360" w:lineRule="auto"/>
        <w:ind w:left="0"/>
        <w:rPr>
          <w:rFonts w:ascii="Verdana" w:hAnsi="Verdana" w:cs="Arial"/>
          <w:sz w:val="20"/>
          <w:szCs w:val="20"/>
        </w:rPr>
      </w:pPr>
    </w:p>
    <w:p w:rsidR="00E332AE" w:rsidRPr="00C529E1" w:rsidRDefault="00E332AE" w:rsidP="00D11FCA">
      <w:pPr>
        <w:numPr>
          <w:ilvl w:val="0"/>
          <w:numId w:val="17"/>
        </w:numPr>
        <w:spacing w:line="360" w:lineRule="auto"/>
        <w:ind w:left="0" w:firstLine="0"/>
        <w:rPr>
          <w:rFonts w:ascii="Verdana" w:hAnsi="Verdana" w:cs="Arial"/>
          <w:b/>
          <w:sz w:val="20"/>
          <w:szCs w:val="20"/>
        </w:rPr>
      </w:pPr>
      <w:r w:rsidRPr="00C529E1">
        <w:rPr>
          <w:rFonts w:ascii="Verdana" w:hAnsi="Verdana" w:cs="Arial"/>
          <w:b/>
          <w:sz w:val="20"/>
          <w:szCs w:val="20"/>
        </w:rPr>
        <w:t>All change brings threats and opportunities. What are the threats and opportunities that mergers, acquisitions and integrations present to employees? How might such threats and opportunities affect the way employees feel, the way they think about the organisation and their career, and the actions they take?</w:t>
      </w:r>
    </w:p>
    <w:p w:rsidR="00E332AE" w:rsidRDefault="00E332AE" w:rsidP="001B3023">
      <w:pPr>
        <w:spacing w:line="360" w:lineRule="auto"/>
        <w:rPr>
          <w:rFonts w:ascii="Verdana" w:hAnsi="Verdana" w:cs="Arial"/>
          <w:sz w:val="20"/>
          <w:szCs w:val="20"/>
        </w:rPr>
      </w:pPr>
      <w:r w:rsidRPr="00C529E1">
        <w:rPr>
          <w:rFonts w:ascii="Verdana" w:hAnsi="Verdana" w:cs="Arial"/>
          <w:sz w:val="20"/>
          <w:szCs w:val="20"/>
        </w:rPr>
        <w:lastRenderedPageBreak/>
        <w:t>The threats and opportunities presented to employees by mergers, acquisitions and integrations include:</w:t>
      </w:r>
    </w:p>
    <w:p w:rsidR="00BF474A" w:rsidRPr="00C529E1" w:rsidRDefault="00BF474A" w:rsidP="001B3023">
      <w:pPr>
        <w:spacing w:line="360" w:lineRule="auto"/>
        <w:rPr>
          <w:rFonts w:ascii="Verdana" w:hAnsi="Verdana" w:cs="Arial"/>
          <w:sz w:val="20"/>
          <w:szCs w:val="20"/>
        </w:rPr>
      </w:pPr>
    </w:p>
    <w:p w:rsidR="00E332AE" w:rsidRPr="00C529E1" w:rsidRDefault="00E332AE" w:rsidP="001B3023">
      <w:pPr>
        <w:spacing w:line="360" w:lineRule="auto"/>
        <w:rPr>
          <w:rFonts w:ascii="Verdana" w:hAnsi="Verdana" w:cs="Arial"/>
          <w:i/>
          <w:sz w:val="20"/>
          <w:szCs w:val="20"/>
        </w:rPr>
      </w:pPr>
      <w:r w:rsidRPr="00C529E1">
        <w:rPr>
          <w:rFonts w:ascii="Verdana" w:hAnsi="Verdana" w:cs="Arial"/>
          <w:i/>
          <w:sz w:val="20"/>
          <w:szCs w:val="20"/>
        </w:rPr>
        <w:t>Threats</w:t>
      </w:r>
    </w:p>
    <w:p w:rsidR="00E332AE" w:rsidRPr="00C529E1" w:rsidRDefault="002A603E" w:rsidP="001B3023">
      <w:pPr>
        <w:spacing w:line="360" w:lineRule="auto"/>
        <w:rPr>
          <w:rFonts w:ascii="Verdana" w:hAnsi="Verdana" w:cs="Arial"/>
          <w:sz w:val="20"/>
          <w:szCs w:val="20"/>
        </w:rPr>
      </w:pPr>
      <w:r>
        <w:rPr>
          <w:rFonts w:ascii="Verdana" w:hAnsi="Verdana" w:cs="Arial"/>
          <w:sz w:val="20"/>
          <w:szCs w:val="20"/>
        </w:rPr>
        <w:t>•</w:t>
      </w:r>
      <w:r>
        <w:rPr>
          <w:rFonts w:ascii="Verdana" w:hAnsi="Verdana" w:cs="Arial"/>
          <w:sz w:val="20"/>
          <w:szCs w:val="20"/>
        </w:rPr>
        <w:tab/>
        <w:t>Job loss</w:t>
      </w:r>
    </w:p>
    <w:p w:rsidR="00E332AE" w:rsidRPr="00C529E1" w:rsidRDefault="00E332AE" w:rsidP="001B3023">
      <w:pPr>
        <w:spacing w:line="360" w:lineRule="auto"/>
        <w:rPr>
          <w:rFonts w:ascii="Verdana" w:hAnsi="Verdana" w:cs="Arial"/>
          <w:sz w:val="20"/>
          <w:szCs w:val="20"/>
        </w:rPr>
      </w:pPr>
      <w:r w:rsidRPr="00C529E1">
        <w:rPr>
          <w:rFonts w:ascii="Verdana" w:hAnsi="Verdana" w:cs="Arial"/>
          <w:sz w:val="20"/>
          <w:szCs w:val="20"/>
        </w:rPr>
        <w:t>•</w:t>
      </w:r>
      <w:r w:rsidRPr="00C529E1">
        <w:rPr>
          <w:rFonts w:ascii="Verdana" w:hAnsi="Verdana" w:cs="Arial"/>
          <w:sz w:val="20"/>
          <w:szCs w:val="20"/>
        </w:rPr>
        <w:tab/>
        <w:t>Fear of t</w:t>
      </w:r>
      <w:r w:rsidR="002A603E">
        <w:rPr>
          <w:rFonts w:ascii="Verdana" w:hAnsi="Verdana" w:cs="Arial"/>
          <w:sz w:val="20"/>
          <w:szCs w:val="20"/>
        </w:rPr>
        <w:t>he challenges of a new job/role</w:t>
      </w:r>
    </w:p>
    <w:p w:rsidR="00E332AE" w:rsidRPr="00C529E1" w:rsidRDefault="00E332AE" w:rsidP="001B3023">
      <w:pPr>
        <w:spacing w:line="360" w:lineRule="auto"/>
        <w:rPr>
          <w:rFonts w:ascii="Verdana" w:hAnsi="Verdana" w:cs="Arial"/>
          <w:sz w:val="20"/>
          <w:szCs w:val="20"/>
        </w:rPr>
      </w:pPr>
      <w:r w:rsidRPr="00C529E1">
        <w:rPr>
          <w:rFonts w:ascii="Verdana" w:hAnsi="Verdana" w:cs="Arial"/>
          <w:sz w:val="20"/>
          <w:szCs w:val="20"/>
        </w:rPr>
        <w:t>•</w:t>
      </w:r>
      <w:r w:rsidRPr="00C529E1">
        <w:rPr>
          <w:rFonts w:ascii="Verdana" w:hAnsi="Verdana" w:cs="Arial"/>
          <w:sz w:val="20"/>
          <w:szCs w:val="20"/>
        </w:rPr>
        <w:tab/>
        <w:t>Loss of relationships with m</w:t>
      </w:r>
      <w:r w:rsidR="002A603E">
        <w:rPr>
          <w:rFonts w:ascii="Verdana" w:hAnsi="Verdana" w:cs="Arial"/>
          <w:sz w:val="20"/>
          <w:szCs w:val="20"/>
        </w:rPr>
        <w:t>anagers, colleagues and clients</w:t>
      </w:r>
    </w:p>
    <w:p w:rsidR="00E332AE" w:rsidRPr="00C529E1" w:rsidRDefault="00E332AE" w:rsidP="001B3023">
      <w:pPr>
        <w:spacing w:line="360" w:lineRule="auto"/>
        <w:rPr>
          <w:rFonts w:ascii="Verdana" w:hAnsi="Verdana" w:cs="Arial"/>
          <w:sz w:val="20"/>
          <w:szCs w:val="20"/>
        </w:rPr>
      </w:pPr>
      <w:r w:rsidRPr="00C529E1">
        <w:rPr>
          <w:rFonts w:ascii="Verdana" w:hAnsi="Verdana" w:cs="Arial"/>
          <w:sz w:val="20"/>
          <w:szCs w:val="20"/>
        </w:rPr>
        <w:t>•</w:t>
      </w:r>
      <w:r w:rsidRPr="00C529E1">
        <w:rPr>
          <w:rFonts w:ascii="Verdana" w:hAnsi="Verdana" w:cs="Arial"/>
          <w:sz w:val="20"/>
          <w:szCs w:val="20"/>
        </w:rPr>
        <w:tab/>
        <w:t xml:space="preserve">Uncertainty and disruption as jobs </w:t>
      </w:r>
      <w:r w:rsidR="002A603E">
        <w:rPr>
          <w:rFonts w:ascii="Verdana" w:hAnsi="Verdana" w:cs="Arial"/>
          <w:sz w:val="20"/>
          <w:szCs w:val="20"/>
        </w:rPr>
        <w:t>are thrown open for competition</w:t>
      </w:r>
    </w:p>
    <w:p w:rsidR="00E332AE" w:rsidRDefault="00E332AE" w:rsidP="001B3023">
      <w:pPr>
        <w:spacing w:line="360" w:lineRule="auto"/>
        <w:rPr>
          <w:rFonts w:ascii="Verdana" w:hAnsi="Verdana" w:cs="Arial"/>
          <w:sz w:val="20"/>
          <w:szCs w:val="20"/>
        </w:rPr>
      </w:pPr>
      <w:r w:rsidRPr="00C529E1">
        <w:rPr>
          <w:rFonts w:ascii="Verdana" w:hAnsi="Verdana" w:cs="Arial"/>
          <w:sz w:val="20"/>
          <w:szCs w:val="20"/>
        </w:rPr>
        <w:t>•</w:t>
      </w:r>
      <w:r w:rsidRPr="00C529E1">
        <w:rPr>
          <w:rFonts w:ascii="Verdana" w:hAnsi="Verdana" w:cs="Arial"/>
          <w:sz w:val="20"/>
          <w:szCs w:val="20"/>
        </w:rPr>
        <w:tab/>
        <w:t>Loss of benefits.</w:t>
      </w:r>
    </w:p>
    <w:p w:rsidR="00BF474A" w:rsidRPr="00C529E1" w:rsidRDefault="00BF474A" w:rsidP="001B3023">
      <w:pPr>
        <w:spacing w:line="360" w:lineRule="auto"/>
        <w:rPr>
          <w:rFonts w:ascii="Verdana" w:hAnsi="Verdana" w:cs="Arial"/>
          <w:sz w:val="20"/>
          <w:szCs w:val="20"/>
        </w:rPr>
      </w:pPr>
    </w:p>
    <w:p w:rsidR="00E332AE" w:rsidRPr="00C529E1" w:rsidRDefault="00E332AE" w:rsidP="001B3023">
      <w:pPr>
        <w:spacing w:line="360" w:lineRule="auto"/>
        <w:rPr>
          <w:rFonts w:ascii="Verdana" w:hAnsi="Verdana" w:cs="Arial"/>
          <w:i/>
          <w:sz w:val="20"/>
          <w:szCs w:val="20"/>
        </w:rPr>
      </w:pPr>
      <w:r w:rsidRPr="00C529E1">
        <w:rPr>
          <w:rFonts w:ascii="Verdana" w:hAnsi="Verdana" w:cs="Arial"/>
          <w:i/>
          <w:sz w:val="20"/>
          <w:szCs w:val="20"/>
        </w:rPr>
        <w:t>Opportunities</w:t>
      </w:r>
    </w:p>
    <w:p w:rsidR="00E332AE" w:rsidRPr="00C529E1" w:rsidRDefault="00BF474A" w:rsidP="001B3023">
      <w:pPr>
        <w:spacing w:line="360" w:lineRule="auto"/>
        <w:rPr>
          <w:rFonts w:ascii="Verdana" w:hAnsi="Verdana" w:cs="Arial"/>
          <w:sz w:val="20"/>
          <w:szCs w:val="20"/>
        </w:rPr>
      </w:pPr>
      <w:r>
        <w:rPr>
          <w:rFonts w:ascii="Verdana" w:hAnsi="Verdana" w:cs="Arial"/>
          <w:sz w:val="20"/>
          <w:szCs w:val="20"/>
        </w:rPr>
        <w:t>•</w:t>
      </w:r>
      <w:r>
        <w:rPr>
          <w:rFonts w:ascii="Verdana" w:hAnsi="Verdana" w:cs="Arial"/>
          <w:sz w:val="20"/>
          <w:szCs w:val="20"/>
        </w:rPr>
        <w:tab/>
        <w:t>New work relationships</w:t>
      </w:r>
    </w:p>
    <w:p w:rsidR="00E332AE" w:rsidRPr="00C529E1" w:rsidRDefault="00BF474A" w:rsidP="001B3023">
      <w:pPr>
        <w:spacing w:line="360" w:lineRule="auto"/>
        <w:rPr>
          <w:rFonts w:ascii="Verdana" w:hAnsi="Verdana" w:cs="Arial"/>
          <w:sz w:val="20"/>
          <w:szCs w:val="20"/>
        </w:rPr>
      </w:pPr>
      <w:r>
        <w:rPr>
          <w:rFonts w:ascii="Verdana" w:hAnsi="Verdana" w:cs="Arial"/>
          <w:sz w:val="20"/>
          <w:szCs w:val="20"/>
        </w:rPr>
        <w:t>•</w:t>
      </w:r>
      <w:r>
        <w:rPr>
          <w:rFonts w:ascii="Verdana" w:hAnsi="Verdana" w:cs="Arial"/>
          <w:sz w:val="20"/>
          <w:szCs w:val="20"/>
        </w:rPr>
        <w:tab/>
        <w:t>New ideas and ways of working</w:t>
      </w:r>
    </w:p>
    <w:p w:rsidR="00E332AE" w:rsidRPr="00C529E1" w:rsidRDefault="00BF474A" w:rsidP="001B3023">
      <w:pPr>
        <w:spacing w:line="360" w:lineRule="auto"/>
        <w:rPr>
          <w:rFonts w:ascii="Verdana" w:hAnsi="Verdana" w:cs="Arial"/>
          <w:sz w:val="20"/>
          <w:szCs w:val="20"/>
        </w:rPr>
      </w:pPr>
      <w:r>
        <w:rPr>
          <w:rFonts w:ascii="Verdana" w:hAnsi="Verdana" w:cs="Arial"/>
          <w:sz w:val="20"/>
          <w:szCs w:val="20"/>
        </w:rPr>
        <w:t>•</w:t>
      </w:r>
      <w:r>
        <w:rPr>
          <w:rFonts w:ascii="Verdana" w:hAnsi="Verdana" w:cs="Arial"/>
          <w:sz w:val="20"/>
          <w:szCs w:val="20"/>
        </w:rPr>
        <w:tab/>
        <w:t>Promotion</w:t>
      </w:r>
    </w:p>
    <w:p w:rsidR="00E332AE" w:rsidRPr="00C529E1" w:rsidRDefault="00BF474A" w:rsidP="001B3023">
      <w:pPr>
        <w:spacing w:line="360" w:lineRule="auto"/>
        <w:rPr>
          <w:rFonts w:ascii="Verdana" w:hAnsi="Verdana" w:cs="Arial"/>
          <w:sz w:val="20"/>
          <w:szCs w:val="20"/>
        </w:rPr>
      </w:pPr>
      <w:r>
        <w:rPr>
          <w:rFonts w:ascii="Verdana" w:hAnsi="Verdana" w:cs="Arial"/>
          <w:sz w:val="20"/>
          <w:szCs w:val="20"/>
        </w:rPr>
        <w:t>•</w:t>
      </w:r>
      <w:r>
        <w:rPr>
          <w:rFonts w:ascii="Verdana" w:hAnsi="Verdana" w:cs="Arial"/>
          <w:sz w:val="20"/>
          <w:szCs w:val="20"/>
        </w:rPr>
        <w:tab/>
        <w:t>More opportunities</w:t>
      </w:r>
    </w:p>
    <w:p w:rsidR="00E332AE" w:rsidRPr="00C529E1" w:rsidRDefault="00BF474A" w:rsidP="001B3023">
      <w:pPr>
        <w:spacing w:line="360" w:lineRule="auto"/>
        <w:rPr>
          <w:rFonts w:ascii="Verdana" w:hAnsi="Verdana" w:cs="Arial"/>
          <w:sz w:val="20"/>
          <w:szCs w:val="20"/>
        </w:rPr>
      </w:pPr>
      <w:r>
        <w:rPr>
          <w:rFonts w:ascii="Verdana" w:hAnsi="Verdana" w:cs="Arial"/>
          <w:sz w:val="20"/>
          <w:szCs w:val="20"/>
        </w:rPr>
        <w:t>•</w:t>
      </w:r>
      <w:r>
        <w:rPr>
          <w:rFonts w:ascii="Verdana" w:hAnsi="Verdana" w:cs="Arial"/>
          <w:sz w:val="20"/>
          <w:szCs w:val="20"/>
        </w:rPr>
        <w:tab/>
        <w:t>Bigger company</w:t>
      </w:r>
    </w:p>
    <w:p w:rsidR="00E332AE" w:rsidRPr="00C529E1" w:rsidRDefault="00E332AE" w:rsidP="001B3023">
      <w:pPr>
        <w:spacing w:line="360" w:lineRule="auto"/>
        <w:rPr>
          <w:rFonts w:ascii="Verdana" w:hAnsi="Verdana" w:cs="Arial"/>
          <w:sz w:val="20"/>
          <w:szCs w:val="20"/>
        </w:rPr>
      </w:pPr>
      <w:r w:rsidRPr="00C529E1">
        <w:rPr>
          <w:rFonts w:ascii="Verdana" w:hAnsi="Verdana" w:cs="Arial"/>
          <w:sz w:val="20"/>
          <w:szCs w:val="20"/>
        </w:rPr>
        <w:t>•</w:t>
      </w:r>
      <w:r w:rsidRPr="00C529E1">
        <w:rPr>
          <w:rFonts w:ascii="Verdana" w:hAnsi="Verdana" w:cs="Arial"/>
          <w:sz w:val="20"/>
          <w:szCs w:val="20"/>
        </w:rPr>
        <w:tab/>
        <w:t>Better practices.</w:t>
      </w:r>
    </w:p>
    <w:p w:rsidR="00E332AE" w:rsidRPr="00C529E1" w:rsidRDefault="00E332AE" w:rsidP="001B3023">
      <w:pPr>
        <w:spacing w:line="360" w:lineRule="auto"/>
        <w:rPr>
          <w:rFonts w:ascii="Verdana" w:hAnsi="Verdana" w:cs="Arial"/>
          <w:sz w:val="20"/>
          <w:szCs w:val="20"/>
        </w:rPr>
      </w:pPr>
    </w:p>
    <w:p w:rsidR="00E332AE" w:rsidRPr="00C529E1" w:rsidRDefault="00E332AE" w:rsidP="001B3023">
      <w:pPr>
        <w:spacing w:line="360" w:lineRule="auto"/>
        <w:rPr>
          <w:rFonts w:ascii="Verdana" w:hAnsi="Verdana" w:cs="Arial"/>
          <w:sz w:val="20"/>
          <w:szCs w:val="20"/>
        </w:rPr>
      </w:pPr>
      <w:r w:rsidRPr="00C529E1">
        <w:rPr>
          <w:rFonts w:ascii="Verdana" w:hAnsi="Verdana" w:cs="Arial"/>
          <w:sz w:val="20"/>
          <w:szCs w:val="20"/>
        </w:rPr>
        <w:t>Reactions will vary widely according to an individual’s personality, coping skills and experience of similar situations. Some people take a proactive and problem-solving stance which can benefit the organisation and their own performance.</w:t>
      </w:r>
      <w:r w:rsidR="00C529E1">
        <w:rPr>
          <w:rFonts w:ascii="Verdana" w:hAnsi="Verdana" w:cs="Arial"/>
          <w:sz w:val="20"/>
          <w:szCs w:val="20"/>
        </w:rPr>
        <w:t xml:space="preserve"> </w:t>
      </w:r>
      <w:r w:rsidRPr="00C529E1">
        <w:rPr>
          <w:rFonts w:ascii="Verdana" w:hAnsi="Verdana" w:cs="Arial"/>
          <w:sz w:val="20"/>
          <w:szCs w:val="20"/>
        </w:rPr>
        <w:t>Others may withdraw or engage in destructive behaviours such as shifting blame to others and treating others unjustly.</w:t>
      </w:r>
    </w:p>
    <w:p w:rsidR="00E332AE" w:rsidRPr="00C529E1" w:rsidRDefault="00E332AE" w:rsidP="001B3023">
      <w:pPr>
        <w:spacing w:line="360" w:lineRule="auto"/>
        <w:rPr>
          <w:rFonts w:ascii="Verdana" w:hAnsi="Verdana" w:cs="Arial"/>
          <w:sz w:val="20"/>
          <w:szCs w:val="20"/>
        </w:rPr>
      </w:pPr>
    </w:p>
    <w:p w:rsidR="00E332AE" w:rsidRPr="00C529E1" w:rsidRDefault="00E332AE" w:rsidP="00D11FCA">
      <w:pPr>
        <w:numPr>
          <w:ilvl w:val="0"/>
          <w:numId w:val="17"/>
        </w:numPr>
        <w:spacing w:line="360" w:lineRule="auto"/>
        <w:ind w:left="0" w:firstLine="0"/>
        <w:rPr>
          <w:rFonts w:ascii="Verdana" w:hAnsi="Verdana" w:cs="Arial"/>
          <w:b/>
          <w:sz w:val="20"/>
          <w:szCs w:val="20"/>
        </w:rPr>
      </w:pPr>
      <w:r w:rsidRPr="00C529E1">
        <w:rPr>
          <w:rFonts w:ascii="Verdana" w:hAnsi="Verdana" w:cs="Arial"/>
          <w:b/>
          <w:sz w:val="20"/>
          <w:szCs w:val="20"/>
        </w:rPr>
        <w:t>Judge the effectiveness of the National Foods’ executive team’s management of the period of acquisition and the integration process from the perspective of an employee. Then consider how effective David Clark and his HR and Communication team were in implementing the executive team’s decisions. What were the activities that were effective? Were there other activities that should have been undertaken? Explain your answer.</w:t>
      </w:r>
    </w:p>
    <w:p w:rsidR="00E332AE" w:rsidRPr="00C529E1" w:rsidRDefault="00E332AE" w:rsidP="001B3023">
      <w:pPr>
        <w:spacing w:line="360" w:lineRule="auto"/>
        <w:rPr>
          <w:rFonts w:ascii="Verdana" w:hAnsi="Verdana" w:cs="Arial"/>
          <w:sz w:val="20"/>
          <w:szCs w:val="20"/>
        </w:rPr>
      </w:pPr>
      <w:r w:rsidRPr="00C529E1">
        <w:rPr>
          <w:rFonts w:ascii="Verdana" w:hAnsi="Verdana" w:cs="Arial"/>
          <w:sz w:val="20"/>
          <w:szCs w:val="20"/>
        </w:rPr>
        <w:t xml:space="preserve">From the perspective of an employee, it seems that the CEO and </w:t>
      </w:r>
      <w:r w:rsidR="00E440C0" w:rsidRPr="00C529E1">
        <w:rPr>
          <w:rFonts w:ascii="Verdana" w:hAnsi="Verdana" w:cs="Arial"/>
          <w:sz w:val="20"/>
          <w:szCs w:val="20"/>
        </w:rPr>
        <w:t>e</w:t>
      </w:r>
      <w:r w:rsidRPr="00C529E1">
        <w:rPr>
          <w:rFonts w:ascii="Verdana" w:hAnsi="Verdana" w:cs="Arial"/>
          <w:sz w:val="20"/>
          <w:szCs w:val="20"/>
        </w:rPr>
        <w:t xml:space="preserve">xecutive </w:t>
      </w:r>
      <w:r w:rsidR="00E440C0" w:rsidRPr="00C529E1">
        <w:rPr>
          <w:rFonts w:ascii="Verdana" w:hAnsi="Verdana" w:cs="Arial"/>
          <w:sz w:val="20"/>
          <w:szCs w:val="20"/>
        </w:rPr>
        <w:t>team</w:t>
      </w:r>
      <w:r w:rsidRPr="00C529E1">
        <w:rPr>
          <w:rFonts w:ascii="Verdana" w:hAnsi="Verdana" w:cs="Arial"/>
          <w:sz w:val="20"/>
          <w:szCs w:val="20"/>
        </w:rPr>
        <w:t xml:space="preserve"> kept employees informed about what was happening, right down to telling people when nothing was happening. The visibility of the </w:t>
      </w:r>
      <w:r w:rsidR="00E440C0" w:rsidRPr="00C529E1">
        <w:rPr>
          <w:rFonts w:ascii="Verdana" w:hAnsi="Verdana" w:cs="Arial"/>
          <w:sz w:val="20"/>
          <w:szCs w:val="20"/>
        </w:rPr>
        <w:t>e</w:t>
      </w:r>
      <w:r w:rsidRPr="00C529E1">
        <w:rPr>
          <w:rFonts w:ascii="Verdana" w:hAnsi="Verdana" w:cs="Arial"/>
          <w:sz w:val="20"/>
          <w:szCs w:val="20"/>
        </w:rPr>
        <w:t xml:space="preserve">xecutive </w:t>
      </w:r>
      <w:r w:rsidR="00E440C0" w:rsidRPr="00C529E1">
        <w:rPr>
          <w:rFonts w:ascii="Verdana" w:hAnsi="Verdana" w:cs="Arial"/>
          <w:sz w:val="20"/>
          <w:szCs w:val="20"/>
        </w:rPr>
        <w:t>team</w:t>
      </w:r>
      <w:r w:rsidRPr="00C529E1">
        <w:rPr>
          <w:rFonts w:ascii="Verdana" w:hAnsi="Verdana" w:cs="Arial"/>
          <w:sz w:val="20"/>
          <w:szCs w:val="20"/>
        </w:rPr>
        <w:t xml:space="preserve"> during the whole change process would have been reassuring and the regular communication bulletins welcomed. </w:t>
      </w:r>
      <w:r w:rsidR="00BF474A">
        <w:rPr>
          <w:rFonts w:ascii="Verdana" w:hAnsi="Verdana" w:cs="Arial"/>
          <w:sz w:val="20"/>
          <w:szCs w:val="20"/>
        </w:rPr>
        <w:t>For</w:t>
      </w:r>
      <w:r w:rsidRPr="00C529E1">
        <w:rPr>
          <w:rFonts w:ascii="Verdana" w:hAnsi="Verdana" w:cs="Arial"/>
          <w:sz w:val="20"/>
          <w:szCs w:val="20"/>
        </w:rPr>
        <w:t xml:space="preserve"> National Foods’ employees the </w:t>
      </w:r>
      <w:r w:rsidR="00E440C0" w:rsidRPr="00C529E1">
        <w:rPr>
          <w:rFonts w:ascii="Verdana" w:hAnsi="Verdana" w:cs="Arial"/>
          <w:sz w:val="20"/>
          <w:szCs w:val="20"/>
        </w:rPr>
        <w:t>situation</w:t>
      </w:r>
      <w:r w:rsidRPr="00C529E1">
        <w:rPr>
          <w:rFonts w:ascii="Verdana" w:hAnsi="Verdana" w:cs="Arial"/>
          <w:sz w:val="20"/>
          <w:szCs w:val="20"/>
        </w:rPr>
        <w:t xml:space="preserve"> would have changed when National Foods began the integration of Berri, as it was yet another period of uncertainty to cope with. Berri employees, by contrast, were facing a greater unknown and were subject to the policies and decisions of National Foods.</w:t>
      </w:r>
    </w:p>
    <w:p w:rsidR="00E332AE" w:rsidRPr="00C529E1" w:rsidRDefault="00E332AE" w:rsidP="001B3023">
      <w:pPr>
        <w:spacing w:line="360" w:lineRule="auto"/>
        <w:rPr>
          <w:rFonts w:ascii="Verdana" w:hAnsi="Verdana" w:cs="Arial"/>
          <w:i/>
          <w:sz w:val="20"/>
          <w:szCs w:val="20"/>
        </w:rPr>
      </w:pPr>
      <w:r w:rsidRPr="00C529E1">
        <w:rPr>
          <w:rFonts w:ascii="Verdana" w:hAnsi="Verdana" w:cs="Arial"/>
          <w:sz w:val="20"/>
          <w:szCs w:val="20"/>
        </w:rPr>
        <w:lastRenderedPageBreak/>
        <w:t>W</w:t>
      </w:r>
      <w:r w:rsidRPr="00C529E1">
        <w:rPr>
          <w:rFonts w:ascii="Verdana" w:hAnsi="Verdana" w:cs="Arial"/>
          <w:i/>
          <w:sz w:val="20"/>
          <w:szCs w:val="20"/>
        </w:rPr>
        <w:t>hat was effective?</w:t>
      </w:r>
    </w:p>
    <w:p w:rsidR="00E332AE" w:rsidRPr="00C529E1" w:rsidRDefault="00E332AE" w:rsidP="001B3023">
      <w:pPr>
        <w:numPr>
          <w:ilvl w:val="0"/>
          <w:numId w:val="14"/>
        </w:numPr>
        <w:tabs>
          <w:tab w:val="clear" w:pos="720"/>
        </w:tabs>
        <w:spacing w:line="360" w:lineRule="auto"/>
        <w:ind w:left="357" w:hanging="357"/>
        <w:rPr>
          <w:rFonts w:ascii="Verdana" w:hAnsi="Verdana" w:cs="Arial"/>
          <w:sz w:val="20"/>
          <w:szCs w:val="20"/>
        </w:rPr>
      </w:pPr>
      <w:r w:rsidRPr="00C529E1">
        <w:rPr>
          <w:rFonts w:ascii="Verdana" w:hAnsi="Verdana" w:cs="Arial"/>
          <w:sz w:val="20"/>
          <w:szCs w:val="20"/>
        </w:rPr>
        <w:t xml:space="preserve">The communication strategy and visibility of the </w:t>
      </w:r>
      <w:r w:rsidR="00E440C0" w:rsidRPr="00C529E1">
        <w:rPr>
          <w:rFonts w:ascii="Verdana" w:hAnsi="Verdana" w:cs="Arial"/>
          <w:sz w:val="20"/>
          <w:szCs w:val="20"/>
        </w:rPr>
        <w:t>e</w:t>
      </w:r>
      <w:r w:rsidR="00BF474A">
        <w:rPr>
          <w:rFonts w:ascii="Verdana" w:hAnsi="Verdana" w:cs="Arial"/>
          <w:sz w:val="20"/>
          <w:szCs w:val="20"/>
        </w:rPr>
        <w:t>xecutive team</w:t>
      </w:r>
    </w:p>
    <w:p w:rsidR="00E332AE" w:rsidRPr="00C529E1" w:rsidRDefault="00E332AE" w:rsidP="001B3023">
      <w:pPr>
        <w:numPr>
          <w:ilvl w:val="0"/>
          <w:numId w:val="14"/>
        </w:numPr>
        <w:tabs>
          <w:tab w:val="clear" w:pos="720"/>
        </w:tabs>
        <w:spacing w:line="360" w:lineRule="auto"/>
        <w:ind w:left="357" w:hanging="357"/>
        <w:rPr>
          <w:rFonts w:ascii="Verdana" w:hAnsi="Verdana" w:cs="Arial"/>
          <w:sz w:val="20"/>
          <w:szCs w:val="20"/>
        </w:rPr>
      </w:pPr>
      <w:r w:rsidRPr="00C529E1">
        <w:rPr>
          <w:rFonts w:ascii="Verdana" w:hAnsi="Verdana" w:cs="Arial"/>
          <w:sz w:val="20"/>
          <w:szCs w:val="20"/>
        </w:rPr>
        <w:t xml:space="preserve">The speed of execution meant </w:t>
      </w:r>
      <w:r w:rsidR="00EB7648">
        <w:rPr>
          <w:rFonts w:ascii="Verdana" w:hAnsi="Verdana" w:cs="Arial"/>
          <w:sz w:val="20"/>
          <w:szCs w:val="20"/>
        </w:rPr>
        <w:t>the ‘torture’ was not prolonged</w:t>
      </w:r>
    </w:p>
    <w:p w:rsidR="00E332AE" w:rsidRPr="00C529E1" w:rsidRDefault="00E332AE" w:rsidP="001B3023">
      <w:pPr>
        <w:numPr>
          <w:ilvl w:val="0"/>
          <w:numId w:val="14"/>
        </w:numPr>
        <w:tabs>
          <w:tab w:val="clear" w:pos="720"/>
        </w:tabs>
        <w:spacing w:line="360" w:lineRule="auto"/>
        <w:ind w:left="357" w:hanging="357"/>
        <w:rPr>
          <w:rFonts w:ascii="Verdana" w:hAnsi="Verdana" w:cs="Arial"/>
          <w:sz w:val="20"/>
          <w:szCs w:val="20"/>
        </w:rPr>
      </w:pPr>
      <w:r w:rsidRPr="00C529E1">
        <w:rPr>
          <w:rFonts w:ascii="Verdana" w:hAnsi="Verdana" w:cs="Arial"/>
          <w:sz w:val="20"/>
          <w:szCs w:val="20"/>
        </w:rPr>
        <w:t xml:space="preserve">The use of experts in recruitment and selection </w:t>
      </w:r>
      <w:r w:rsidR="00EB7648">
        <w:rPr>
          <w:rFonts w:ascii="Verdana" w:hAnsi="Verdana" w:cs="Arial"/>
          <w:sz w:val="20"/>
          <w:szCs w:val="20"/>
        </w:rPr>
        <w:t>facilitated an efficient</w:t>
      </w:r>
      <w:r w:rsidRPr="00C529E1">
        <w:rPr>
          <w:rFonts w:ascii="Verdana" w:hAnsi="Verdana" w:cs="Arial"/>
          <w:sz w:val="20"/>
          <w:szCs w:val="20"/>
        </w:rPr>
        <w:t xml:space="preserve"> process </w:t>
      </w:r>
      <w:r w:rsidR="00EB7648">
        <w:rPr>
          <w:rFonts w:ascii="Verdana" w:hAnsi="Verdana" w:cs="Arial"/>
          <w:sz w:val="20"/>
          <w:szCs w:val="20"/>
        </w:rPr>
        <w:t>that was conducted in a professional manner</w:t>
      </w:r>
    </w:p>
    <w:p w:rsidR="00E332AE" w:rsidRPr="00C529E1" w:rsidRDefault="00E332AE" w:rsidP="001B3023">
      <w:pPr>
        <w:numPr>
          <w:ilvl w:val="0"/>
          <w:numId w:val="14"/>
        </w:numPr>
        <w:tabs>
          <w:tab w:val="clear" w:pos="720"/>
        </w:tabs>
        <w:spacing w:line="360" w:lineRule="auto"/>
        <w:ind w:left="357" w:hanging="357"/>
        <w:rPr>
          <w:rFonts w:ascii="Verdana" w:hAnsi="Verdana" w:cs="Arial"/>
          <w:sz w:val="20"/>
          <w:szCs w:val="20"/>
        </w:rPr>
      </w:pPr>
      <w:r w:rsidRPr="00C529E1">
        <w:rPr>
          <w:rFonts w:ascii="Verdana" w:hAnsi="Verdana" w:cs="Arial"/>
          <w:sz w:val="20"/>
          <w:szCs w:val="20"/>
        </w:rPr>
        <w:t>The emphasis on getting people redundancy quotes and access to outplacement services as a priority wa</w:t>
      </w:r>
      <w:r w:rsidR="00EB7648">
        <w:rPr>
          <w:rFonts w:ascii="Verdana" w:hAnsi="Verdana" w:cs="Arial"/>
          <w:sz w:val="20"/>
          <w:szCs w:val="20"/>
        </w:rPr>
        <w:t>s respectful of people’s rights</w:t>
      </w:r>
    </w:p>
    <w:p w:rsidR="00E332AE" w:rsidRPr="00C529E1" w:rsidRDefault="00E332AE" w:rsidP="001B3023">
      <w:pPr>
        <w:numPr>
          <w:ilvl w:val="0"/>
          <w:numId w:val="14"/>
        </w:numPr>
        <w:tabs>
          <w:tab w:val="clear" w:pos="720"/>
        </w:tabs>
        <w:spacing w:line="360" w:lineRule="auto"/>
        <w:ind w:left="357" w:hanging="357"/>
        <w:rPr>
          <w:rFonts w:ascii="Verdana" w:hAnsi="Verdana" w:cs="Arial"/>
          <w:sz w:val="20"/>
          <w:szCs w:val="20"/>
        </w:rPr>
      </w:pPr>
      <w:r w:rsidRPr="00C529E1">
        <w:rPr>
          <w:rFonts w:ascii="Verdana" w:hAnsi="Verdana" w:cs="Arial"/>
          <w:sz w:val="20"/>
          <w:szCs w:val="20"/>
        </w:rPr>
        <w:t>Reviews of both companies’ policies and fair decisions ensure</w:t>
      </w:r>
      <w:r w:rsidR="00E440C0" w:rsidRPr="00C529E1">
        <w:rPr>
          <w:rFonts w:ascii="Verdana" w:hAnsi="Verdana" w:cs="Arial"/>
          <w:sz w:val="20"/>
          <w:szCs w:val="20"/>
        </w:rPr>
        <w:t>d</w:t>
      </w:r>
      <w:r w:rsidRPr="00C529E1">
        <w:rPr>
          <w:rFonts w:ascii="Verdana" w:hAnsi="Verdana" w:cs="Arial"/>
          <w:sz w:val="20"/>
          <w:szCs w:val="20"/>
        </w:rPr>
        <w:t xml:space="preserve"> no disadvantage in future policies.</w:t>
      </w:r>
    </w:p>
    <w:p w:rsidR="00E332AE" w:rsidRPr="00C529E1" w:rsidRDefault="00E332AE" w:rsidP="001B3023">
      <w:pPr>
        <w:spacing w:line="360" w:lineRule="auto"/>
        <w:rPr>
          <w:rFonts w:ascii="Verdana" w:hAnsi="Verdana" w:cs="Arial"/>
          <w:sz w:val="20"/>
          <w:szCs w:val="20"/>
        </w:rPr>
      </w:pPr>
    </w:p>
    <w:p w:rsidR="00E332AE" w:rsidRPr="00C529E1" w:rsidRDefault="00E332AE" w:rsidP="001B3023">
      <w:pPr>
        <w:spacing w:line="360" w:lineRule="auto"/>
        <w:rPr>
          <w:rFonts w:ascii="Verdana" w:hAnsi="Verdana" w:cs="Arial"/>
          <w:i/>
          <w:sz w:val="20"/>
          <w:szCs w:val="20"/>
        </w:rPr>
      </w:pPr>
      <w:r w:rsidRPr="00C529E1">
        <w:rPr>
          <w:rFonts w:ascii="Verdana" w:hAnsi="Verdana" w:cs="Arial"/>
          <w:i/>
          <w:sz w:val="20"/>
          <w:szCs w:val="20"/>
        </w:rPr>
        <w:t>What other activities should have been undertaken?</w:t>
      </w:r>
    </w:p>
    <w:p w:rsidR="00E332AE" w:rsidRPr="00C529E1" w:rsidRDefault="00E332AE" w:rsidP="001B3023">
      <w:pPr>
        <w:spacing w:line="360" w:lineRule="auto"/>
        <w:rPr>
          <w:rFonts w:ascii="Verdana" w:hAnsi="Verdana" w:cs="Arial"/>
          <w:sz w:val="20"/>
          <w:szCs w:val="20"/>
        </w:rPr>
      </w:pPr>
      <w:r w:rsidRPr="00C529E1">
        <w:rPr>
          <w:rFonts w:ascii="Verdana" w:hAnsi="Verdana" w:cs="Arial"/>
          <w:sz w:val="20"/>
          <w:szCs w:val="20"/>
        </w:rPr>
        <w:t>There was no mention of counselling or assistance being offered to employees during the uncertainty. Some type of independent counselling service, such as an Employee Assistance Program (EAP), may have been worthwhile.</w:t>
      </w:r>
    </w:p>
    <w:p w:rsidR="008421DD" w:rsidRDefault="008421DD" w:rsidP="001B3023">
      <w:pPr>
        <w:spacing w:line="360" w:lineRule="auto"/>
        <w:rPr>
          <w:rFonts w:ascii="Verdana" w:hAnsi="Verdana" w:cs="Arial"/>
          <w:sz w:val="20"/>
          <w:szCs w:val="20"/>
        </w:rPr>
      </w:pPr>
    </w:p>
    <w:p w:rsidR="00E332AE" w:rsidRPr="00C529E1" w:rsidRDefault="00E332AE" w:rsidP="001B3023">
      <w:pPr>
        <w:spacing w:line="360" w:lineRule="auto"/>
        <w:rPr>
          <w:rFonts w:ascii="Verdana" w:hAnsi="Verdana" w:cs="Arial"/>
          <w:sz w:val="20"/>
          <w:szCs w:val="20"/>
        </w:rPr>
      </w:pPr>
      <w:r w:rsidRPr="00C529E1">
        <w:rPr>
          <w:rFonts w:ascii="Verdana" w:hAnsi="Verdana" w:cs="Arial"/>
          <w:sz w:val="20"/>
          <w:szCs w:val="20"/>
        </w:rPr>
        <w:t>Specific and separate strategies for the employees at Berri may have enhanced the effectiveness of the integration. It appears the impact of the integration was more significant for that group.</w:t>
      </w:r>
    </w:p>
    <w:p w:rsidR="00E332AE" w:rsidRPr="00C529E1" w:rsidRDefault="00E332AE" w:rsidP="001B3023">
      <w:pPr>
        <w:spacing w:line="360" w:lineRule="auto"/>
        <w:rPr>
          <w:rFonts w:ascii="Verdana" w:hAnsi="Verdana" w:cs="Arial"/>
          <w:sz w:val="20"/>
          <w:szCs w:val="20"/>
        </w:rPr>
      </w:pPr>
    </w:p>
    <w:p w:rsidR="00E332AE" w:rsidRPr="00EB7648" w:rsidRDefault="00E332AE" w:rsidP="00D11FCA">
      <w:pPr>
        <w:numPr>
          <w:ilvl w:val="0"/>
          <w:numId w:val="17"/>
        </w:numPr>
        <w:spacing w:line="360" w:lineRule="auto"/>
        <w:ind w:left="0" w:firstLine="0"/>
        <w:rPr>
          <w:rFonts w:ascii="Verdana" w:hAnsi="Verdana" w:cs="Arial"/>
          <w:b/>
          <w:sz w:val="20"/>
          <w:szCs w:val="20"/>
        </w:rPr>
      </w:pPr>
      <w:r w:rsidRPr="00C529E1">
        <w:rPr>
          <w:rFonts w:ascii="Verdana" w:hAnsi="Verdana" w:cs="Arial"/>
          <w:b/>
          <w:sz w:val="20"/>
          <w:szCs w:val="20"/>
        </w:rPr>
        <w:t>Not all organisations include the head of human resources on the executive team (i.e. the group directly reporting and working with the CEO). In the case of National Foods, however, David Clark, as head of the HR and Communication team, was included. Would it have made any difference to the effectiveness of the integration if David Clark had not had a seat on the executive team? Explain your answer.</w:t>
      </w:r>
    </w:p>
    <w:p w:rsidR="00E332AE" w:rsidRPr="00C529E1" w:rsidRDefault="00E332AE" w:rsidP="001B3023">
      <w:pPr>
        <w:spacing w:line="360" w:lineRule="auto"/>
        <w:rPr>
          <w:rFonts w:ascii="Verdana" w:hAnsi="Verdana" w:cs="Arial"/>
          <w:sz w:val="20"/>
          <w:szCs w:val="20"/>
        </w:rPr>
      </w:pPr>
      <w:r w:rsidRPr="00C529E1">
        <w:rPr>
          <w:rFonts w:ascii="Verdana" w:hAnsi="Verdana" w:cs="Arial"/>
          <w:sz w:val="20"/>
          <w:szCs w:val="20"/>
        </w:rPr>
        <w:t xml:space="preserve">The inclusion of the </w:t>
      </w:r>
      <w:r w:rsidR="006E047F" w:rsidRPr="00C529E1">
        <w:rPr>
          <w:rFonts w:ascii="Verdana" w:hAnsi="Verdana" w:cs="Arial"/>
          <w:sz w:val="20"/>
          <w:szCs w:val="20"/>
        </w:rPr>
        <w:t>h</w:t>
      </w:r>
      <w:r w:rsidRPr="00C529E1">
        <w:rPr>
          <w:rFonts w:ascii="Verdana" w:hAnsi="Verdana" w:cs="Arial"/>
          <w:sz w:val="20"/>
          <w:szCs w:val="20"/>
        </w:rPr>
        <w:t xml:space="preserve">ead of </w:t>
      </w:r>
      <w:r w:rsidR="006E047F" w:rsidRPr="00C529E1">
        <w:rPr>
          <w:rFonts w:ascii="Verdana" w:hAnsi="Verdana" w:cs="Arial"/>
          <w:sz w:val="20"/>
          <w:szCs w:val="20"/>
        </w:rPr>
        <w:t>human resources</w:t>
      </w:r>
      <w:r w:rsidRPr="00C529E1">
        <w:rPr>
          <w:rFonts w:ascii="Verdana" w:hAnsi="Verdana" w:cs="Arial"/>
          <w:sz w:val="20"/>
          <w:szCs w:val="20"/>
        </w:rPr>
        <w:t xml:space="preserve"> on the </w:t>
      </w:r>
      <w:r w:rsidR="006E047F" w:rsidRPr="00C529E1">
        <w:rPr>
          <w:rFonts w:ascii="Verdana" w:hAnsi="Verdana" w:cs="Arial"/>
          <w:sz w:val="20"/>
          <w:szCs w:val="20"/>
        </w:rPr>
        <w:t>e</w:t>
      </w:r>
      <w:r w:rsidRPr="00C529E1">
        <w:rPr>
          <w:rFonts w:ascii="Verdana" w:hAnsi="Verdana" w:cs="Arial"/>
          <w:sz w:val="20"/>
          <w:szCs w:val="20"/>
        </w:rPr>
        <w:t>xecutive</w:t>
      </w:r>
      <w:r w:rsidR="006E047F" w:rsidRPr="00C529E1">
        <w:rPr>
          <w:rFonts w:ascii="Verdana" w:hAnsi="Verdana" w:cs="Arial"/>
          <w:sz w:val="20"/>
          <w:szCs w:val="20"/>
        </w:rPr>
        <w:t xml:space="preserve"> team</w:t>
      </w:r>
      <w:r w:rsidRPr="00C529E1">
        <w:rPr>
          <w:rFonts w:ascii="Verdana" w:hAnsi="Verdana" w:cs="Arial"/>
          <w:sz w:val="20"/>
          <w:szCs w:val="20"/>
        </w:rPr>
        <w:t xml:space="preserve"> allowed him to contribute his HR expertise and experience </w:t>
      </w:r>
      <w:r w:rsidR="006E047F" w:rsidRPr="00C529E1">
        <w:rPr>
          <w:rFonts w:ascii="Verdana" w:hAnsi="Verdana" w:cs="Arial"/>
          <w:sz w:val="20"/>
          <w:szCs w:val="20"/>
        </w:rPr>
        <w:t>in</w:t>
      </w:r>
      <w:r w:rsidRPr="00C529E1">
        <w:rPr>
          <w:rFonts w:ascii="Verdana" w:hAnsi="Verdana" w:cs="Arial"/>
          <w:sz w:val="20"/>
          <w:szCs w:val="20"/>
        </w:rPr>
        <w:t xml:space="preserve"> the pre-acquisition period and </w:t>
      </w:r>
      <w:r w:rsidR="006E047F" w:rsidRPr="00C529E1">
        <w:rPr>
          <w:rFonts w:ascii="Verdana" w:hAnsi="Verdana" w:cs="Arial"/>
          <w:sz w:val="20"/>
          <w:szCs w:val="20"/>
        </w:rPr>
        <w:t xml:space="preserve">to </w:t>
      </w:r>
      <w:r w:rsidRPr="00C529E1">
        <w:rPr>
          <w:rFonts w:ascii="Verdana" w:hAnsi="Verdana" w:cs="Arial"/>
          <w:sz w:val="20"/>
          <w:szCs w:val="20"/>
        </w:rPr>
        <w:t>the planning and management of the integration. HR strategies and communications were, as a result, integral to moving forward and the HR team were able to be proactive in dealing with the changes.</w:t>
      </w:r>
    </w:p>
    <w:p w:rsidR="008421DD" w:rsidRDefault="008421DD" w:rsidP="001B3023">
      <w:pPr>
        <w:spacing w:line="360" w:lineRule="auto"/>
        <w:rPr>
          <w:rFonts w:ascii="Verdana" w:hAnsi="Verdana" w:cs="Arial"/>
          <w:sz w:val="20"/>
          <w:szCs w:val="20"/>
        </w:rPr>
      </w:pPr>
    </w:p>
    <w:p w:rsidR="00E332AE" w:rsidRPr="00C529E1" w:rsidRDefault="00E332AE" w:rsidP="001B3023">
      <w:pPr>
        <w:spacing w:line="360" w:lineRule="auto"/>
        <w:rPr>
          <w:rFonts w:ascii="Verdana" w:hAnsi="Verdana" w:cs="Arial"/>
          <w:sz w:val="20"/>
          <w:szCs w:val="20"/>
        </w:rPr>
      </w:pPr>
      <w:r w:rsidRPr="00C529E1">
        <w:rPr>
          <w:rFonts w:ascii="Verdana" w:hAnsi="Verdana" w:cs="Arial"/>
          <w:sz w:val="20"/>
          <w:szCs w:val="20"/>
        </w:rPr>
        <w:t>The failure to include HR in the early stages of uncertainty and the integration may have meant that some issues were overlooked (e.g. communication and retention strategies). Other actions, such as the recruitment and selection strategies, may not have been executed so smoothly if the HR team had been in a more reactive mode.</w:t>
      </w:r>
    </w:p>
    <w:p w:rsidR="006E047F" w:rsidRPr="00C529E1" w:rsidRDefault="006E047F" w:rsidP="001B3023">
      <w:pPr>
        <w:spacing w:line="360" w:lineRule="auto"/>
        <w:rPr>
          <w:rFonts w:ascii="Verdana" w:hAnsi="Verdana" w:cs="Arial"/>
          <w:b/>
          <w:sz w:val="20"/>
          <w:szCs w:val="20"/>
        </w:rPr>
      </w:pPr>
    </w:p>
    <w:p w:rsidR="00EB5146" w:rsidRPr="008421DD" w:rsidRDefault="00E3700C" w:rsidP="001B3023">
      <w:pPr>
        <w:spacing w:after="120" w:line="360" w:lineRule="auto"/>
        <w:rPr>
          <w:rFonts w:ascii="Verdana" w:hAnsi="Verdana" w:cs="Arial"/>
          <w:b/>
          <w:sz w:val="22"/>
          <w:szCs w:val="20"/>
        </w:rPr>
      </w:pPr>
      <w:r w:rsidRPr="008421DD">
        <w:rPr>
          <w:rFonts w:ascii="Verdana" w:hAnsi="Verdana" w:cs="Arial"/>
          <w:b/>
          <w:sz w:val="22"/>
          <w:szCs w:val="20"/>
        </w:rPr>
        <w:lastRenderedPageBreak/>
        <w:t>A MANAGER’S CHALLENGE</w:t>
      </w:r>
      <w:r w:rsidR="00EE3255" w:rsidRPr="008421DD">
        <w:rPr>
          <w:rFonts w:ascii="Verdana" w:hAnsi="Verdana" w:cs="Arial"/>
          <w:b/>
          <w:sz w:val="22"/>
          <w:szCs w:val="20"/>
        </w:rPr>
        <w:t>:</w:t>
      </w:r>
      <w:r w:rsidR="00EB5146" w:rsidRPr="008421DD">
        <w:rPr>
          <w:rFonts w:ascii="Verdana" w:hAnsi="Verdana" w:cs="Arial"/>
          <w:b/>
          <w:sz w:val="22"/>
          <w:szCs w:val="20"/>
        </w:rPr>
        <w:t xml:space="preserve"> </w:t>
      </w:r>
      <w:r w:rsidR="00EB5146" w:rsidRPr="008421DD">
        <w:rPr>
          <w:rFonts w:ascii="Verdana" w:hAnsi="Verdana" w:cs="Arial"/>
          <w:b/>
          <w:i/>
          <w:sz w:val="22"/>
          <w:szCs w:val="20"/>
        </w:rPr>
        <w:t xml:space="preserve">Reducing the risk of </w:t>
      </w:r>
      <w:r w:rsidR="008421DD">
        <w:rPr>
          <w:rFonts w:ascii="Verdana" w:hAnsi="Verdana" w:cs="Arial"/>
          <w:b/>
          <w:i/>
          <w:sz w:val="22"/>
          <w:szCs w:val="20"/>
        </w:rPr>
        <w:t>o</w:t>
      </w:r>
      <w:r w:rsidR="00EB5146" w:rsidRPr="008421DD">
        <w:rPr>
          <w:rFonts w:ascii="Verdana" w:hAnsi="Verdana" w:cs="Arial"/>
          <w:b/>
          <w:i/>
          <w:sz w:val="22"/>
          <w:szCs w:val="20"/>
        </w:rPr>
        <w:t xml:space="preserve">rganisational </w:t>
      </w:r>
      <w:r w:rsidR="008421DD">
        <w:rPr>
          <w:rFonts w:ascii="Verdana" w:hAnsi="Verdana" w:cs="Arial"/>
          <w:b/>
          <w:i/>
          <w:sz w:val="22"/>
          <w:szCs w:val="20"/>
        </w:rPr>
        <w:t>c</w:t>
      </w:r>
      <w:r w:rsidR="00EB5146" w:rsidRPr="008421DD">
        <w:rPr>
          <w:rFonts w:ascii="Verdana" w:hAnsi="Verdana" w:cs="Arial"/>
          <w:b/>
          <w:i/>
          <w:sz w:val="22"/>
          <w:szCs w:val="20"/>
        </w:rPr>
        <w:t>hange</w:t>
      </w:r>
    </w:p>
    <w:p w:rsidR="00EB5146" w:rsidRPr="008421DD" w:rsidRDefault="00EB5146" w:rsidP="001B3023">
      <w:pPr>
        <w:spacing w:after="120" w:line="360" w:lineRule="auto"/>
        <w:rPr>
          <w:rFonts w:ascii="Verdana" w:hAnsi="Verdana" w:cs="Arial"/>
          <w:b/>
          <w:sz w:val="22"/>
          <w:szCs w:val="20"/>
        </w:rPr>
      </w:pPr>
      <w:r w:rsidRPr="008421DD">
        <w:rPr>
          <w:rFonts w:ascii="Verdana" w:hAnsi="Verdana" w:cs="Arial"/>
          <w:b/>
          <w:sz w:val="22"/>
          <w:szCs w:val="20"/>
        </w:rPr>
        <w:t>Summary</w:t>
      </w:r>
    </w:p>
    <w:p w:rsidR="00EB5146" w:rsidRPr="00C529E1" w:rsidRDefault="00EB5146" w:rsidP="001B3023">
      <w:pPr>
        <w:spacing w:line="360" w:lineRule="auto"/>
        <w:rPr>
          <w:rFonts w:ascii="Verdana" w:hAnsi="Verdana" w:cs="Arial"/>
          <w:sz w:val="20"/>
          <w:szCs w:val="20"/>
        </w:rPr>
      </w:pPr>
      <w:r w:rsidRPr="00C529E1">
        <w:rPr>
          <w:rFonts w:ascii="Verdana" w:hAnsi="Verdana" w:cs="Arial"/>
          <w:sz w:val="20"/>
          <w:szCs w:val="20"/>
        </w:rPr>
        <w:t>This section outlines the key role of middle managers in the change process and discusses research findings regarding four interlinking factors that are integral in engaging middle managers in change initiatives.</w:t>
      </w:r>
    </w:p>
    <w:p w:rsidR="00EB5146" w:rsidRPr="00C529E1" w:rsidRDefault="00EB5146" w:rsidP="001B3023">
      <w:pPr>
        <w:spacing w:line="360" w:lineRule="auto"/>
        <w:rPr>
          <w:rFonts w:ascii="Verdana" w:hAnsi="Verdana" w:cs="Arial"/>
          <w:b/>
          <w:sz w:val="20"/>
          <w:szCs w:val="20"/>
        </w:rPr>
      </w:pPr>
    </w:p>
    <w:p w:rsidR="00EB5146" w:rsidRPr="008421DD" w:rsidRDefault="00EB5146" w:rsidP="001B3023">
      <w:pPr>
        <w:spacing w:after="120" w:line="360" w:lineRule="auto"/>
        <w:rPr>
          <w:rFonts w:ascii="Verdana" w:hAnsi="Verdana" w:cs="Arial"/>
          <w:b/>
          <w:sz w:val="22"/>
          <w:szCs w:val="20"/>
        </w:rPr>
      </w:pPr>
      <w:r w:rsidRPr="008421DD">
        <w:rPr>
          <w:rFonts w:ascii="Verdana" w:hAnsi="Verdana" w:cs="Arial"/>
          <w:b/>
          <w:sz w:val="22"/>
          <w:szCs w:val="20"/>
        </w:rPr>
        <w:t>Discussion questions</w:t>
      </w:r>
      <w:r w:rsidR="00D11FCA">
        <w:rPr>
          <w:rFonts w:ascii="Verdana" w:hAnsi="Verdana" w:cs="Arial"/>
          <w:b/>
          <w:sz w:val="22"/>
          <w:szCs w:val="20"/>
        </w:rPr>
        <w:t xml:space="preserve"> (p. 64)</w:t>
      </w:r>
    </w:p>
    <w:p w:rsidR="00EB5146" w:rsidRPr="00C529E1" w:rsidRDefault="00EB5146" w:rsidP="00D11FCA">
      <w:pPr>
        <w:widowControl w:val="0"/>
        <w:numPr>
          <w:ilvl w:val="0"/>
          <w:numId w:val="22"/>
        </w:numPr>
        <w:autoSpaceDE w:val="0"/>
        <w:autoSpaceDN w:val="0"/>
        <w:adjustRightInd w:val="0"/>
        <w:spacing w:line="360" w:lineRule="auto"/>
        <w:ind w:left="0" w:firstLine="0"/>
        <w:rPr>
          <w:rFonts w:ascii="Verdana" w:hAnsi="Verdana" w:cs="Arial"/>
          <w:b/>
          <w:sz w:val="20"/>
          <w:szCs w:val="20"/>
        </w:rPr>
      </w:pPr>
      <w:r w:rsidRPr="00C529E1">
        <w:rPr>
          <w:rFonts w:ascii="Verdana" w:hAnsi="Verdana" w:cs="Arial"/>
          <w:b/>
          <w:sz w:val="20"/>
          <w:szCs w:val="20"/>
        </w:rPr>
        <w:t xml:space="preserve">How can organisations engage their middle managers with change initiatives? </w:t>
      </w:r>
    </w:p>
    <w:p w:rsidR="00EB5146" w:rsidRPr="00C529E1" w:rsidRDefault="00EB5146" w:rsidP="00D11FCA">
      <w:pPr>
        <w:widowControl w:val="0"/>
        <w:autoSpaceDE w:val="0"/>
        <w:autoSpaceDN w:val="0"/>
        <w:adjustRightInd w:val="0"/>
        <w:spacing w:line="360" w:lineRule="auto"/>
        <w:rPr>
          <w:rFonts w:ascii="Verdana" w:hAnsi="Verdana" w:cs="Arial"/>
          <w:sz w:val="20"/>
          <w:szCs w:val="20"/>
        </w:rPr>
      </w:pPr>
      <w:r w:rsidRPr="00C529E1">
        <w:rPr>
          <w:rFonts w:ascii="Verdana" w:hAnsi="Verdana" w:cs="Arial"/>
          <w:sz w:val="20"/>
          <w:szCs w:val="20"/>
        </w:rPr>
        <w:t>Organisations should strive to ensure that middle managers have value</w:t>
      </w:r>
      <w:r w:rsidR="008421DD">
        <w:rPr>
          <w:rFonts w:ascii="Verdana" w:hAnsi="Verdana" w:cs="Arial"/>
          <w:sz w:val="20"/>
          <w:szCs w:val="20"/>
        </w:rPr>
        <w:t>s that align</w:t>
      </w:r>
      <w:r w:rsidRPr="00C529E1">
        <w:rPr>
          <w:rFonts w:ascii="Verdana" w:hAnsi="Verdana" w:cs="Arial"/>
          <w:sz w:val="20"/>
          <w:szCs w:val="20"/>
        </w:rPr>
        <w:t xml:space="preserve"> with</w:t>
      </w:r>
      <w:r w:rsidR="008421DD">
        <w:rPr>
          <w:rFonts w:ascii="Verdana" w:hAnsi="Verdana" w:cs="Arial"/>
          <w:sz w:val="20"/>
          <w:szCs w:val="20"/>
        </w:rPr>
        <w:t xml:space="preserve"> those of</w:t>
      </w:r>
      <w:r w:rsidRPr="00C529E1">
        <w:rPr>
          <w:rFonts w:ascii="Verdana" w:hAnsi="Verdana" w:cs="Arial"/>
          <w:sz w:val="20"/>
          <w:szCs w:val="20"/>
        </w:rPr>
        <w:t xml:space="preserve"> the broader organisational community – that is</w:t>
      </w:r>
      <w:r w:rsidR="008421DD">
        <w:rPr>
          <w:rFonts w:ascii="Verdana" w:hAnsi="Verdana" w:cs="Arial"/>
          <w:sz w:val="20"/>
          <w:szCs w:val="20"/>
        </w:rPr>
        <w:t>,</w:t>
      </w:r>
      <w:r w:rsidRPr="00C529E1">
        <w:rPr>
          <w:rFonts w:ascii="Verdana" w:hAnsi="Verdana" w:cs="Arial"/>
          <w:sz w:val="20"/>
          <w:szCs w:val="20"/>
        </w:rPr>
        <w:t xml:space="preserve"> that man</w:t>
      </w:r>
      <w:r w:rsidR="008421DD">
        <w:rPr>
          <w:rFonts w:ascii="Verdana" w:hAnsi="Verdana" w:cs="Arial"/>
          <w:sz w:val="20"/>
          <w:szCs w:val="20"/>
        </w:rPr>
        <w:t>a</w:t>
      </w:r>
      <w:r w:rsidRPr="00C529E1">
        <w:rPr>
          <w:rFonts w:ascii="Verdana" w:hAnsi="Verdana" w:cs="Arial"/>
          <w:sz w:val="20"/>
          <w:szCs w:val="20"/>
        </w:rPr>
        <w:t xml:space="preserve">gers </w:t>
      </w:r>
      <w:r w:rsidR="008421DD">
        <w:rPr>
          <w:rFonts w:ascii="Verdana" w:hAnsi="Verdana" w:cs="Arial"/>
          <w:sz w:val="20"/>
          <w:szCs w:val="20"/>
        </w:rPr>
        <w:t>are not</w:t>
      </w:r>
      <w:r w:rsidRPr="00C529E1">
        <w:rPr>
          <w:rFonts w:ascii="Verdana" w:hAnsi="Verdana" w:cs="Arial"/>
          <w:sz w:val="20"/>
          <w:szCs w:val="20"/>
        </w:rPr>
        <w:t xml:space="preserve"> pure</w:t>
      </w:r>
      <w:r w:rsidR="008421DD">
        <w:rPr>
          <w:rFonts w:ascii="Verdana" w:hAnsi="Verdana" w:cs="Arial"/>
          <w:sz w:val="20"/>
          <w:szCs w:val="20"/>
        </w:rPr>
        <w:t>ly</w:t>
      </w:r>
      <w:r w:rsidRPr="00C529E1">
        <w:rPr>
          <w:rFonts w:ascii="Verdana" w:hAnsi="Verdana" w:cs="Arial"/>
          <w:sz w:val="20"/>
          <w:szCs w:val="20"/>
        </w:rPr>
        <w:t xml:space="preserve"> self-interest</w:t>
      </w:r>
      <w:r w:rsidR="008421DD">
        <w:rPr>
          <w:rFonts w:ascii="Verdana" w:hAnsi="Verdana" w:cs="Arial"/>
          <w:sz w:val="20"/>
          <w:szCs w:val="20"/>
        </w:rPr>
        <w:t>ed</w:t>
      </w:r>
      <w:r w:rsidRPr="00C529E1">
        <w:rPr>
          <w:rFonts w:ascii="Verdana" w:hAnsi="Verdana" w:cs="Arial"/>
          <w:sz w:val="20"/>
          <w:szCs w:val="20"/>
        </w:rPr>
        <w:t>.</w:t>
      </w:r>
      <w:r w:rsidR="00C529E1">
        <w:rPr>
          <w:rFonts w:ascii="Verdana" w:hAnsi="Verdana" w:cs="Arial"/>
          <w:sz w:val="20"/>
          <w:szCs w:val="20"/>
        </w:rPr>
        <w:t xml:space="preserve"> </w:t>
      </w:r>
      <w:r w:rsidRPr="00C529E1">
        <w:rPr>
          <w:rFonts w:ascii="Verdana" w:hAnsi="Verdana" w:cs="Arial"/>
          <w:sz w:val="20"/>
          <w:szCs w:val="20"/>
        </w:rPr>
        <w:t>Second</w:t>
      </w:r>
      <w:r w:rsidR="008421DD">
        <w:rPr>
          <w:rFonts w:ascii="Verdana" w:hAnsi="Verdana" w:cs="Arial"/>
          <w:sz w:val="20"/>
          <w:szCs w:val="20"/>
        </w:rPr>
        <w:t>,</w:t>
      </w:r>
      <w:r w:rsidRPr="00C529E1">
        <w:rPr>
          <w:rFonts w:ascii="Verdana" w:hAnsi="Verdana" w:cs="Arial"/>
          <w:sz w:val="20"/>
          <w:szCs w:val="20"/>
        </w:rPr>
        <w:t xml:space="preserve"> managers should be </w:t>
      </w:r>
      <w:r w:rsidR="008421DD">
        <w:rPr>
          <w:rFonts w:ascii="Verdana" w:hAnsi="Verdana" w:cs="Arial"/>
          <w:sz w:val="20"/>
          <w:szCs w:val="20"/>
        </w:rPr>
        <w:t>given</w:t>
      </w:r>
      <w:r w:rsidRPr="00C529E1">
        <w:rPr>
          <w:rFonts w:ascii="Verdana" w:hAnsi="Verdana" w:cs="Arial"/>
          <w:sz w:val="20"/>
          <w:szCs w:val="20"/>
        </w:rPr>
        <w:t xml:space="preserve"> an opportunity to gain clarity about their own and the organisational values so they can understand the alignment of their own </w:t>
      </w:r>
      <w:r w:rsidR="00A37E95" w:rsidRPr="00C529E1">
        <w:rPr>
          <w:rFonts w:ascii="Verdana" w:hAnsi="Verdana" w:cs="Arial"/>
          <w:sz w:val="20"/>
          <w:szCs w:val="20"/>
        </w:rPr>
        <w:t xml:space="preserve">values with the </w:t>
      </w:r>
      <w:r w:rsidRPr="00C529E1">
        <w:rPr>
          <w:rFonts w:ascii="Verdana" w:hAnsi="Verdana" w:cs="Arial"/>
          <w:sz w:val="20"/>
          <w:szCs w:val="20"/>
        </w:rPr>
        <w:t>organisational values.</w:t>
      </w:r>
      <w:r w:rsidR="00C529E1">
        <w:rPr>
          <w:rFonts w:ascii="Verdana" w:hAnsi="Verdana" w:cs="Arial"/>
          <w:sz w:val="20"/>
          <w:szCs w:val="20"/>
        </w:rPr>
        <w:t xml:space="preserve"> </w:t>
      </w:r>
      <w:r w:rsidRPr="00C529E1">
        <w:rPr>
          <w:rFonts w:ascii="Verdana" w:hAnsi="Verdana" w:cs="Arial"/>
          <w:sz w:val="20"/>
          <w:szCs w:val="20"/>
        </w:rPr>
        <w:t>In this way, they can see a win</w:t>
      </w:r>
      <w:r w:rsidR="00C70357">
        <w:rPr>
          <w:rFonts w:ascii="Verdana" w:hAnsi="Verdana" w:cs="Arial"/>
          <w:sz w:val="20"/>
          <w:szCs w:val="20"/>
        </w:rPr>
        <w:t>–</w:t>
      </w:r>
      <w:r w:rsidRPr="00C529E1">
        <w:rPr>
          <w:rFonts w:ascii="Verdana" w:hAnsi="Verdana" w:cs="Arial"/>
          <w:sz w:val="20"/>
          <w:szCs w:val="20"/>
        </w:rPr>
        <w:t>win opportunity associated with the change.</w:t>
      </w:r>
      <w:r w:rsidR="00C529E1">
        <w:rPr>
          <w:rFonts w:ascii="Verdana" w:hAnsi="Verdana" w:cs="Arial"/>
          <w:sz w:val="20"/>
          <w:szCs w:val="20"/>
        </w:rPr>
        <w:t xml:space="preserve"> </w:t>
      </w:r>
      <w:r w:rsidR="000970B6" w:rsidRPr="00C529E1">
        <w:rPr>
          <w:rFonts w:ascii="Verdana" w:hAnsi="Verdana" w:cs="Arial"/>
          <w:sz w:val="20"/>
          <w:szCs w:val="20"/>
        </w:rPr>
        <w:t xml:space="preserve">Various communication accounts could be used to achieve this alignment, but particularly causal and ideological accounts, where managers are provided </w:t>
      </w:r>
      <w:r w:rsidR="00C70357">
        <w:rPr>
          <w:rFonts w:ascii="Verdana" w:hAnsi="Verdana" w:cs="Arial"/>
          <w:sz w:val="20"/>
          <w:szCs w:val="20"/>
        </w:rPr>
        <w:t xml:space="preserve">with </w:t>
      </w:r>
      <w:r w:rsidR="000970B6" w:rsidRPr="00C529E1">
        <w:rPr>
          <w:rFonts w:ascii="Verdana" w:hAnsi="Verdana" w:cs="Arial"/>
          <w:sz w:val="20"/>
          <w:szCs w:val="20"/>
        </w:rPr>
        <w:t>the reason why the change needs to occur and a vision of where the change will take them.</w:t>
      </w:r>
      <w:r w:rsidR="00C529E1">
        <w:rPr>
          <w:rFonts w:ascii="Verdana" w:hAnsi="Verdana" w:cs="Arial"/>
          <w:sz w:val="20"/>
          <w:szCs w:val="20"/>
        </w:rPr>
        <w:t xml:space="preserve"> </w:t>
      </w:r>
      <w:r w:rsidRPr="00C529E1">
        <w:rPr>
          <w:rFonts w:ascii="Verdana" w:hAnsi="Verdana" w:cs="Arial"/>
          <w:sz w:val="20"/>
          <w:szCs w:val="20"/>
        </w:rPr>
        <w:t>Last, managers should be made aware of the meaning of their future work so they are motivated to engage in the change initiatives.</w:t>
      </w:r>
    </w:p>
    <w:p w:rsidR="00EB5146" w:rsidRPr="00C529E1" w:rsidRDefault="00EB5146" w:rsidP="001B3023">
      <w:pPr>
        <w:widowControl w:val="0"/>
        <w:autoSpaceDE w:val="0"/>
        <w:autoSpaceDN w:val="0"/>
        <w:adjustRightInd w:val="0"/>
        <w:spacing w:line="360" w:lineRule="auto"/>
        <w:ind w:left="66" w:right="-1"/>
        <w:rPr>
          <w:rFonts w:ascii="Verdana" w:hAnsi="Verdana" w:cs="Arial"/>
          <w:b/>
          <w:sz w:val="20"/>
          <w:szCs w:val="20"/>
        </w:rPr>
      </w:pPr>
    </w:p>
    <w:p w:rsidR="00EB5146" w:rsidRPr="00C529E1" w:rsidRDefault="00EB5146" w:rsidP="00D11FCA">
      <w:pPr>
        <w:widowControl w:val="0"/>
        <w:numPr>
          <w:ilvl w:val="0"/>
          <w:numId w:val="22"/>
        </w:numPr>
        <w:autoSpaceDE w:val="0"/>
        <w:autoSpaceDN w:val="0"/>
        <w:adjustRightInd w:val="0"/>
        <w:spacing w:line="360" w:lineRule="auto"/>
        <w:ind w:left="0" w:firstLine="0"/>
        <w:rPr>
          <w:rFonts w:ascii="Verdana" w:hAnsi="Verdana" w:cs="Arial"/>
          <w:b/>
          <w:sz w:val="20"/>
          <w:szCs w:val="20"/>
        </w:rPr>
      </w:pPr>
      <w:r w:rsidRPr="00C529E1">
        <w:rPr>
          <w:rFonts w:ascii="Verdana" w:hAnsi="Verdana" w:cs="Arial"/>
          <w:b/>
          <w:sz w:val="20"/>
          <w:szCs w:val="20"/>
        </w:rPr>
        <w:t>What conditions increase the chances of constructive engagement with change?</w:t>
      </w:r>
    </w:p>
    <w:p w:rsidR="00EB5146" w:rsidRPr="00C529E1" w:rsidRDefault="00EB5146" w:rsidP="001B3023">
      <w:pPr>
        <w:widowControl w:val="0"/>
        <w:autoSpaceDE w:val="0"/>
        <w:autoSpaceDN w:val="0"/>
        <w:adjustRightInd w:val="0"/>
        <w:spacing w:line="360" w:lineRule="auto"/>
        <w:ind w:left="66" w:right="-1"/>
        <w:rPr>
          <w:rFonts w:ascii="Verdana" w:hAnsi="Verdana" w:cs="Arial"/>
          <w:sz w:val="20"/>
          <w:szCs w:val="20"/>
        </w:rPr>
      </w:pPr>
      <w:r w:rsidRPr="00C529E1">
        <w:rPr>
          <w:rFonts w:ascii="Verdana" w:hAnsi="Verdana" w:cs="Arial"/>
          <w:sz w:val="20"/>
          <w:szCs w:val="20"/>
        </w:rPr>
        <w:t>Chances of constructive engagement with the change are increased in conditions where the organisation’s values are clear and visible to staff and where managers have clarity about their own values.</w:t>
      </w:r>
      <w:r w:rsidR="00C529E1">
        <w:rPr>
          <w:rFonts w:ascii="Verdana" w:hAnsi="Verdana" w:cs="Arial"/>
          <w:sz w:val="20"/>
          <w:szCs w:val="20"/>
        </w:rPr>
        <w:t xml:space="preserve"> </w:t>
      </w:r>
      <w:r w:rsidRPr="00C529E1">
        <w:rPr>
          <w:rFonts w:ascii="Verdana" w:hAnsi="Verdana" w:cs="Arial"/>
          <w:sz w:val="20"/>
          <w:szCs w:val="20"/>
        </w:rPr>
        <w:t>The use of communication strategies to achieve trust and attitude alignment of all parties involved in the change is also an important condition.</w:t>
      </w:r>
      <w:r w:rsidR="00C529E1">
        <w:rPr>
          <w:rFonts w:ascii="Verdana" w:hAnsi="Verdana" w:cs="Arial"/>
          <w:sz w:val="20"/>
          <w:szCs w:val="20"/>
        </w:rPr>
        <w:t xml:space="preserve"> </w:t>
      </w:r>
      <w:r w:rsidRPr="00C529E1">
        <w:rPr>
          <w:rFonts w:ascii="Verdana" w:hAnsi="Verdana" w:cs="Arial"/>
          <w:sz w:val="20"/>
          <w:szCs w:val="20"/>
        </w:rPr>
        <w:t xml:space="preserve">Last, a condition where work after the change is meaningful and that those undertaking the work have appropriate skills to undertake this work is important. </w:t>
      </w:r>
    </w:p>
    <w:p w:rsidR="00C70357" w:rsidRPr="00C529E1" w:rsidRDefault="00C70357" w:rsidP="00D11FCA">
      <w:pPr>
        <w:widowControl w:val="0"/>
        <w:autoSpaceDE w:val="0"/>
        <w:autoSpaceDN w:val="0"/>
        <w:adjustRightInd w:val="0"/>
        <w:spacing w:line="360" w:lineRule="auto"/>
        <w:ind w:right="-1"/>
        <w:rPr>
          <w:rFonts w:ascii="Verdana" w:hAnsi="Verdana" w:cs="Arial"/>
          <w:sz w:val="20"/>
          <w:szCs w:val="20"/>
        </w:rPr>
      </w:pPr>
    </w:p>
    <w:p w:rsidR="00EB5146" w:rsidRPr="00C529E1" w:rsidRDefault="00EB5146" w:rsidP="00D11FCA">
      <w:pPr>
        <w:widowControl w:val="0"/>
        <w:numPr>
          <w:ilvl w:val="0"/>
          <w:numId w:val="22"/>
        </w:numPr>
        <w:autoSpaceDE w:val="0"/>
        <w:autoSpaceDN w:val="0"/>
        <w:adjustRightInd w:val="0"/>
        <w:spacing w:line="360" w:lineRule="auto"/>
        <w:ind w:left="0" w:firstLine="0"/>
        <w:rPr>
          <w:rFonts w:ascii="Verdana" w:hAnsi="Verdana" w:cs="Arial"/>
          <w:b/>
          <w:sz w:val="20"/>
          <w:szCs w:val="20"/>
        </w:rPr>
      </w:pPr>
      <w:r w:rsidRPr="00C529E1">
        <w:rPr>
          <w:rFonts w:ascii="Verdana" w:hAnsi="Verdana" w:cs="Arial"/>
          <w:b/>
          <w:sz w:val="20"/>
          <w:szCs w:val="20"/>
        </w:rPr>
        <w:t>What conditions increase the chances of destructive engagement with change?</w:t>
      </w:r>
    </w:p>
    <w:p w:rsidR="00EB5146" w:rsidRPr="00C529E1" w:rsidRDefault="00EB5146" w:rsidP="001B3023">
      <w:pPr>
        <w:widowControl w:val="0"/>
        <w:autoSpaceDE w:val="0"/>
        <w:autoSpaceDN w:val="0"/>
        <w:adjustRightInd w:val="0"/>
        <w:spacing w:line="360" w:lineRule="auto"/>
        <w:ind w:left="66" w:right="-1"/>
        <w:rPr>
          <w:rFonts w:ascii="Verdana" w:hAnsi="Verdana" w:cs="Arial"/>
          <w:sz w:val="20"/>
          <w:szCs w:val="20"/>
        </w:rPr>
      </w:pPr>
      <w:r w:rsidRPr="00C529E1">
        <w:rPr>
          <w:rFonts w:ascii="Verdana" w:hAnsi="Verdana" w:cs="Arial"/>
          <w:sz w:val="20"/>
          <w:szCs w:val="20"/>
        </w:rPr>
        <w:t>Middle managers are more likely to destructively engage with change when the</w:t>
      </w:r>
      <w:r w:rsidR="000970B6" w:rsidRPr="00C529E1">
        <w:rPr>
          <w:rFonts w:ascii="Verdana" w:hAnsi="Verdana" w:cs="Arial"/>
          <w:sz w:val="20"/>
          <w:szCs w:val="20"/>
        </w:rPr>
        <w:t>re are</w:t>
      </w:r>
      <w:r w:rsidRPr="00C529E1">
        <w:rPr>
          <w:rFonts w:ascii="Verdana" w:hAnsi="Verdana" w:cs="Arial"/>
          <w:sz w:val="20"/>
          <w:szCs w:val="20"/>
        </w:rPr>
        <w:t xml:space="preserve"> challenges to their aspirations, </w:t>
      </w:r>
      <w:r w:rsidR="00A37E95" w:rsidRPr="00C529E1">
        <w:rPr>
          <w:rFonts w:ascii="Verdana" w:hAnsi="Verdana" w:cs="Arial"/>
          <w:sz w:val="20"/>
          <w:szCs w:val="20"/>
        </w:rPr>
        <w:t xml:space="preserve">their </w:t>
      </w:r>
      <w:r w:rsidRPr="00C529E1">
        <w:rPr>
          <w:rFonts w:ascii="Verdana" w:hAnsi="Verdana" w:cs="Arial"/>
          <w:sz w:val="20"/>
          <w:szCs w:val="20"/>
        </w:rPr>
        <w:t xml:space="preserve">abilities and/or </w:t>
      </w:r>
      <w:r w:rsidR="00A37E95" w:rsidRPr="00C529E1">
        <w:rPr>
          <w:rFonts w:ascii="Verdana" w:hAnsi="Verdana" w:cs="Arial"/>
          <w:sz w:val="20"/>
          <w:szCs w:val="20"/>
        </w:rPr>
        <w:t xml:space="preserve">their </w:t>
      </w:r>
      <w:r w:rsidRPr="00C529E1">
        <w:rPr>
          <w:rFonts w:ascii="Verdana" w:hAnsi="Verdana" w:cs="Arial"/>
          <w:sz w:val="20"/>
          <w:szCs w:val="20"/>
        </w:rPr>
        <w:t>vested interests.</w:t>
      </w:r>
      <w:r w:rsidR="00C529E1">
        <w:rPr>
          <w:rFonts w:ascii="Verdana" w:hAnsi="Verdana" w:cs="Arial"/>
          <w:sz w:val="20"/>
          <w:szCs w:val="20"/>
        </w:rPr>
        <w:t xml:space="preserve"> </w:t>
      </w:r>
      <w:r w:rsidRPr="00C529E1">
        <w:rPr>
          <w:rFonts w:ascii="Verdana" w:hAnsi="Verdana" w:cs="Arial"/>
          <w:sz w:val="20"/>
          <w:szCs w:val="20"/>
        </w:rPr>
        <w:t xml:space="preserve">This can occur through poor diagnosis of organisational problems, through an absence </w:t>
      </w:r>
      <w:r w:rsidRPr="00C529E1">
        <w:rPr>
          <w:rFonts w:ascii="Verdana" w:hAnsi="Verdana" w:cs="Arial"/>
          <w:sz w:val="20"/>
          <w:szCs w:val="20"/>
        </w:rPr>
        <w:lastRenderedPageBreak/>
        <w:t>of participative input or voice, through poor communication about the change or through an absence of measures to keep change projects in scope.</w:t>
      </w:r>
    </w:p>
    <w:p w:rsidR="00ED45BF" w:rsidRDefault="00ED45BF" w:rsidP="001B3023">
      <w:pPr>
        <w:spacing w:line="360" w:lineRule="auto"/>
        <w:rPr>
          <w:rFonts w:ascii="Verdana" w:hAnsi="Verdana" w:cs="Arial"/>
          <w:b/>
          <w:sz w:val="20"/>
          <w:szCs w:val="20"/>
        </w:rPr>
      </w:pPr>
    </w:p>
    <w:p w:rsidR="00C70357" w:rsidRPr="00C70357" w:rsidRDefault="00C70357" w:rsidP="001B3023">
      <w:pPr>
        <w:spacing w:after="120" w:line="360" w:lineRule="auto"/>
        <w:rPr>
          <w:rFonts w:ascii="Verdana" w:hAnsi="Verdana" w:cs="Arial"/>
          <w:b/>
          <w:caps/>
          <w:sz w:val="22"/>
          <w:szCs w:val="22"/>
        </w:rPr>
      </w:pPr>
      <w:r w:rsidRPr="006C0FF1">
        <w:rPr>
          <w:rFonts w:ascii="Verdana" w:hAnsi="Verdana" w:cs="Arial"/>
          <w:b/>
          <w:caps/>
          <w:sz w:val="22"/>
          <w:szCs w:val="22"/>
        </w:rPr>
        <w:t>Review Questions</w:t>
      </w:r>
      <w:r>
        <w:rPr>
          <w:rFonts w:ascii="Verdana" w:hAnsi="Verdana" w:cs="Arial"/>
          <w:b/>
          <w:caps/>
          <w:sz w:val="22"/>
          <w:szCs w:val="22"/>
        </w:rPr>
        <w:t xml:space="preserve"> </w:t>
      </w:r>
      <w:r>
        <w:rPr>
          <w:rFonts w:ascii="Verdana" w:hAnsi="Verdana" w:cs="Arial"/>
          <w:b/>
          <w:sz w:val="22"/>
          <w:szCs w:val="22"/>
        </w:rPr>
        <w:t>(p. 65)</w:t>
      </w:r>
    </w:p>
    <w:p w:rsidR="00C70357" w:rsidRPr="00C70357" w:rsidRDefault="00C70357" w:rsidP="001B3023">
      <w:pPr>
        <w:spacing w:line="360" w:lineRule="auto"/>
        <w:rPr>
          <w:rFonts w:ascii="Verdana" w:hAnsi="Verdana" w:cs="Arial"/>
          <w:b/>
          <w:sz w:val="20"/>
          <w:szCs w:val="20"/>
        </w:rPr>
      </w:pPr>
      <w:r w:rsidRPr="00C70357">
        <w:rPr>
          <w:rFonts w:ascii="Verdana" w:hAnsi="Verdana" w:cs="Arial"/>
          <w:b/>
          <w:sz w:val="20"/>
          <w:szCs w:val="20"/>
        </w:rPr>
        <w:t>Review Question 2.1</w:t>
      </w:r>
    </w:p>
    <w:p w:rsidR="00C70357" w:rsidRPr="00C70357" w:rsidRDefault="00C70357" w:rsidP="001B3023">
      <w:pPr>
        <w:spacing w:line="360" w:lineRule="auto"/>
        <w:rPr>
          <w:rFonts w:ascii="Verdana" w:hAnsi="Verdana" w:cs="Arial"/>
          <w:b/>
          <w:sz w:val="20"/>
          <w:szCs w:val="20"/>
        </w:rPr>
      </w:pPr>
      <w:r w:rsidRPr="00C70357">
        <w:rPr>
          <w:rFonts w:ascii="Verdana" w:hAnsi="Verdana" w:cs="Arial"/>
          <w:b/>
          <w:sz w:val="20"/>
          <w:szCs w:val="20"/>
        </w:rPr>
        <w:t xml:space="preserve">Based upon </w:t>
      </w:r>
      <w:r>
        <w:rPr>
          <w:rFonts w:ascii="Verdana" w:hAnsi="Verdana" w:cs="Arial"/>
          <w:b/>
          <w:sz w:val="20"/>
          <w:szCs w:val="20"/>
        </w:rPr>
        <w:t xml:space="preserve">the </w:t>
      </w:r>
      <w:r w:rsidRPr="00C70357">
        <w:rPr>
          <w:rFonts w:ascii="Verdana" w:hAnsi="Verdana" w:cs="Arial"/>
          <w:b/>
          <w:sz w:val="20"/>
          <w:szCs w:val="20"/>
        </w:rPr>
        <w:t>content and process theories of motivation, and on hard SHRM and soft SHRM concepts, how can HR managers effectively implement various HRM practices to enhance employees’ performance?</w:t>
      </w:r>
    </w:p>
    <w:p w:rsidR="00C70357" w:rsidRPr="00C70357" w:rsidRDefault="00C70357" w:rsidP="001B3023">
      <w:pPr>
        <w:spacing w:line="360" w:lineRule="auto"/>
        <w:rPr>
          <w:rFonts w:ascii="Verdana" w:hAnsi="Verdana" w:cs="Arial"/>
          <w:sz w:val="20"/>
          <w:szCs w:val="20"/>
        </w:rPr>
      </w:pPr>
      <w:r w:rsidRPr="00C70357">
        <w:rPr>
          <w:rFonts w:ascii="Verdana" w:hAnsi="Verdana" w:cs="Arial"/>
          <w:sz w:val="20"/>
          <w:szCs w:val="20"/>
        </w:rPr>
        <w:t>The hard and soft variants of HRM reflect the opposing perspective</w:t>
      </w:r>
      <w:r>
        <w:rPr>
          <w:rFonts w:ascii="Verdana" w:hAnsi="Verdana" w:cs="Arial"/>
          <w:sz w:val="20"/>
          <w:szCs w:val="20"/>
        </w:rPr>
        <w:t>s</w:t>
      </w:r>
      <w:r w:rsidRPr="00C70357">
        <w:rPr>
          <w:rFonts w:ascii="Verdana" w:hAnsi="Verdana" w:cs="Arial"/>
          <w:sz w:val="20"/>
          <w:szCs w:val="20"/>
        </w:rPr>
        <w:t xml:space="preserve"> of ‘managerial control strategies’</w:t>
      </w:r>
      <w:r>
        <w:rPr>
          <w:rFonts w:ascii="Verdana" w:hAnsi="Verdana" w:cs="Arial"/>
          <w:sz w:val="20"/>
          <w:szCs w:val="20"/>
        </w:rPr>
        <w:t xml:space="preserve"> versus the ‘nature of people’</w:t>
      </w:r>
      <w:r w:rsidRPr="00C70357">
        <w:rPr>
          <w:rFonts w:ascii="Verdana" w:hAnsi="Verdana" w:cs="Arial"/>
          <w:sz w:val="20"/>
          <w:szCs w:val="20"/>
        </w:rPr>
        <w:t>. Hard HRM focuses on achieving high performance through the rational strategic approach, which is based on the belief that workers need to be controlled to achieve the bottom line (e.g. Theory X). Soft HRM, on the other hand, focuses on gaining employees’ commitment through quality of work life, based on the belief that employees need to be motivated and self-directed through flexibility and adaptability rather than being controlled by management (e.g. Theory Y). Understanding this paradox is very important for today’s rapidly changing organisation, namely, restructuring through mergers, acquiring and de</w:t>
      </w:r>
      <w:r>
        <w:rPr>
          <w:rFonts w:ascii="Verdana" w:hAnsi="Verdana" w:cs="Arial"/>
          <w:sz w:val="20"/>
          <w:szCs w:val="20"/>
        </w:rPr>
        <w:t>-</w:t>
      </w:r>
      <w:r w:rsidRPr="00C70357">
        <w:rPr>
          <w:rFonts w:ascii="Verdana" w:hAnsi="Verdana" w:cs="Arial"/>
          <w:sz w:val="20"/>
          <w:szCs w:val="20"/>
        </w:rPr>
        <w:t>layering of the workforce, which resonate the hard HRM tenet. Organisations need to consider the human aspect of managing change.</w:t>
      </w:r>
    </w:p>
    <w:p w:rsidR="00C70357" w:rsidRPr="00C70357" w:rsidRDefault="00C70357" w:rsidP="001B3023">
      <w:pPr>
        <w:spacing w:line="360" w:lineRule="auto"/>
        <w:rPr>
          <w:rFonts w:ascii="Verdana" w:hAnsi="Verdana" w:cs="Arial"/>
          <w:sz w:val="20"/>
          <w:szCs w:val="20"/>
        </w:rPr>
      </w:pPr>
    </w:p>
    <w:p w:rsidR="00C70357" w:rsidRPr="00C70357" w:rsidRDefault="00C70357" w:rsidP="001B3023">
      <w:pPr>
        <w:spacing w:line="360" w:lineRule="auto"/>
        <w:rPr>
          <w:rFonts w:ascii="Verdana" w:hAnsi="Verdana" w:cs="Arial"/>
          <w:sz w:val="20"/>
          <w:szCs w:val="20"/>
        </w:rPr>
      </w:pPr>
      <w:r w:rsidRPr="00C70357">
        <w:rPr>
          <w:rFonts w:ascii="Verdana" w:hAnsi="Verdana" w:cs="Arial"/>
          <w:sz w:val="20"/>
          <w:szCs w:val="20"/>
        </w:rPr>
        <w:t>Content theories of motivation focus on the needs and wants th</w:t>
      </w:r>
      <w:r>
        <w:rPr>
          <w:rFonts w:ascii="Verdana" w:hAnsi="Verdana" w:cs="Arial"/>
          <w:sz w:val="20"/>
          <w:szCs w:val="20"/>
        </w:rPr>
        <w:t>at direct individual behaviour.</w:t>
      </w:r>
      <w:r w:rsidRPr="00C70357">
        <w:rPr>
          <w:rFonts w:ascii="Verdana" w:hAnsi="Verdana" w:cs="Arial"/>
          <w:sz w:val="20"/>
          <w:szCs w:val="20"/>
        </w:rPr>
        <w:t xml:space="preserve"> Process theories, on the other hand, focus on the thought patterns that underpin behavio</w:t>
      </w:r>
      <w:r>
        <w:rPr>
          <w:rFonts w:ascii="Verdana" w:hAnsi="Verdana" w:cs="Arial"/>
          <w:sz w:val="20"/>
          <w:szCs w:val="20"/>
        </w:rPr>
        <w:t xml:space="preserve">urs. </w:t>
      </w:r>
      <w:r w:rsidRPr="00C70357">
        <w:rPr>
          <w:rFonts w:ascii="Verdana" w:hAnsi="Verdana" w:cs="Arial"/>
          <w:sz w:val="20"/>
          <w:szCs w:val="20"/>
        </w:rPr>
        <w:t>HR managers can utilise knowledge from these theories to motivate employees and theref</w:t>
      </w:r>
      <w:r>
        <w:rPr>
          <w:rFonts w:ascii="Verdana" w:hAnsi="Verdana" w:cs="Arial"/>
          <w:sz w:val="20"/>
          <w:szCs w:val="20"/>
        </w:rPr>
        <w:t xml:space="preserve">ore enhance their performance. </w:t>
      </w:r>
      <w:r w:rsidRPr="00C70357">
        <w:rPr>
          <w:rFonts w:ascii="Verdana" w:hAnsi="Verdana" w:cs="Arial"/>
          <w:sz w:val="20"/>
          <w:szCs w:val="20"/>
        </w:rPr>
        <w:t xml:space="preserve">For example, the way HR activities such as training and development, career advancement and compensation and rewards are implemented can drive worker effort, job satisfaction and task performance via the theoretical underpinning of both process and content theories (See </w:t>
      </w:r>
      <w:r>
        <w:rPr>
          <w:rFonts w:ascii="Verdana" w:hAnsi="Verdana" w:cs="Arial"/>
          <w:sz w:val="20"/>
          <w:szCs w:val="20"/>
        </w:rPr>
        <w:t>T</w:t>
      </w:r>
      <w:r w:rsidRPr="00C70357">
        <w:rPr>
          <w:rFonts w:ascii="Verdana" w:hAnsi="Verdana" w:cs="Arial"/>
          <w:sz w:val="20"/>
          <w:szCs w:val="20"/>
        </w:rPr>
        <w:t xml:space="preserve">able 2.2). </w:t>
      </w:r>
    </w:p>
    <w:p w:rsidR="00CA07A4" w:rsidRPr="00C529E1" w:rsidRDefault="00CA07A4" w:rsidP="001B3023">
      <w:pPr>
        <w:spacing w:line="360" w:lineRule="auto"/>
        <w:rPr>
          <w:rFonts w:ascii="Verdana" w:hAnsi="Verdana" w:cs="Arial"/>
          <w:b/>
          <w:sz w:val="20"/>
          <w:szCs w:val="20"/>
        </w:rPr>
      </w:pPr>
    </w:p>
    <w:p w:rsidR="00836C92" w:rsidRPr="00C529E1" w:rsidRDefault="00B3555C" w:rsidP="001B3023">
      <w:pPr>
        <w:spacing w:line="360" w:lineRule="auto"/>
        <w:rPr>
          <w:rFonts w:ascii="Verdana" w:hAnsi="Verdana" w:cs="Arial"/>
          <w:b/>
          <w:sz w:val="20"/>
          <w:szCs w:val="20"/>
        </w:rPr>
      </w:pPr>
      <w:r w:rsidRPr="00C529E1">
        <w:rPr>
          <w:rFonts w:ascii="Verdana" w:hAnsi="Verdana" w:cs="Arial"/>
          <w:b/>
          <w:sz w:val="20"/>
          <w:szCs w:val="20"/>
        </w:rPr>
        <w:t>Review Question 2.2</w:t>
      </w:r>
    </w:p>
    <w:p w:rsidR="00B3555C" w:rsidRPr="00C529E1" w:rsidRDefault="00B3555C" w:rsidP="001B3023">
      <w:pPr>
        <w:spacing w:line="360" w:lineRule="auto"/>
        <w:rPr>
          <w:rFonts w:ascii="Verdana" w:hAnsi="Verdana" w:cs="Arial"/>
          <w:b/>
          <w:sz w:val="20"/>
          <w:szCs w:val="20"/>
        </w:rPr>
      </w:pPr>
      <w:r w:rsidRPr="00C529E1">
        <w:rPr>
          <w:rFonts w:ascii="Verdana" w:hAnsi="Verdana" w:cs="Arial"/>
          <w:b/>
          <w:sz w:val="20"/>
          <w:szCs w:val="20"/>
        </w:rPr>
        <w:t>What are the characteristics of a positive leader? What is the relationship between positive leadership and employee motivation?</w:t>
      </w:r>
    </w:p>
    <w:p w:rsidR="00B3555C" w:rsidRPr="00C529E1" w:rsidRDefault="007F0790" w:rsidP="001B3023">
      <w:pPr>
        <w:spacing w:line="360" w:lineRule="auto"/>
        <w:rPr>
          <w:rFonts w:ascii="Verdana" w:hAnsi="Verdana" w:cs="Arial"/>
          <w:sz w:val="20"/>
          <w:szCs w:val="20"/>
        </w:rPr>
      </w:pPr>
      <w:r w:rsidRPr="00C529E1">
        <w:rPr>
          <w:rFonts w:ascii="Verdana" w:hAnsi="Verdana" w:cs="Arial"/>
          <w:sz w:val="20"/>
          <w:szCs w:val="20"/>
        </w:rPr>
        <w:t>Positive leader</w:t>
      </w:r>
      <w:r w:rsidR="00F25FD8" w:rsidRPr="00C529E1">
        <w:rPr>
          <w:rFonts w:ascii="Verdana" w:hAnsi="Verdana" w:cs="Arial"/>
          <w:sz w:val="20"/>
          <w:szCs w:val="20"/>
        </w:rPr>
        <w:t>s</w:t>
      </w:r>
      <w:r w:rsidRPr="00C529E1">
        <w:rPr>
          <w:rFonts w:ascii="Verdana" w:hAnsi="Verdana" w:cs="Arial"/>
          <w:sz w:val="20"/>
          <w:szCs w:val="20"/>
        </w:rPr>
        <w:t xml:space="preserve"> work with and develop employees’ strengths and provide timely and meaningful recognition and encouragement when it’s due, insist on and model authentic and ethical behaviours and remain optimistic and solution-oriented when problem</w:t>
      </w:r>
      <w:r w:rsidR="00F25FD8" w:rsidRPr="00C529E1">
        <w:rPr>
          <w:rFonts w:ascii="Verdana" w:hAnsi="Verdana" w:cs="Arial"/>
          <w:sz w:val="20"/>
          <w:szCs w:val="20"/>
        </w:rPr>
        <w:t>s arise</w:t>
      </w:r>
      <w:r w:rsidRPr="00C529E1">
        <w:rPr>
          <w:rFonts w:ascii="Verdana" w:hAnsi="Verdana" w:cs="Arial"/>
          <w:sz w:val="20"/>
          <w:szCs w:val="20"/>
        </w:rPr>
        <w:t xml:space="preserve">. </w:t>
      </w:r>
      <w:r w:rsidR="009E3FA4" w:rsidRPr="00C529E1">
        <w:rPr>
          <w:rFonts w:ascii="Verdana" w:hAnsi="Verdana" w:cs="Arial"/>
          <w:sz w:val="20"/>
          <w:szCs w:val="20"/>
        </w:rPr>
        <w:t>Such leaders will</w:t>
      </w:r>
      <w:r w:rsidR="00934BA7" w:rsidRPr="00C529E1">
        <w:rPr>
          <w:rFonts w:ascii="Verdana" w:hAnsi="Verdana" w:cs="Arial"/>
          <w:sz w:val="20"/>
          <w:szCs w:val="20"/>
        </w:rPr>
        <w:t>,</w:t>
      </w:r>
      <w:r w:rsidR="009E3FA4" w:rsidRPr="00C529E1">
        <w:rPr>
          <w:rFonts w:ascii="Verdana" w:hAnsi="Verdana" w:cs="Arial"/>
          <w:sz w:val="20"/>
          <w:szCs w:val="20"/>
        </w:rPr>
        <w:t xml:space="preserve"> over time</w:t>
      </w:r>
      <w:r w:rsidR="00934BA7" w:rsidRPr="00C529E1">
        <w:rPr>
          <w:rFonts w:ascii="Verdana" w:hAnsi="Verdana" w:cs="Arial"/>
          <w:sz w:val="20"/>
          <w:szCs w:val="20"/>
        </w:rPr>
        <w:t>,</w:t>
      </w:r>
      <w:r w:rsidR="009E3FA4" w:rsidRPr="00C529E1">
        <w:rPr>
          <w:rFonts w:ascii="Verdana" w:hAnsi="Verdana" w:cs="Arial"/>
          <w:sz w:val="20"/>
          <w:szCs w:val="20"/>
        </w:rPr>
        <w:t xml:space="preserve"> create a positive emotional climate </w:t>
      </w:r>
      <w:r w:rsidR="00934BA7" w:rsidRPr="00C529E1">
        <w:rPr>
          <w:rFonts w:ascii="Verdana" w:hAnsi="Verdana" w:cs="Arial"/>
          <w:sz w:val="20"/>
          <w:szCs w:val="20"/>
        </w:rPr>
        <w:t>in the</w:t>
      </w:r>
      <w:r w:rsidR="009E3FA4" w:rsidRPr="00C529E1">
        <w:rPr>
          <w:rFonts w:ascii="Verdana" w:hAnsi="Verdana" w:cs="Arial"/>
          <w:sz w:val="20"/>
          <w:szCs w:val="20"/>
        </w:rPr>
        <w:t xml:space="preserve"> workplace, which in turn </w:t>
      </w:r>
      <w:r w:rsidR="00934BA7" w:rsidRPr="00C529E1">
        <w:rPr>
          <w:rFonts w:ascii="Verdana" w:hAnsi="Verdana" w:cs="Arial"/>
          <w:sz w:val="20"/>
          <w:szCs w:val="20"/>
        </w:rPr>
        <w:t xml:space="preserve">creates the context for </w:t>
      </w:r>
      <w:r w:rsidR="009E3FA4" w:rsidRPr="00C529E1">
        <w:rPr>
          <w:rFonts w:ascii="Verdana" w:hAnsi="Verdana" w:cs="Arial"/>
          <w:sz w:val="20"/>
          <w:szCs w:val="20"/>
        </w:rPr>
        <w:t>employees</w:t>
      </w:r>
      <w:r w:rsidR="00934BA7" w:rsidRPr="00C529E1">
        <w:rPr>
          <w:rFonts w:ascii="Verdana" w:hAnsi="Verdana" w:cs="Arial"/>
          <w:sz w:val="20"/>
          <w:szCs w:val="20"/>
        </w:rPr>
        <w:t xml:space="preserve"> </w:t>
      </w:r>
      <w:r w:rsidR="009E3FA4" w:rsidRPr="00C529E1">
        <w:rPr>
          <w:rFonts w:ascii="Verdana" w:hAnsi="Verdana" w:cs="Arial"/>
          <w:sz w:val="20"/>
          <w:szCs w:val="20"/>
        </w:rPr>
        <w:t xml:space="preserve">to work </w:t>
      </w:r>
      <w:r w:rsidR="00CA07A4">
        <w:rPr>
          <w:rFonts w:ascii="Verdana" w:hAnsi="Verdana" w:cs="Arial"/>
          <w:sz w:val="20"/>
          <w:szCs w:val="20"/>
        </w:rPr>
        <w:t>to</w:t>
      </w:r>
      <w:r w:rsidR="009E3FA4" w:rsidRPr="00C529E1">
        <w:rPr>
          <w:rFonts w:ascii="Verdana" w:hAnsi="Verdana" w:cs="Arial"/>
          <w:sz w:val="20"/>
          <w:szCs w:val="20"/>
        </w:rPr>
        <w:t xml:space="preserve"> their </w:t>
      </w:r>
      <w:r w:rsidR="00CA07A4">
        <w:rPr>
          <w:rFonts w:ascii="Verdana" w:hAnsi="Verdana" w:cs="Arial"/>
          <w:sz w:val="20"/>
          <w:szCs w:val="20"/>
        </w:rPr>
        <w:t>highest</w:t>
      </w:r>
      <w:r w:rsidR="009E3FA4" w:rsidRPr="00C529E1">
        <w:rPr>
          <w:rFonts w:ascii="Verdana" w:hAnsi="Verdana" w:cs="Arial"/>
          <w:sz w:val="20"/>
          <w:szCs w:val="20"/>
        </w:rPr>
        <w:t xml:space="preserve"> potential.</w:t>
      </w:r>
      <w:r w:rsidR="00C529E1">
        <w:rPr>
          <w:rFonts w:ascii="Verdana" w:hAnsi="Verdana" w:cs="Arial"/>
          <w:sz w:val="20"/>
          <w:szCs w:val="20"/>
        </w:rPr>
        <w:t xml:space="preserve"> </w:t>
      </w:r>
      <w:r w:rsidR="001E3087" w:rsidRPr="00C529E1">
        <w:rPr>
          <w:rFonts w:ascii="Verdana" w:hAnsi="Verdana" w:cs="Arial"/>
          <w:sz w:val="20"/>
          <w:szCs w:val="20"/>
        </w:rPr>
        <w:t xml:space="preserve">Positive leaders foster a </w:t>
      </w:r>
      <w:r w:rsidR="0015232E" w:rsidRPr="00C529E1">
        <w:rPr>
          <w:rFonts w:ascii="Verdana" w:hAnsi="Verdana" w:cs="Arial"/>
          <w:sz w:val="20"/>
          <w:szCs w:val="20"/>
        </w:rPr>
        <w:t>positive</w:t>
      </w:r>
      <w:r w:rsidR="00CA07A4">
        <w:rPr>
          <w:rFonts w:ascii="Verdana" w:hAnsi="Verdana" w:cs="Arial"/>
          <w:sz w:val="20"/>
          <w:szCs w:val="20"/>
        </w:rPr>
        <w:t>, psychologically safe</w:t>
      </w:r>
      <w:r w:rsidR="0015232E" w:rsidRPr="00C529E1">
        <w:rPr>
          <w:rFonts w:ascii="Verdana" w:hAnsi="Verdana" w:cs="Arial"/>
          <w:sz w:val="20"/>
          <w:szCs w:val="20"/>
        </w:rPr>
        <w:t xml:space="preserve"> work </w:t>
      </w:r>
      <w:r w:rsidR="0015232E" w:rsidRPr="00C529E1">
        <w:rPr>
          <w:rFonts w:ascii="Verdana" w:hAnsi="Verdana" w:cs="Arial"/>
          <w:sz w:val="20"/>
          <w:szCs w:val="20"/>
        </w:rPr>
        <w:lastRenderedPageBreak/>
        <w:t>environment</w:t>
      </w:r>
      <w:r w:rsidR="001E3087" w:rsidRPr="00C529E1">
        <w:rPr>
          <w:rFonts w:ascii="Verdana" w:hAnsi="Verdana" w:cs="Arial"/>
          <w:sz w:val="20"/>
          <w:szCs w:val="20"/>
        </w:rPr>
        <w:t>,</w:t>
      </w:r>
      <w:r w:rsidR="00CA07A4">
        <w:rPr>
          <w:rFonts w:ascii="Verdana" w:hAnsi="Verdana" w:cs="Arial"/>
          <w:sz w:val="20"/>
          <w:szCs w:val="20"/>
        </w:rPr>
        <w:t xml:space="preserve"> </w:t>
      </w:r>
      <w:r w:rsidR="0015232E" w:rsidRPr="00C529E1">
        <w:rPr>
          <w:rFonts w:ascii="Verdana" w:hAnsi="Verdana" w:cs="Arial"/>
          <w:sz w:val="20"/>
          <w:szCs w:val="20"/>
        </w:rPr>
        <w:t xml:space="preserve">where employees feel supported and rewarded by their leaders and have confidence and integrity, trust and justice </w:t>
      </w:r>
      <w:r w:rsidR="007A2A77" w:rsidRPr="00C529E1">
        <w:rPr>
          <w:rFonts w:ascii="Verdana" w:hAnsi="Verdana" w:cs="Arial"/>
          <w:sz w:val="20"/>
          <w:szCs w:val="20"/>
        </w:rPr>
        <w:t>perception</w:t>
      </w:r>
      <w:r w:rsidR="001E3087" w:rsidRPr="00C529E1">
        <w:rPr>
          <w:rFonts w:ascii="Verdana" w:hAnsi="Verdana" w:cs="Arial"/>
          <w:sz w:val="20"/>
          <w:szCs w:val="20"/>
        </w:rPr>
        <w:t>s</w:t>
      </w:r>
      <w:r w:rsidR="007A2A77" w:rsidRPr="00C529E1">
        <w:rPr>
          <w:rFonts w:ascii="Verdana" w:hAnsi="Verdana" w:cs="Arial"/>
          <w:sz w:val="20"/>
          <w:szCs w:val="20"/>
        </w:rPr>
        <w:t xml:space="preserve"> about their relationship with others</w:t>
      </w:r>
      <w:r w:rsidR="00CA07A4">
        <w:rPr>
          <w:rFonts w:ascii="Verdana" w:hAnsi="Verdana" w:cs="Arial"/>
          <w:sz w:val="20"/>
          <w:szCs w:val="20"/>
        </w:rPr>
        <w:t>,</w:t>
      </w:r>
      <w:r w:rsidR="007A2A77" w:rsidRPr="00C529E1">
        <w:rPr>
          <w:rFonts w:ascii="Verdana" w:hAnsi="Verdana" w:cs="Arial"/>
          <w:sz w:val="20"/>
          <w:szCs w:val="20"/>
        </w:rPr>
        <w:t xml:space="preserve"> including their leaders.</w:t>
      </w:r>
      <w:r w:rsidR="00C529E1">
        <w:rPr>
          <w:rFonts w:ascii="Verdana" w:hAnsi="Verdana" w:cs="Arial"/>
          <w:sz w:val="20"/>
          <w:szCs w:val="20"/>
        </w:rPr>
        <w:t xml:space="preserve"> </w:t>
      </w:r>
    </w:p>
    <w:p w:rsidR="009E3FA4" w:rsidRPr="00C529E1" w:rsidRDefault="009E3FA4" w:rsidP="001B3023">
      <w:pPr>
        <w:spacing w:line="360" w:lineRule="auto"/>
        <w:rPr>
          <w:rFonts w:ascii="Verdana" w:hAnsi="Verdana" w:cs="Arial"/>
          <w:sz w:val="20"/>
          <w:szCs w:val="20"/>
        </w:rPr>
      </w:pPr>
    </w:p>
    <w:p w:rsidR="00F8442F" w:rsidRPr="00C529E1" w:rsidRDefault="00B3555C" w:rsidP="001B3023">
      <w:pPr>
        <w:spacing w:line="360" w:lineRule="auto"/>
        <w:rPr>
          <w:rFonts w:ascii="Verdana" w:hAnsi="Verdana" w:cs="Arial"/>
          <w:b/>
          <w:sz w:val="20"/>
          <w:szCs w:val="20"/>
        </w:rPr>
      </w:pPr>
      <w:r w:rsidRPr="00C529E1">
        <w:rPr>
          <w:rFonts w:ascii="Verdana" w:hAnsi="Verdana" w:cs="Arial"/>
          <w:b/>
          <w:sz w:val="20"/>
          <w:szCs w:val="20"/>
        </w:rPr>
        <w:t>Review Question 2.3</w:t>
      </w:r>
    </w:p>
    <w:p w:rsidR="00F8442F" w:rsidRPr="00C529E1" w:rsidRDefault="00F8442F" w:rsidP="001B3023">
      <w:pPr>
        <w:spacing w:line="360" w:lineRule="auto"/>
        <w:rPr>
          <w:rFonts w:ascii="Verdana" w:hAnsi="Verdana" w:cs="Arial"/>
          <w:b/>
          <w:sz w:val="20"/>
          <w:szCs w:val="20"/>
        </w:rPr>
      </w:pPr>
      <w:r w:rsidRPr="00C529E1">
        <w:rPr>
          <w:rFonts w:ascii="Verdana" w:hAnsi="Verdana" w:cs="Arial"/>
          <w:b/>
          <w:sz w:val="20"/>
          <w:szCs w:val="20"/>
        </w:rPr>
        <w:t>What is the psychological contract? How has the environment changed the characteristics of today’s psychological contract? Use examples in your answer.</w:t>
      </w:r>
    </w:p>
    <w:p w:rsidR="009B77A7" w:rsidRPr="00C529E1" w:rsidRDefault="00A720B2" w:rsidP="001B3023">
      <w:pPr>
        <w:spacing w:line="360" w:lineRule="auto"/>
        <w:rPr>
          <w:rFonts w:ascii="Verdana" w:hAnsi="Verdana" w:cs="Arial"/>
          <w:sz w:val="20"/>
          <w:szCs w:val="20"/>
        </w:rPr>
      </w:pPr>
      <w:r w:rsidRPr="00C529E1">
        <w:rPr>
          <w:rFonts w:ascii="Verdana" w:hAnsi="Verdana" w:cs="Arial"/>
          <w:sz w:val="20"/>
          <w:szCs w:val="20"/>
        </w:rPr>
        <w:t>Psychological contracts form an important part of employee motivation and of the employment relationship. The</w:t>
      </w:r>
      <w:r w:rsidR="005F1AE9">
        <w:rPr>
          <w:rFonts w:ascii="Verdana" w:hAnsi="Verdana" w:cs="Arial"/>
          <w:sz w:val="20"/>
          <w:szCs w:val="20"/>
        </w:rPr>
        <w:t>y</w:t>
      </w:r>
      <w:r w:rsidRPr="00C529E1">
        <w:rPr>
          <w:rFonts w:ascii="Verdana" w:hAnsi="Verdana" w:cs="Arial"/>
          <w:sz w:val="20"/>
          <w:szCs w:val="20"/>
        </w:rPr>
        <w:t xml:space="preserve"> are informal contracts perceived by employees</w:t>
      </w:r>
      <w:r w:rsidR="00836C92" w:rsidRPr="00C529E1">
        <w:rPr>
          <w:rFonts w:ascii="Verdana" w:hAnsi="Verdana" w:cs="Arial"/>
          <w:sz w:val="20"/>
          <w:szCs w:val="20"/>
        </w:rPr>
        <w:t>,</w:t>
      </w:r>
      <w:r w:rsidRPr="00C529E1">
        <w:rPr>
          <w:rFonts w:ascii="Verdana" w:hAnsi="Verdana" w:cs="Arial"/>
          <w:sz w:val="20"/>
          <w:szCs w:val="20"/>
        </w:rPr>
        <w:t xml:space="preserve"> which provide direction and guidance regardi</w:t>
      </w:r>
      <w:r w:rsidR="009B77A7" w:rsidRPr="00C529E1">
        <w:rPr>
          <w:rFonts w:ascii="Verdana" w:hAnsi="Verdana" w:cs="Arial"/>
          <w:sz w:val="20"/>
          <w:szCs w:val="20"/>
        </w:rPr>
        <w:t>ng the employment relationship.</w:t>
      </w:r>
    </w:p>
    <w:p w:rsidR="00836C92" w:rsidRPr="00C529E1" w:rsidRDefault="00836C92" w:rsidP="001B3023">
      <w:pPr>
        <w:spacing w:line="360" w:lineRule="auto"/>
        <w:rPr>
          <w:rFonts w:ascii="Verdana" w:hAnsi="Verdana" w:cs="Arial"/>
          <w:sz w:val="20"/>
          <w:szCs w:val="20"/>
        </w:rPr>
      </w:pPr>
    </w:p>
    <w:p w:rsidR="003C1150" w:rsidRPr="00C529E1" w:rsidRDefault="00A720B2" w:rsidP="001B3023">
      <w:pPr>
        <w:spacing w:line="360" w:lineRule="auto"/>
        <w:rPr>
          <w:rFonts w:ascii="Verdana" w:hAnsi="Verdana" w:cs="Arial"/>
          <w:sz w:val="20"/>
          <w:szCs w:val="20"/>
        </w:rPr>
      </w:pPr>
      <w:r w:rsidRPr="00C529E1">
        <w:rPr>
          <w:rFonts w:ascii="Verdana" w:hAnsi="Verdana" w:cs="Arial"/>
          <w:sz w:val="20"/>
          <w:szCs w:val="20"/>
        </w:rPr>
        <w:t>There are three broad categories of ps</w:t>
      </w:r>
      <w:r w:rsidR="008F72F6" w:rsidRPr="00C529E1">
        <w:rPr>
          <w:rFonts w:ascii="Verdana" w:hAnsi="Verdana" w:cs="Arial"/>
          <w:sz w:val="20"/>
          <w:szCs w:val="20"/>
        </w:rPr>
        <w:t>ychological contracts</w:t>
      </w:r>
      <w:r w:rsidR="005F1AE9">
        <w:rPr>
          <w:rFonts w:ascii="Verdana" w:hAnsi="Verdana" w:cs="Arial"/>
          <w:sz w:val="20"/>
          <w:szCs w:val="20"/>
        </w:rPr>
        <w:t>:</w:t>
      </w:r>
      <w:r w:rsidR="008F72F6" w:rsidRPr="00C529E1">
        <w:rPr>
          <w:rFonts w:ascii="Verdana" w:hAnsi="Verdana" w:cs="Arial"/>
          <w:sz w:val="20"/>
          <w:szCs w:val="20"/>
        </w:rPr>
        <w:t xml:space="preserve"> </w:t>
      </w:r>
      <w:r w:rsidRPr="00C529E1">
        <w:rPr>
          <w:rFonts w:ascii="Verdana" w:hAnsi="Verdana" w:cs="Arial"/>
          <w:sz w:val="20"/>
          <w:szCs w:val="20"/>
        </w:rPr>
        <w:t xml:space="preserve">transactional, relational and ideological. </w:t>
      </w:r>
      <w:r w:rsidR="005F1AE9">
        <w:rPr>
          <w:rFonts w:ascii="Verdana" w:hAnsi="Verdana" w:cs="Arial"/>
          <w:sz w:val="20"/>
          <w:szCs w:val="20"/>
        </w:rPr>
        <w:t>The</w:t>
      </w:r>
      <w:r w:rsidRPr="00C529E1">
        <w:rPr>
          <w:rFonts w:ascii="Verdana" w:hAnsi="Verdana" w:cs="Arial"/>
          <w:sz w:val="20"/>
          <w:szCs w:val="20"/>
        </w:rPr>
        <w:t xml:space="preserve"> </w:t>
      </w:r>
      <w:r w:rsidRPr="00C529E1">
        <w:rPr>
          <w:rFonts w:ascii="Verdana" w:hAnsi="Verdana" w:cs="Arial"/>
          <w:i/>
          <w:sz w:val="20"/>
          <w:szCs w:val="20"/>
        </w:rPr>
        <w:t>transactional</w:t>
      </w:r>
      <w:r w:rsidRPr="00C529E1">
        <w:rPr>
          <w:rFonts w:ascii="Verdana" w:hAnsi="Verdana" w:cs="Arial"/>
          <w:sz w:val="20"/>
          <w:szCs w:val="20"/>
        </w:rPr>
        <w:t xml:space="preserve"> contract </w:t>
      </w:r>
      <w:r w:rsidR="005F1AE9">
        <w:rPr>
          <w:rFonts w:ascii="Verdana" w:hAnsi="Verdana" w:cs="Arial"/>
          <w:sz w:val="20"/>
          <w:szCs w:val="20"/>
        </w:rPr>
        <w:t>refers to</w:t>
      </w:r>
      <w:r w:rsidRPr="00C529E1">
        <w:rPr>
          <w:rFonts w:ascii="Verdana" w:hAnsi="Verdana" w:cs="Arial"/>
          <w:sz w:val="20"/>
          <w:szCs w:val="20"/>
        </w:rPr>
        <w:t xml:space="preserve"> an ‘effort bargain’, or the reciprocal exchange of effort for reward (Maguire, 2002). This is the type of contract that</w:t>
      </w:r>
      <w:r w:rsidR="00836C92" w:rsidRPr="00C529E1">
        <w:rPr>
          <w:rFonts w:ascii="Verdana" w:hAnsi="Verdana" w:cs="Arial"/>
          <w:sz w:val="20"/>
          <w:szCs w:val="20"/>
        </w:rPr>
        <w:t xml:space="preserve"> most employees have</w:t>
      </w:r>
      <w:r w:rsidR="005F1AE9">
        <w:rPr>
          <w:rFonts w:ascii="Verdana" w:hAnsi="Verdana" w:cs="Arial"/>
          <w:sz w:val="20"/>
          <w:szCs w:val="20"/>
        </w:rPr>
        <w:t>; p</w:t>
      </w:r>
      <w:r w:rsidRPr="00C529E1">
        <w:rPr>
          <w:rFonts w:ascii="Verdana" w:hAnsi="Verdana" w:cs="Arial"/>
          <w:sz w:val="20"/>
          <w:szCs w:val="20"/>
        </w:rPr>
        <w:t xml:space="preserve">ut </w:t>
      </w:r>
      <w:r w:rsidR="00836C92" w:rsidRPr="00C529E1">
        <w:rPr>
          <w:rFonts w:ascii="Verdana" w:hAnsi="Verdana" w:cs="Arial"/>
          <w:sz w:val="20"/>
          <w:szCs w:val="20"/>
        </w:rPr>
        <w:t>simply,</w:t>
      </w:r>
      <w:r w:rsidRPr="00C529E1">
        <w:rPr>
          <w:rFonts w:ascii="Verdana" w:hAnsi="Verdana" w:cs="Arial"/>
          <w:sz w:val="20"/>
          <w:szCs w:val="20"/>
        </w:rPr>
        <w:t xml:space="preserve"> it is what people receive for working (such as the exchange of sk</w:t>
      </w:r>
      <w:r w:rsidR="00836C92" w:rsidRPr="00C529E1">
        <w:rPr>
          <w:rFonts w:ascii="Verdana" w:hAnsi="Verdana" w:cs="Arial"/>
          <w:sz w:val="20"/>
          <w:szCs w:val="20"/>
        </w:rPr>
        <w:t xml:space="preserve">ills for salary). This contract </w:t>
      </w:r>
      <w:r w:rsidRPr="00C529E1">
        <w:rPr>
          <w:rFonts w:ascii="Verdana" w:hAnsi="Verdana" w:cs="Arial"/>
          <w:sz w:val="20"/>
          <w:szCs w:val="20"/>
        </w:rPr>
        <w:t>predominantly represents cognitively driven contracts, which le</w:t>
      </w:r>
      <w:r w:rsidR="009B77A7" w:rsidRPr="00C529E1">
        <w:rPr>
          <w:rFonts w:ascii="Verdana" w:hAnsi="Verdana" w:cs="Arial"/>
          <w:sz w:val="20"/>
          <w:szCs w:val="20"/>
        </w:rPr>
        <w:t>an toward</w:t>
      </w:r>
      <w:r w:rsidR="005F1AE9">
        <w:rPr>
          <w:rFonts w:ascii="Verdana" w:hAnsi="Verdana" w:cs="Arial"/>
          <w:sz w:val="20"/>
          <w:szCs w:val="20"/>
        </w:rPr>
        <w:t>s</w:t>
      </w:r>
      <w:r w:rsidR="009B77A7" w:rsidRPr="00C529E1">
        <w:rPr>
          <w:rFonts w:ascii="Verdana" w:hAnsi="Verdana" w:cs="Arial"/>
          <w:sz w:val="20"/>
          <w:szCs w:val="20"/>
        </w:rPr>
        <w:t xml:space="preserve"> the hard HRM tenet</w:t>
      </w:r>
      <w:r w:rsidR="003C1150" w:rsidRPr="00C529E1">
        <w:rPr>
          <w:rFonts w:ascii="Verdana" w:hAnsi="Verdana" w:cs="Arial"/>
          <w:sz w:val="20"/>
          <w:szCs w:val="20"/>
        </w:rPr>
        <w:t>.</w:t>
      </w:r>
    </w:p>
    <w:p w:rsidR="00836C92" w:rsidRPr="00C529E1" w:rsidRDefault="00836C92" w:rsidP="001B3023">
      <w:pPr>
        <w:spacing w:line="360" w:lineRule="auto"/>
        <w:rPr>
          <w:rFonts w:ascii="Verdana" w:hAnsi="Verdana" w:cs="Arial"/>
          <w:sz w:val="20"/>
          <w:szCs w:val="20"/>
        </w:rPr>
      </w:pPr>
    </w:p>
    <w:p w:rsidR="003C1150" w:rsidRPr="00C529E1" w:rsidRDefault="00A720B2" w:rsidP="001B3023">
      <w:pPr>
        <w:spacing w:line="360" w:lineRule="auto"/>
        <w:rPr>
          <w:rFonts w:ascii="Verdana" w:hAnsi="Verdana" w:cs="Arial"/>
          <w:sz w:val="20"/>
          <w:szCs w:val="20"/>
        </w:rPr>
      </w:pPr>
      <w:r w:rsidRPr="00C529E1">
        <w:rPr>
          <w:rFonts w:ascii="Verdana" w:hAnsi="Verdana" w:cs="Arial"/>
          <w:sz w:val="20"/>
          <w:szCs w:val="20"/>
        </w:rPr>
        <w:t xml:space="preserve">The </w:t>
      </w:r>
      <w:r w:rsidRPr="00C529E1">
        <w:rPr>
          <w:rFonts w:ascii="Verdana" w:hAnsi="Verdana" w:cs="Arial"/>
          <w:i/>
          <w:sz w:val="20"/>
          <w:szCs w:val="20"/>
        </w:rPr>
        <w:t>relational</w:t>
      </w:r>
      <w:r w:rsidRPr="00C529E1">
        <w:rPr>
          <w:rFonts w:ascii="Verdana" w:hAnsi="Verdana" w:cs="Arial"/>
          <w:sz w:val="20"/>
          <w:szCs w:val="20"/>
        </w:rPr>
        <w:t xml:space="preserve"> contract refers to the exchange of socio</w:t>
      </w:r>
      <w:r w:rsidR="005F1AE9">
        <w:rPr>
          <w:rFonts w:ascii="Verdana" w:hAnsi="Verdana" w:cs="Arial"/>
          <w:sz w:val="20"/>
          <w:szCs w:val="20"/>
        </w:rPr>
        <w:t>-</w:t>
      </w:r>
      <w:r w:rsidRPr="00C529E1">
        <w:rPr>
          <w:rFonts w:ascii="Verdana" w:hAnsi="Verdana" w:cs="Arial"/>
          <w:sz w:val="20"/>
          <w:szCs w:val="20"/>
        </w:rPr>
        <w:t xml:space="preserve">emotional currency. For example, the employee’s commitment, loyalty and trust are exchanged for a sense of security, career development and the opportunity to belong (Thompson &amp; Bunderson, 2003). This contract predominantly represents affectively driven contracts, which </w:t>
      </w:r>
      <w:r w:rsidR="009B77A7" w:rsidRPr="00C529E1">
        <w:rPr>
          <w:rFonts w:ascii="Verdana" w:hAnsi="Verdana" w:cs="Arial"/>
          <w:sz w:val="20"/>
          <w:szCs w:val="20"/>
        </w:rPr>
        <w:t>lean toward</w:t>
      </w:r>
      <w:r w:rsidR="005F1AE9">
        <w:rPr>
          <w:rFonts w:ascii="Verdana" w:hAnsi="Verdana" w:cs="Arial"/>
          <w:sz w:val="20"/>
          <w:szCs w:val="20"/>
        </w:rPr>
        <w:t>s</w:t>
      </w:r>
      <w:r w:rsidR="009B77A7" w:rsidRPr="00C529E1">
        <w:rPr>
          <w:rFonts w:ascii="Verdana" w:hAnsi="Verdana" w:cs="Arial"/>
          <w:sz w:val="20"/>
          <w:szCs w:val="20"/>
        </w:rPr>
        <w:t xml:space="preserve"> the soft HRM tenet</w:t>
      </w:r>
      <w:r w:rsidR="003C1150" w:rsidRPr="00C529E1">
        <w:rPr>
          <w:rFonts w:ascii="Verdana" w:hAnsi="Verdana" w:cs="Arial"/>
          <w:sz w:val="20"/>
          <w:szCs w:val="20"/>
        </w:rPr>
        <w:t>.</w:t>
      </w:r>
    </w:p>
    <w:p w:rsidR="00836C92" w:rsidRPr="00C529E1" w:rsidRDefault="00836C92" w:rsidP="001B3023">
      <w:pPr>
        <w:spacing w:line="360" w:lineRule="auto"/>
        <w:rPr>
          <w:rFonts w:ascii="Verdana" w:hAnsi="Verdana" w:cs="Arial"/>
          <w:sz w:val="20"/>
          <w:szCs w:val="20"/>
        </w:rPr>
      </w:pPr>
    </w:p>
    <w:p w:rsidR="00A720B2" w:rsidRPr="00C529E1" w:rsidRDefault="00A720B2" w:rsidP="001B3023">
      <w:pPr>
        <w:spacing w:line="360" w:lineRule="auto"/>
        <w:rPr>
          <w:rFonts w:ascii="Verdana" w:hAnsi="Verdana" w:cs="Arial"/>
          <w:sz w:val="20"/>
          <w:szCs w:val="20"/>
        </w:rPr>
      </w:pPr>
      <w:r w:rsidRPr="00C529E1">
        <w:rPr>
          <w:rFonts w:ascii="Verdana" w:hAnsi="Verdana" w:cs="Arial"/>
          <w:sz w:val="20"/>
          <w:szCs w:val="20"/>
        </w:rPr>
        <w:t xml:space="preserve">The </w:t>
      </w:r>
      <w:r w:rsidR="005F1AE9">
        <w:rPr>
          <w:rFonts w:ascii="Verdana" w:hAnsi="Verdana" w:cs="Arial"/>
          <w:i/>
          <w:sz w:val="20"/>
          <w:szCs w:val="20"/>
        </w:rPr>
        <w:t>ideology-</w:t>
      </w:r>
      <w:r w:rsidRPr="00C529E1">
        <w:rPr>
          <w:rFonts w:ascii="Verdana" w:hAnsi="Verdana" w:cs="Arial"/>
          <w:i/>
          <w:sz w:val="20"/>
          <w:szCs w:val="20"/>
        </w:rPr>
        <w:t>infused</w:t>
      </w:r>
      <w:r w:rsidRPr="00C529E1">
        <w:rPr>
          <w:rFonts w:ascii="Verdana" w:hAnsi="Verdana" w:cs="Arial"/>
          <w:sz w:val="20"/>
          <w:szCs w:val="20"/>
        </w:rPr>
        <w:t xml:space="preserve"> contract refers to the exchange of effort in the belief that such efforts will be invested in the pursuit of a valued cause or principle. For example, the employee’s voluntary helping or advocacy outside of work hours </w:t>
      </w:r>
      <w:r w:rsidR="005F1AE9">
        <w:rPr>
          <w:rFonts w:ascii="Verdana" w:hAnsi="Verdana" w:cs="Arial"/>
          <w:sz w:val="20"/>
          <w:szCs w:val="20"/>
        </w:rPr>
        <w:t>is</w:t>
      </w:r>
      <w:r w:rsidRPr="00C529E1">
        <w:rPr>
          <w:rFonts w:ascii="Verdana" w:hAnsi="Verdana" w:cs="Arial"/>
          <w:sz w:val="20"/>
          <w:szCs w:val="20"/>
        </w:rPr>
        <w:t xml:space="preserve"> exchanged to support the organisation’s work towar</w:t>
      </w:r>
      <w:r w:rsidR="00E85C0E" w:rsidRPr="00C529E1">
        <w:rPr>
          <w:rFonts w:ascii="Verdana" w:hAnsi="Verdana" w:cs="Arial"/>
          <w:sz w:val="20"/>
          <w:szCs w:val="20"/>
        </w:rPr>
        <w:t>ds a particular cause or ideal.</w:t>
      </w:r>
    </w:p>
    <w:p w:rsidR="00836C92" w:rsidRPr="00C529E1" w:rsidRDefault="00836C92" w:rsidP="001B3023">
      <w:pPr>
        <w:spacing w:line="360" w:lineRule="auto"/>
        <w:rPr>
          <w:rFonts w:ascii="Verdana" w:hAnsi="Verdana" w:cs="Arial"/>
          <w:sz w:val="20"/>
          <w:szCs w:val="20"/>
        </w:rPr>
      </w:pPr>
    </w:p>
    <w:p w:rsidR="00A720B2" w:rsidRPr="00C529E1" w:rsidRDefault="00A720B2" w:rsidP="001B3023">
      <w:pPr>
        <w:spacing w:line="360" w:lineRule="auto"/>
        <w:rPr>
          <w:rFonts w:ascii="Verdana" w:hAnsi="Verdana" w:cs="Arial"/>
          <w:sz w:val="20"/>
          <w:szCs w:val="20"/>
        </w:rPr>
      </w:pPr>
      <w:r w:rsidRPr="00C529E1">
        <w:rPr>
          <w:rFonts w:ascii="Verdana" w:hAnsi="Verdana" w:cs="Arial"/>
          <w:sz w:val="20"/>
          <w:szCs w:val="20"/>
        </w:rPr>
        <w:t>It is also important for HR managers to be aware of the impact that the turbulent business environment has on an employee</w:t>
      </w:r>
      <w:r w:rsidR="00836C92" w:rsidRPr="00C529E1">
        <w:rPr>
          <w:rFonts w:ascii="Verdana" w:hAnsi="Verdana" w:cs="Arial"/>
          <w:sz w:val="20"/>
          <w:szCs w:val="20"/>
        </w:rPr>
        <w:t>’s</w:t>
      </w:r>
      <w:r w:rsidRPr="00C529E1">
        <w:rPr>
          <w:rFonts w:ascii="Verdana" w:hAnsi="Verdana" w:cs="Arial"/>
          <w:sz w:val="20"/>
          <w:szCs w:val="20"/>
        </w:rPr>
        <w:t xml:space="preserve"> perception of their psychological contract, and the role of ethics and organisational justice. For example, </w:t>
      </w:r>
      <w:r w:rsidR="005F1AE9">
        <w:rPr>
          <w:rFonts w:ascii="Verdana" w:hAnsi="Verdana" w:cs="Arial"/>
          <w:sz w:val="20"/>
          <w:szCs w:val="20"/>
        </w:rPr>
        <w:t>in a recent six-</w:t>
      </w:r>
      <w:r w:rsidR="00F14A44" w:rsidRPr="00C529E1">
        <w:rPr>
          <w:rFonts w:ascii="Verdana" w:hAnsi="Verdana" w:cs="Arial"/>
          <w:sz w:val="20"/>
          <w:szCs w:val="20"/>
        </w:rPr>
        <w:t xml:space="preserve">hour briefing to market analysts and media representatives, </w:t>
      </w:r>
      <w:r w:rsidRPr="00C529E1">
        <w:rPr>
          <w:rFonts w:ascii="Verdana" w:hAnsi="Verdana" w:cs="Arial"/>
          <w:sz w:val="20"/>
          <w:szCs w:val="20"/>
        </w:rPr>
        <w:t>Telstra</w:t>
      </w:r>
      <w:r w:rsidR="00F14A44" w:rsidRPr="00C529E1">
        <w:rPr>
          <w:rFonts w:ascii="Verdana" w:hAnsi="Verdana" w:cs="Arial"/>
          <w:sz w:val="20"/>
          <w:szCs w:val="20"/>
        </w:rPr>
        <w:t xml:space="preserve"> announced a plan for a radical restructuring </w:t>
      </w:r>
      <w:r w:rsidR="005F1AE9">
        <w:rPr>
          <w:rFonts w:ascii="Verdana" w:hAnsi="Verdana" w:cs="Arial"/>
          <w:sz w:val="20"/>
          <w:szCs w:val="20"/>
        </w:rPr>
        <w:t>that</w:t>
      </w:r>
      <w:r w:rsidR="00F14A44" w:rsidRPr="00C529E1">
        <w:rPr>
          <w:rFonts w:ascii="Verdana" w:hAnsi="Verdana" w:cs="Arial"/>
          <w:sz w:val="20"/>
          <w:szCs w:val="20"/>
        </w:rPr>
        <w:t xml:space="preserve"> will slash</w:t>
      </w:r>
      <w:r w:rsidRPr="00C529E1">
        <w:rPr>
          <w:rFonts w:ascii="Verdana" w:hAnsi="Verdana" w:cs="Arial"/>
          <w:sz w:val="20"/>
          <w:szCs w:val="20"/>
        </w:rPr>
        <w:t xml:space="preserve"> </w:t>
      </w:r>
      <w:r w:rsidR="00F14A44" w:rsidRPr="00C529E1">
        <w:rPr>
          <w:rFonts w:ascii="Verdana" w:hAnsi="Verdana" w:cs="Arial"/>
          <w:sz w:val="20"/>
          <w:szCs w:val="20"/>
        </w:rPr>
        <w:t>12</w:t>
      </w:r>
      <w:r w:rsidR="002B44C7">
        <w:rPr>
          <w:rFonts w:ascii="Verdana" w:hAnsi="Verdana" w:cs="Arial"/>
          <w:sz w:val="20"/>
          <w:szCs w:val="20"/>
        </w:rPr>
        <w:t> </w:t>
      </w:r>
      <w:r w:rsidR="00F14A44" w:rsidRPr="00C529E1">
        <w:rPr>
          <w:rFonts w:ascii="Verdana" w:hAnsi="Verdana" w:cs="Arial"/>
          <w:sz w:val="20"/>
          <w:szCs w:val="20"/>
        </w:rPr>
        <w:t xml:space="preserve">000 jobs over </w:t>
      </w:r>
      <w:r w:rsidR="00836C92" w:rsidRPr="00C529E1">
        <w:rPr>
          <w:rFonts w:ascii="Verdana" w:hAnsi="Verdana" w:cs="Arial"/>
          <w:sz w:val="20"/>
          <w:szCs w:val="20"/>
        </w:rPr>
        <w:t xml:space="preserve">the </w:t>
      </w:r>
      <w:r w:rsidR="00F14A44" w:rsidRPr="00C529E1">
        <w:rPr>
          <w:rFonts w:ascii="Verdana" w:hAnsi="Verdana" w:cs="Arial"/>
          <w:sz w:val="20"/>
          <w:szCs w:val="20"/>
        </w:rPr>
        <w:t xml:space="preserve">next </w:t>
      </w:r>
      <w:r w:rsidR="002B44C7">
        <w:rPr>
          <w:rFonts w:ascii="Verdana" w:hAnsi="Verdana" w:cs="Arial"/>
          <w:sz w:val="20"/>
          <w:szCs w:val="20"/>
        </w:rPr>
        <w:t>five</w:t>
      </w:r>
      <w:r w:rsidR="00F14A44" w:rsidRPr="00C529E1">
        <w:rPr>
          <w:rFonts w:ascii="Verdana" w:hAnsi="Verdana" w:cs="Arial"/>
          <w:sz w:val="20"/>
          <w:szCs w:val="20"/>
        </w:rPr>
        <w:t xml:space="preserve"> years. Telstra will be lia</w:t>
      </w:r>
      <w:r w:rsidR="00E85C0E" w:rsidRPr="00C529E1">
        <w:rPr>
          <w:rFonts w:ascii="Verdana" w:hAnsi="Verdana" w:cs="Arial"/>
          <w:sz w:val="20"/>
          <w:szCs w:val="20"/>
        </w:rPr>
        <w:t>b</w:t>
      </w:r>
      <w:r w:rsidR="00524CD6" w:rsidRPr="00C529E1">
        <w:rPr>
          <w:rFonts w:ascii="Verdana" w:hAnsi="Verdana" w:cs="Arial"/>
          <w:sz w:val="20"/>
          <w:szCs w:val="20"/>
        </w:rPr>
        <w:t>le for the soft HRM actions such as</w:t>
      </w:r>
      <w:r w:rsidR="00E85C0E" w:rsidRPr="00C529E1">
        <w:rPr>
          <w:rFonts w:ascii="Verdana" w:hAnsi="Verdana" w:cs="Arial"/>
          <w:sz w:val="20"/>
          <w:szCs w:val="20"/>
        </w:rPr>
        <w:t xml:space="preserve"> emotional intelligence, pro</w:t>
      </w:r>
      <w:r w:rsidR="00F14A44" w:rsidRPr="00C529E1">
        <w:rPr>
          <w:rFonts w:ascii="Verdana" w:hAnsi="Verdana" w:cs="Arial"/>
          <w:sz w:val="20"/>
          <w:szCs w:val="20"/>
        </w:rPr>
        <w:t xml:space="preserve">active communication to staff </w:t>
      </w:r>
      <w:r w:rsidR="00836C92" w:rsidRPr="00C529E1">
        <w:rPr>
          <w:rFonts w:ascii="Verdana" w:hAnsi="Verdana" w:cs="Arial"/>
          <w:sz w:val="20"/>
          <w:szCs w:val="20"/>
        </w:rPr>
        <w:t xml:space="preserve">explaining </w:t>
      </w:r>
      <w:r w:rsidR="00F14A44" w:rsidRPr="00C529E1">
        <w:rPr>
          <w:rFonts w:ascii="Verdana" w:hAnsi="Verdana" w:cs="Arial"/>
          <w:sz w:val="20"/>
          <w:szCs w:val="20"/>
        </w:rPr>
        <w:t>why restructuring is necessary</w:t>
      </w:r>
      <w:r w:rsidR="002B44C7">
        <w:rPr>
          <w:rFonts w:ascii="Verdana" w:hAnsi="Verdana" w:cs="Arial"/>
          <w:sz w:val="20"/>
          <w:szCs w:val="20"/>
        </w:rPr>
        <w:t>,</w:t>
      </w:r>
      <w:r w:rsidR="00F14A44" w:rsidRPr="00C529E1">
        <w:rPr>
          <w:rFonts w:ascii="Verdana" w:hAnsi="Verdana" w:cs="Arial"/>
          <w:sz w:val="20"/>
          <w:szCs w:val="20"/>
        </w:rPr>
        <w:t xml:space="preserve"> and </w:t>
      </w:r>
      <w:r w:rsidR="00F14A44" w:rsidRPr="00C529E1">
        <w:rPr>
          <w:rFonts w:ascii="Verdana" w:hAnsi="Verdana" w:cs="Arial"/>
          <w:sz w:val="20"/>
          <w:szCs w:val="20"/>
        </w:rPr>
        <w:lastRenderedPageBreak/>
        <w:t xml:space="preserve">how </w:t>
      </w:r>
      <w:r w:rsidR="002B44C7">
        <w:rPr>
          <w:rFonts w:ascii="Verdana" w:hAnsi="Verdana" w:cs="Arial"/>
          <w:sz w:val="20"/>
          <w:szCs w:val="20"/>
        </w:rPr>
        <w:t>it</w:t>
      </w:r>
      <w:r w:rsidR="00F14A44" w:rsidRPr="00C529E1">
        <w:rPr>
          <w:rFonts w:ascii="Verdana" w:hAnsi="Verdana" w:cs="Arial"/>
          <w:sz w:val="20"/>
          <w:szCs w:val="20"/>
        </w:rPr>
        <w:t xml:space="preserve"> will manage employees’ stress and tensions </w:t>
      </w:r>
      <w:r w:rsidR="00836C92" w:rsidRPr="00C529E1">
        <w:rPr>
          <w:rFonts w:ascii="Verdana" w:hAnsi="Verdana" w:cs="Arial"/>
          <w:sz w:val="20"/>
          <w:szCs w:val="20"/>
        </w:rPr>
        <w:t>arising from the</w:t>
      </w:r>
      <w:r w:rsidR="00F14A44" w:rsidRPr="00C529E1">
        <w:rPr>
          <w:rFonts w:ascii="Verdana" w:hAnsi="Verdana" w:cs="Arial"/>
          <w:sz w:val="20"/>
          <w:szCs w:val="20"/>
        </w:rPr>
        <w:t xml:space="preserve"> possib</w:t>
      </w:r>
      <w:r w:rsidR="00524CD6" w:rsidRPr="00C529E1">
        <w:rPr>
          <w:rFonts w:ascii="Verdana" w:hAnsi="Verdana" w:cs="Arial"/>
          <w:sz w:val="20"/>
          <w:szCs w:val="20"/>
        </w:rPr>
        <w:t>ility of being made redundant</w:t>
      </w:r>
      <w:r w:rsidR="00E85C0E" w:rsidRPr="00C529E1">
        <w:rPr>
          <w:rFonts w:ascii="Verdana" w:hAnsi="Verdana" w:cs="Arial"/>
          <w:sz w:val="20"/>
          <w:szCs w:val="20"/>
        </w:rPr>
        <w:t>.</w:t>
      </w:r>
    </w:p>
    <w:p w:rsidR="00836C92" w:rsidRPr="00C529E1" w:rsidRDefault="00836C92" w:rsidP="001B3023">
      <w:pPr>
        <w:spacing w:line="360" w:lineRule="auto"/>
        <w:rPr>
          <w:rFonts w:ascii="Verdana" w:hAnsi="Verdana" w:cs="Arial"/>
          <w:sz w:val="20"/>
          <w:szCs w:val="20"/>
        </w:rPr>
      </w:pPr>
    </w:p>
    <w:p w:rsidR="00F8442F" w:rsidRPr="00C529E1" w:rsidRDefault="00B3555C" w:rsidP="001B3023">
      <w:pPr>
        <w:spacing w:line="360" w:lineRule="auto"/>
        <w:rPr>
          <w:rFonts w:ascii="Verdana" w:hAnsi="Verdana" w:cs="Arial"/>
          <w:b/>
          <w:sz w:val="20"/>
          <w:szCs w:val="20"/>
        </w:rPr>
      </w:pPr>
      <w:r w:rsidRPr="00C529E1">
        <w:rPr>
          <w:rFonts w:ascii="Verdana" w:hAnsi="Verdana" w:cs="Arial"/>
          <w:b/>
          <w:sz w:val="20"/>
          <w:szCs w:val="20"/>
        </w:rPr>
        <w:t>Review Question 2.4</w:t>
      </w:r>
    </w:p>
    <w:p w:rsidR="00ED45BF" w:rsidRPr="00C529E1" w:rsidRDefault="00ED45BF" w:rsidP="001B3023">
      <w:pPr>
        <w:spacing w:line="360" w:lineRule="auto"/>
        <w:rPr>
          <w:rFonts w:ascii="Verdana" w:hAnsi="Verdana" w:cs="Arial"/>
          <w:b/>
          <w:sz w:val="20"/>
          <w:szCs w:val="20"/>
        </w:rPr>
      </w:pPr>
      <w:r w:rsidRPr="00C529E1">
        <w:rPr>
          <w:rFonts w:ascii="Verdana" w:hAnsi="Verdana" w:cs="Arial"/>
          <w:b/>
          <w:sz w:val="20"/>
          <w:szCs w:val="20"/>
        </w:rPr>
        <w:t>How can HR practitioners manage employees’ organisational-justice perce</w:t>
      </w:r>
      <w:r w:rsidR="002B44C7">
        <w:rPr>
          <w:rFonts w:ascii="Verdana" w:hAnsi="Verdana" w:cs="Arial"/>
          <w:b/>
          <w:sz w:val="20"/>
          <w:szCs w:val="20"/>
        </w:rPr>
        <w:t>ptions during an organisational-</w:t>
      </w:r>
      <w:r w:rsidRPr="00C529E1">
        <w:rPr>
          <w:rFonts w:ascii="Verdana" w:hAnsi="Verdana" w:cs="Arial"/>
          <w:b/>
          <w:sz w:val="20"/>
          <w:szCs w:val="20"/>
        </w:rPr>
        <w:t>change process (e.g. merger, acquisition)</w:t>
      </w:r>
      <w:r w:rsidR="002B44C7">
        <w:rPr>
          <w:rFonts w:ascii="Verdana" w:hAnsi="Verdana" w:cs="Arial"/>
          <w:b/>
          <w:sz w:val="20"/>
          <w:szCs w:val="20"/>
        </w:rPr>
        <w:t>?</w:t>
      </w:r>
    </w:p>
    <w:p w:rsidR="00836C92" w:rsidRPr="00C529E1" w:rsidRDefault="00BE6DC2" w:rsidP="001B3023">
      <w:pPr>
        <w:spacing w:line="360" w:lineRule="auto"/>
        <w:rPr>
          <w:rFonts w:ascii="Verdana" w:hAnsi="Verdana" w:cs="Arial"/>
          <w:sz w:val="20"/>
          <w:szCs w:val="20"/>
        </w:rPr>
      </w:pPr>
      <w:r w:rsidRPr="00C529E1">
        <w:rPr>
          <w:rFonts w:ascii="Verdana" w:hAnsi="Verdana" w:cs="Arial"/>
          <w:sz w:val="20"/>
          <w:szCs w:val="20"/>
        </w:rPr>
        <w:t>HR practitioners should ensure th</w:t>
      </w:r>
      <w:r w:rsidR="002B44C7">
        <w:rPr>
          <w:rFonts w:ascii="Verdana" w:hAnsi="Verdana" w:cs="Arial"/>
          <w:sz w:val="20"/>
          <w:szCs w:val="20"/>
        </w:rPr>
        <w:t xml:space="preserve">e three types of organisational </w:t>
      </w:r>
      <w:r w:rsidRPr="00C529E1">
        <w:rPr>
          <w:rFonts w:ascii="Verdana" w:hAnsi="Verdana" w:cs="Arial"/>
          <w:sz w:val="20"/>
          <w:szCs w:val="20"/>
        </w:rPr>
        <w:t>justice are considered and addressed during an</w:t>
      </w:r>
      <w:r w:rsidR="002B44C7">
        <w:rPr>
          <w:rFonts w:ascii="Verdana" w:hAnsi="Verdana" w:cs="Arial"/>
          <w:sz w:val="20"/>
          <w:szCs w:val="20"/>
        </w:rPr>
        <w:t xml:space="preserve"> organisational-</w:t>
      </w:r>
      <w:r w:rsidRPr="00C529E1">
        <w:rPr>
          <w:rFonts w:ascii="Verdana" w:hAnsi="Verdana" w:cs="Arial"/>
          <w:sz w:val="20"/>
          <w:szCs w:val="20"/>
        </w:rPr>
        <w:t>change process.</w:t>
      </w:r>
      <w:r w:rsidR="00C529E1">
        <w:rPr>
          <w:rFonts w:ascii="Verdana" w:hAnsi="Verdana" w:cs="Arial"/>
          <w:sz w:val="20"/>
          <w:szCs w:val="20"/>
        </w:rPr>
        <w:t xml:space="preserve"> </w:t>
      </w:r>
      <w:r w:rsidRPr="002B44C7">
        <w:rPr>
          <w:rFonts w:ascii="Verdana" w:hAnsi="Verdana" w:cs="Arial"/>
          <w:i/>
          <w:sz w:val="20"/>
          <w:szCs w:val="20"/>
        </w:rPr>
        <w:t>Distributive justice</w:t>
      </w:r>
      <w:r w:rsidRPr="00C529E1">
        <w:rPr>
          <w:rFonts w:ascii="Verdana" w:hAnsi="Verdana" w:cs="Arial"/>
          <w:sz w:val="20"/>
          <w:szCs w:val="20"/>
        </w:rPr>
        <w:t xml:space="preserve"> should be addressed by ensuring consistent and considered criteria are used to determine how resources are accessed and used during and after the change.</w:t>
      </w:r>
      <w:r w:rsidR="00C529E1">
        <w:rPr>
          <w:rFonts w:ascii="Verdana" w:hAnsi="Verdana" w:cs="Arial"/>
          <w:sz w:val="20"/>
          <w:szCs w:val="20"/>
        </w:rPr>
        <w:t xml:space="preserve"> </w:t>
      </w:r>
      <w:r w:rsidRPr="00C529E1">
        <w:rPr>
          <w:rFonts w:ascii="Verdana" w:hAnsi="Verdana" w:cs="Arial"/>
          <w:sz w:val="20"/>
          <w:szCs w:val="20"/>
        </w:rPr>
        <w:t>These criteria may consider factors such as merit and equitable gains and losses.</w:t>
      </w:r>
      <w:r w:rsidR="00C529E1">
        <w:rPr>
          <w:rFonts w:ascii="Verdana" w:hAnsi="Verdana" w:cs="Arial"/>
          <w:sz w:val="20"/>
          <w:szCs w:val="20"/>
        </w:rPr>
        <w:t xml:space="preserve"> </w:t>
      </w:r>
      <w:r w:rsidRPr="002B44C7">
        <w:rPr>
          <w:rFonts w:ascii="Verdana" w:hAnsi="Verdana" w:cs="Arial"/>
          <w:i/>
          <w:sz w:val="20"/>
          <w:szCs w:val="20"/>
        </w:rPr>
        <w:t>Procedural justice</w:t>
      </w:r>
      <w:r w:rsidRPr="00C529E1">
        <w:rPr>
          <w:rFonts w:ascii="Verdana" w:hAnsi="Verdana" w:cs="Arial"/>
          <w:sz w:val="20"/>
          <w:szCs w:val="20"/>
        </w:rPr>
        <w:t xml:space="preserve"> should also be used by drafting and enacting procedures in a consistent way across workers and across the time period of the change.</w:t>
      </w:r>
      <w:r w:rsidR="002B44C7">
        <w:rPr>
          <w:rFonts w:ascii="Verdana" w:hAnsi="Verdana" w:cs="Arial"/>
          <w:sz w:val="20"/>
          <w:szCs w:val="20"/>
        </w:rPr>
        <w:t xml:space="preserve"> </w:t>
      </w:r>
      <w:r w:rsidRPr="00C529E1">
        <w:rPr>
          <w:rFonts w:ascii="Verdana" w:hAnsi="Verdana" w:cs="Arial"/>
          <w:sz w:val="20"/>
          <w:szCs w:val="20"/>
        </w:rPr>
        <w:t>Consideration of accuracy, bias suppression and integrity are important in procedural justice during change processes.</w:t>
      </w:r>
      <w:r w:rsidR="00C529E1">
        <w:rPr>
          <w:rFonts w:ascii="Verdana" w:hAnsi="Verdana" w:cs="Arial"/>
          <w:sz w:val="20"/>
          <w:szCs w:val="20"/>
        </w:rPr>
        <w:t xml:space="preserve"> </w:t>
      </w:r>
      <w:r w:rsidRPr="00C529E1">
        <w:rPr>
          <w:rFonts w:ascii="Verdana" w:hAnsi="Verdana" w:cs="Arial"/>
          <w:sz w:val="20"/>
          <w:szCs w:val="20"/>
        </w:rPr>
        <w:t xml:space="preserve">Last, </w:t>
      </w:r>
      <w:r w:rsidRPr="002B44C7">
        <w:rPr>
          <w:rFonts w:ascii="Verdana" w:hAnsi="Verdana" w:cs="Arial"/>
          <w:i/>
          <w:sz w:val="20"/>
          <w:szCs w:val="20"/>
        </w:rPr>
        <w:t>interactional justice</w:t>
      </w:r>
      <w:r w:rsidRPr="00C529E1">
        <w:rPr>
          <w:rFonts w:ascii="Verdana" w:hAnsi="Verdana" w:cs="Arial"/>
          <w:sz w:val="20"/>
          <w:szCs w:val="20"/>
        </w:rPr>
        <w:t xml:space="preserve"> can be ensured by treat</w:t>
      </w:r>
      <w:r w:rsidR="006E047F" w:rsidRPr="00C529E1">
        <w:rPr>
          <w:rFonts w:ascii="Verdana" w:hAnsi="Verdana" w:cs="Arial"/>
          <w:sz w:val="20"/>
          <w:szCs w:val="20"/>
        </w:rPr>
        <w:t>ing</w:t>
      </w:r>
      <w:r w:rsidRPr="00C529E1">
        <w:rPr>
          <w:rFonts w:ascii="Verdana" w:hAnsi="Verdana" w:cs="Arial"/>
          <w:sz w:val="20"/>
          <w:szCs w:val="20"/>
        </w:rPr>
        <w:t xml:space="preserve"> employees with respect and </w:t>
      </w:r>
      <w:r w:rsidR="002B44C7">
        <w:rPr>
          <w:rFonts w:ascii="Verdana" w:hAnsi="Verdana" w:cs="Arial"/>
          <w:sz w:val="20"/>
          <w:szCs w:val="20"/>
        </w:rPr>
        <w:t xml:space="preserve">by </w:t>
      </w:r>
      <w:r w:rsidRPr="00C529E1">
        <w:rPr>
          <w:rFonts w:ascii="Verdana" w:hAnsi="Verdana" w:cs="Arial"/>
          <w:sz w:val="20"/>
          <w:szCs w:val="20"/>
        </w:rPr>
        <w:t>communicating openly.</w:t>
      </w:r>
    </w:p>
    <w:p w:rsidR="00B3555C" w:rsidRPr="00C529E1" w:rsidRDefault="00B3555C" w:rsidP="001B3023">
      <w:pPr>
        <w:spacing w:line="360" w:lineRule="auto"/>
        <w:rPr>
          <w:rFonts w:ascii="Verdana" w:hAnsi="Verdana" w:cs="Arial"/>
          <w:b/>
          <w:sz w:val="20"/>
          <w:szCs w:val="20"/>
        </w:rPr>
      </w:pPr>
    </w:p>
    <w:p w:rsidR="00284FC4" w:rsidRPr="00C529E1" w:rsidRDefault="00F8442F" w:rsidP="001B3023">
      <w:pPr>
        <w:spacing w:line="360" w:lineRule="auto"/>
        <w:rPr>
          <w:rFonts w:ascii="Verdana" w:hAnsi="Verdana" w:cs="Arial"/>
          <w:b/>
          <w:sz w:val="20"/>
          <w:szCs w:val="20"/>
        </w:rPr>
      </w:pPr>
      <w:r w:rsidRPr="00C529E1">
        <w:rPr>
          <w:rFonts w:ascii="Verdana" w:hAnsi="Verdana" w:cs="Arial"/>
          <w:b/>
          <w:sz w:val="20"/>
          <w:szCs w:val="20"/>
        </w:rPr>
        <w:t>Review Qu</w:t>
      </w:r>
      <w:r w:rsidR="00284FC4" w:rsidRPr="00C529E1">
        <w:rPr>
          <w:rFonts w:ascii="Verdana" w:hAnsi="Verdana" w:cs="Arial"/>
          <w:b/>
          <w:sz w:val="20"/>
          <w:szCs w:val="20"/>
        </w:rPr>
        <w:t>estion 2.</w:t>
      </w:r>
      <w:r w:rsidR="00B3555C" w:rsidRPr="00C529E1">
        <w:rPr>
          <w:rFonts w:ascii="Verdana" w:hAnsi="Verdana" w:cs="Arial"/>
          <w:b/>
          <w:sz w:val="20"/>
          <w:szCs w:val="20"/>
        </w:rPr>
        <w:t>5</w:t>
      </w:r>
    </w:p>
    <w:p w:rsidR="00F8442F" w:rsidRPr="00C529E1" w:rsidRDefault="00F8442F" w:rsidP="001B3023">
      <w:pPr>
        <w:spacing w:line="360" w:lineRule="auto"/>
        <w:rPr>
          <w:rFonts w:ascii="Verdana" w:hAnsi="Verdana" w:cs="Arial"/>
          <w:b/>
          <w:sz w:val="20"/>
          <w:szCs w:val="20"/>
        </w:rPr>
      </w:pPr>
      <w:r w:rsidRPr="00C529E1">
        <w:rPr>
          <w:rFonts w:ascii="Verdana" w:hAnsi="Verdana" w:cs="Arial"/>
          <w:b/>
          <w:sz w:val="20"/>
          <w:szCs w:val="20"/>
        </w:rPr>
        <w:t xml:space="preserve">What does the term </w:t>
      </w:r>
      <w:r w:rsidR="002B44C7">
        <w:rPr>
          <w:rFonts w:ascii="Verdana" w:hAnsi="Verdana" w:cs="Arial"/>
          <w:b/>
          <w:sz w:val="20"/>
          <w:szCs w:val="20"/>
        </w:rPr>
        <w:t>‘</w:t>
      </w:r>
      <w:r w:rsidRPr="00C529E1">
        <w:rPr>
          <w:rFonts w:ascii="Verdana" w:hAnsi="Verdana" w:cs="Arial"/>
          <w:b/>
          <w:sz w:val="20"/>
          <w:szCs w:val="20"/>
        </w:rPr>
        <w:t>emotional intelligence</w:t>
      </w:r>
      <w:r w:rsidR="002B44C7">
        <w:rPr>
          <w:rFonts w:ascii="Verdana" w:hAnsi="Verdana" w:cs="Arial"/>
          <w:b/>
          <w:sz w:val="20"/>
          <w:szCs w:val="20"/>
        </w:rPr>
        <w:t>’</w:t>
      </w:r>
      <w:r w:rsidRPr="00C529E1">
        <w:rPr>
          <w:rFonts w:ascii="Verdana" w:hAnsi="Verdana" w:cs="Arial"/>
          <w:b/>
          <w:sz w:val="20"/>
          <w:szCs w:val="20"/>
        </w:rPr>
        <w:t xml:space="preserve"> mean? How can it lead to overall high organisational performance?</w:t>
      </w:r>
    </w:p>
    <w:p w:rsidR="00610917" w:rsidRPr="00C529E1" w:rsidRDefault="002E3B43" w:rsidP="001B3023">
      <w:pPr>
        <w:spacing w:line="360" w:lineRule="auto"/>
        <w:rPr>
          <w:rFonts w:ascii="Verdana" w:hAnsi="Verdana" w:cs="Arial"/>
          <w:sz w:val="20"/>
          <w:szCs w:val="20"/>
        </w:rPr>
      </w:pPr>
      <w:r w:rsidRPr="00C529E1">
        <w:rPr>
          <w:rFonts w:ascii="Verdana" w:hAnsi="Verdana" w:cs="Arial"/>
          <w:sz w:val="20"/>
          <w:szCs w:val="20"/>
        </w:rPr>
        <w:t>Emotional intelligence is the ability to perceive and experience emotions which then guide emotional responses and promote intellectual growth. This can be applied at the intrapersonal (e</w:t>
      </w:r>
      <w:r w:rsidR="001B1D0F" w:rsidRPr="00C529E1">
        <w:rPr>
          <w:rFonts w:ascii="Verdana" w:hAnsi="Verdana" w:cs="Arial"/>
          <w:sz w:val="20"/>
          <w:szCs w:val="20"/>
        </w:rPr>
        <w:t>.</w:t>
      </w:r>
      <w:r w:rsidRPr="00C529E1">
        <w:rPr>
          <w:rFonts w:ascii="Verdana" w:hAnsi="Verdana" w:cs="Arial"/>
          <w:sz w:val="20"/>
          <w:szCs w:val="20"/>
        </w:rPr>
        <w:t>g. own emotion), the interpersonal (e</w:t>
      </w:r>
      <w:r w:rsidR="001B1D0F" w:rsidRPr="00C529E1">
        <w:rPr>
          <w:rFonts w:ascii="Verdana" w:hAnsi="Verdana" w:cs="Arial"/>
          <w:sz w:val="20"/>
          <w:szCs w:val="20"/>
        </w:rPr>
        <w:t>.</w:t>
      </w:r>
      <w:r w:rsidRPr="00C529E1">
        <w:rPr>
          <w:rFonts w:ascii="Verdana" w:hAnsi="Verdana" w:cs="Arial"/>
          <w:sz w:val="20"/>
          <w:szCs w:val="20"/>
        </w:rPr>
        <w:t>g. co</w:t>
      </w:r>
      <w:r w:rsidR="001B1D0F" w:rsidRPr="00C529E1">
        <w:rPr>
          <w:rFonts w:ascii="Verdana" w:hAnsi="Verdana" w:cs="Arial"/>
          <w:sz w:val="20"/>
          <w:szCs w:val="20"/>
        </w:rPr>
        <w:t>-</w:t>
      </w:r>
      <w:r w:rsidRPr="00C529E1">
        <w:rPr>
          <w:rFonts w:ascii="Verdana" w:hAnsi="Verdana" w:cs="Arial"/>
          <w:sz w:val="20"/>
          <w:szCs w:val="20"/>
        </w:rPr>
        <w:t>workers</w:t>
      </w:r>
      <w:r w:rsidR="001B1D0F" w:rsidRPr="00C529E1">
        <w:rPr>
          <w:rFonts w:ascii="Verdana" w:hAnsi="Verdana" w:cs="Arial"/>
          <w:sz w:val="20"/>
          <w:szCs w:val="20"/>
        </w:rPr>
        <w:t>’</w:t>
      </w:r>
      <w:r w:rsidRPr="00C529E1">
        <w:rPr>
          <w:rFonts w:ascii="Verdana" w:hAnsi="Verdana" w:cs="Arial"/>
          <w:sz w:val="20"/>
          <w:szCs w:val="20"/>
        </w:rPr>
        <w:t xml:space="preserve"> or clients’ emotion) and the organisational (e</w:t>
      </w:r>
      <w:r w:rsidR="001B1D0F" w:rsidRPr="00C529E1">
        <w:rPr>
          <w:rFonts w:ascii="Verdana" w:hAnsi="Verdana" w:cs="Arial"/>
          <w:sz w:val="20"/>
          <w:szCs w:val="20"/>
        </w:rPr>
        <w:t>.</w:t>
      </w:r>
      <w:r w:rsidRPr="00C529E1">
        <w:rPr>
          <w:rFonts w:ascii="Verdana" w:hAnsi="Verdana" w:cs="Arial"/>
          <w:sz w:val="20"/>
          <w:szCs w:val="20"/>
        </w:rPr>
        <w:t>g. emotional climate at work) level</w:t>
      </w:r>
      <w:r w:rsidR="001B1D0F" w:rsidRPr="00C529E1">
        <w:rPr>
          <w:rFonts w:ascii="Verdana" w:hAnsi="Verdana" w:cs="Arial"/>
          <w:sz w:val="20"/>
          <w:szCs w:val="20"/>
        </w:rPr>
        <w:t>s</w:t>
      </w:r>
      <w:r w:rsidRPr="00C529E1">
        <w:rPr>
          <w:rFonts w:ascii="Verdana" w:hAnsi="Verdana" w:cs="Arial"/>
          <w:sz w:val="20"/>
          <w:szCs w:val="20"/>
        </w:rPr>
        <w:t xml:space="preserve"> (Hä</w:t>
      </w:r>
      <w:r w:rsidR="00610917" w:rsidRPr="00C529E1">
        <w:rPr>
          <w:rFonts w:ascii="Verdana" w:hAnsi="Verdana" w:cs="Arial"/>
          <w:sz w:val="20"/>
          <w:szCs w:val="20"/>
        </w:rPr>
        <w:t>rtel, Zerbe &amp; Ashkanasy, 2005).</w:t>
      </w:r>
    </w:p>
    <w:p w:rsidR="001B1D0F" w:rsidRPr="00C529E1" w:rsidRDefault="001B1D0F" w:rsidP="001B3023">
      <w:pPr>
        <w:spacing w:line="360" w:lineRule="auto"/>
        <w:rPr>
          <w:rFonts w:ascii="Verdana" w:hAnsi="Verdana" w:cs="Arial"/>
          <w:sz w:val="20"/>
          <w:szCs w:val="20"/>
        </w:rPr>
      </w:pPr>
    </w:p>
    <w:p w:rsidR="002E3B43" w:rsidRPr="00C529E1" w:rsidRDefault="002E3B43" w:rsidP="001B3023">
      <w:pPr>
        <w:spacing w:line="360" w:lineRule="auto"/>
        <w:rPr>
          <w:rFonts w:ascii="Verdana" w:hAnsi="Verdana" w:cs="Arial"/>
          <w:sz w:val="20"/>
          <w:szCs w:val="20"/>
        </w:rPr>
      </w:pPr>
      <w:r w:rsidRPr="00C529E1">
        <w:rPr>
          <w:rFonts w:ascii="Verdana" w:hAnsi="Verdana" w:cs="Arial"/>
          <w:sz w:val="20"/>
          <w:szCs w:val="20"/>
        </w:rPr>
        <w:t xml:space="preserve">Leading academics in this emerging </w:t>
      </w:r>
      <w:r w:rsidR="00FB5571" w:rsidRPr="00C529E1">
        <w:rPr>
          <w:rFonts w:ascii="Verdana" w:hAnsi="Verdana" w:cs="Arial"/>
          <w:sz w:val="20"/>
          <w:szCs w:val="20"/>
        </w:rPr>
        <w:t>management</w:t>
      </w:r>
      <w:r w:rsidRPr="00C529E1">
        <w:rPr>
          <w:rFonts w:ascii="Verdana" w:hAnsi="Verdana" w:cs="Arial"/>
          <w:sz w:val="20"/>
          <w:szCs w:val="20"/>
        </w:rPr>
        <w:t xml:space="preserve"> field concur that there are a number of performance areas where emotional intelligence is helpful</w:t>
      </w:r>
      <w:r w:rsidR="002B44C7">
        <w:rPr>
          <w:rFonts w:ascii="Verdana" w:hAnsi="Verdana" w:cs="Arial"/>
          <w:sz w:val="20"/>
          <w:szCs w:val="20"/>
        </w:rPr>
        <w:t xml:space="preserve">; for example, </w:t>
      </w:r>
      <w:r w:rsidR="00FB5571" w:rsidRPr="00C529E1">
        <w:rPr>
          <w:rFonts w:ascii="Verdana" w:hAnsi="Verdana" w:cs="Arial"/>
          <w:sz w:val="20"/>
          <w:szCs w:val="20"/>
        </w:rPr>
        <w:t>where one</w:t>
      </w:r>
      <w:r w:rsidR="001B1D0F" w:rsidRPr="00C529E1">
        <w:rPr>
          <w:rFonts w:ascii="Verdana" w:hAnsi="Verdana" w:cs="Arial"/>
          <w:sz w:val="20"/>
          <w:szCs w:val="20"/>
        </w:rPr>
        <w:t>’</w:t>
      </w:r>
      <w:r w:rsidR="00FB5571" w:rsidRPr="00C529E1">
        <w:rPr>
          <w:rFonts w:ascii="Verdana" w:hAnsi="Verdana" w:cs="Arial"/>
          <w:sz w:val="20"/>
          <w:szCs w:val="20"/>
        </w:rPr>
        <w:t>s job involves social interaction or being subjected to stressful situations</w:t>
      </w:r>
      <w:r w:rsidRPr="00C529E1">
        <w:rPr>
          <w:rFonts w:ascii="Verdana" w:hAnsi="Verdana" w:cs="Arial"/>
          <w:sz w:val="20"/>
          <w:szCs w:val="20"/>
        </w:rPr>
        <w:t>. Furthermore, empirical studies conclude that emotional intelligence plays a significant rol</w:t>
      </w:r>
      <w:r w:rsidR="001B1D0F" w:rsidRPr="00C529E1">
        <w:rPr>
          <w:rFonts w:ascii="Verdana" w:hAnsi="Verdana" w:cs="Arial"/>
          <w:sz w:val="20"/>
          <w:szCs w:val="20"/>
        </w:rPr>
        <w:t>e in life satisfaction, self-</w:t>
      </w:r>
      <w:r w:rsidRPr="00C529E1">
        <w:rPr>
          <w:rFonts w:ascii="Verdana" w:hAnsi="Verdana" w:cs="Arial"/>
          <w:sz w:val="20"/>
          <w:szCs w:val="20"/>
        </w:rPr>
        <w:t>esteem</w:t>
      </w:r>
      <w:r w:rsidR="001B1D0F" w:rsidRPr="00C529E1">
        <w:rPr>
          <w:rFonts w:ascii="Verdana" w:hAnsi="Verdana" w:cs="Arial"/>
          <w:sz w:val="20"/>
          <w:szCs w:val="20"/>
        </w:rPr>
        <w:t>,</w:t>
      </w:r>
      <w:r w:rsidRPr="00C529E1">
        <w:rPr>
          <w:rFonts w:ascii="Verdana" w:hAnsi="Verdana" w:cs="Arial"/>
          <w:sz w:val="20"/>
          <w:szCs w:val="20"/>
        </w:rPr>
        <w:t xml:space="preserve"> individua</w:t>
      </w:r>
      <w:r w:rsidR="00D406B6" w:rsidRPr="00C529E1">
        <w:rPr>
          <w:rFonts w:ascii="Verdana" w:hAnsi="Verdana" w:cs="Arial"/>
          <w:sz w:val="20"/>
          <w:szCs w:val="20"/>
        </w:rPr>
        <w:t>l success and wellbeing (Härtel</w:t>
      </w:r>
      <w:r w:rsidRPr="00C529E1">
        <w:rPr>
          <w:rFonts w:ascii="Verdana" w:hAnsi="Verdana" w:cs="Arial"/>
          <w:sz w:val="20"/>
          <w:szCs w:val="20"/>
        </w:rPr>
        <w:t xml:space="preserve"> et al., 2005). Coupled with the increasing popularity of teamwork, emotional intelligence at the intrapersonal, interpersonal and organisational levels can </w:t>
      </w:r>
      <w:r w:rsidR="002B44C7">
        <w:rPr>
          <w:rFonts w:ascii="Verdana" w:hAnsi="Verdana" w:cs="Arial"/>
          <w:sz w:val="20"/>
          <w:szCs w:val="20"/>
        </w:rPr>
        <w:t>help to build</w:t>
      </w:r>
      <w:r w:rsidRPr="00C529E1">
        <w:rPr>
          <w:rFonts w:ascii="Verdana" w:hAnsi="Verdana" w:cs="Arial"/>
          <w:sz w:val="20"/>
          <w:szCs w:val="20"/>
        </w:rPr>
        <w:t xml:space="preserve"> trust, co</w:t>
      </w:r>
      <w:r w:rsidR="002B44C7">
        <w:rPr>
          <w:rFonts w:ascii="Verdana" w:hAnsi="Verdana" w:cs="Arial"/>
          <w:sz w:val="20"/>
          <w:szCs w:val="20"/>
        </w:rPr>
        <w:t xml:space="preserve">operative identity and efficacy, leading </w:t>
      </w:r>
      <w:r w:rsidRPr="00C529E1">
        <w:rPr>
          <w:rFonts w:ascii="Verdana" w:hAnsi="Verdana" w:cs="Arial"/>
          <w:sz w:val="20"/>
          <w:szCs w:val="20"/>
        </w:rPr>
        <w:t>to overall high organisational perfo</w:t>
      </w:r>
      <w:r w:rsidR="00DB299A" w:rsidRPr="00C529E1">
        <w:rPr>
          <w:rFonts w:ascii="Verdana" w:hAnsi="Verdana" w:cs="Arial"/>
          <w:sz w:val="20"/>
          <w:szCs w:val="20"/>
        </w:rPr>
        <w:t>rmance (Druskat &amp; Wolff, 2001).</w:t>
      </w:r>
    </w:p>
    <w:p w:rsidR="001B1D0F" w:rsidRPr="00C529E1" w:rsidRDefault="001B1D0F" w:rsidP="001B3023">
      <w:pPr>
        <w:spacing w:line="360" w:lineRule="auto"/>
        <w:rPr>
          <w:rFonts w:ascii="Verdana" w:hAnsi="Verdana" w:cs="Arial"/>
          <w:sz w:val="20"/>
          <w:szCs w:val="20"/>
        </w:rPr>
      </w:pPr>
    </w:p>
    <w:p w:rsidR="00383DDD" w:rsidRPr="00C529E1" w:rsidRDefault="00383DDD" w:rsidP="001B3023">
      <w:pPr>
        <w:spacing w:line="360" w:lineRule="auto"/>
        <w:rPr>
          <w:rFonts w:ascii="Verdana" w:hAnsi="Verdana" w:cs="Arial"/>
          <w:sz w:val="20"/>
          <w:szCs w:val="20"/>
        </w:rPr>
      </w:pPr>
    </w:p>
    <w:sectPr w:rsidR="00383DDD" w:rsidRPr="00C529E1" w:rsidSect="00DC5D81">
      <w:headerReference w:type="default" r:id="rId8"/>
      <w:footerReference w:type="default" r:id="rId9"/>
      <w:pgSz w:w="11907" w:h="16840" w:code="9"/>
      <w:pgMar w:top="1440" w:right="1701" w:bottom="1440"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5EB" w:rsidRDefault="00B865EB">
      <w:r>
        <w:separator/>
      </w:r>
    </w:p>
  </w:endnote>
  <w:endnote w:type="continuationSeparator" w:id="0">
    <w:p w:rsidR="00B865EB" w:rsidRDefault="00B8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2C" w:rsidRPr="00836C92" w:rsidRDefault="00D00E2C" w:rsidP="00F9565E">
    <w:pPr>
      <w:pStyle w:val="Footer"/>
      <w:framePr w:wrap="around" w:vAnchor="text" w:hAnchor="margin" w:xAlign="right" w:y="1"/>
      <w:rPr>
        <w:rStyle w:val="PageNumber"/>
        <w:rFonts w:ascii="Arial" w:hAnsi="Arial" w:cs="Arial"/>
        <w:sz w:val="20"/>
        <w:szCs w:val="20"/>
      </w:rPr>
    </w:pPr>
    <w:r w:rsidRPr="00836C92">
      <w:rPr>
        <w:rStyle w:val="PageNumber"/>
        <w:rFonts w:ascii="Arial" w:hAnsi="Arial" w:cs="Arial"/>
        <w:sz w:val="20"/>
        <w:szCs w:val="20"/>
      </w:rPr>
      <w:fldChar w:fldCharType="begin"/>
    </w:r>
    <w:r w:rsidRPr="00836C92">
      <w:rPr>
        <w:rStyle w:val="PageNumber"/>
        <w:rFonts w:ascii="Arial" w:hAnsi="Arial" w:cs="Arial"/>
        <w:sz w:val="20"/>
        <w:szCs w:val="20"/>
      </w:rPr>
      <w:instrText xml:space="preserve">PAGE  </w:instrText>
    </w:r>
    <w:r w:rsidRPr="00836C92">
      <w:rPr>
        <w:rStyle w:val="PageNumber"/>
        <w:rFonts w:ascii="Arial" w:hAnsi="Arial" w:cs="Arial"/>
        <w:sz w:val="20"/>
        <w:szCs w:val="20"/>
      </w:rPr>
      <w:fldChar w:fldCharType="separate"/>
    </w:r>
    <w:r w:rsidR="00B50100">
      <w:rPr>
        <w:rStyle w:val="PageNumber"/>
        <w:rFonts w:ascii="Arial" w:hAnsi="Arial" w:cs="Arial"/>
        <w:noProof/>
        <w:sz w:val="20"/>
        <w:szCs w:val="20"/>
      </w:rPr>
      <w:t>1</w:t>
    </w:r>
    <w:r w:rsidRPr="00836C92">
      <w:rPr>
        <w:rStyle w:val="PageNumber"/>
        <w:rFonts w:ascii="Arial" w:hAnsi="Arial" w:cs="Arial"/>
        <w:sz w:val="20"/>
        <w:szCs w:val="20"/>
      </w:rPr>
      <w:fldChar w:fldCharType="end"/>
    </w:r>
  </w:p>
  <w:p w:rsidR="00EF6AF5" w:rsidRPr="00C529E1" w:rsidRDefault="00EF6AF5" w:rsidP="00EF6AF5">
    <w:pPr>
      <w:pStyle w:val="Footer"/>
      <w:ind w:right="360"/>
      <w:rPr>
        <w:rFonts w:ascii="Verdana" w:hAnsi="Verdana" w:cs="Arial"/>
        <w:i/>
        <w:color w:val="000000"/>
        <w:sz w:val="16"/>
        <w:szCs w:val="16"/>
      </w:rPr>
    </w:pPr>
    <w:r w:rsidRPr="00C529E1">
      <w:rPr>
        <w:rFonts w:ascii="Verdana" w:hAnsi="Verdana" w:cs="Arial"/>
        <w:color w:val="000000"/>
        <w:sz w:val="16"/>
        <w:szCs w:val="16"/>
      </w:rPr>
      <w:t>Copyright ©</w:t>
    </w:r>
    <w:r w:rsidR="00C529E1" w:rsidRPr="00C529E1">
      <w:rPr>
        <w:rFonts w:ascii="Verdana" w:hAnsi="Verdana" w:cs="Arial"/>
        <w:color w:val="000000"/>
        <w:sz w:val="16"/>
        <w:szCs w:val="16"/>
      </w:rPr>
      <w:t xml:space="preserve"> </w:t>
    </w:r>
    <w:r w:rsidRPr="00C529E1">
      <w:rPr>
        <w:rFonts w:ascii="Verdana" w:hAnsi="Verdana" w:cs="Arial"/>
        <w:color w:val="000000"/>
        <w:sz w:val="16"/>
        <w:szCs w:val="16"/>
      </w:rPr>
      <w:t>2015 Pearson Australia (a division of Pearson Australia Group Pty Ltd) – 9781442563650/</w:t>
    </w:r>
    <w:r w:rsidR="002B44C7">
      <w:rPr>
        <w:rFonts w:ascii="Verdana" w:hAnsi="Verdana" w:cs="Arial"/>
        <w:color w:val="000000"/>
        <w:sz w:val="16"/>
        <w:szCs w:val="16"/>
      </w:rPr>
      <w:t xml:space="preserve"> Hartel/Management/</w:t>
    </w:r>
    <w:r w:rsidRPr="00C529E1">
      <w:rPr>
        <w:rFonts w:ascii="Verdana" w:hAnsi="Verdana" w:cs="Arial"/>
        <w:color w:val="000000"/>
        <w:sz w:val="16"/>
        <w:szCs w:val="16"/>
      </w:rPr>
      <w:t xml:space="preserve">3e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5EB" w:rsidRDefault="00B865EB">
      <w:r>
        <w:separator/>
      </w:r>
    </w:p>
  </w:footnote>
  <w:footnote w:type="continuationSeparator" w:id="0">
    <w:p w:rsidR="00B865EB" w:rsidRDefault="00B86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2C" w:rsidRPr="00C71755" w:rsidRDefault="000B57CC" w:rsidP="000B57CC">
    <w:pPr>
      <w:pStyle w:val="Header"/>
      <w:ind w:left="-1797"/>
      <w:rPr>
        <w:szCs w:val="20"/>
      </w:rPr>
    </w:pPr>
    <w:r>
      <w:rPr>
        <w:noProof/>
        <w:szCs w:val="20"/>
        <w:lang w:eastAsia="en-AU"/>
      </w:rPr>
      <w:drawing>
        <wp:inline distT="0" distB="0" distL="0" distR="0" wp14:anchorId="04F59005" wp14:editId="5BA2B3DB">
          <wp:extent cx="7621200" cy="3600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00" cy="360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90D"/>
    <w:multiLevelType w:val="hybridMultilevel"/>
    <w:tmpl w:val="E938CA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38663B7"/>
    <w:multiLevelType w:val="hybridMultilevel"/>
    <w:tmpl w:val="22D824F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AE6374"/>
    <w:multiLevelType w:val="hybridMultilevel"/>
    <w:tmpl w:val="19509B22"/>
    <w:lvl w:ilvl="0" w:tplc="0C090011">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63812D8"/>
    <w:multiLevelType w:val="hybridMultilevel"/>
    <w:tmpl w:val="7DD2574C"/>
    <w:lvl w:ilvl="0" w:tplc="0C090011">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87878AC"/>
    <w:multiLevelType w:val="hybridMultilevel"/>
    <w:tmpl w:val="7D4C5F16"/>
    <w:lvl w:ilvl="0" w:tplc="0C090011">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F3D009C"/>
    <w:multiLevelType w:val="hybridMultilevel"/>
    <w:tmpl w:val="40F090BE"/>
    <w:lvl w:ilvl="0" w:tplc="0C090001">
      <w:start w:val="1"/>
      <w:numFmt w:val="bullet"/>
      <w:lvlText w:val=""/>
      <w:lvlJc w:val="left"/>
      <w:pPr>
        <w:tabs>
          <w:tab w:val="num" w:pos="357"/>
        </w:tabs>
        <w:ind w:left="357" w:hanging="357"/>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22521F"/>
    <w:multiLevelType w:val="hybridMultilevel"/>
    <w:tmpl w:val="5D587CAE"/>
    <w:lvl w:ilvl="0" w:tplc="FEF0E314">
      <w:start w:val="1"/>
      <w:numFmt w:val="decimal"/>
      <w:lvlText w:val="%1."/>
      <w:lvlJc w:val="left"/>
      <w:pPr>
        <w:tabs>
          <w:tab w:val="num" w:pos="357"/>
        </w:tabs>
        <w:ind w:left="357" w:hanging="35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7D63D2"/>
    <w:multiLevelType w:val="hybridMultilevel"/>
    <w:tmpl w:val="96224144"/>
    <w:lvl w:ilvl="0" w:tplc="956AAF1A">
      <w:start w:val="1"/>
      <w:numFmt w:val="decimal"/>
      <w:lvlText w:val="%1."/>
      <w:lvlJc w:val="left"/>
      <w:pPr>
        <w:ind w:left="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0EE2E40"/>
    <w:multiLevelType w:val="hybridMultilevel"/>
    <w:tmpl w:val="E86AE5DC"/>
    <w:lvl w:ilvl="0" w:tplc="0C090011">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41D00B9B"/>
    <w:multiLevelType w:val="hybridMultilevel"/>
    <w:tmpl w:val="FD36C25E"/>
    <w:lvl w:ilvl="0" w:tplc="13C23F2C">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639328B"/>
    <w:multiLevelType w:val="hybridMultilevel"/>
    <w:tmpl w:val="F3BAE01E"/>
    <w:lvl w:ilvl="0" w:tplc="5B2C06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4A76DF"/>
    <w:multiLevelType w:val="hybridMultilevel"/>
    <w:tmpl w:val="40625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C0F2D27"/>
    <w:multiLevelType w:val="hybridMultilevel"/>
    <w:tmpl w:val="3B0A447C"/>
    <w:lvl w:ilvl="0" w:tplc="0C090011">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500C204C"/>
    <w:multiLevelType w:val="hybridMultilevel"/>
    <w:tmpl w:val="F0B85946"/>
    <w:lvl w:ilvl="0" w:tplc="956AAF1A">
      <w:start w:val="1"/>
      <w:numFmt w:val="decimal"/>
      <w:lvlText w:val="%1."/>
      <w:lvlJc w:val="left"/>
      <w:pPr>
        <w:ind w:left="77" w:hanging="360"/>
      </w:pPr>
      <w:rPr>
        <w:rFonts w:hint="default"/>
      </w:rPr>
    </w:lvl>
    <w:lvl w:ilvl="1" w:tplc="0C090019" w:tentative="1">
      <w:start w:val="1"/>
      <w:numFmt w:val="lowerLetter"/>
      <w:lvlText w:val="%2."/>
      <w:lvlJc w:val="left"/>
      <w:pPr>
        <w:ind w:left="797" w:hanging="360"/>
      </w:pPr>
    </w:lvl>
    <w:lvl w:ilvl="2" w:tplc="0C09001B" w:tentative="1">
      <w:start w:val="1"/>
      <w:numFmt w:val="lowerRoman"/>
      <w:lvlText w:val="%3."/>
      <w:lvlJc w:val="right"/>
      <w:pPr>
        <w:ind w:left="1517" w:hanging="180"/>
      </w:pPr>
    </w:lvl>
    <w:lvl w:ilvl="3" w:tplc="0C09000F" w:tentative="1">
      <w:start w:val="1"/>
      <w:numFmt w:val="decimal"/>
      <w:lvlText w:val="%4."/>
      <w:lvlJc w:val="left"/>
      <w:pPr>
        <w:ind w:left="2237" w:hanging="360"/>
      </w:pPr>
    </w:lvl>
    <w:lvl w:ilvl="4" w:tplc="0C090019" w:tentative="1">
      <w:start w:val="1"/>
      <w:numFmt w:val="lowerLetter"/>
      <w:lvlText w:val="%5."/>
      <w:lvlJc w:val="left"/>
      <w:pPr>
        <w:ind w:left="2957" w:hanging="360"/>
      </w:pPr>
    </w:lvl>
    <w:lvl w:ilvl="5" w:tplc="0C09001B" w:tentative="1">
      <w:start w:val="1"/>
      <w:numFmt w:val="lowerRoman"/>
      <w:lvlText w:val="%6."/>
      <w:lvlJc w:val="right"/>
      <w:pPr>
        <w:ind w:left="3677" w:hanging="180"/>
      </w:pPr>
    </w:lvl>
    <w:lvl w:ilvl="6" w:tplc="0C09000F" w:tentative="1">
      <w:start w:val="1"/>
      <w:numFmt w:val="decimal"/>
      <w:lvlText w:val="%7."/>
      <w:lvlJc w:val="left"/>
      <w:pPr>
        <w:ind w:left="4397" w:hanging="360"/>
      </w:pPr>
    </w:lvl>
    <w:lvl w:ilvl="7" w:tplc="0C090019" w:tentative="1">
      <w:start w:val="1"/>
      <w:numFmt w:val="lowerLetter"/>
      <w:lvlText w:val="%8."/>
      <w:lvlJc w:val="left"/>
      <w:pPr>
        <w:ind w:left="5117" w:hanging="360"/>
      </w:pPr>
    </w:lvl>
    <w:lvl w:ilvl="8" w:tplc="0C09001B" w:tentative="1">
      <w:start w:val="1"/>
      <w:numFmt w:val="lowerRoman"/>
      <w:lvlText w:val="%9."/>
      <w:lvlJc w:val="right"/>
      <w:pPr>
        <w:ind w:left="5837" w:hanging="180"/>
      </w:pPr>
    </w:lvl>
  </w:abstractNum>
  <w:abstractNum w:abstractNumId="14">
    <w:nsid w:val="50F055D7"/>
    <w:multiLevelType w:val="hybridMultilevel"/>
    <w:tmpl w:val="0ED8CE34"/>
    <w:lvl w:ilvl="0" w:tplc="7EAC2830">
      <w:start w:val="1"/>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62521DE"/>
    <w:multiLevelType w:val="hybridMultilevel"/>
    <w:tmpl w:val="D7CC36E0"/>
    <w:lvl w:ilvl="0" w:tplc="4DAAED1A">
      <w:start w:val="1"/>
      <w:numFmt w:val="decimal"/>
      <w:lvlText w:val="%1."/>
      <w:lvlJc w:val="left"/>
      <w:pPr>
        <w:tabs>
          <w:tab w:val="num" w:pos="357"/>
        </w:tabs>
        <w:ind w:left="357" w:hanging="35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53755B"/>
    <w:multiLevelType w:val="hybridMultilevel"/>
    <w:tmpl w:val="E738CE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2CF6D54"/>
    <w:multiLevelType w:val="hybridMultilevel"/>
    <w:tmpl w:val="A4060158"/>
    <w:lvl w:ilvl="0" w:tplc="BF769A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BD270C"/>
    <w:multiLevelType w:val="hybridMultilevel"/>
    <w:tmpl w:val="70B656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40A2C6B"/>
    <w:multiLevelType w:val="hybridMultilevel"/>
    <w:tmpl w:val="86B8B272"/>
    <w:lvl w:ilvl="0" w:tplc="0C090011">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69A93350"/>
    <w:multiLevelType w:val="hybridMultilevel"/>
    <w:tmpl w:val="B1408A1C"/>
    <w:lvl w:ilvl="0" w:tplc="0C090011">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6AA33BFB"/>
    <w:multiLevelType w:val="hybridMultilevel"/>
    <w:tmpl w:val="07D82774"/>
    <w:lvl w:ilvl="0" w:tplc="1460F0CC">
      <w:start w:val="1"/>
      <w:numFmt w:val="decimal"/>
      <w:lvlText w:val="%1)"/>
      <w:lvlJc w:val="left"/>
      <w:pPr>
        <w:tabs>
          <w:tab w:val="num" w:pos="720"/>
        </w:tabs>
        <w:ind w:left="720" w:hanging="360"/>
      </w:pPr>
      <w:rPr>
        <w:rFonts w:ascii="Times New Roman" w:eastAsia="Times New Roman" w:hAnsi="Times New Roman" w:cs="Times New Roman"/>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08B660C"/>
    <w:multiLevelType w:val="hybridMultilevel"/>
    <w:tmpl w:val="0C266976"/>
    <w:lvl w:ilvl="0" w:tplc="CD446932">
      <w:start w:val="1"/>
      <w:numFmt w:val="decimal"/>
      <w:lvlText w:val="%1."/>
      <w:lvlJc w:val="left"/>
      <w:pPr>
        <w:tabs>
          <w:tab w:val="num" w:pos="1680"/>
        </w:tabs>
        <w:ind w:left="1680" w:hanging="960"/>
      </w:pPr>
      <w:rPr>
        <w:rFonts w:hint="default"/>
      </w:rPr>
    </w:lvl>
    <w:lvl w:ilvl="1" w:tplc="08DC26B0">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12"/>
  </w:num>
  <w:num w:numId="3">
    <w:abstractNumId w:val="0"/>
  </w:num>
  <w:num w:numId="4">
    <w:abstractNumId w:val="1"/>
  </w:num>
  <w:num w:numId="5">
    <w:abstractNumId w:val="21"/>
  </w:num>
  <w:num w:numId="6">
    <w:abstractNumId w:val="8"/>
  </w:num>
  <w:num w:numId="7">
    <w:abstractNumId w:val="2"/>
  </w:num>
  <w:num w:numId="8">
    <w:abstractNumId w:val="20"/>
  </w:num>
  <w:num w:numId="9">
    <w:abstractNumId w:val="19"/>
  </w:num>
  <w:num w:numId="10">
    <w:abstractNumId w:val="4"/>
  </w:num>
  <w:num w:numId="11">
    <w:abstractNumId w:val="3"/>
  </w:num>
  <w:num w:numId="12">
    <w:abstractNumId w:val="18"/>
  </w:num>
  <w:num w:numId="13">
    <w:abstractNumId w:val="22"/>
  </w:num>
  <w:num w:numId="14">
    <w:abstractNumId w:val="11"/>
  </w:num>
  <w:num w:numId="15">
    <w:abstractNumId w:val="15"/>
  </w:num>
  <w:num w:numId="16">
    <w:abstractNumId w:val="10"/>
  </w:num>
  <w:num w:numId="17">
    <w:abstractNumId w:val="6"/>
  </w:num>
  <w:num w:numId="18">
    <w:abstractNumId w:val="17"/>
  </w:num>
  <w:num w:numId="19">
    <w:abstractNumId w:val="9"/>
  </w:num>
  <w:num w:numId="20">
    <w:abstractNumId w:val="16"/>
  </w:num>
  <w:num w:numId="21">
    <w:abstractNumId w:val="13"/>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F5"/>
    <w:rsid w:val="0000307B"/>
    <w:rsid w:val="00010AC2"/>
    <w:rsid w:val="000259E1"/>
    <w:rsid w:val="00042B3B"/>
    <w:rsid w:val="00060AEC"/>
    <w:rsid w:val="00082C18"/>
    <w:rsid w:val="000847FD"/>
    <w:rsid w:val="00090480"/>
    <w:rsid w:val="000945B0"/>
    <w:rsid w:val="000970B6"/>
    <w:rsid w:val="000A5413"/>
    <w:rsid w:val="000B2FC0"/>
    <w:rsid w:val="000B57CC"/>
    <w:rsid w:val="000C2110"/>
    <w:rsid w:val="000C3A86"/>
    <w:rsid w:val="000C7040"/>
    <w:rsid w:val="000D2BDD"/>
    <w:rsid w:val="000D5935"/>
    <w:rsid w:val="000E25C2"/>
    <w:rsid w:val="000E46EE"/>
    <w:rsid w:val="00112C36"/>
    <w:rsid w:val="00112F5E"/>
    <w:rsid w:val="0015232E"/>
    <w:rsid w:val="001557B6"/>
    <w:rsid w:val="00174D63"/>
    <w:rsid w:val="0018088F"/>
    <w:rsid w:val="00191CDE"/>
    <w:rsid w:val="001A09A4"/>
    <w:rsid w:val="001A1014"/>
    <w:rsid w:val="001A4048"/>
    <w:rsid w:val="001B1D0F"/>
    <w:rsid w:val="001B3023"/>
    <w:rsid w:val="001B4C4E"/>
    <w:rsid w:val="001C019C"/>
    <w:rsid w:val="001C4419"/>
    <w:rsid w:val="001D1621"/>
    <w:rsid w:val="001D2AF7"/>
    <w:rsid w:val="001D6737"/>
    <w:rsid w:val="001D7156"/>
    <w:rsid w:val="001E13E3"/>
    <w:rsid w:val="001E3087"/>
    <w:rsid w:val="00207D10"/>
    <w:rsid w:val="0021166E"/>
    <w:rsid w:val="00212BE4"/>
    <w:rsid w:val="002141D8"/>
    <w:rsid w:val="002254C6"/>
    <w:rsid w:val="00227521"/>
    <w:rsid w:val="00257359"/>
    <w:rsid w:val="00272A3A"/>
    <w:rsid w:val="00272B96"/>
    <w:rsid w:val="00284FC4"/>
    <w:rsid w:val="00290179"/>
    <w:rsid w:val="002934FF"/>
    <w:rsid w:val="00295917"/>
    <w:rsid w:val="002A23B2"/>
    <w:rsid w:val="002A603E"/>
    <w:rsid w:val="002B0029"/>
    <w:rsid w:val="002B44C7"/>
    <w:rsid w:val="002B6402"/>
    <w:rsid w:val="002D0C9B"/>
    <w:rsid w:val="002D3DDD"/>
    <w:rsid w:val="002E3B43"/>
    <w:rsid w:val="002E60C0"/>
    <w:rsid w:val="00324E70"/>
    <w:rsid w:val="00327E7E"/>
    <w:rsid w:val="00343581"/>
    <w:rsid w:val="00345827"/>
    <w:rsid w:val="0038102F"/>
    <w:rsid w:val="00383DDD"/>
    <w:rsid w:val="0039653F"/>
    <w:rsid w:val="00396C6E"/>
    <w:rsid w:val="003C1150"/>
    <w:rsid w:val="003C4F13"/>
    <w:rsid w:val="003C7249"/>
    <w:rsid w:val="003F0813"/>
    <w:rsid w:val="00413875"/>
    <w:rsid w:val="00413A08"/>
    <w:rsid w:val="00417A3D"/>
    <w:rsid w:val="004205B7"/>
    <w:rsid w:val="00430EF6"/>
    <w:rsid w:val="00431F44"/>
    <w:rsid w:val="004747E1"/>
    <w:rsid w:val="00482ADD"/>
    <w:rsid w:val="00495423"/>
    <w:rsid w:val="004A0CDC"/>
    <w:rsid w:val="004A4686"/>
    <w:rsid w:val="004B1E02"/>
    <w:rsid w:val="004B6278"/>
    <w:rsid w:val="004C22FC"/>
    <w:rsid w:val="004D0765"/>
    <w:rsid w:val="004D7679"/>
    <w:rsid w:val="004E3099"/>
    <w:rsid w:val="004F0D93"/>
    <w:rsid w:val="00506279"/>
    <w:rsid w:val="005151E1"/>
    <w:rsid w:val="00521D4D"/>
    <w:rsid w:val="00524CD6"/>
    <w:rsid w:val="00552E3E"/>
    <w:rsid w:val="0057329D"/>
    <w:rsid w:val="00581755"/>
    <w:rsid w:val="00591565"/>
    <w:rsid w:val="00594700"/>
    <w:rsid w:val="005A7488"/>
    <w:rsid w:val="005A75BC"/>
    <w:rsid w:val="005E2775"/>
    <w:rsid w:val="005F1AE9"/>
    <w:rsid w:val="00607661"/>
    <w:rsid w:val="00610917"/>
    <w:rsid w:val="00611162"/>
    <w:rsid w:val="00612F00"/>
    <w:rsid w:val="00617DA7"/>
    <w:rsid w:val="00641364"/>
    <w:rsid w:val="00650C2D"/>
    <w:rsid w:val="00655492"/>
    <w:rsid w:val="00660E1C"/>
    <w:rsid w:val="006639BB"/>
    <w:rsid w:val="00676E29"/>
    <w:rsid w:val="00683CFF"/>
    <w:rsid w:val="006B7C6F"/>
    <w:rsid w:val="006C6986"/>
    <w:rsid w:val="006D4751"/>
    <w:rsid w:val="006E047F"/>
    <w:rsid w:val="006E46DD"/>
    <w:rsid w:val="00704B87"/>
    <w:rsid w:val="00705D7E"/>
    <w:rsid w:val="00707FF4"/>
    <w:rsid w:val="00724DC3"/>
    <w:rsid w:val="00735720"/>
    <w:rsid w:val="007453BC"/>
    <w:rsid w:val="00747C05"/>
    <w:rsid w:val="00777125"/>
    <w:rsid w:val="007824BC"/>
    <w:rsid w:val="00785523"/>
    <w:rsid w:val="007A2A77"/>
    <w:rsid w:val="007C297F"/>
    <w:rsid w:val="007F0790"/>
    <w:rsid w:val="008131BB"/>
    <w:rsid w:val="008179B0"/>
    <w:rsid w:val="0082060C"/>
    <w:rsid w:val="00832600"/>
    <w:rsid w:val="00836C92"/>
    <w:rsid w:val="008421DD"/>
    <w:rsid w:val="00867EE6"/>
    <w:rsid w:val="00870996"/>
    <w:rsid w:val="0088587E"/>
    <w:rsid w:val="00892598"/>
    <w:rsid w:val="00896C90"/>
    <w:rsid w:val="008A7EC9"/>
    <w:rsid w:val="008C390D"/>
    <w:rsid w:val="008D3D25"/>
    <w:rsid w:val="008E3D29"/>
    <w:rsid w:val="008F72F6"/>
    <w:rsid w:val="00923E99"/>
    <w:rsid w:val="00934BA7"/>
    <w:rsid w:val="009457BA"/>
    <w:rsid w:val="00957C5E"/>
    <w:rsid w:val="009648FE"/>
    <w:rsid w:val="00970F00"/>
    <w:rsid w:val="009811DC"/>
    <w:rsid w:val="00984E1A"/>
    <w:rsid w:val="00995C89"/>
    <w:rsid w:val="009A460D"/>
    <w:rsid w:val="009B0FE0"/>
    <w:rsid w:val="009B47C0"/>
    <w:rsid w:val="009B6DA2"/>
    <w:rsid w:val="009B77A7"/>
    <w:rsid w:val="009E3FA4"/>
    <w:rsid w:val="009F4B36"/>
    <w:rsid w:val="00A00254"/>
    <w:rsid w:val="00A37E95"/>
    <w:rsid w:val="00A4567C"/>
    <w:rsid w:val="00A5582F"/>
    <w:rsid w:val="00A64F65"/>
    <w:rsid w:val="00A66B75"/>
    <w:rsid w:val="00A720B2"/>
    <w:rsid w:val="00A829B5"/>
    <w:rsid w:val="00A90D3E"/>
    <w:rsid w:val="00A95C10"/>
    <w:rsid w:val="00AA5418"/>
    <w:rsid w:val="00AD0EFA"/>
    <w:rsid w:val="00AD4BC1"/>
    <w:rsid w:val="00AE0784"/>
    <w:rsid w:val="00B071F5"/>
    <w:rsid w:val="00B233C8"/>
    <w:rsid w:val="00B3555C"/>
    <w:rsid w:val="00B50100"/>
    <w:rsid w:val="00B64D16"/>
    <w:rsid w:val="00B73B72"/>
    <w:rsid w:val="00B819A6"/>
    <w:rsid w:val="00B85075"/>
    <w:rsid w:val="00B865EB"/>
    <w:rsid w:val="00B9218C"/>
    <w:rsid w:val="00BE038F"/>
    <w:rsid w:val="00BE0A7F"/>
    <w:rsid w:val="00BE6DC2"/>
    <w:rsid w:val="00BF3969"/>
    <w:rsid w:val="00BF474A"/>
    <w:rsid w:val="00C2183E"/>
    <w:rsid w:val="00C36AF3"/>
    <w:rsid w:val="00C40651"/>
    <w:rsid w:val="00C529E1"/>
    <w:rsid w:val="00C530ED"/>
    <w:rsid w:val="00C54DE7"/>
    <w:rsid w:val="00C5533C"/>
    <w:rsid w:val="00C70357"/>
    <w:rsid w:val="00C71755"/>
    <w:rsid w:val="00C72D8E"/>
    <w:rsid w:val="00C744E8"/>
    <w:rsid w:val="00C8076E"/>
    <w:rsid w:val="00C818E9"/>
    <w:rsid w:val="00C81D98"/>
    <w:rsid w:val="00C82E7A"/>
    <w:rsid w:val="00C91C86"/>
    <w:rsid w:val="00CA07A4"/>
    <w:rsid w:val="00CD0A7C"/>
    <w:rsid w:val="00CD6797"/>
    <w:rsid w:val="00CE33BB"/>
    <w:rsid w:val="00CF41B6"/>
    <w:rsid w:val="00CF7F0A"/>
    <w:rsid w:val="00D00E2C"/>
    <w:rsid w:val="00D11FCA"/>
    <w:rsid w:val="00D30D3F"/>
    <w:rsid w:val="00D406B6"/>
    <w:rsid w:val="00D5189A"/>
    <w:rsid w:val="00D53FF2"/>
    <w:rsid w:val="00D60035"/>
    <w:rsid w:val="00D63E67"/>
    <w:rsid w:val="00D85029"/>
    <w:rsid w:val="00DB057D"/>
    <w:rsid w:val="00DB299A"/>
    <w:rsid w:val="00DB5E7A"/>
    <w:rsid w:val="00DC282A"/>
    <w:rsid w:val="00DC3781"/>
    <w:rsid w:val="00DC5D81"/>
    <w:rsid w:val="00DF68C5"/>
    <w:rsid w:val="00E06152"/>
    <w:rsid w:val="00E10D6D"/>
    <w:rsid w:val="00E147C5"/>
    <w:rsid w:val="00E15843"/>
    <w:rsid w:val="00E25516"/>
    <w:rsid w:val="00E332AE"/>
    <w:rsid w:val="00E3700C"/>
    <w:rsid w:val="00E4244B"/>
    <w:rsid w:val="00E440C0"/>
    <w:rsid w:val="00E45373"/>
    <w:rsid w:val="00E5503D"/>
    <w:rsid w:val="00E70080"/>
    <w:rsid w:val="00E754FE"/>
    <w:rsid w:val="00E809F9"/>
    <w:rsid w:val="00E85C0E"/>
    <w:rsid w:val="00E85F72"/>
    <w:rsid w:val="00E978B4"/>
    <w:rsid w:val="00EA1855"/>
    <w:rsid w:val="00EB5146"/>
    <w:rsid w:val="00EB7648"/>
    <w:rsid w:val="00EC3C9B"/>
    <w:rsid w:val="00ED45BF"/>
    <w:rsid w:val="00ED4941"/>
    <w:rsid w:val="00EE3255"/>
    <w:rsid w:val="00EF6AF5"/>
    <w:rsid w:val="00F07C6E"/>
    <w:rsid w:val="00F14A44"/>
    <w:rsid w:val="00F1623C"/>
    <w:rsid w:val="00F2510B"/>
    <w:rsid w:val="00F25FD8"/>
    <w:rsid w:val="00F3011D"/>
    <w:rsid w:val="00F330D0"/>
    <w:rsid w:val="00F40C34"/>
    <w:rsid w:val="00F41BE9"/>
    <w:rsid w:val="00F42D9B"/>
    <w:rsid w:val="00F61503"/>
    <w:rsid w:val="00F61704"/>
    <w:rsid w:val="00F80A0F"/>
    <w:rsid w:val="00F827B0"/>
    <w:rsid w:val="00F84427"/>
    <w:rsid w:val="00F8442F"/>
    <w:rsid w:val="00F9565E"/>
    <w:rsid w:val="00FA0A61"/>
    <w:rsid w:val="00FA2FC6"/>
    <w:rsid w:val="00FB5571"/>
    <w:rsid w:val="00FB7A15"/>
    <w:rsid w:val="00FB7DDC"/>
    <w:rsid w:val="00FC62CB"/>
    <w:rsid w:val="00FE2695"/>
    <w:rsid w:val="00FE6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rsid w:val="00042B3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BE0A7F"/>
    <w:pPr>
      <w:autoSpaceDE w:val="0"/>
      <w:autoSpaceDN w:val="0"/>
      <w:adjustRightInd w:val="0"/>
    </w:pPr>
    <w:rPr>
      <w:rFonts w:ascii="Arial" w:hAnsi="Arial"/>
    </w:rPr>
  </w:style>
  <w:style w:type="character" w:styleId="CommentReference">
    <w:name w:val="annotation reference"/>
    <w:semiHidden/>
    <w:rsid w:val="00D60035"/>
    <w:rPr>
      <w:sz w:val="16"/>
      <w:szCs w:val="16"/>
    </w:rPr>
  </w:style>
  <w:style w:type="paragraph" w:styleId="CommentText">
    <w:name w:val="annotation text"/>
    <w:basedOn w:val="Normal"/>
    <w:semiHidden/>
    <w:rsid w:val="00D60035"/>
    <w:rPr>
      <w:sz w:val="20"/>
      <w:szCs w:val="20"/>
      <w:lang w:eastAsia="en-AU"/>
    </w:rPr>
  </w:style>
  <w:style w:type="paragraph" w:styleId="BalloonText">
    <w:name w:val="Balloon Text"/>
    <w:basedOn w:val="Normal"/>
    <w:semiHidden/>
    <w:rsid w:val="00D60035"/>
    <w:rPr>
      <w:rFonts w:ascii="Tahoma" w:hAnsi="Tahoma" w:cs="Tahoma"/>
      <w:sz w:val="16"/>
      <w:szCs w:val="16"/>
    </w:rPr>
  </w:style>
  <w:style w:type="table" w:styleId="TableGrid">
    <w:name w:val="Table Grid"/>
    <w:basedOn w:val="TableNormal"/>
    <w:rsid w:val="00DC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4E3099"/>
    <w:rPr>
      <w:b/>
      <w:bCs/>
      <w:lang w:eastAsia="en-US"/>
    </w:rPr>
  </w:style>
  <w:style w:type="paragraph" w:styleId="Footer">
    <w:name w:val="footer"/>
    <w:basedOn w:val="Normal"/>
    <w:rsid w:val="00060AEC"/>
    <w:pPr>
      <w:tabs>
        <w:tab w:val="center" w:pos="4153"/>
        <w:tab w:val="right" w:pos="8306"/>
      </w:tabs>
    </w:pPr>
  </w:style>
  <w:style w:type="character" w:styleId="PageNumber">
    <w:name w:val="page number"/>
    <w:basedOn w:val="DefaultParagraphFont"/>
    <w:rsid w:val="00060AEC"/>
  </w:style>
  <w:style w:type="paragraph" w:styleId="BodyTextIndent2">
    <w:name w:val="Body Text Indent 2"/>
    <w:basedOn w:val="Normal"/>
    <w:rsid w:val="005A75BC"/>
    <w:pPr>
      <w:spacing w:line="480" w:lineRule="auto"/>
      <w:ind w:left="720"/>
    </w:pPr>
    <w:rPr>
      <w:bCs/>
    </w:rPr>
  </w:style>
  <w:style w:type="paragraph" w:styleId="Header">
    <w:name w:val="header"/>
    <w:basedOn w:val="Normal"/>
    <w:rsid w:val="00836C92"/>
    <w:pPr>
      <w:tabs>
        <w:tab w:val="center" w:pos="4320"/>
        <w:tab w:val="right" w:pos="8640"/>
      </w:tabs>
    </w:pPr>
  </w:style>
  <w:style w:type="paragraph" w:styleId="ListParagraph">
    <w:name w:val="List Paragraph"/>
    <w:basedOn w:val="Normal"/>
    <w:uiPriority w:val="34"/>
    <w:qFormat/>
    <w:rsid w:val="00FB7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rsid w:val="00042B3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BE0A7F"/>
    <w:pPr>
      <w:autoSpaceDE w:val="0"/>
      <w:autoSpaceDN w:val="0"/>
      <w:adjustRightInd w:val="0"/>
    </w:pPr>
    <w:rPr>
      <w:rFonts w:ascii="Arial" w:hAnsi="Arial"/>
    </w:rPr>
  </w:style>
  <w:style w:type="character" w:styleId="CommentReference">
    <w:name w:val="annotation reference"/>
    <w:semiHidden/>
    <w:rsid w:val="00D60035"/>
    <w:rPr>
      <w:sz w:val="16"/>
      <w:szCs w:val="16"/>
    </w:rPr>
  </w:style>
  <w:style w:type="paragraph" w:styleId="CommentText">
    <w:name w:val="annotation text"/>
    <w:basedOn w:val="Normal"/>
    <w:semiHidden/>
    <w:rsid w:val="00D60035"/>
    <w:rPr>
      <w:sz w:val="20"/>
      <w:szCs w:val="20"/>
      <w:lang w:eastAsia="en-AU"/>
    </w:rPr>
  </w:style>
  <w:style w:type="paragraph" w:styleId="BalloonText">
    <w:name w:val="Balloon Text"/>
    <w:basedOn w:val="Normal"/>
    <w:semiHidden/>
    <w:rsid w:val="00D60035"/>
    <w:rPr>
      <w:rFonts w:ascii="Tahoma" w:hAnsi="Tahoma" w:cs="Tahoma"/>
      <w:sz w:val="16"/>
      <w:szCs w:val="16"/>
    </w:rPr>
  </w:style>
  <w:style w:type="table" w:styleId="TableGrid">
    <w:name w:val="Table Grid"/>
    <w:basedOn w:val="TableNormal"/>
    <w:rsid w:val="00DC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4E3099"/>
    <w:rPr>
      <w:b/>
      <w:bCs/>
      <w:lang w:eastAsia="en-US"/>
    </w:rPr>
  </w:style>
  <w:style w:type="paragraph" w:styleId="Footer">
    <w:name w:val="footer"/>
    <w:basedOn w:val="Normal"/>
    <w:rsid w:val="00060AEC"/>
    <w:pPr>
      <w:tabs>
        <w:tab w:val="center" w:pos="4153"/>
        <w:tab w:val="right" w:pos="8306"/>
      </w:tabs>
    </w:pPr>
  </w:style>
  <w:style w:type="character" w:styleId="PageNumber">
    <w:name w:val="page number"/>
    <w:basedOn w:val="DefaultParagraphFont"/>
    <w:rsid w:val="00060AEC"/>
  </w:style>
  <w:style w:type="paragraph" w:styleId="BodyTextIndent2">
    <w:name w:val="Body Text Indent 2"/>
    <w:basedOn w:val="Normal"/>
    <w:rsid w:val="005A75BC"/>
    <w:pPr>
      <w:spacing w:line="480" w:lineRule="auto"/>
      <w:ind w:left="720"/>
    </w:pPr>
    <w:rPr>
      <w:bCs/>
    </w:rPr>
  </w:style>
  <w:style w:type="paragraph" w:styleId="Header">
    <w:name w:val="header"/>
    <w:basedOn w:val="Normal"/>
    <w:rsid w:val="00836C92"/>
    <w:pPr>
      <w:tabs>
        <w:tab w:val="center" w:pos="4320"/>
        <w:tab w:val="right" w:pos="8640"/>
      </w:tabs>
    </w:pPr>
  </w:style>
  <w:style w:type="paragraph" w:styleId="ListParagraph">
    <w:name w:val="List Paragraph"/>
    <w:basedOn w:val="Normal"/>
    <w:uiPriority w:val="34"/>
    <w:qFormat/>
    <w:rsid w:val="00FB7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3166">
      <w:bodyDiv w:val="1"/>
      <w:marLeft w:val="0"/>
      <w:marRight w:val="0"/>
      <w:marTop w:val="0"/>
      <w:marBottom w:val="0"/>
      <w:divBdr>
        <w:top w:val="none" w:sz="0" w:space="0" w:color="auto"/>
        <w:left w:val="none" w:sz="0" w:space="0" w:color="auto"/>
        <w:bottom w:val="none" w:sz="0" w:space="0" w:color="auto"/>
        <w:right w:val="none" w:sz="0" w:space="0" w:color="auto"/>
      </w:divBdr>
    </w:div>
    <w:div w:id="163112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Documents\Writings\HRM%20Book\Working%20Drafts\Chapter%202%20-%20Engaging%20and%20motivating%20employees%20and%20managing%20organisational%20change%20-%20track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Chapter 2 - Engaging and motivating employees and managing organisational change - tracked.dot</Template>
  <TotalTime>1</TotalTime>
  <Pages>10</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Part 1: Lecture objectives</vt:lpstr>
    </vt:vector>
  </TitlesOfParts>
  <Company>Deakin University</Company>
  <LinksUpToDate>false</LinksUpToDate>
  <CharactersWithSpaces>21821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Lecture objectives</dc:title>
  <dc:creator>Kirsten Way</dc:creator>
  <cp:lastModifiedBy>Bernadette Chang</cp:lastModifiedBy>
  <cp:revision>2</cp:revision>
  <dcterms:created xsi:type="dcterms:W3CDTF">2014-12-09T00:12:00Z</dcterms:created>
  <dcterms:modified xsi:type="dcterms:W3CDTF">2014-12-09T00:12:00Z</dcterms:modified>
</cp:coreProperties>
</file>