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4D1" w:rsidRDefault="00CD44D1" w:rsidP="00CD44D1">
      <w:bookmarkStart w:id="0" w:name="_GoBack"/>
      <w:bookmarkEnd w:id="0"/>
    </w:p>
    <w:p w:rsidR="00CD44D1" w:rsidRPr="00836392" w:rsidRDefault="00CD44D1" w:rsidP="00CD44D1">
      <w:pPr>
        <w:pStyle w:val="bchrdnm"/>
        <w:pBdr>
          <w:top w:val="none" w:sz="0" w:space="0" w:color="auto"/>
        </w:pBdr>
        <w:spacing w:before="0" w:after="0" w:line="480" w:lineRule="auto"/>
        <w:jc w:val="both"/>
        <w:rPr>
          <w:rFonts w:ascii="Times New Roman" w:hAnsi="Times New Roman"/>
          <w:b/>
          <w:color w:val="auto"/>
        </w:rPr>
      </w:pPr>
      <w:r w:rsidRPr="00836392">
        <w:rPr>
          <w:rFonts w:ascii="Times New Roman" w:hAnsi="Times New Roman"/>
          <w:b/>
          <w:color w:val="auto"/>
        </w:rPr>
        <w:t>Case 2-8</w:t>
      </w:r>
    </w:p>
    <w:p w:rsidR="00CD44D1" w:rsidRPr="00836392" w:rsidRDefault="00CD44D1" w:rsidP="00CD44D1">
      <w:pPr>
        <w:pStyle w:val="bchrdtt"/>
        <w:suppressAutoHyphens w:val="0"/>
        <w:spacing w:after="0" w:line="480" w:lineRule="auto"/>
        <w:jc w:val="both"/>
        <w:rPr>
          <w:rFonts w:ascii="Times New Roman" w:hAnsi="Times New Roman"/>
          <w:color w:val="auto"/>
        </w:rPr>
      </w:pPr>
      <w:proofErr w:type="spellStart"/>
      <w:r w:rsidRPr="00836392">
        <w:rPr>
          <w:rFonts w:ascii="Times New Roman" w:hAnsi="Times New Roman"/>
          <w:color w:val="auto"/>
        </w:rPr>
        <w:t>Juggyfroot</w:t>
      </w:r>
      <w:proofErr w:type="spellEnd"/>
    </w:p>
    <w:p w:rsidR="00CD44D1" w:rsidRPr="00836392" w:rsidRDefault="00CD44D1" w:rsidP="00CD44D1">
      <w:pPr>
        <w:pStyle w:val="bchrdtxfirst"/>
        <w:spacing w:line="480" w:lineRule="auto"/>
        <w:rPr>
          <w:rFonts w:ascii="Times New Roman" w:hAnsi="Times New Roman"/>
          <w:color w:val="auto"/>
          <w:sz w:val="20"/>
        </w:rPr>
      </w:pPr>
      <w:r w:rsidRPr="00836392">
        <w:rPr>
          <w:rFonts w:ascii="Times New Roman" w:hAnsi="Times New Roman"/>
          <w:color w:val="auto"/>
          <w:sz w:val="20"/>
        </w:rPr>
        <w:t xml:space="preserve">“I’m sorry, Lucy. That’s the way it is,” Ricardo </w:t>
      </w:r>
      <w:proofErr w:type="spellStart"/>
      <w:r w:rsidRPr="00836392">
        <w:rPr>
          <w:rFonts w:ascii="Times New Roman" w:hAnsi="Times New Roman"/>
          <w:color w:val="auto"/>
          <w:sz w:val="20"/>
        </w:rPr>
        <w:t>Rikey</w:t>
      </w:r>
      <w:proofErr w:type="spellEnd"/>
      <w:r w:rsidRPr="00836392">
        <w:rPr>
          <w:rFonts w:ascii="Times New Roman" w:hAnsi="Times New Roman"/>
          <w:color w:val="auto"/>
          <w:sz w:val="20"/>
        </w:rPr>
        <w:t xml:space="preserve"> said.</w:t>
      </w:r>
    </w:p>
    <w:p w:rsidR="00CD44D1" w:rsidRPr="00836392" w:rsidRDefault="00CD44D1" w:rsidP="00CD44D1">
      <w:pPr>
        <w:pStyle w:val="bchrdtx"/>
        <w:spacing w:line="480" w:lineRule="auto"/>
        <w:rPr>
          <w:rFonts w:ascii="Times New Roman" w:hAnsi="Times New Roman"/>
          <w:color w:val="auto"/>
          <w:sz w:val="20"/>
        </w:rPr>
      </w:pPr>
      <w:r w:rsidRPr="00836392">
        <w:rPr>
          <w:rFonts w:ascii="Times New Roman" w:hAnsi="Times New Roman"/>
          <w:color w:val="auto"/>
          <w:sz w:val="20"/>
        </w:rPr>
        <w:t xml:space="preserve">“I just don’t know if I can go along with it, </w:t>
      </w:r>
      <w:proofErr w:type="spellStart"/>
      <w:r w:rsidRPr="00836392">
        <w:rPr>
          <w:rFonts w:ascii="Times New Roman" w:hAnsi="Times New Roman"/>
          <w:color w:val="auto"/>
          <w:sz w:val="20"/>
        </w:rPr>
        <w:t>Rikey</w:t>
      </w:r>
      <w:proofErr w:type="spellEnd"/>
      <w:r w:rsidRPr="00836392">
        <w:rPr>
          <w:rFonts w:ascii="Times New Roman" w:hAnsi="Times New Roman"/>
          <w:color w:val="auto"/>
          <w:sz w:val="20"/>
        </w:rPr>
        <w:t>,” Lucy replied.</w:t>
      </w:r>
    </w:p>
    <w:p w:rsidR="00CD44D1" w:rsidRPr="00836392" w:rsidRDefault="00CD44D1" w:rsidP="00CD44D1">
      <w:pPr>
        <w:pStyle w:val="bchrdtx"/>
        <w:spacing w:line="480" w:lineRule="auto"/>
        <w:rPr>
          <w:rFonts w:ascii="Times New Roman" w:hAnsi="Times New Roman"/>
          <w:color w:val="auto"/>
          <w:sz w:val="20"/>
        </w:rPr>
      </w:pPr>
      <w:r w:rsidRPr="00836392">
        <w:rPr>
          <w:rFonts w:ascii="Times New Roman" w:hAnsi="Times New Roman"/>
          <w:color w:val="auto"/>
          <w:sz w:val="20"/>
        </w:rPr>
        <w:t xml:space="preserve">“We have no choice. </w:t>
      </w:r>
      <w:proofErr w:type="spellStart"/>
      <w:r w:rsidRPr="00836392">
        <w:rPr>
          <w:rFonts w:ascii="Times New Roman" w:hAnsi="Times New Roman"/>
          <w:color w:val="auto"/>
          <w:sz w:val="20"/>
        </w:rPr>
        <w:t>Juggyfroot</w:t>
      </w:r>
      <w:proofErr w:type="spellEnd"/>
      <w:r w:rsidRPr="00836392">
        <w:rPr>
          <w:rFonts w:ascii="Times New Roman" w:hAnsi="Times New Roman"/>
          <w:color w:val="auto"/>
          <w:sz w:val="20"/>
        </w:rPr>
        <w:t xml:space="preserve"> is our biggest client, Lucy. They’ve warned us that they will put the engagement up for bid if we refuse to go along with the reclassification of marketable securities,” </w:t>
      </w:r>
      <w:proofErr w:type="spellStart"/>
      <w:r w:rsidRPr="00836392">
        <w:rPr>
          <w:rFonts w:ascii="Times New Roman" w:hAnsi="Times New Roman"/>
          <w:color w:val="auto"/>
          <w:sz w:val="20"/>
        </w:rPr>
        <w:t>Rikey</w:t>
      </w:r>
      <w:proofErr w:type="spellEnd"/>
      <w:r w:rsidRPr="00836392">
        <w:rPr>
          <w:rFonts w:ascii="Times New Roman" w:hAnsi="Times New Roman"/>
          <w:color w:val="auto"/>
          <w:sz w:val="20"/>
        </w:rPr>
        <w:t xml:space="preserve"> explained.</w:t>
      </w:r>
    </w:p>
    <w:p w:rsidR="00CD44D1" w:rsidRPr="00836392" w:rsidRDefault="00CD44D1" w:rsidP="00CD44D1">
      <w:pPr>
        <w:pStyle w:val="bchrdtx"/>
        <w:spacing w:line="480" w:lineRule="auto"/>
        <w:rPr>
          <w:rFonts w:ascii="Times New Roman" w:hAnsi="Times New Roman"/>
          <w:color w:val="auto"/>
          <w:sz w:val="20"/>
        </w:rPr>
      </w:pPr>
      <w:r w:rsidRPr="00836392">
        <w:rPr>
          <w:rFonts w:ascii="Times New Roman" w:hAnsi="Times New Roman"/>
          <w:color w:val="auto"/>
          <w:sz w:val="20"/>
        </w:rPr>
        <w:t>“Have you spoken to Fred and Ethel about this?” Lucy asked.</w:t>
      </w:r>
    </w:p>
    <w:p w:rsidR="00CD44D1" w:rsidRPr="00836392" w:rsidRDefault="00CD44D1" w:rsidP="00CD44D1">
      <w:pPr>
        <w:pStyle w:val="bchrdtx"/>
        <w:spacing w:line="480" w:lineRule="auto"/>
        <w:rPr>
          <w:rFonts w:ascii="Times New Roman" w:hAnsi="Times New Roman"/>
          <w:color w:val="auto"/>
          <w:sz w:val="20"/>
        </w:rPr>
      </w:pPr>
      <w:r w:rsidRPr="00836392">
        <w:rPr>
          <w:rFonts w:ascii="Times New Roman" w:hAnsi="Times New Roman"/>
          <w:color w:val="auto"/>
          <w:sz w:val="20"/>
        </w:rPr>
        <w:t xml:space="preserve">“Are you kidding? They’re the ones who made the decision to go along with </w:t>
      </w:r>
      <w:proofErr w:type="spellStart"/>
      <w:r w:rsidRPr="00836392">
        <w:rPr>
          <w:rFonts w:ascii="Times New Roman" w:hAnsi="Times New Roman"/>
          <w:color w:val="auto"/>
          <w:sz w:val="20"/>
        </w:rPr>
        <w:t>Juggyfroot</w:t>
      </w:r>
      <w:proofErr w:type="spellEnd"/>
      <w:r w:rsidRPr="00836392">
        <w:rPr>
          <w:rFonts w:ascii="Times New Roman" w:hAnsi="Times New Roman"/>
          <w:color w:val="auto"/>
          <w:sz w:val="20"/>
        </w:rPr>
        <w:t xml:space="preserve">,” </w:t>
      </w:r>
      <w:proofErr w:type="spellStart"/>
      <w:r w:rsidRPr="00836392">
        <w:rPr>
          <w:rFonts w:ascii="Times New Roman" w:hAnsi="Times New Roman"/>
          <w:color w:val="auto"/>
          <w:sz w:val="20"/>
        </w:rPr>
        <w:t>Rikey</w:t>
      </w:r>
      <w:proofErr w:type="spellEnd"/>
      <w:r w:rsidRPr="00836392">
        <w:rPr>
          <w:rFonts w:ascii="Times New Roman" w:hAnsi="Times New Roman"/>
          <w:color w:val="auto"/>
          <w:sz w:val="20"/>
        </w:rPr>
        <w:t xml:space="preserve"> responded.</w:t>
      </w:r>
    </w:p>
    <w:p w:rsidR="00CD44D1" w:rsidRPr="00836392" w:rsidRDefault="00CD44D1" w:rsidP="00CD44D1">
      <w:pPr>
        <w:pStyle w:val="bchrdtx"/>
        <w:spacing w:line="480" w:lineRule="auto"/>
        <w:rPr>
          <w:rFonts w:ascii="Times New Roman" w:hAnsi="Times New Roman"/>
          <w:color w:val="auto"/>
          <w:sz w:val="20"/>
        </w:rPr>
      </w:pPr>
      <w:r w:rsidRPr="00836392">
        <w:rPr>
          <w:rFonts w:ascii="Times New Roman" w:hAnsi="Times New Roman"/>
          <w:color w:val="auto"/>
          <w:sz w:val="20"/>
        </w:rPr>
        <w:t xml:space="preserve">The previous scene took place in the office of </w:t>
      </w:r>
      <w:proofErr w:type="spellStart"/>
      <w:r w:rsidRPr="00836392">
        <w:rPr>
          <w:rFonts w:ascii="Times New Roman" w:hAnsi="Times New Roman"/>
          <w:color w:val="auto"/>
          <w:sz w:val="20"/>
        </w:rPr>
        <w:t>Deziloo</w:t>
      </w:r>
      <w:proofErr w:type="spellEnd"/>
      <w:r w:rsidRPr="00836392">
        <w:rPr>
          <w:rFonts w:ascii="Times New Roman" w:hAnsi="Times New Roman"/>
          <w:color w:val="auto"/>
          <w:sz w:val="20"/>
        </w:rPr>
        <w:t xml:space="preserve"> LLP, a large CPA firm in Beverly Hills, California. Lucy Spheroid is the partner on the engagement of </w:t>
      </w:r>
      <w:proofErr w:type="spellStart"/>
      <w:r w:rsidRPr="00836392">
        <w:rPr>
          <w:rFonts w:ascii="Times New Roman" w:hAnsi="Times New Roman"/>
          <w:color w:val="auto"/>
          <w:sz w:val="20"/>
        </w:rPr>
        <w:t>Juggyfroot</w:t>
      </w:r>
      <w:proofErr w:type="spellEnd"/>
      <w:r w:rsidRPr="00836392">
        <w:rPr>
          <w:rFonts w:ascii="Times New Roman" w:hAnsi="Times New Roman"/>
          <w:color w:val="auto"/>
          <w:sz w:val="20"/>
        </w:rPr>
        <w:t xml:space="preserve">, a publicly owned global manufacturer of pots and pans and other household items. Ricardo </w:t>
      </w:r>
      <w:proofErr w:type="spellStart"/>
      <w:r w:rsidRPr="00836392">
        <w:rPr>
          <w:rFonts w:ascii="Times New Roman" w:hAnsi="Times New Roman"/>
          <w:color w:val="auto"/>
          <w:sz w:val="20"/>
        </w:rPr>
        <w:t>Rikey</w:t>
      </w:r>
      <w:proofErr w:type="spellEnd"/>
      <w:r w:rsidRPr="00836392">
        <w:rPr>
          <w:rFonts w:ascii="Times New Roman" w:hAnsi="Times New Roman"/>
          <w:color w:val="auto"/>
          <w:sz w:val="20"/>
        </w:rPr>
        <w:t xml:space="preserve"> is the managing partner of the office. Fred and Ethel are the two members of the firm that make final judgments on difficult accounting issues especially when there is a difference of opinion with the client. All four are CPAs.</w:t>
      </w:r>
    </w:p>
    <w:p w:rsidR="00CD44D1" w:rsidRPr="00836392" w:rsidRDefault="00CD44D1" w:rsidP="00CD44D1">
      <w:pPr>
        <w:pStyle w:val="bchrdtx"/>
        <w:spacing w:line="480" w:lineRule="auto"/>
        <w:rPr>
          <w:rFonts w:ascii="Times New Roman" w:hAnsi="Times New Roman"/>
          <w:color w:val="auto"/>
          <w:sz w:val="20"/>
        </w:rPr>
      </w:pPr>
      <w:r w:rsidRPr="00836392">
        <w:rPr>
          <w:rFonts w:ascii="Times New Roman" w:hAnsi="Times New Roman"/>
          <w:color w:val="auto"/>
          <w:sz w:val="20"/>
        </w:rPr>
        <w:t xml:space="preserve">Ricardo </w:t>
      </w:r>
      <w:proofErr w:type="spellStart"/>
      <w:r w:rsidRPr="00836392">
        <w:rPr>
          <w:rFonts w:ascii="Times New Roman" w:hAnsi="Times New Roman"/>
          <w:color w:val="auto"/>
          <w:sz w:val="20"/>
        </w:rPr>
        <w:t>Rikey</w:t>
      </w:r>
      <w:proofErr w:type="spellEnd"/>
      <w:r w:rsidRPr="00836392">
        <w:rPr>
          <w:rFonts w:ascii="Times New Roman" w:hAnsi="Times New Roman"/>
          <w:color w:val="auto"/>
          <w:sz w:val="20"/>
        </w:rPr>
        <w:t xml:space="preserve"> is preparing for a meeting with Norman </w:t>
      </w:r>
      <w:proofErr w:type="spellStart"/>
      <w:r w:rsidRPr="00836392">
        <w:rPr>
          <w:rFonts w:ascii="Times New Roman" w:hAnsi="Times New Roman"/>
          <w:color w:val="auto"/>
          <w:sz w:val="20"/>
        </w:rPr>
        <w:t>Baitz</w:t>
      </w:r>
      <w:proofErr w:type="spellEnd"/>
      <w:r w:rsidRPr="00836392">
        <w:rPr>
          <w:rFonts w:ascii="Times New Roman" w:hAnsi="Times New Roman"/>
          <w:color w:val="auto"/>
          <w:sz w:val="20"/>
        </w:rPr>
        <w:t xml:space="preserve">, the CEO of </w:t>
      </w:r>
      <w:proofErr w:type="spellStart"/>
      <w:r w:rsidRPr="00836392">
        <w:rPr>
          <w:rFonts w:ascii="Times New Roman" w:hAnsi="Times New Roman"/>
          <w:color w:val="auto"/>
          <w:sz w:val="20"/>
        </w:rPr>
        <w:t>Juggyfroot</w:t>
      </w:r>
      <w:proofErr w:type="spellEnd"/>
      <w:r w:rsidRPr="00836392">
        <w:rPr>
          <w:rFonts w:ascii="Times New Roman" w:hAnsi="Times New Roman"/>
          <w:color w:val="auto"/>
          <w:sz w:val="20"/>
        </w:rPr>
        <w:t xml:space="preserve">. </w:t>
      </w:r>
      <w:proofErr w:type="spellStart"/>
      <w:r w:rsidRPr="00836392">
        <w:rPr>
          <w:rFonts w:ascii="Times New Roman" w:hAnsi="Times New Roman"/>
          <w:color w:val="auto"/>
          <w:sz w:val="20"/>
        </w:rPr>
        <w:t>Rikey</w:t>
      </w:r>
      <w:proofErr w:type="spellEnd"/>
      <w:r w:rsidRPr="00836392">
        <w:rPr>
          <w:rFonts w:ascii="Times New Roman" w:hAnsi="Times New Roman"/>
          <w:color w:val="auto"/>
          <w:sz w:val="20"/>
        </w:rPr>
        <w:t xml:space="preserve"> knows that the company expects to borrow $5 million next quarter and it wants to put the best face possible on its financial statements to impress the banks. That would explain why the company had reclassified a $2 million market loss on a trading investment to the available-for-sale category so that the “loss” would now show up in stockholder’s equity and not as a charge against current income. The result </w:t>
      </w:r>
      <w:r>
        <w:rPr>
          <w:rFonts w:ascii="Times New Roman" w:hAnsi="Times New Roman"/>
          <w:color w:val="auto"/>
          <w:sz w:val="20"/>
        </w:rPr>
        <w:t>was to increase earnings in 2013</w:t>
      </w:r>
      <w:r w:rsidRPr="00836392">
        <w:rPr>
          <w:rFonts w:ascii="Times New Roman" w:hAnsi="Times New Roman"/>
          <w:color w:val="auto"/>
          <w:sz w:val="20"/>
        </w:rPr>
        <w:t xml:space="preserve"> by 8 percent. </w:t>
      </w:r>
      <w:proofErr w:type="spellStart"/>
      <w:r w:rsidRPr="00836392">
        <w:rPr>
          <w:rFonts w:ascii="Times New Roman" w:hAnsi="Times New Roman"/>
          <w:color w:val="auto"/>
          <w:sz w:val="20"/>
        </w:rPr>
        <w:t>Rikey</w:t>
      </w:r>
      <w:proofErr w:type="spellEnd"/>
      <w:r w:rsidRPr="00836392">
        <w:rPr>
          <w:rFonts w:ascii="Times New Roman" w:hAnsi="Times New Roman"/>
          <w:color w:val="auto"/>
          <w:sz w:val="20"/>
        </w:rPr>
        <w:t xml:space="preserve"> also knows that without the change, the earnings would have declined by 2 percent and the company’s stock price would have taken a hit.</w:t>
      </w:r>
    </w:p>
    <w:p w:rsidR="00CD44D1" w:rsidRPr="00216800" w:rsidRDefault="00CD44D1" w:rsidP="00216800">
      <w:pPr>
        <w:pStyle w:val="bchrdtx"/>
        <w:spacing w:line="480" w:lineRule="auto"/>
        <w:rPr>
          <w:rFonts w:ascii="Times New Roman" w:hAnsi="Times New Roman"/>
          <w:color w:val="auto"/>
          <w:sz w:val="20"/>
        </w:rPr>
      </w:pPr>
      <w:r w:rsidRPr="00836392">
        <w:rPr>
          <w:rFonts w:ascii="Times New Roman" w:hAnsi="Times New Roman"/>
          <w:color w:val="auto"/>
          <w:sz w:val="20"/>
        </w:rPr>
        <w:t xml:space="preserve">In the meeting, </w:t>
      </w:r>
      <w:proofErr w:type="spellStart"/>
      <w:r w:rsidRPr="00836392">
        <w:rPr>
          <w:rFonts w:ascii="Times New Roman" w:hAnsi="Times New Roman"/>
          <w:color w:val="auto"/>
          <w:sz w:val="20"/>
        </w:rPr>
        <w:t>Rikey</w:t>
      </w:r>
      <w:proofErr w:type="spellEnd"/>
      <w:r w:rsidRPr="00836392">
        <w:rPr>
          <w:rFonts w:ascii="Times New Roman" w:hAnsi="Times New Roman"/>
          <w:color w:val="auto"/>
          <w:sz w:val="20"/>
        </w:rPr>
        <w:t xml:space="preserve"> points out to </w:t>
      </w:r>
      <w:proofErr w:type="spellStart"/>
      <w:r w:rsidRPr="00836392">
        <w:rPr>
          <w:rFonts w:ascii="Times New Roman" w:hAnsi="Times New Roman"/>
          <w:color w:val="auto"/>
          <w:sz w:val="20"/>
        </w:rPr>
        <w:t>Baitz</w:t>
      </w:r>
      <w:proofErr w:type="spellEnd"/>
      <w:r w:rsidRPr="00836392">
        <w:rPr>
          <w:rFonts w:ascii="Times New Roman" w:hAnsi="Times New Roman"/>
          <w:color w:val="auto"/>
          <w:sz w:val="20"/>
        </w:rPr>
        <w:t xml:space="preserve"> that the investment in question was marketable and in the past the company had sold similar investments in less than one year. </w:t>
      </w:r>
      <w:proofErr w:type="spellStart"/>
      <w:r w:rsidRPr="00836392">
        <w:rPr>
          <w:rFonts w:ascii="Times New Roman" w:hAnsi="Times New Roman"/>
          <w:color w:val="auto"/>
          <w:sz w:val="20"/>
        </w:rPr>
        <w:t>Rikey</w:t>
      </w:r>
      <w:proofErr w:type="spellEnd"/>
      <w:r w:rsidRPr="00836392">
        <w:rPr>
          <w:rFonts w:ascii="Times New Roman" w:hAnsi="Times New Roman"/>
          <w:color w:val="auto"/>
          <w:sz w:val="20"/>
        </w:rPr>
        <w:t xml:space="preserve"> adds there is no justification under generally accepted accounting principles to change the classification from trading to available-for-sale.</w:t>
      </w:r>
    </w:p>
    <w:p w:rsidR="00CD44D1" w:rsidRDefault="00CD44D1" w:rsidP="00CD44D1">
      <w:pPr>
        <w:pStyle w:val="bchrdtx"/>
        <w:spacing w:line="480" w:lineRule="auto"/>
        <w:ind w:firstLine="0"/>
        <w:rPr>
          <w:rFonts w:ascii="Times New Roman" w:hAnsi="Times New Roman"/>
          <w:b/>
          <w:color w:val="auto"/>
          <w:sz w:val="20"/>
          <w:highlight w:val="yellow"/>
        </w:rPr>
      </w:pPr>
    </w:p>
    <w:p w:rsidR="00CD44D1" w:rsidRDefault="00CD44D1" w:rsidP="00CD44D1">
      <w:pPr>
        <w:pStyle w:val="bchrdtx"/>
        <w:spacing w:line="480" w:lineRule="auto"/>
        <w:ind w:firstLine="0"/>
        <w:rPr>
          <w:rFonts w:ascii="Times New Roman" w:hAnsi="Times New Roman"/>
          <w:b/>
          <w:color w:val="auto"/>
          <w:sz w:val="20"/>
        </w:rPr>
      </w:pPr>
      <w:r w:rsidRPr="00080562">
        <w:rPr>
          <w:rFonts w:ascii="Times New Roman" w:hAnsi="Times New Roman"/>
          <w:b/>
          <w:color w:val="auto"/>
          <w:sz w:val="20"/>
        </w:rPr>
        <w:t>NOTES</w:t>
      </w:r>
    </w:p>
    <w:p w:rsidR="00CD44D1" w:rsidRPr="001C1865" w:rsidRDefault="00CD44D1" w:rsidP="00CD44D1">
      <w:pPr>
        <w:pStyle w:val="bchrdtx"/>
        <w:spacing w:line="480" w:lineRule="auto"/>
        <w:ind w:firstLine="0"/>
        <w:rPr>
          <w:rFonts w:ascii="Times New Roman" w:hAnsi="Times New Roman"/>
          <w:b/>
          <w:color w:val="auto"/>
          <w:sz w:val="20"/>
        </w:rPr>
      </w:pPr>
      <w:r w:rsidRPr="001C1865">
        <w:rPr>
          <w:rFonts w:ascii="Times New Roman" w:hAnsi="Times New Roman"/>
          <w:sz w:val="20"/>
        </w:rPr>
        <w:t xml:space="preserve">This </w:t>
      </w:r>
      <w:r w:rsidR="008C7259">
        <w:rPr>
          <w:rFonts w:ascii="Times New Roman" w:hAnsi="Times New Roman"/>
          <w:sz w:val="20"/>
        </w:rPr>
        <w:t xml:space="preserve">case shows how the simple </w:t>
      </w:r>
      <w:r w:rsidR="008E3FEF">
        <w:rPr>
          <w:rFonts w:ascii="Times New Roman" w:hAnsi="Times New Roman"/>
          <w:sz w:val="20"/>
        </w:rPr>
        <w:t>miss</w:t>
      </w:r>
      <w:r w:rsidR="008C7259">
        <w:rPr>
          <w:rFonts w:ascii="Times New Roman" w:hAnsi="Times New Roman"/>
          <w:sz w:val="20"/>
        </w:rPr>
        <w:t xml:space="preserve">-classification of an item on the balance sheet can trigger earnings effects even though the equity of the company is unaffected. It also illustrates how alternative treatments under GAAP can be </w:t>
      </w:r>
      <w:r w:rsidR="008C7259">
        <w:rPr>
          <w:rFonts w:ascii="Times New Roman" w:hAnsi="Times New Roman"/>
          <w:sz w:val="20"/>
        </w:rPr>
        <w:lastRenderedPageBreak/>
        <w:t xml:space="preserve">used to manage earnings. </w:t>
      </w:r>
    </w:p>
    <w:p w:rsidR="00CD44D1" w:rsidRPr="001C1865" w:rsidRDefault="00CD44D1" w:rsidP="00CD44D1">
      <w:pPr>
        <w:spacing w:line="480" w:lineRule="auto"/>
        <w:rPr>
          <w:rFonts w:ascii="Times New Roman" w:hAnsi="Times New Roman"/>
          <w:sz w:val="20"/>
        </w:rPr>
      </w:pPr>
    </w:p>
    <w:p w:rsidR="00CD44D1" w:rsidRPr="001C1865" w:rsidRDefault="00CD44D1" w:rsidP="00CD44D1">
      <w:pPr>
        <w:spacing w:line="480" w:lineRule="auto"/>
        <w:rPr>
          <w:rFonts w:ascii="Times New Roman" w:hAnsi="Times New Roman"/>
          <w:b/>
          <w:sz w:val="20"/>
        </w:rPr>
      </w:pPr>
      <w:r w:rsidRPr="001C1865">
        <w:rPr>
          <w:rFonts w:ascii="Times New Roman" w:hAnsi="Times New Roman"/>
          <w:b/>
          <w:sz w:val="20"/>
        </w:rPr>
        <w:t>Ethical Issues</w:t>
      </w:r>
    </w:p>
    <w:p w:rsidR="00CD44D1" w:rsidRPr="001C1865" w:rsidRDefault="00CD44D1" w:rsidP="00CD44D1">
      <w:pPr>
        <w:spacing w:line="480" w:lineRule="auto"/>
        <w:rPr>
          <w:rFonts w:ascii="Times New Roman" w:hAnsi="Times New Roman"/>
          <w:sz w:val="20"/>
        </w:rPr>
      </w:pPr>
    </w:p>
    <w:p w:rsidR="00CD44D1" w:rsidRPr="001C1865" w:rsidRDefault="00CD44D1" w:rsidP="00CD44D1">
      <w:pPr>
        <w:spacing w:line="480" w:lineRule="auto"/>
        <w:rPr>
          <w:rFonts w:ascii="Times New Roman" w:hAnsi="Times New Roman"/>
          <w:sz w:val="20"/>
        </w:rPr>
      </w:pPr>
      <w:r w:rsidRPr="001C1865">
        <w:rPr>
          <w:rFonts w:ascii="Times New Roman" w:hAnsi="Times New Roman"/>
          <w:sz w:val="20"/>
        </w:rPr>
        <w:t>Rights Theory: It is not right to mislead the investors by making it look as though the company is doing better than it really is. Any attempt to intentionally misstate the financial statements violates the categorical imperative.</w:t>
      </w:r>
      <w:r w:rsidR="00A75E4C">
        <w:rPr>
          <w:rFonts w:ascii="Times New Roman" w:hAnsi="Times New Roman"/>
          <w:sz w:val="20"/>
        </w:rPr>
        <w:t xml:space="preserve"> Users (i.e., creditors) have a right to accurate and reliable financial information prior to making loan decisions.</w:t>
      </w:r>
    </w:p>
    <w:p w:rsidR="00CD44D1" w:rsidRPr="001C1865" w:rsidRDefault="00CD44D1" w:rsidP="00CD44D1">
      <w:pPr>
        <w:spacing w:line="480" w:lineRule="auto"/>
        <w:rPr>
          <w:rFonts w:ascii="Times New Roman" w:hAnsi="Times New Roman"/>
          <w:sz w:val="20"/>
        </w:rPr>
      </w:pPr>
    </w:p>
    <w:p w:rsidR="00CD44D1" w:rsidRPr="001C1865" w:rsidRDefault="00CD44D1" w:rsidP="00CD44D1">
      <w:pPr>
        <w:spacing w:line="480" w:lineRule="auto"/>
        <w:rPr>
          <w:rFonts w:ascii="Times New Roman" w:hAnsi="Times New Roman"/>
          <w:sz w:val="20"/>
        </w:rPr>
      </w:pPr>
      <w:r w:rsidRPr="001C1865">
        <w:rPr>
          <w:rFonts w:ascii="Times New Roman" w:hAnsi="Times New Roman"/>
          <w:sz w:val="20"/>
        </w:rPr>
        <w:t>Justice Theory: Stakeholder interests are not fairly represented because the perceived interests of the management are given priority over the interest of all other stakeholders.</w:t>
      </w:r>
      <w:r w:rsidR="00744444">
        <w:rPr>
          <w:rFonts w:ascii="Times New Roman" w:hAnsi="Times New Roman"/>
          <w:sz w:val="20"/>
        </w:rPr>
        <w:t xml:space="preserve"> Each group has an equal right to accurate and reliable statements to assist in their decision making.</w:t>
      </w:r>
      <w:r w:rsidRPr="001C1865">
        <w:rPr>
          <w:rFonts w:ascii="Times New Roman" w:hAnsi="Times New Roman"/>
          <w:sz w:val="20"/>
        </w:rPr>
        <w:t xml:space="preserve"> </w:t>
      </w:r>
    </w:p>
    <w:p w:rsidR="00CD44D1" w:rsidRPr="001C1865" w:rsidRDefault="00CD44D1" w:rsidP="00CD44D1">
      <w:pPr>
        <w:spacing w:line="480" w:lineRule="auto"/>
        <w:rPr>
          <w:rFonts w:ascii="Times New Roman" w:hAnsi="Times New Roman"/>
          <w:sz w:val="20"/>
        </w:rPr>
      </w:pPr>
    </w:p>
    <w:p w:rsidR="00CD44D1" w:rsidRPr="001C1865" w:rsidRDefault="00CD44D1" w:rsidP="00CD44D1">
      <w:pPr>
        <w:spacing w:line="480" w:lineRule="auto"/>
        <w:rPr>
          <w:rFonts w:ascii="Times New Roman" w:hAnsi="Times New Roman"/>
          <w:sz w:val="20"/>
        </w:rPr>
      </w:pPr>
      <w:r w:rsidRPr="001C1865">
        <w:rPr>
          <w:rFonts w:ascii="Times New Roman" w:hAnsi="Times New Roman"/>
          <w:sz w:val="20"/>
        </w:rPr>
        <w:t xml:space="preserve">Utilitarian Theory: Rule-utilitarianism: It requires that the correct rule should be followed. </w:t>
      </w:r>
      <w:r w:rsidR="00773868">
        <w:rPr>
          <w:rFonts w:ascii="Times New Roman" w:hAnsi="Times New Roman"/>
          <w:sz w:val="20"/>
        </w:rPr>
        <w:t xml:space="preserve">The correct rule is to follow GAAP and report financial information honestly. </w:t>
      </w:r>
      <w:r w:rsidRPr="001C1865">
        <w:rPr>
          <w:rFonts w:ascii="Times New Roman" w:hAnsi="Times New Roman"/>
          <w:sz w:val="20"/>
        </w:rPr>
        <w:t xml:space="preserve">Act-utilitarianism: Requires that the act that creates the greatest good for the greatest number of stakeholders should be selected. None of the stakeholders benefit from an action that misstates net income. Even </w:t>
      </w:r>
      <w:proofErr w:type="spellStart"/>
      <w:r w:rsidRPr="001C1865">
        <w:rPr>
          <w:rFonts w:ascii="Times New Roman" w:hAnsi="Times New Roman"/>
          <w:sz w:val="20"/>
        </w:rPr>
        <w:t>Juggyfroot</w:t>
      </w:r>
      <w:proofErr w:type="spellEnd"/>
      <w:r w:rsidRPr="001C1865">
        <w:rPr>
          <w:rFonts w:ascii="Times New Roman" w:hAnsi="Times New Roman"/>
          <w:sz w:val="20"/>
        </w:rPr>
        <w:t xml:space="preserve"> is potentially harmed because the SEC may impose sanctions on it for false and misleading financial statements.</w:t>
      </w:r>
      <w:r w:rsidR="005C1F9E">
        <w:rPr>
          <w:rFonts w:ascii="Times New Roman" w:hAnsi="Times New Roman"/>
          <w:sz w:val="20"/>
        </w:rPr>
        <w:t xml:space="preserve"> If the loan is made based on fals</w:t>
      </w:r>
      <w:r w:rsidR="00773868">
        <w:rPr>
          <w:rFonts w:ascii="Times New Roman" w:hAnsi="Times New Roman"/>
          <w:sz w:val="20"/>
        </w:rPr>
        <w:t>e</w:t>
      </w:r>
      <w:r w:rsidR="005C1F9E">
        <w:rPr>
          <w:rFonts w:ascii="Times New Roman" w:hAnsi="Times New Roman"/>
          <w:sz w:val="20"/>
        </w:rPr>
        <w:t xml:space="preserve"> data, it may come</w:t>
      </w:r>
      <w:r w:rsidR="00773868">
        <w:rPr>
          <w:rFonts w:ascii="Times New Roman" w:hAnsi="Times New Roman"/>
          <w:sz w:val="20"/>
        </w:rPr>
        <w:t xml:space="preserve"> back to haunt the company </w:t>
      </w:r>
      <w:r w:rsidR="005C1F9E">
        <w:rPr>
          <w:rFonts w:ascii="Times New Roman" w:hAnsi="Times New Roman"/>
          <w:sz w:val="20"/>
        </w:rPr>
        <w:t>later on.</w:t>
      </w:r>
    </w:p>
    <w:p w:rsidR="00CD44D1" w:rsidRPr="001C1865" w:rsidRDefault="00CD44D1" w:rsidP="00CD44D1">
      <w:pPr>
        <w:spacing w:line="480" w:lineRule="auto"/>
        <w:rPr>
          <w:rFonts w:ascii="Times New Roman" w:hAnsi="Times New Roman"/>
          <w:sz w:val="20"/>
        </w:rPr>
      </w:pPr>
    </w:p>
    <w:p w:rsidR="00CD44D1" w:rsidRPr="001C1865" w:rsidRDefault="00CD44D1" w:rsidP="00CD44D1">
      <w:pPr>
        <w:spacing w:line="480" w:lineRule="auto"/>
        <w:rPr>
          <w:rFonts w:ascii="Times New Roman" w:hAnsi="Times New Roman"/>
          <w:sz w:val="20"/>
        </w:rPr>
      </w:pPr>
      <w:r w:rsidRPr="001C1865">
        <w:rPr>
          <w:rFonts w:ascii="Times New Roman" w:hAnsi="Times New Roman"/>
          <w:sz w:val="20"/>
        </w:rPr>
        <w:t xml:space="preserve">Virtue Theory: Honesty requires that the statements should be truthful and </w:t>
      </w:r>
      <w:r w:rsidR="005C1F9E">
        <w:rPr>
          <w:rFonts w:ascii="Times New Roman" w:hAnsi="Times New Roman"/>
          <w:sz w:val="20"/>
        </w:rPr>
        <w:t>the statements</w:t>
      </w:r>
      <w:r w:rsidR="00C92420">
        <w:rPr>
          <w:rFonts w:ascii="Times New Roman" w:hAnsi="Times New Roman"/>
          <w:sz w:val="20"/>
        </w:rPr>
        <w:t xml:space="preserve"> should be trustworthy and </w:t>
      </w:r>
      <w:r w:rsidR="005C1F9E">
        <w:rPr>
          <w:rFonts w:ascii="Times New Roman" w:hAnsi="Times New Roman"/>
          <w:sz w:val="20"/>
        </w:rPr>
        <w:t xml:space="preserve"> prepared diligently, with objectivity and integrity. </w:t>
      </w:r>
      <w:r w:rsidRPr="001C1865">
        <w:rPr>
          <w:rFonts w:ascii="Times New Roman" w:hAnsi="Times New Roman"/>
          <w:sz w:val="20"/>
        </w:rPr>
        <w:t>Objectivity requires that the company should approach its decision about the proper asset classification with fair-</w:t>
      </w:r>
      <w:r w:rsidR="00C92420">
        <w:rPr>
          <w:rFonts w:ascii="Times New Roman" w:hAnsi="Times New Roman"/>
          <w:sz w:val="20"/>
        </w:rPr>
        <w:t>mindedness and without partiality</w:t>
      </w:r>
      <w:r w:rsidRPr="001C1865">
        <w:rPr>
          <w:rFonts w:ascii="Times New Roman" w:hAnsi="Times New Roman"/>
          <w:sz w:val="20"/>
        </w:rPr>
        <w:t xml:space="preserve"> to one set of stakeholders.  Trustworthiness means that the accountants should not violate the investors’ faith that the statements are accurate and reliable. Integrity requires that </w:t>
      </w:r>
      <w:proofErr w:type="spellStart"/>
      <w:r w:rsidRPr="001C1865">
        <w:rPr>
          <w:rFonts w:ascii="Times New Roman" w:hAnsi="Times New Roman"/>
          <w:sz w:val="20"/>
        </w:rPr>
        <w:t>Rikey</w:t>
      </w:r>
      <w:proofErr w:type="spellEnd"/>
      <w:r w:rsidRPr="001C1865">
        <w:rPr>
          <w:rFonts w:ascii="Times New Roman" w:hAnsi="Times New Roman"/>
          <w:sz w:val="20"/>
        </w:rPr>
        <w:t xml:space="preserve"> should have the moral courage </w:t>
      </w:r>
      <w:r w:rsidR="00C92420">
        <w:rPr>
          <w:rFonts w:ascii="Times New Roman" w:hAnsi="Times New Roman"/>
          <w:sz w:val="20"/>
        </w:rPr>
        <w:t xml:space="preserve">to withstand </w:t>
      </w:r>
      <w:proofErr w:type="spellStart"/>
      <w:r w:rsidR="00C92420">
        <w:rPr>
          <w:rFonts w:ascii="Times New Roman" w:hAnsi="Times New Roman"/>
          <w:sz w:val="20"/>
        </w:rPr>
        <w:t>Baitz’s</w:t>
      </w:r>
      <w:proofErr w:type="spellEnd"/>
      <w:r w:rsidR="00C92420">
        <w:rPr>
          <w:rFonts w:ascii="Times New Roman" w:hAnsi="Times New Roman"/>
          <w:sz w:val="20"/>
        </w:rPr>
        <w:t xml:space="preserve"> pressure – not subordinate professional judgment to the client as would a person of integrity. </w:t>
      </w:r>
    </w:p>
    <w:p w:rsidR="00CD44D1" w:rsidRPr="001C1865" w:rsidRDefault="00CD44D1" w:rsidP="00CD44D1">
      <w:pPr>
        <w:pStyle w:val="bchrdtx"/>
        <w:spacing w:line="480" w:lineRule="auto"/>
        <w:ind w:firstLine="0"/>
        <w:rPr>
          <w:rFonts w:ascii="Times New Roman" w:hAnsi="Times New Roman"/>
          <w:b/>
          <w:color w:val="auto"/>
          <w:sz w:val="20"/>
        </w:rPr>
      </w:pPr>
    </w:p>
    <w:p w:rsidR="00CD44D1" w:rsidRPr="00836392" w:rsidRDefault="00CD44D1" w:rsidP="00CD44D1">
      <w:pPr>
        <w:pStyle w:val="bchrdhb"/>
        <w:keepNext w:val="0"/>
        <w:suppressAutoHyphens w:val="0"/>
        <w:spacing w:before="0" w:after="0" w:line="480" w:lineRule="auto"/>
        <w:jc w:val="both"/>
        <w:rPr>
          <w:rFonts w:ascii="Times New Roman" w:hAnsi="Times New Roman"/>
          <w:b/>
          <w:color w:val="auto"/>
        </w:rPr>
      </w:pPr>
      <w:r w:rsidRPr="00836392">
        <w:rPr>
          <w:rFonts w:ascii="Times New Roman" w:hAnsi="Times New Roman"/>
          <w:b/>
          <w:color w:val="auto"/>
        </w:rPr>
        <w:t>Questions</w:t>
      </w:r>
    </w:p>
    <w:p w:rsidR="00CD44D1" w:rsidRDefault="00CD44D1" w:rsidP="00CD44D1">
      <w:pPr>
        <w:pStyle w:val="bchrdlnfirst"/>
        <w:spacing w:before="0" w:line="480" w:lineRule="auto"/>
        <w:rPr>
          <w:rFonts w:ascii="Times New Roman" w:hAnsi="Times New Roman"/>
          <w:b/>
          <w:color w:val="auto"/>
          <w:sz w:val="20"/>
        </w:rPr>
      </w:pPr>
      <w:r w:rsidRPr="00836392">
        <w:rPr>
          <w:rFonts w:ascii="Times New Roman" w:hAnsi="Times New Roman"/>
          <w:color w:val="auto"/>
          <w:sz w:val="20"/>
        </w:rPr>
        <w:tab/>
      </w:r>
      <w:r w:rsidRPr="00D12623">
        <w:rPr>
          <w:rFonts w:ascii="Times New Roman" w:hAnsi="Times New Roman"/>
          <w:b/>
          <w:color w:val="auto"/>
          <w:sz w:val="20"/>
        </w:rPr>
        <w:t>1.</w:t>
      </w:r>
      <w:r w:rsidRPr="00D12623">
        <w:rPr>
          <w:rFonts w:ascii="Times New Roman" w:hAnsi="Times New Roman"/>
          <w:b/>
          <w:color w:val="auto"/>
          <w:sz w:val="20"/>
        </w:rPr>
        <w:tab/>
        <w:t xml:space="preserve">Explain the rules in accounting to determine whether an investment in a marketable security should be </w:t>
      </w:r>
      <w:r w:rsidRPr="00D12623">
        <w:rPr>
          <w:rFonts w:ascii="Times New Roman" w:hAnsi="Times New Roman"/>
          <w:b/>
          <w:color w:val="auto"/>
          <w:sz w:val="20"/>
        </w:rPr>
        <w:lastRenderedPageBreak/>
        <w:t>accounted for as trading, available-for-sale, or held-to-maturity. Include in your discussion how such classification affects the financial statements.</w:t>
      </w:r>
    </w:p>
    <w:p w:rsidR="00CD44D1" w:rsidRPr="001C1865" w:rsidRDefault="00CD44D1" w:rsidP="00CD44D1">
      <w:pPr>
        <w:spacing w:line="480" w:lineRule="auto"/>
        <w:rPr>
          <w:rFonts w:ascii="Times New Roman" w:hAnsi="Times New Roman"/>
          <w:color w:val="000000"/>
          <w:sz w:val="20"/>
        </w:rPr>
      </w:pPr>
      <w:r w:rsidRPr="001C1865">
        <w:rPr>
          <w:rFonts w:ascii="Times New Roman" w:hAnsi="Times New Roman"/>
          <w:color w:val="000000"/>
          <w:sz w:val="20"/>
        </w:rPr>
        <w:t>Statement of Financial Accounting Standards No. 115 requires that investments be classified in three categories and accounted for as follows:</w:t>
      </w:r>
    </w:p>
    <w:p w:rsidR="00CD44D1" w:rsidRPr="001C1865" w:rsidRDefault="00CD44D1" w:rsidP="00CD44D1">
      <w:pPr>
        <w:numPr>
          <w:ilvl w:val="0"/>
          <w:numId w:val="1"/>
        </w:numPr>
        <w:spacing w:before="100" w:beforeAutospacing="1" w:after="100" w:afterAutospacing="1" w:line="480" w:lineRule="auto"/>
        <w:rPr>
          <w:rFonts w:ascii="Times New Roman" w:hAnsi="Times New Roman"/>
          <w:color w:val="000000"/>
          <w:sz w:val="20"/>
        </w:rPr>
      </w:pPr>
      <w:r w:rsidRPr="001C1865">
        <w:rPr>
          <w:rFonts w:ascii="Times New Roman" w:hAnsi="Times New Roman"/>
          <w:color w:val="000000"/>
          <w:sz w:val="20"/>
        </w:rPr>
        <w:t xml:space="preserve">Debt securities that the enterprise has the positive intent and ability to hold to maturity are classified as </w:t>
      </w:r>
      <w:r w:rsidRPr="001C1865">
        <w:rPr>
          <w:rFonts w:ascii="Times New Roman" w:hAnsi="Times New Roman"/>
          <w:i/>
          <w:iCs/>
          <w:color w:val="000000"/>
          <w:sz w:val="20"/>
        </w:rPr>
        <w:t>held-to-maturity securities</w:t>
      </w:r>
      <w:r w:rsidRPr="001C1865">
        <w:rPr>
          <w:rFonts w:ascii="Times New Roman" w:hAnsi="Times New Roman"/>
          <w:color w:val="000000"/>
          <w:sz w:val="20"/>
        </w:rPr>
        <w:t xml:space="preserve"> and reported at amortized cost.</w:t>
      </w:r>
    </w:p>
    <w:p w:rsidR="00CD44D1" w:rsidRPr="001C1865" w:rsidRDefault="00CD44D1" w:rsidP="00CD44D1">
      <w:pPr>
        <w:numPr>
          <w:ilvl w:val="0"/>
          <w:numId w:val="2"/>
        </w:numPr>
        <w:spacing w:before="100" w:beforeAutospacing="1" w:after="100" w:afterAutospacing="1" w:line="480" w:lineRule="auto"/>
        <w:rPr>
          <w:rFonts w:ascii="Times New Roman" w:hAnsi="Times New Roman"/>
          <w:color w:val="000000"/>
          <w:sz w:val="20"/>
        </w:rPr>
      </w:pPr>
      <w:r w:rsidRPr="001C1865">
        <w:rPr>
          <w:rFonts w:ascii="Times New Roman" w:hAnsi="Times New Roman"/>
          <w:color w:val="000000"/>
          <w:sz w:val="20"/>
        </w:rPr>
        <w:t xml:space="preserve">Debt and equity securities that are bought and held principally for the purpose of selling them in the near term are classified as </w:t>
      </w:r>
      <w:r w:rsidRPr="001C1865">
        <w:rPr>
          <w:rFonts w:ascii="Times New Roman" w:hAnsi="Times New Roman"/>
          <w:i/>
          <w:iCs/>
          <w:color w:val="000000"/>
          <w:sz w:val="20"/>
        </w:rPr>
        <w:t>trading securities</w:t>
      </w:r>
      <w:r w:rsidRPr="001C1865">
        <w:rPr>
          <w:rFonts w:ascii="Times New Roman" w:hAnsi="Times New Roman"/>
          <w:color w:val="000000"/>
          <w:sz w:val="20"/>
        </w:rPr>
        <w:t xml:space="preserve"> and reported at fair value, with unrealized gains and losses included in earnings.</w:t>
      </w:r>
    </w:p>
    <w:p w:rsidR="00CD44D1" w:rsidRPr="001C1865" w:rsidRDefault="00CD44D1" w:rsidP="00CD44D1">
      <w:pPr>
        <w:numPr>
          <w:ilvl w:val="0"/>
          <w:numId w:val="3"/>
        </w:numPr>
        <w:spacing w:before="100" w:beforeAutospacing="1" w:after="100" w:afterAutospacing="1" w:line="480" w:lineRule="auto"/>
        <w:rPr>
          <w:rFonts w:ascii="Times New Roman" w:hAnsi="Times New Roman"/>
          <w:color w:val="000000"/>
          <w:sz w:val="20"/>
        </w:rPr>
      </w:pPr>
      <w:r w:rsidRPr="001C1865">
        <w:rPr>
          <w:rFonts w:ascii="Times New Roman" w:hAnsi="Times New Roman"/>
          <w:color w:val="000000"/>
          <w:sz w:val="20"/>
        </w:rPr>
        <w:t xml:space="preserve">Debt and equity securities not classified as either held-to-maturity securities or trading securities are classified as </w:t>
      </w:r>
      <w:r w:rsidRPr="001C1865">
        <w:rPr>
          <w:rFonts w:ascii="Times New Roman" w:hAnsi="Times New Roman"/>
          <w:i/>
          <w:iCs/>
          <w:color w:val="000000"/>
          <w:sz w:val="20"/>
        </w:rPr>
        <w:t>available-for-sale securities</w:t>
      </w:r>
      <w:r w:rsidRPr="001C1865">
        <w:rPr>
          <w:rFonts w:ascii="Times New Roman" w:hAnsi="Times New Roman"/>
          <w:color w:val="000000"/>
          <w:sz w:val="20"/>
        </w:rPr>
        <w:t xml:space="preserve"> and reported at fair value, with unrealized gains and losses excluded from earnings and reported in a separate component of shareholders' equity</w:t>
      </w:r>
      <w:r w:rsidR="00452C15">
        <w:rPr>
          <w:rFonts w:ascii="Times New Roman" w:hAnsi="Times New Roman"/>
          <w:color w:val="000000"/>
          <w:sz w:val="20"/>
        </w:rPr>
        <w:t xml:space="preserve"> (i.e., other comprehensive income)</w:t>
      </w:r>
      <w:r w:rsidRPr="001C1865">
        <w:rPr>
          <w:rFonts w:ascii="Times New Roman" w:hAnsi="Times New Roman"/>
          <w:color w:val="000000"/>
          <w:sz w:val="20"/>
        </w:rPr>
        <w:t>.</w:t>
      </w:r>
    </w:p>
    <w:p w:rsidR="00CD44D1" w:rsidRDefault="00CD44D1" w:rsidP="00CD44D1">
      <w:pPr>
        <w:spacing w:line="480" w:lineRule="auto"/>
        <w:ind w:left="720"/>
        <w:rPr>
          <w:rFonts w:ascii="Times New Roman" w:hAnsi="Times New Roman"/>
          <w:color w:val="000000"/>
          <w:sz w:val="20"/>
        </w:rPr>
      </w:pPr>
      <w:r w:rsidRPr="001C1865">
        <w:rPr>
          <w:rFonts w:ascii="Times New Roman" w:hAnsi="Times New Roman"/>
          <w:color w:val="000000"/>
          <w:sz w:val="20"/>
        </w:rPr>
        <w:t xml:space="preserve">Based upon the facts in the case, </w:t>
      </w:r>
      <w:proofErr w:type="spellStart"/>
      <w:r w:rsidRPr="001C1865">
        <w:rPr>
          <w:rFonts w:ascii="Times New Roman" w:hAnsi="Times New Roman"/>
          <w:color w:val="000000"/>
          <w:sz w:val="20"/>
        </w:rPr>
        <w:t>Juggyfroot</w:t>
      </w:r>
      <w:proofErr w:type="spellEnd"/>
      <w:r w:rsidRPr="001C1865">
        <w:rPr>
          <w:rFonts w:ascii="Times New Roman" w:hAnsi="Times New Roman"/>
          <w:color w:val="000000"/>
          <w:sz w:val="20"/>
        </w:rPr>
        <w:t xml:space="preserve"> was incorrect in making the reclassification of investment, since the investment did not meet the definition of a trading security.</w:t>
      </w:r>
    </w:p>
    <w:p w:rsidR="00CD44D1" w:rsidRPr="001C1865" w:rsidRDefault="00CD44D1" w:rsidP="00CD44D1">
      <w:pPr>
        <w:spacing w:line="480" w:lineRule="auto"/>
        <w:ind w:left="720"/>
        <w:rPr>
          <w:rFonts w:ascii="Times New Roman" w:hAnsi="Times New Roman"/>
          <w:sz w:val="20"/>
        </w:rPr>
      </w:pPr>
    </w:p>
    <w:p w:rsidR="00CD44D1" w:rsidRDefault="00CD44D1" w:rsidP="00CD44D1">
      <w:pPr>
        <w:pStyle w:val="bchrdln"/>
        <w:spacing w:before="0" w:line="480" w:lineRule="auto"/>
        <w:rPr>
          <w:rFonts w:ascii="Times New Roman" w:hAnsi="Times New Roman"/>
          <w:b/>
          <w:color w:val="auto"/>
          <w:sz w:val="20"/>
        </w:rPr>
      </w:pPr>
      <w:r w:rsidRPr="00D12623">
        <w:rPr>
          <w:rFonts w:ascii="Times New Roman" w:hAnsi="Times New Roman"/>
          <w:b/>
          <w:color w:val="auto"/>
          <w:sz w:val="20"/>
        </w:rPr>
        <w:tab/>
        <w:t>2.</w:t>
      </w:r>
      <w:r w:rsidRPr="00D12623">
        <w:rPr>
          <w:rFonts w:ascii="Times New Roman" w:hAnsi="Times New Roman"/>
          <w:b/>
          <w:color w:val="auto"/>
          <w:sz w:val="20"/>
        </w:rPr>
        <w:tab/>
        <w:t xml:space="preserve">Who are the stakeholders in this case? What expectations should they have and what are the ethical obligations of </w:t>
      </w:r>
      <w:proofErr w:type="spellStart"/>
      <w:r w:rsidRPr="00D12623">
        <w:rPr>
          <w:rFonts w:ascii="Times New Roman" w:hAnsi="Times New Roman"/>
          <w:b/>
          <w:color w:val="auto"/>
          <w:sz w:val="20"/>
        </w:rPr>
        <w:t>Deziloo</w:t>
      </w:r>
      <w:proofErr w:type="spellEnd"/>
      <w:r w:rsidRPr="00D12623">
        <w:rPr>
          <w:rFonts w:ascii="Times New Roman" w:hAnsi="Times New Roman"/>
          <w:b/>
          <w:color w:val="auto"/>
          <w:sz w:val="20"/>
        </w:rPr>
        <w:t xml:space="preserve"> and its CPAs to the stakeholders? Use ethical reasoning to answer this question.</w:t>
      </w:r>
    </w:p>
    <w:p w:rsidR="00460382" w:rsidRDefault="00CD44D1" w:rsidP="00CD44D1">
      <w:pPr>
        <w:spacing w:line="480" w:lineRule="auto"/>
        <w:rPr>
          <w:rFonts w:ascii="Times New Roman" w:hAnsi="Times New Roman"/>
          <w:sz w:val="20"/>
        </w:rPr>
      </w:pPr>
      <w:r w:rsidRPr="001C1865">
        <w:rPr>
          <w:rFonts w:ascii="Times New Roman" w:hAnsi="Times New Roman"/>
          <w:sz w:val="20"/>
        </w:rPr>
        <w:t xml:space="preserve">The stakeholders of this case are the bank, the shareholders, creditors, suppliers, employees, and officers of the firm. The stakeholders expect </w:t>
      </w:r>
      <w:r w:rsidR="00332720">
        <w:rPr>
          <w:rFonts w:ascii="Times New Roman" w:hAnsi="Times New Roman"/>
          <w:sz w:val="20"/>
        </w:rPr>
        <w:t xml:space="preserve">accurate and reliable </w:t>
      </w:r>
      <w:r w:rsidRPr="001C1865">
        <w:rPr>
          <w:rFonts w:ascii="Times New Roman" w:hAnsi="Times New Roman"/>
          <w:sz w:val="20"/>
        </w:rPr>
        <w:t xml:space="preserve">financial statements. </w:t>
      </w:r>
      <w:proofErr w:type="spellStart"/>
      <w:r w:rsidRPr="001C1865">
        <w:rPr>
          <w:rFonts w:ascii="Times New Roman" w:hAnsi="Times New Roman"/>
          <w:sz w:val="20"/>
        </w:rPr>
        <w:t>Deziloo</w:t>
      </w:r>
      <w:proofErr w:type="spellEnd"/>
      <w:r w:rsidRPr="001C1865">
        <w:rPr>
          <w:rFonts w:ascii="Times New Roman" w:hAnsi="Times New Roman"/>
          <w:sz w:val="20"/>
        </w:rPr>
        <w:t xml:space="preserve"> has an obligation to perform the audit with integrity, objectivity, and due professional care.  From a rights perspective, it is not right to mislead the investors by making it look as though the company is doing better than it really is. Any attempt to intentionally misstate the financial statements violates the categorical imperative. From a justice perspective, stakeholder interests are not fairly represented because the perceived interests of the management are given priority over the interest of all other stakeholders.  From a utilitarian perspective, Rule-utilitarianism requires that the correct rule should be followed. Act-utilitarianism requires that the act that creates the greatest good for the greatest number of </w:t>
      </w:r>
      <w:r w:rsidRPr="001C1865">
        <w:rPr>
          <w:rFonts w:ascii="Times New Roman" w:hAnsi="Times New Roman"/>
          <w:sz w:val="20"/>
        </w:rPr>
        <w:lastRenderedPageBreak/>
        <w:t xml:space="preserve">stakeholders should be selected. </w:t>
      </w:r>
      <w:r w:rsidR="00332720">
        <w:rPr>
          <w:rFonts w:ascii="Times New Roman" w:hAnsi="Times New Roman"/>
          <w:sz w:val="20"/>
        </w:rPr>
        <w:t xml:space="preserve">While act utilitarianism might be used to rationalize </w:t>
      </w:r>
      <w:r w:rsidR="008E3FEF">
        <w:rPr>
          <w:rFonts w:ascii="Times New Roman" w:hAnsi="Times New Roman"/>
          <w:sz w:val="20"/>
        </w:rPr>
        <w:t>miss</w:t>
      </w:r>
      <w:r w:rsidR="00332720">
        <w:rPr>
          <w:rFonts w:ascii="Times New Roman" w:hAnsi="Times New Roman"/>
          <w:sz w:val="20"/>
        </w:rPr>
        <w:t>-classifying the securities</w:t>
      </w:r>
      <w:r w:rsidR="00460382">
        <w:rPr>
          <w:rFonts w:ascii="Times New Roman" w:hAnsi="Times New Roman"/>
          <w:sz w:val="20"/>
        </w:rPr>
        <w:t xml:space="preserve"> so that the company’s earnings look better and it gets the loan, the decision is short-sighted and fails to adequately consider the harms on the lenders and potential harm for the company. The auditors also will be harmed if they go along with the false classification. </w:t>
      </w:r>
    </w:p>
    <w:p w:rsidR="00CD44D1" w:rsidRPr="001C1865" w:rsidRDefault="00CD44D1" w:rsidP="00CD44D1">
      <w:pPr>
        <w:spacing w:line="480" w:lineRule="auto"/>
        <w:rPr>
          <w:rFonts w:ascii="Times New Roman" w:hAnsi="Times New Roman"/>
          <w:sz w:val="20"/>
        </w:rPr>
      </w:pPr>
      <w:r w:rsidRPr="001C1865">
        <w:rPr>
          <w:rFonts w:ascii="Times New Roman" w:hAnsi="Times New Roman"/>
          <w:sz w:val="20"/>
        </w:rPr>
        <w:t xml:space="preserve">None of the stakeholders benefit from an action that misstates net income. Even </w:t>
      </w:r>
      <w:proofErr w:type="spellStart"/>
      <w:r w:rsidRPr="001C1865">
        <w:rPr>
          <w:rFonts w:ascii="Times New Roman" w:hAnsi="Times New Roman"/>
          <w:sz w:val="20"/>
        </w:rPr>
        <w:t>Juggyfroot</w:t>
      </w:r>
      <w:proofErr w:type="spellEnd"/>
      <w:r w:rsidRPr="001C1865">
        <w:rPr>
          <w:rFonts w:ascii="Times New Roman" w:hAnsi="Times New Roman"/>
          <w:sz w:val="20"/>
        </w:rPr>
        <w:t xml:space="preserve"> is potentially harmed because the SEC may impose sanctions on it for false and misleading financial statements. From a virtue perspective, honesty requires that the statements should be trut</w:t>
      </w:r>
      <w:r w:rsidR="00DD1212">
        <w:rPr>
          <w:rFonts w:ascii="Times New Roman" w:hAnsi="Times New Roman"/>
          <w:sz w:val="20"/>
        </w:rPr>
        <w:t>hful and recognize revenue under</w:t>
      </w:r>
      <w:r w:rsidRPr="001C1865">
        <w:rPr>
          <w:rFonts w:ascii="Times New Roman" w:hAnsi="Times New Roman"/>
          <w:sz w:val="20"/>
        </w:rPr>
        <w:t xml:space="preserve"> </w:t>
      </w:r>
      <w:r w:rsidR="00DD1212">
        <w:rPr>
          <w:rFonts w:ascii="Times New Roman" w:hAnsi="Times New Roman"/>
          <w:sz w:val="20"/>
        </w:rPr>
        <w:t xml:space="preserve">GAAP. </w:t>
      </w:r>
      <w:r w:rsidRPr="001C1865">
        <w:rPr>
          <w:rFonts w:ascii="Times New Roman" w:hAnsi="Times New Roman"/>
          <w:sz w:val="20"/>
        </w:rPr>
        <w:t>Objectivity requires that the company should approach its decision about the proper asset classification with fair-mindedness and without partial</w:t>
      </w:r>
      <w:r w:rsidR="00DD1212">
        <w:rPr>
          <w:rFonts w:ascii="Times New Roman" w:hAnsi="Times New Roman"/>
          <w:sz w:val="20"/>
        </w:rPr>
        <w:t>it</w:t>
      </w:r>
      <w:r w:rsidRPr="001C1865">
        <w:rPr>
          <w:rFonts w:ascii="Times New Roman" w:hAnsi="Times New Roman"/>
          <w:sz w:val="20"/>
        </w:rPr>
        <w:t xml:space="preserve">y to one set of stakeholders.  Trustworthiness means that the accountants should not violate the investors’ faith that the statements are accurate and reliable. Integrity requires that </w:t>
      </w:r>
      <w:proofErr w:type="spellStart"/>
      <w:r w:rsidRPr="001C1865">
        <w:rPr>
          <w:rFonts w:ascii="Times New Roman" w:hAnsi="Times New Roman"/>
          <w:sz w:val="20"/>
        </w:rPr>
        <w:t>Rikey</w:t>
      </w:r>
      <w:proofErr w:type="spellEnd"/>
      <w:r w:rsidRPr="001C1865">
        <w:rPr>
          <w:rFonts w:ascii="Times New Roman" w:hAnsi="Times New Roman"/>
          <w:sz w:val="20"/>
        </w:rPr>
        <w:t xml:space="preserve"> should have the moral courage to withstand </w:t>
      </w:r>
      <w:proofErr w:type="spellStart"/>
      <w:r w:rsidRPr="001C1865">
        <w:rPr>
          <w:rFonts w:ascii="Times New Roman" w:hAnsi="Times New Roman"/>
          <w:sz w:val="20"/>
        </w:rPr>
        <w:t>Baitz’s</w:t>
      </w:r>
      <w:proofErr w:type="spellEnd"/>
      <w:r w:rsidRPr="001C1865">
        <w:rPr>
          <w:rFonts w:ascii="Times New Roman" w:hAnsi="Times New Roman"/>
          <w:sz w:val="20"/>
        </w:rPr>
        <w:t xml:space="preserve"> pressure, and not to subordinate judgment.</w:t>
      </w:r>
    </w:p>
    <w:p w:rsidR="00CD44D1" w:rsidRPr="00D12623" w:rsidRDefault="00CD44D1" w:rsidP="00CD44D1">
      <w:pPr>
        <w:pStyle w:val="bchrdln"/>
        <w:spacing w:before="0" w:line="480" w:lineRule="auto"/>
        <w:rPr>
          <w:rFonts w:ascii="Times New Roman" w:hAnsi="Times New Roman"/>
          <w:b/>
          <w:color w:val="auto"/>
          <w:sz w:val="20"/>
        </w:rPr>
      </w:pPr>
    </w:p>
    <w:p w:rsidR="00CD44D1" w:rsidRPr="00D12623" w:rsidRDefault="00CD44D1" w:rsidP="00CD44D1">
      <w:pPr>
        <w:pStyle w:val="bchrdlnlast"/>
        <w:spacing w:before="0" w:after="0" w:line="480" w:lineRule="auto"/>
        <w:rPr>
          <w:rFonts w:ascii="Times New Roman" w:hAnsi="Times New Roman"/>
          <w:b/>
          <w:color w:val="auto"/>
          <w:sz w:val="20"/>
        </w:rPr>
      </w:pPr>
      <w:r w:rsidRPr="00D12623">
        <w:rPr>
          <w:rFonts w:ascii="Times New Roman" w:hAnsi="Times New Roman"/>
          <w:b/>
          <w:color w:val="auto"/>
          <w:sz w:val="20"/>
        </w:rPr>
        <w:tab/>
        <w:t>3.</w:t>
      </w:r>
      <w:r w:rsidRPr="00D12623">
        <w:rPr>
          <w:rFonts w:ascii="Times New Roman" w:hAnsi="Times New Roman"/>
          <w:b/>
          <w:color w:val="auto"/>
          <w:sz w:val="20"/>
        </w:rPr>
        <w:tab/>
        <w:t xml:space="preserve">Using the AICPA Code of Professional Conduct as a reference, what ethical issues exist for </w:t>
      </w:r>
      <w:proofErr w:type="spellStart"/>
      <w:r w:rsidRPr="00D12623">
        <w:rPr>
          <w:rFonts w:ascii="Times New Roman" w:hAnsi="Times New Roman"/>
          <w:b/>
          <w:color w:val="auto"/>
          <w:sz w:val="20"/>
        </w:rPr>
        <w:t>Rikey</w:t>
      </w:r>
      <w:proofErr w:type="spellEnd"/>
      <w:r w:rsidRPr="00D12623">
        <w:rPr>
          <w:rFonts w:ascii="Times New Roman" w:hAnsi="Times New Roman"/>
          <w:b/>
          <w:color w:val="auto"/>
          <w:sz w:val="20"/>
        </w:rPr>
        <w:t xml:space="preserve">, Lucy, Fred and Ethel, and </w:t>
      </w:r>
      <w:proofErr w:type="spellStart"/>
      <w:r w:rsidRPr="00D12623">
        <w:rPr>
          <w:rFonts w:ascii="Times New Roman" w:hAnsi="Times New Roman"/>
          <w:b/>
          <w:color w:val="auto"/>
          <w:sz w:val="20"/>
        </w:rPr>
        <w:t>Deziloo</w:t>
      </w:r>
      <w:proofErr w:type="spellEnd"/>
      <w:r w:rsidRPr="00D12623">
        <w:rPr>
          <w:rFonts w:ascii="Times New Roman" w:hAnsi="Times New Roman"/>
          <w:b/>
          <w:color w:val="auto"/>
          <w:sz w:val="20"/>
        </w:rPr>
        <w:t xml:space="preserve"> LLP in this matter? What role does auditor virtue play in determining what to do in this case?</w:t>
      </w:r>
    </w:p>
    <w:p w:rsidR="00CD44D1" w:rsidRPr="001C1865" w:rsidRDefault="00CD44D1" w:rsidP="00CD44D1">
      <w:pPr>
        <w:spacing w:line="480" w:lineRule="auto"/>
        <w:rPr>
          <w:rFonts w:ascii="Times New Roman" w:hAnsi="Times New Roman"/>
          <w:sz w:val="20"/>
        </w:rPr>
      </w:pPr>
      <w:r w:rsidRPr="001C1865">
        <w:rPr>
          <w:rFonts w:ascii="Times New Roman" w:hAnsi="Times New Roman"/>
          <w:sz w:val="20"/>
        </w:rPr>
        <w:t xml:space="preserve">Under the AICPA Code, the ethical issues are summarized in the principles of the Code, Articles I (Responsibilities), II (The Public Interest), III (Integrity), IV (Objectivity and Independence) and V (Due Care). If the firm should succumb to pressure from </w:t>
      </w:r>
      <w:proofErr w:type="spellStart"/>
      <w:r w:rsidRPr="001C1865">
        <w:rPr>
          <w:rFonts w:ascii="Times New Roman" w:hAnsi="Times New Roman"/>
          <w:sz w:val="20"/>
        </w:rPr>
        <w:t>Baitz</w:t>
      </w:r>
      <w:proofErr w:type="spellEnd"/>
      <w:r w:rsidRPr="001C1865">
        <w:rPr>
          <w:rFonts w:ascii="Times New Roman" w:hAnsi="Times New Roman"/>
          <w:sz w:val="20"/>
        </w:rPr>
        <w:t xml:space="preserve"> and </w:t>
      </w:r>
      <w:proofErr w:type="spellStart"/>
      <w:r w:rsidRPr="001C1865">
        <w:rPr>
          <w:rFonts w:ascii="Times New Roman" w:hAnsi="Times New Roman"/>
          <w:sz w:val="20"/>
        </w:rPr>
        <w:t>Juggyfroot</w:t>
      </w:r>
      <w:proofErr w:type="spellEnd"/>
      <w:r w:rsidRPr="001C1865">
        <w:rPr>
          <w:rFonts w:ascii="Times New Roman" w:hAnsi="Times New Roman"/>
          <w:sz w:val="20"/>
        </w:rPr>
        <w:t xml:space="preserve">, then the firm has committed an act discreditable to the profession (Rule 501). If the firm should succumb to pressure from </w:t>
      </w:r>
      <w:proofErr w:type="spellStart"/>
      <w:r w:rsidRPr="001C1865">
        <w:rPr>
          <w:rFonts w:ascii="Times New Roman" w:hAnsi="Times New Roman"/>
          <w:sz w:val="20"/>
        </w:rPr>
        <w:t>Baitz</w:t>
      </w:r>
      <w:proofErr w:type="spellEnd"/>
      <w:r w:rsidRPr="001C1865">
        <w:rPr>
          <w:rFonts w:ascii="Times New Roman" w:hAnsi="Times New Roman"/>
          <w:sz w:val="20"/>
        </w:rPr>
        <w:t xml:space="preserve"> and </w:t>
      </w:r>
      <w:proofErr w:type="spellStart"/>
      <w:r w:rsidRPr="001C1865">
        <w:rPr>
          <w:rFonts w:ascii="Times New Roman" w:hAnsi="Times New Roman"/>
          <w:sz w:val="20"/>
        </w:rPr>
        <w:t>Juggyfroot</w:t>
      </w:r>
      <w:proofErr w:type="spellEnd"/>
      <w:r w:rsidRPr="001C1865">
        <w:rPr>
          <w:rFonts w:ascii="Times New Roman" w:hAnsi="Times New Roman"/>
          <w:sz w:val="20"/>
        </w:rPr>
        <w:t xml:space="preserve">, the auditors </w:t>
      </w:r>
      <w:r w:rsidR="008E3FEF">
        <w:rPr>
          <w:rFonts w:ascii="Times New Roman" w:hAnsi="Times New Roman"/>
          <w:sz w:val="20"/>
        </w:rPr>
        <w:t xml:space="preserve">would </w:t>
      </w:r>
      <w:r w:rsidRPr="001C1865">
        <w:rPr>
          <w:rFonts w:ascii="Times New Roman" w:hAnsi="Times New Roman"/>
          <w:sz w:val="20"/>
        </w:rPr>
        <w:t xml:space="preserve">have </w:t>
      </w:r>
      <w:r w:rsidR="007F3752">
        <w:rPr>
          <w:rFonts w:ascii="Times New Roman" w:hAnsi="Times New Roman"/>
          <w:sz w:val="20"/>
        </w:rPr>
        <w:t>place</w:t>
      </w:r>
      <w:r w:rsidR="008E3FEF">
        <w:rPr>
          <w:rFonts w:ascii="Times New Roman" w:hAnsi="Times New Roman"/>
          <w:sz w:val="20"/>
        </w:rPr>
        <w:t>d</w:t>
      </w:r>
      <w:r w:rsidR="007F3752">
        <w:rPr>
          <w:rFonts w:ascii="Times New Roman" w:hAnsi="Times New Roman"/>
          <w:sz w:val="20"/>
        </w:rPr>
        <w:t xml:space="preserve"> the </w:t>
      </w:r>
      <w:r w:rsidR="008E3FEF">
        <w:rPr>
          <w:rFonts w:ascii="Times New Roman" w:hAnsi="Times New Roman"/>
          <w:sz w:val="20"/>
        </w:rPr>
        <w:t>client’s</w:t>
      </w:r>
      <w:r w:rsidR="007F3752">
        <w:rPr>
          <w:rFonts w:ascii="Times New Roman" w:hAnsi="Times New Roman"/>
          <w:sz w:val="20"/>
        </w:rPr>
        <w:t xml:space="preserve"> interest ahead of the public interest. </w:t>
      </w:r>
      <w:r w:rsidR="00FF6D6D">
        <w:rPr>
          <w:rFonts w:ascii="Times New Roman" w:hAnsi="Times New Roman"/>
          <w:sz w:val="20"/>
        </w:rPr>
        <w:t>Virtually all of the ethical principles are viol</w:t>
      </w:r>
      <w:r w:rsidR="007F3752">
        <w:rPr>
          <w:rFonts w:ascii="Times New Roman" w:hAnsi="Times New Roman"/>
          <w:sz w:val="20"/>
        </w:rPr>
        <w:t>ated if the CPA firm goes</w:t>
      </w:r>
      <w:r w:rsidR="00FF6D6D">
        <w:rPr>
          <w:rFonts w:ascii="Times New Roman" w:hAnsi="Times New Roman"/>
          <w:sz w:val="20"/>
        </w:rPr>
        <w:t xml:space="preserve"> along with the improper classification</w:t>
      </w:r>
      <w:r w:rsidR="008E3FEF">
        <w:rPr>
          <w:rFonts w:ascii="Times New Roman" w:hAnsi="Times New Roman"/>
          <w:sz w:val="20"/>
        </w:rPr>
        <w:t>; it would be</w:t>
      </w:r>
      <w:r w:rsidR="007F3752">
        <w:rPr>
          <w:rFonts w:ascii="Times New Roman" w:hAnsi="Times New Roman"/>
          <w:sz w:val="20"/>
        </w:rPr>
        <w:t xml:space="preserve"> subordinating</w:t>
      </w:r>
      <w:r w:rsidR="008E3FEF">
        <w:rPr>
          <w:rFonts w:ascii="Times New Roman" w:hAnsi="Times New Roman"/>
          <w:sz w:val="20"/>
        </w:rPr>
        <w:t xml:space="preserve"> its</w:t>
      </w:r>
      <w:r w:rsidR="007F3752" w:rsidRPr="001C1865">
        <w:rPr>
          <w:rFonts w:ascii="Times New Roman" w:hAnsi="Times New Roman"/>
          <w:sz w:val="20"/>
        </w:rPr>
        <w:t xml:space="preserve"> judgment and </w:t>
      </w:r>
      <w:r w:rsidR="008E3FEF">
        <w:rPr>
          <w:rFonts w:ascii="Times New Roman" w:hAnsi="Times New Roman"/>
          <w:sz w:val="20"/>
        </w:rPr>
        <w:t>not act</w:t>
      </w:r>
      <w:r w:rsidR="007F3752" w:rsidRPr="001C1865">
        <w:rPr>
          <w:rFonts w:ascii="Times New Roman" w:hAnsi="Times New Roman"/>
          <w:sz w:val="20"/>
        </w:rPr>
        <w:t xml:space="preserve"> with integrity.</w:t>
      </w:r>
    </w:p>
    <w:p w:rsidR="00CD44D1" w:rsidRDefault="00CD44D1" w:rsidP="00CD44D1"/>
    <w:p w:rsidR="00A139FC" w:rsidRPr="00CD44D1" w:rsidRDefault="00A139FC" w:rsidP="00CD44D1">
      <w:pPr>
        <w:ind w:firstLine="720"/>
      </w:pPr>
    </w:p>
    <w:sectPr w:rsidR="00A139FC" w:rsidRPr="00CD44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toneSans-Semibold">
    <w:altName w:val="Cambria"/>
    <w:panose1 w:val="00000000000000000000"/>
    <w:charset w:val="4D"/>
    <w:family w:val="auto"/>
    <w:notTrueType/>
    <w:pitch w:val="default"/>
    <w:sig w:usb0="00000003" w:usb1="00000000" w:usb2="00000000" w:usb3="00000000" w:csb0="00000001" w:csb1="00000000"/>
  </w:font>
  <w:font w:name="Bodoni">
    <w:panose1 w:val="00000000000000000000"/>
    <w:charset w:val="4D"/>
    <w:family w:val="auto"/>
    <w:notTrueType/>
    <w:pitch w:val="default"/>
    <w:sig w:usb0="00000003" w:usb1="00000000" w:usb2="00000000" w:usb3="00000000" w:csb0="00000001" w:csb1="00000000"/>
  </w:font>
  <w:font w:name="TimesNewRomanPS">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1011B"/>
    <w:multiLevelType w:val="multilevel"/>
    <w:tmpl w:val="2230F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FEC1C60"/>
    <w:multiLevelType w:val="multilevel"/>
    <w:tmpl w:val="AB5A2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BE80304"/>
    <w:multiLevelType w:val="multilevel"/>
    <w:tmpl w:val="843430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4D1"/>
    <w:rsid w:val="000C4261"/>
    <w:rsid w:val="00216800"/>
    <w:rsid w:val="00332720"/>
    <w:rsid w:val="00452C15"/>
    <w:rsid w:val="00460382"/>
    <w:rsid w:val="005C1F9E"/>
    <w:rsid w:val="00624D3B"/>
    <w:rsid w:val="00744444"/>
    <w:rsid w:val="00773868"/>
    <w:rsid w:val="007F3752"/>
    <w:rsid w:val="008C7259"/>
    <w:rsid w:val="008E3FEF"/>
    <w:rsid w:val="00A139FC"/>
    <w:rsid w:val="00A75E4C"/>
    <w:rsid w:val="00C92420"/>
    <w:rsid w:val="00CD44D1"/>
    <w:rsid w:val="00DD1212"/>
    <w:rsid w:val="00FF6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D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CD44D1"/>
    <w:pPr>
      <w:widowControl w:val="0"/>
      <w:pBdr>
        <w:top w:val="single" w:sz="8" w:space="14" w:color="000000"/>
      </w:pBdr>
      <w:autoSpaceDE w:val="0"/>
      <w:autoSpaceDN w:val="0"/>
      <w:adjustRightInd w:val="0"/>
      <w:spacing w:before="280" w:after="80" w:line="280" w:lineRule="atLeast"/>
      <w:textAlignment w:val="center"/>
    </w:pPr>
    <w:rPr>
      <w:rFonts w:ascii="StoneSans-Semibold" w:eastAsia="Times New Roman" w:hAnsi="StoneSans-Semibold" w:cs="StoneSans-Semibold"/>
      <w:color w:val="000000"/>
    </w:rPr>
  </w:style>
  <w:style w:type="paragraph" w:customStyle="1" w:styleId="bchrdtt">
    <w:name w:val="bchrd_tt"/>
    <w:basedOn w:val="Normal"/>
    <w:rsid w:val="00CD44D1"/>
    <w:pPr>
      <w:widowControl w:val="0"/>
      <w:tabs>
        <w:tab w:val="right" w:pos="1680"/>
        <w:tab w:val="left" w:pos="2160"/>
      </w:tabs>
      <w:suppressAutoHyphens/>
      <w:autoSpaceDE w:val="0"/>
      <w:autoSpaceDN w:val="0"/>
      <w:adjustRightInd w:val="0"/>
      <w:spacing w:after="120" w:line="360" w:lineRule="atLeast"/>
      <w:textAlignment w:val="center"/>
    </w:pPr>
    <w:rPr>
      <w:rFonts w:ascii="Bodoni" w:eastAsia="Times New Roman" w:hAnsi="Bodoni" w:cs="Bodoni"/>
      <w:color w:val="000000"/>
      <w:sz w:val="32"/>
      <w:szCs w:val="32"/>
    </w:rPr>
  </w:style>
  <w:style w:type="paragraph" w:customStyle="1" w:styleId="bchrdtxfirst">
    <w:name w:val="bchrd_tx_first"/>
    <w:basedOn w:val="Normal"/>
    <w:rsid w:val="00CD44D1"/>
    <w:pPr>
      <w:widowControl w:val="0"/>
      <w:autoSpaceDE w:val="0"/>
      <w:autoSpaceDN w:val="0"/>
      <w:adjustRightInd w:val="0"/>
      <w:spacing w:line="220" w:lineRule="atLeast"/>
      <w:jc w:val="both"/>
      <w:textAlignment w:val="center"/>
    </w:pPr>
    <w:rPr>
      <w:rFonts w:ascii="TimesNewRomanPS" w:eastAsia="Times New Roman" w:hAnsi="TimesNewRomanPS" w:cs="TimesNewRomanPS"/>
      <w:color w:val="000000"/>
      <w:sz w:val="18"/>
      <w:szCs w:val="18"/>
    </w:rPr>
  </w:style>
  <w:style w:type="paragraph" w:customStyle="1" w:styleId="bchrdtx">
    <w:name w:val="bchrd_tx"/>
    <w:basedOn w:val="Normal"/>
    <w:rsid w:val="00CD44D1"/>
    <w:pPr>
      <w:widowControl w:val="0"/>
      <w:autoSpaceDE w:val="0"/>
      <w:autoSpaceDN w:val="0"/>
      <w:adjustRightInd w:val="0"/>
      <w:spacing w:line="220" w:lineRule="atLeast"/>
      <w:ind w:firstLine="240"/>
      <w:jc w:val="both"/>
      <w:textAlignment w:val="center"/>
    </w:pPr>
    <w:rPr>
      <w:rFonts w:ascii="TimesNewRomanPS" w:eastAsia="Times New Roman" w:hAnsi="TimesNewRomanPS" w:cs="TimesNewRomanPS"/>
      <w:color w:val="000000"/>
      <w:sz w:val="18"/>
      <w:szCs w:val="18"/>
    </w:rPr>
  </w:style>
  <w:style w:type="paragraph" w:customStyle="1" w:styleId="bchrdhb">
    <w:name w:val="bchrd_hb"/>
    <w:basedOn w:val="Normal"/>
    <w:rsid w:val="00CD44D1"/>
    <w:pPr>
      <w:keepNext/>
      <w:widowControl w:val="0"/>
      <w:tabs>
        <w:tab w:val="left" w:pos="2160"/>
      </w:tabs>
      <w:suppressAutoHyphens/>
      <w:autoSpaceDE w:val="0"/>
      <w:autoSpaceDN w:val="0"/>
      <w:adjustRightInd w:val="0"/>
      <w:spacing w:before="80" w:after="80" w:line="280" w:lineRule="atLeast"/>
      <w:textAlignment w:val="center"/>
    </w:pPr>
    <w:rPr>
      <w:rFonts w:ascii="StoneSans-Semibold" w:eastAsia="Times New Roman" w:hAnsi="StoneSans-Semibold" w:cs="StoneSans-Semibold"/>
      <w:color w:val="000000"/>
    </w:rPr>
  </w:style>
  <w:style w:type="paragraph" w:customStyle="1" w:styleId="bchrdlnfirst">
    <w:name w:val="bchrd_ln.first"/>
    <w:basedOn w:val="Normal"/>
    <w:rsid w:val="00CD44D1"/>
    <w:pPr>
      <w:widowControl w:val="0"/>
      <w:tabs>
        <w:tab w:val="decimal" w:pos="100"/>
      </w:tabs>
      <w:autoSpaceDE w:val="0"/>
      <w:autoSpaceDN w:val="0"/>
      <w:adjustRightInd w:val="0"/>
      <w:spacing w:before="1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
    <w:name w:val="bchrd_ln"/>
    <w:basedOn w:val="Normal"/>
    <w:rsid w:val="00CD44D1"/>
    <w:pPr>
      <w:widowControl w:val="0"/>
      <w:tabs>
        <w:tab w:val="decimal" w:pos="100"/>
      </w:tabs>
      <w:autoSpaceDE w:val="0"/>
      <w:autoSpaceDN w:val="0"/>
      <w:adjustRightInd w:val="0"/>
      <w:spacing w:before="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last">
    <w:name w:val="bchrd_ln.last"/>
    <w:basedOn w:val="Normal"/>
    <w:rsid w:val="00CD44D1"/>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eastAsia="Times New Roman" w:hAnsi="TimesNewRomanPS" w:cs="TimesNewRomanP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D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CD44D1"/>
    <w:pPr>
      <w:widowControl w:val="0"/>
      <w:pBdr>
        <w:top w:val="single" w:sz="8" w:space="14" w:color="000000"/>
      </w:pBdr>
      <w:autoSpaceDE w:val="0"/>
      <w:autoSpaceDN w:val="0"/>
      <w:adjustRightInd w:val="0"/>
      <w:spacing w:before="280" w:after="80" w:line="280" w:lineRule="atLeast"/>
      <w:textAlignment w:val="center"/>
    </w:pPr>
    <w:rPr>
      <w:rFonts w:ascii="StoneSans-Semibold" w:eastAsia="Times New Roman" w:hAnsi="StoneSans-Semibold" w:cs="StoneSans-Semibold"/>
      <w:color w:val="000000"/>
    </w:rPr>
  </w:style>
  <w:style w:type="paragraph" w:customStyle="1" w:styleId="bchrdtt">
    <w:name w:val="bchrd_tt"/>
    <w:basedOn w:val="Normal"/>
    <w:rsid w:val="00CD44D1"/>
    <w:pPr>
      <w:widowControl w:val="0"/>
      <w:tabs>
        <w:tab w:val="right" w:pos="1680"/>
        <w:tab w:val="left" w:pos="2160"/>
      </w:tabs>
      <w:suppressAutoHyphens/>
      <w:autoSpaceDE w:val="0"/>
      <w:autoSpaceDN w:val="0"/>
      <w:adjustRightInd w:val="0"/>
      <w:spacing w:after="120" w:line="360" w:lineRule="atLeast"/>
      <w:textAlignment w:val="center"/>
    </w:pPr>
    <w:rPr>
      <w:rFonts w:ascii="Bodoni" w:eastAsia="Times New Roman" w:hAnsi="Bodoni" w:cs="Bodoni"/>
      <w:color w:val="000000"/>
      <w:sz w:val="32"/>
      <w:szCs w:val="32"/>
    </w:rPr>
  </w:style>
  <w:style w:type="paragraph" w:customStyle="1" w:styleId="bchrdtxfirst">
    <w:name w:val="bchrd_tx_first"/>
    <w:basedOn w:val="Normal"/>
    <w:rsid w:val="00CD44D1"/>
    <w:pPr>
      <w:widowControl w:val="0"/>
      <w:autoSpaceDE w:val="0"/>
      <w:autoSpaceDN w:val="0"/>
      <w:adjustRightInd w:val="0"/>
      <w:spacing w:line="220" w:lineRule="atLeast"/>
      <w:jc w:val="both"/>
      <w:textAlignment w:val="center"/>
    </w:pPr>
    <w:rPr>
      <w:rFonts w:ascii="TimesNewRomanPS" w:eastAsia="Times New Roman" w:hAnsi="TimesNewRomanPS" w:cs="TimesNewRomanPS"/>
      <w:color w:val="000000"/>
      <w:sz w:val="18"/>
      <w:szCs w:val="18"/>
    </w:rPr>
  </w:style>
  <w:style w:type="paragraph" w:customStyle="1" w:styleId="bchrdtx">
    <w:name w:val="bchrd_tx"/>
    <w:basedOn w:val="Normal"/>
    <w:rsid w:val="00CD44D1"/>
    <w:pPr>
      <w:widowControl w:val="0"/>
      <w:autoSpaceDE w:val="0"/>
      <w:autoSpaceDN w:val="0"/>
      <w:adjustRightInd w:val="0"/>
      <w:spacing w:line="220" w:lineRule="atLeast"/>
      <w:ind w:firstLine="240"/>
      <w:jc w:val="both"/>
      <w:textAlignment w:val="center"/>
    </w:pPr>
    <w:rPr>
      <w:rFonts w:ascii="TimesNewRomanPS" w:eastAsia="Times New Roman" w:hAnsi="TimesNewRomanPS" w:cs="TimesNewRomanPS"/>
      <w:color w:val="000000"/>
      <w:sz w:val="18"/>
      <w:szCs w:val="18"/>
    </w:rPr>
  </w:style>
  <w:style w:type="paragraph" w:customStyle="1" w:styleId="bchrdhb">
    <w:name w:val="bchrd_hb"/>
    <w:basedOn w:val="Normal"/>
    <w:rsid w:val="00CD44D1"/>
    <w:pPr>
      <w:keepNext/>
      <w:widowControl w:val="0"/>
      <w:tabs>
        <w:tab w:val="left" w:pos="2160"/>
      </w:tabs>
      <w:suppressAutoHyphens/>
      <w:autoSpaceDE w:val="0"/>
      <w:autoSpaceDN w:val="0"/>
      <w:adjustRightInd w:val="0"/>
      <w:spacing w:before="80" w:after="80" w:line="280" w:lineRule="atLeast"/>
      <w:textAlignment w:val="center"/>
    </w:pPr>
    <w:rPr>
      <w:rFonts w:ascii="StoneSans-Semibold" w:eastAsia="Times New Roman" w:hAnsi="StoneSans-Semibold" w:cs="StoneSans-Semibold"/>
      <w:color w:val="000000"/>
    </w:rPr>
  </w:style>
  <w:style w:type="paragraph" w:customStyle="1" w:styleId="bchrdlnfirst">
    <w:name w:val="bchrd_ln.first"/>
    <w:basedOn w:val="Normal"/>
    <w:rsid w:val="00CD44D1"/>
    <w:pPr>
      <w:widowControl w:val="0"/>
      <w:tabs>
        <w:tab w:val="decimal" w:pos="100"/>
      </w:tabs>
      <w:autoSpaceDE w:val="0"/>
      <w:autoSpaceDN w:val="0"/>
      <w:adjustRightInd w:val="0"/>
      <w:spacing w:before="1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
    <w:name w:val="bchrd_ln"/>
    <w:basedOn w:val="Normal"/>
    <w:rsid w:val="00CD44D1"/>
    <w:pPr>
      <w:widowControl w:val="0"/>
      <w:tabs>
        <w:tab w:val="decimal" w:pos="100"/>
      </w:tabs>
      <w:autoSpaceDE w:val="0"/>
      <w:autoSpaceDN w:val="0"/>
      <w:adjustRightInd w:val="0"/>
      <w:spacing w:before="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last">
    <w:name w:val="bchrd_ln.last"/>
    <w:basedOn w:val="Normal"/>
    <w:rsid w:val="00CD44D1"/>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eastAsia="Times New Roman" w:hAnsi="TimesNewRomanPS" w:cs="TimesNewRomanP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1301</Words>
  <Characters>7418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Texas State University - San Marcos</Company>
  <LinksUpToDate>false</LinksUpToDate>
  <CharactersWithSpaces>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Roselyn E. Morris</cp:lastModifiedBy>
  <cp:revision>2</cp:revision>
  <dcterms:created xsi:type="dcterms:W3CDTF">2013-07-27T16:52:00Z</dcterms:created>
  <dcterms:modified xsi:type="dcterms:W3CDTF">2013-07-27T16:52:00Z</dcterms:modified>
</cp:coreProperties>
</file>