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38B53512" w14:textId="77777777">
        <w:tc>
          <w:tcPr>
            <w:tcW w:w="10440" w:type="dxa"/>
          </w:tcPr>
          <w:p w14:paraId="3E114C9F" w14:textId="40F61009" w:rsidR="00D13981" w:rsidRPr="00E76E21" w:rsidRDefault="00D13981">
            <w:pPr>
              <w:pStyle w:val="Heading2"/>
              <w:rPr>
                <w:rFonts w:ascii="Arial" w:hAnsi="Arial"/>
                <w:sz w:val="20"/>
              </w:rPr>
            </w:pPr>
            <w:r w:rsidRPr="00E76E21">
              <w:rPr>
                <w:rFonts w:ascii="Arial" w:hAnsi="Arial"/>
              </w:rPr>
              <w:t xml:space="preserve">Chapter </w:t>
            </w:r>
            <w:r w:rsidR="004F05FD" w:rsidRPr="00E76E21">
              <w:rPr>
                <w:rFonts w:ascii="Arial" w:hAnsi="Arial"/>
              </w:rPr>
              <w:t>2</w:t>
            </w:r>
          </w:p>
        </w:tc>
      </w:tr>
      <w:tr w:rsidR="00D13981" w:rsidRPr="00F458F4" w14:paraId="180AB2C0" w14:textId="77777777">
        <w:tc>
          <w:tcPr>
            <w:tcW w:w="10440" w:type="dxa"/>
            <w:tcBorders>
              <w:bottom w:val="double" w:sz="6" w:space="0" w:color="auto"/>
            </w:tcBorders>
          </w:tcPr>
          <w:p w14:paraId="1AC1CE0E" w14:textId="77777777" w:rsidR="00D13981" w:rsidRPr="00E76E21" w:rsidRDefault="00D13981">
            <w:pPr>
              <w:ind w:right="20"/>
              <w:jc w:val="both"/>
              <w:rPr>
                <w:rFonts w:ascii="Arial" w:hAnsi="Arial"/>
                <w:sz w:val="20"/>
              </w:rPr>
            </w:pPr>
          </w:p>
        </w:tc>
      </w:tr>
    </w:tbl>
    <w:p w14:paraId="6D78240C" w14:textId="77777777" w:rsidR="00D13981" w:rsidRPr="00E76E21" w:rsidRDefault="00D13981">
      <w:pPr>
        <w:jc w:val="both"/>
        <w:rPr>
          <w:rFonts w:ascii="Arial" w:hAnsi="Arial"/>
          <w:b/>
          <w:sz w:val="20"/>
        </w:rPr>
      </w:pPr>
    </w:p>
    <w:p w14:paraId="350BD852" w14:textId="77777777" w:rsidR="00D13981" w:rsidRPr="00E76E21" w:rsidRDefault="00D13981">
      <w:pPr>
        <w:jc w:val="both"/>
        <w:rPr>
          <w:rFonts w:ascii="Arial" w:hAnsi="Arial"/>
          <w:b/>
          <w:sz w:val="20"/>
        </w:rPr>
      </w:pPr>
    </w:p>
    <w:p w14:paraId="3A238DD6" w14:textId="77777777" w:rsidR="00D13981" w:rsidRPr="00E76E21" w:rsidRDefault="00D13981">
      <w:pPr>
        <w:jc w:val="both"/>
        <w:rPr>
          <w:rFonts w:ascii="Arial" w:hAnsi="Arial"/>
          <w:b/>
          <w:sz w:val="20"/>
        </w:rPr>
      </w:pPr>
    </w:p>
    <w:p w14:paraId="01051201" w14:textId="77777777" w:rsidR="00D13981" w:rsidRPr="00E76E21" w:rsidRDefault="00D13981" w:rsidP="00E7090D">
      <w:pPr>
        <w:jc w:val="center"/>
        <w:outlineLvl w:val="0"/>
        <w:rPr>
          <w:rFonts w:ascii="Arial" w:hAnsi="Arial"/>
          <w:b/>
          <w:sz w:val="48"/>
        </w:rPr>
      </w:pPr>
      <w:r w:rsidRPr="00E76E21">
        <w:rPr>
          <w:rFonts w:ascii="Arial" w:hAnsi="Arial"/>
          <w:b/>
          <w:sz w:val="48"/>
        </w:rPr>
        <w:t>Cou</w:t>
      </w:r>
      <w:bookmarkStart w:id="0" w:name="_GoBack"/>
      <w:bookmarkEnd w:id="0"/>
      <w:r w:rsidRPr="00E76E21">
        <w:rPr>
          <w:rFonts w:ascii="Arial" w:hAnsi="Arial"/>
          <w:b/>
          <w:sz w:val="48"/>
        </w:rPr>
        <w:t>rts and Alternative</w:t>
      </w:r>
    </w:p>
    <w:p w14:paraId="3A9059E0" w14:textId="77777777" w:rsidR="00D13981" w:rsidRPr="00E76E21" w:rsidRDefault="00D13981" w:rsidP="00E7090D">
      <w:pPr>
        <w:jc w:val="center"/>
        <w:outlineLvl w:val="0"/>
        <w:rPr>
          <w:rFonts w:ascii="Arial" w:hAnsi="Arial"/>
          <w:b/>
          <w:sz w:val="48"/>
        </w:rPr>
      </w:pPr>
      <w:r w:rsidRPr="00E76E21">
        <w:rPr>
          <w:rFonts w:ascii="Arial" w:hAnsi="Arial"/>
          <w:b/>
          <w:sz w:val="48"/>
        </w:rPr>
        <w:t>Dispute Resolution</w:t>
      </w:r>
    </w:p>
    <w:p w14:paraId="4ED4B1FA" w14:textId="77777777" w:rsidR="00D13981" w:rsidRPr="00E76E21" w:rsidRDefault="00D13981">
      <w:pPr>
        <w:jc w:val="both"/>
        <w:rPr>
          <w:rFonts w:ascii="Arial" w:hAnsi="Arial"/>
          <w:b/>
          <w:sz w:val="20"/>
        </w:rPr>
      </w:pPr>
    </w:p>
    <w:p w14:paraId="0D46B76C" w14:textId="77777777" w:rsidR="00D13981" w:rsidRPr="00E76E21" w:rsidRDefault="00D13981">
      <w:pPr>
        <w:jc w:val="both"/>
        <w:rPr>
          <w:rFonts w:ascii="Arial" w:hAnsi="Arial"/>
          <w:b/>
          <w:sz w:val="20"/>
        </w:rPr>
      </w:pPr>
    </w:p>
    <w:p w14:paraId="6CF77396" w14:textId="77777777" w:rsidR="00D13981" w:rsidRPr="00E76E21" w:rsidRDefault="00D13981" w:rsidP="00E7090D">
      <w:pPr>
        <w:jc w:val="both"/>
        <w:outlineLvl w:val="0"/>
        <w:rPr>
          <w:rFonts w:ascii="Arial" w:hAnsi="Arial"/>
          <w:b/>
          <w:smallCaps/>
          <w:sz w:val="28"/>
        </w:rPr>
      </w:pPr>
      <w:r w:rsidRPr="00E76E21">
        <w:rPr>
          <w:rFonts w:ascii="Arial" w:hAnsi="Arial"/>
          <w:b/>
          <w:smallCaps/>
          <w:sz w:val="28"/>
        </w:rPr>
        <w:t>Introduction</w:t>
      </w:r>
    </w:p>
    <w:p w14:paraId="6C1A3B06" w14:textId="77777777" w:rsidR="00D13981" w:rsidRPr="00E76E21" w:rsidRDefault="00D13981">
      <w:pPr>
        <w:jc w:val="both"/>
        <w:rPr>
          <w:rFonts w:ascii="Arial" w:hAnsi="Arial"/>
          <w:sz w:val="20"/>
        </w:rPr>
      </w:pPr>
    </w:p>
    <w:p w14:paraId="455746FF" w14:textId="77777777" w:rsidR="00D13981" w:rsidRPr="00E76E21" w:rsidRDefault="00D13981">
      <w:pPr>
        <w:jc w:val="both"/>
        <w:rPr>
          <w:rFonts w:ascii="Arial" w:hAnsi="Arial"/>
          <w:sz w:val="20"/>
        </w:rPr>
      </w:pPr>
      <w:r w:rsidRPr="00E76E21">
        <w:rPr>
          <w:rFonts w:ascii="Arial" w:hAnsi="Arial"/>
          <w:sz w:val="20"/>
        </w:rPr>
        <w:tab/>
        <w:t>Despite the substantial amount of litigation that occurs in the United States, the experience of many students with the American judicial system is limited to little more that some exposure to traffic court.  In fact, most persons have more experience with and know more about the executive and legislative branches of gov</w:t>
      </w:r>
      <w:r w:rsidRPr="00E76E21">
        <w:rPr>
          <w:rFonts w:ascii="Arial" w:hAnsi="Arial"/>
          <w:sz w:val="20"/>
        </w:rPr>
        <w:softHyphen/>
        <w:t>ernment than they do about the judicial branch.  This chapter provides an excellent opportunity to make many aware of the nature and purpose of this major branch of our government.</w:t>
      </w:r>
    </w:p>
    <w:p w14:paraId="404B7B2E" w14:textId="77777777" w:rsidR="00D13981" w:rsidRPr="00E76E21" w:rsidRDefault="00D13981">
      <w:pPr>
        <w:jc w:val="both"/>
        <w:rPr>
          <w:rFonts w:ascii="Arial" w:hAnsi="Arial"/>
          <w:sz w:val="20"/>
        </w:rPr>
      </w:pPr>
    </w:p>
    <w:p w14:paraId="2AC165AF" w14:textId="77777777" w:rsidR="00D13981" w:rsidRPr="00E76E21" w:rsidRDefault="00D13981">
      <w:pPr>
        <w:jc w:val="both"/>
        <w:rPr>
          <w:rFonts w:ascii="Arial" w:hAnsi="Arial"/>
          <w:sz w:val="20"/>
        </w:rPr>
      </w:pPr>
      <w:r w:rsidRPr="00E76E21">
        <w:rPr>
          <w:rFonts w:ascii="Arial" w:hAnsi="Arial"/>
          <w:sz w:val="20"/>
        </w:rPr>
        <w:tab/>
        <w:t>One goal of this text is to give students an understanding of which courts have power to hear what dis</w:t>
      </w:r>
      <w:r w:rsidRPr="00E76E21">
        <w:rPr>
          <w:rFonts w:ascii="Arial" w:hAnsi="Arial"/>
          <w:sz w:val="20"/>
        </w:rPr>
        <w:softHyphen/>
        <w:t>putes and when.  Thus, the first major concept introduced in this chapter is jurisdiction.  Careful attention is given to the requirements for federal jurisdiction and to which cases reach the Supreme Court of the United States.  It might be emphasized at this point that the federal courts are not necessarily superior to the state courts.  The federal court system is simply an independent system authorized by the Constitution to han</w:t>
      </w:r>
      <w:r w:rsidRPr="00E76E21">
        <w:rPr>
          <w:rFonts w:ascii="Arial" w:hAnsi="Arial"/>
          <w:sz w:val="20"/>
        </w:rPr>
        <w:softHyphen/>
        <w:t>dle matters of particular federal interest.</w:t>
      </w:r>
    </w:p>
    <w:p w14:paraId="5866B979" w14:textId="77777777" w:rsidR="00D13981" w:rsidRPr="00E76E21" w:rsidRDefault="00D13981">
      <w:pPr>
        <w:jc w:val="both"/>
        <w:rPr>
          <w:rFonts w:ascii="Arial" w:hAnsi="Arial"/>
          <w:sz w:val="20"/>
        </w:rPr>
      </w:pPr>
    </w:p>
    <w:p w14:paraId="77E63B0F" w14:textId="77777777" w:rsidR="00D13981" w:rsidRPr="00E76E21" w:rsidRDefault="00D13981" w:rsidP="00E7090D">
      <w:pPr>
        <w:jc w:val="both"/>
        <w:outlineLvl w:val="0"/>
        <w:rPr>
          <w:rFonts w:ascii="Arial" w:hAnsi="Arial"/>
          <w:sz w:val="20"/>
        </w:rPr>
      </w:pPr>
      <w:r w:rsidRPr="00E76E21">
        <w:rPr>
          <w:rFonts w:ascii="Arial" w:hAnsi="Arial"/>
          <w:sz w:val="20"/>
        </w:rPr>
        <w:tab/>
        <w:t>This chapter also covers the nuts and bolts of the judicial process.</w:t>
      </w:r>
    </w:p>
    <w:p w14:paraId="5674A210" w14:textId="77777777" w:rsidR="00D13981" w:rsidRPr="00E76E21" w:rsidRDefault="00D13981">
      <w:pPr>
        <w:jc w:val="both"/>
        <w:rPr>
          <w:rFonts w:ascii="Arial" w:hAnsi="Arial"/>
          <w:sz w:val="20"/>
        </w:rPr>
      </w:pPr>
    </w:p>
    <w:p w14:paraId="537A2424" w14:textId="77777777" w:rsidR="00D13981" w:rsidRPr="00E76E21" w:rsidRDefault="00D13981">
      <w:pPr>
        <w:tabs>
          <w:tab w:val="left" w:pos="720"/>
        </w:tabs>
        <w:jc w:val="both"/>
        <w:rPr>
          <w:rFonts w:ascii="Arial" w:hAnsi="Arial"/>
          <w:sz w:val="20"/>
        </w:rPr>
      </w:pPr>
      <w:r w:rsidRPr="00E76E21">
        <w:rPr>
          <w:rFonts w:ascii="Arial" w:hAnsi="Arial"/>
          <w:sz w:val="20"/>
        </w:rPr>
        <w:tab/>
        <w:t>Finally, the chapter reviews alternatives to litigation that can be as binding to the parties involved as a court’s decree.  Thus, alternative dispute resolution, including methods for settling disputes in online forums, is the chapter’s third major topic.</w:t>
      </w:r>
    </w:p>
    <w:p w14:paraId="0FC95B3D" w14:textId="77777777" w:rsidR="00D13981" w:rsidRPr="00E76E21" w:rsidRDefault="00D13981">
      <w:pPr>
        <w:jc w:val="both"/>
        <w:rPr>
          <w:rFonts w:ascii="Arial" w:hAnsi="Arial"/>
          <w:sz w:val="20"/>
        </w:rPr>
      </w:pPr>
    </w:p>
    <w:p w14:paraId="3ABDE4B0" w14:textId="77777777" w:rsidR="00D13981" w:rsidRPr="00E76E21" w:rsidRDefault="00D13981">
      <w:pPr>
        <w:jc w:val="both"/>
        <w:rPr>
          <w:rFonts w:ascii="Arial" w:hAnsi="Arial"/>
          <w:sz w:val="20"/>
        </w:rPr>
      </w:pPr>
      <w:r w:rsidRPr="00E76E21">
        <w:rPr>
          <w:rFonts w:ascii="Arial" w:hAnsi="Arial"/>
          <w:sz w:val="20"/>
        </w:rPr>
        <w:tab/>
        <w:t>Among important points to remind students of during the discussion of this chapter are that most cases in the textbook are appellate cases (except for federal district court decisions, few trial court opinions are even published), and that most disputes brought to court are settled before trial.  Of those that go through trial to a final verdict, less than 4 percent are reversed on appeal.  Also, it might be emphasized again that in a common law system, such as the United States’, cases are the law.  Most of the principles set out in the text of the chap</w:t>
      </w:r>
      <w:r w:rsidRPr="00E76E21">
        <w:rPr>
          <w:rFonts w:ascii="Arial" w:hAnsi="Arial"/>
          <w:sz w:val="20"/>
        </w:rPr>
        <w:softHyphen/>
        <w:t>ters represent judgments in decided cases that involved real people in real controversies.</w:t>
      </w:r>
    </w:p>
    <w:p w14:paraId="611C16E4" w14:textId="77777777" w:rsidR="00D13981" w:rsidRPr="00E76E21" w:rsidRDefault="00D13981" w:rsidP="00D13981">
      <w:pPr>
        <w:rPr>
          <w:rFonts w:ascii="Arial" w:hAnsi="Arial"/>
        </w:rPr>
      </w:pPr>
    </w:p>
    <w:p w14:paraId="0DA700DF" w14:textId="77777777" w:rsidR="00D13981" w:rsidRPr="00E76E21" w:rsidRDefault="00D13981">
      <w:pPr>
        <w:jc w:val="both"/>
        <w:rPr>
          <w:rFonts w:ascii="Arial" w:hAnsi="Arial"/>
          <w:sz w:val="20"/>
        </w:rPr>
      </w:pPr>
    </w:p>
    <w:p w14:paraId="5AD92EE5" w14:textId="77777777" w:rsidR="00D13981" w:rsidRPr="00E76E21" w:rsidRDefault="00D13981" w:rsidP="00E7090D">
      <w:pPr>
        <w:jc w:val="both"/>
        <w:outlineLvl w:val="0"/>
        <w:rPr>
          <w:rFonts w:ascii="Arial" w:hAnsi="Arial"/>
          <w:b/>
          <w:smallCaps/>
          <w:sz w:val="28"/>
        </w:rPr>
      </w:pPr>
      <w:r w:rsidRPr="00E76E21">
        <w:rPr>
          <w:rFonts w:ascii="Arial" w:hAnsi="Arial"/>
          <w:b/>
          <w:smallCaps/>
          <w:sz w:val="28"/>
        </w:rPr>
        <w:t>Chapter Outline</w:t>
      </w:r>
    </w:p>
    <w:p w14:paraId="58E8F6C2" w14:textId="77777777" w:rsidR="00D13981" w:rsidRPr="00E76E21" w:rsidRDefault="00D13981">
      <w:pPr>
        <w:jc w:val="both"/>
        <w:rPr>
          <w:rFonts w:ascii="Arial" w:hAnsi="Arial"/>
          <w:sz w:val="20"/>
        </w:rPr>
      </w:pPr>
    </w:p>
    <w:p w14:paraId="7C4F5C12" w14:textId="785BFC33" w:rsidR="00D13981" w:rsidRPr="00E76E21" w:rsidRDefault="00F2212E">
      <w:pPr>
        <w:ind w:left="720" w:hanging="720"/>
        <w:jc w:val="both"/>
        <w:rPr>
          <w:rFonts w:ascii="Arial" w:hAnsi="Arial"/>
          <w:b/>
        </w:rPr>
      </w:pPr>
      <w:r w:rsidRPr="00E76E21">
        <w:rPr>
          <w:rFonts w:ascii="Arial" w:hAnsi="Arial"/>
          <w:b/>
        </w:rPr>
        <w:t>I.</w:t>
      </w:r>
      <w:r w:rsidRPr="00E76E21">
        <w:rPr>
          <w:rFonts w:ascii="Arial" w:hAnsi="Arial"/>
          <w:b/>
        </w:rPr>
        <w:tab/>
        <w:t>The Judiciary’s Role</w:t>
      </w:r>
    </w:p>
    <w:p w14:paraId="0B8C1873" w14:textId="77777777" w:rsidR="00D13981" w:rsidRPr="00E76E21" w:rsidRDefault="00D13981">
      <w:pPr>
        <w:ind w:left="720" w:hanging="720"/>
        <w:jc w:val="both"/>
        <w:rPr>
          <w:rFonts w:ascii="Arial" w:hAnsi="Arial"/>
          <w:sz w:val="20"/>
        </w:rPr>
      </w:pPr>
      <w:r w:rsidRPr="00E76E21">
        <w:rPr>
          <w:rFonts w:ascii="Arial" w:hAnsi="Arial"/>
          <w:sz w:val="20"/>
        </w:rPr>
        <w:tab/>
        <w:t>The essential role of the judiciary is to interpret and apply the law to specific situations.</w:t>
      </w:r>
    </w:p>
    <w:p w14:paraId="1892BBA3" w14:textId="77777777" w:rsidR="00D13981" w:rsidRPr="00E76E21" w:rsidRDefault="00D13981">
      <w:pPr>
        <w:ind w:firstLine="720"/>
        <w:jc w:val="both"/>
        <w:rPr>
          <w:rFonts w:ascii="Arial" w:hAnsi="Arial"/>
          <w:sz w:val="20"/>
        </w:rPr>
      </w:pPr>
    </w:p>
    <w:p w14:paraId="5035171C" w14:textId="2CD20F15" w:rsidR="00D13981" w:rsidRPr="00E76E21" w:rsidRDefault="00D13981">
      <w:pPr>
        <w:ind w:left="1160" w:hanging="440"/>
        <w:jc w:val="both"/>
        <w:rPr>
          <w:rFonts w:ascii="Arial" w:hAnsi="Arial"/>
          <w:b/>
          <w:smallCaps/>
          <w:sz w:val="20"/>
        </w:rPr>
      </w:pPr>
      <w:r w:rsidRPr="00E76E21">
        <w:rPr>
          <w:rFonts w:ascii="Arial" w:hAnsi="Arial"/>
          <w:b/>
          <w:smallCaps/>
          <w:sz w:val="20"/>
        </w:rPr>
        <w:lastRenderedPageBreak/>
        <w:t>A.</w:t>
      </w:r>
      <w:r w:rsidRPr="00E76E21">
        <w:rPr>
          <w:rFonts w:ascii="Arial" w:hAnsi="Arial"/>
          <w:b/>
          <w:smallCaps/>
          <w:sz w:val="20"/>
        </w:rPr>
        <w:tab/>
        <w:t>Judicial Review</w:t>
      </w:r>
    </w:p>
    <w:p w14:paraId="1FC45E2C" w14:textId="77777777" w:rsidR="00D13981" w:rsidRPr="00E76E21" w:rsidRDefault="00D13981">
      <w:pPr>
        <w:ind w:left="1170" w:hanging="10"/>
        <w:jc w:val="both"/>
        <w:rPr>
          <w:rFonts w:ascii="Arial" w:hAnsi="Arial"/>
          <w:sz w:val="20"/>
        </w:rPr>
      </w:pPr>
      <w:r w:rsidRPr="00E76E21">
        <w:rPr>
          <w:rFonts w:ascii="Arial" w:hAnsi="Arial"/>
          <w:sz w:val="20"/>
        </w:rPr>
        <w:t>The judici</w:t>
      </w:r>
      <w:r w:rsidRPr="00E76E21">
        <w:rPr>
          <w:rFonts w:ascii="Arial" w:hAnsi="Arial"/>
          <w:sz w:val="20"/>
        </w:rPr>
        <w:softHyphen/>
        <w:t>ary can decide, among other things, whether the laws or actions of the other two branches are constitutional.  The process for making such a determination is known as judicial review.</w:t>
      </w:r>
    </w:p>
    <w:p w14:paraId="4B5D7F06" w14:textId="77777777" w:rsidR="00D13981" w:rsidRPr="00E76E21" w:rsidRDefault="00D13981">
      <w:pPr>
        <w:ind w:firstLine="720"/>
        <w:jc w:val="both"/>
        <w:rPr>
          <w:rFonts w:ascii="Arial" w:hAnsi="Arial"/>
          <w:sz w:val="20"/>
        </w:rPr>
      </w:pPr>
    </w:p>
    <w:p w14:paraId="5CDED621" w14:textId="77777777" w:rsidR="00D13981" w:rsidRPr="00E76E21" w:rsidRDefault="00D13981">
      <w:pPr>
        <w:ind w:left="1160" w:hanging="440"/>
        <w:jc w:val="both"/>
        <w:rPr>
          <w:rFonts w:ascii="Arial" w:hAnsi="Arial"/>
          <w:b/>
          <w:smallCaps/>
          <w:sz w:val="20"/>
        </w:rPr>
      </w:pPr>
      <w:r w:rsidRPr="00E76E21">
        <w:rPr>
          <w:rFonts w:ascii="Arial" w:hAnsi="Arial"/>
          <w:b/>
          <w:smallCaps/>
          <w:sz w:val="20"/>
        </w:rPr>
        <w:t>B.</w:t>
      </w:r>
      <w:r w:rsidRPr="00E76E21">
        <w:rPr>
          <w:rFonts w:ascii="Arial" w:hAnsi="Arial"/>
          <w:b/>
          <w:smallCaps/>
          <w:sz w:val="20"/>
        </w:rPr>
        <w:tab/>
        <w:t>The Origins of Judicial Review in the United States</w:t>
      </w:r>
    </w:p>
    <w:p w14:paraId="6BC99EBB" w14:textId="286BD65F" w:rsidR="00D13981" w:rsidRPr="00E76E21" w:rsidRDefault="00D13981">
      <w:pPr>
        <w:ind w:left="1170" w:hanging="10"/>
        <w:jc w:val="both"/>
        <w:rPr>
          <w:rFonts w:ascii="Arial" w:hAnsi="Arial"/>
          <w:sz w:val="20"/>
        </w:rPr>
      </w:pPr>
      <w:r w:rsidRPr="00E76E21">
        <w:rPr>
          <w:rFonts w:ascii="Arial" w:hAnsi="Arial"/>
          <w:sz w:val="20"/>
        </w:rPr>
        <w:t xml:space="preserve">Judicial review was a new concept at the time of the adoption of the Constitution, but it is not mentioned in the document. Its application by the United State Supreme Court came soon after the United States began, notably in the case of </w:t>
      </w:r>
      <w:r w:rsidRPr="00E76E21">
        <w:rPr>
          <w:rFonts w:ascii="Arial" w:hAnsi="Arial"/>
          <w:i/>
          <w:sz w:val="20"/>
        </w:rPr>
        <w:t xml:space="preserve">Marbury v. </w:t>
      </w:r>
      <w:r w:rsidR="00CA1FF9" w:rsidRPr="00E76E21">
        <w:rPr>
          <w:rFonts w:ascii="Arial" w:hAnsi="Arial"/>
          <w:i/>
          <w:sz w:val="20"/>
        </w:rPr>
        <w:t>Madison</w:t>
      </w:r>
      <w:r w:rsidRPr="00E76E21">
        <w:rPr>
          <w:rFonts w:ascii="Arial" w:hAnsi="Arial"/>
          <w:i/>
          <w:sz w:val="20"/>
        </w:rPr>
        <w:t>.</w:t>
      </w:r>
    </w:p>
    <w:p w14:paraId="6BBB4885" w14:textId="77777777" w:rsidR="00F2212E" w:rsidRPr="00547E5B" w:rsidRDefault="00F2212E" w:rsidP="00F2212E">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F2212E" w:rsidRPr="00547E5B" w14:paraId="6C063968" w14:textId="77777777" w:rsidTr="00E13938">
        <w:tc>
          <w:tcPr>
            <w:tcW w:w="10440" w:type="dxa"/>
            <w:tcBorders>
              <w:top w:val="single" w:sz="12" w:space="0" w:color="auto"/>
              <w:left w:val="single" w:sz="12" w:space="0" w:color="auto"/>
              <w:bottom w:val="nil"/>
              <w:right w:val="single" w:sz="12" w:space="0" w:color="auto"/>
            </w:tcBorders>
          </w:tcPr>
          <w:p w14:paraId="0ADA1938" w14:textId="77777777" w:rsidR="00F2212E" w:rsidRPr="002B7792" w:rsidRDefault="00F2212E" w:rsidP="00E13938">
            <w:pPr>
              <w:pStyle w:val="CaseSyn"/>
              <w:spacing w:line="240" w:lineRule="auto"/>
              <w:rPr>
                <w:rFonts w:ascii="Arial" w:hAnsi="Arial"/>
              </w:rPr>
            </w:pPr>
          </w:p>
        </w:tc>
      </w:tr>
      <w:tr w:rsidR="00F2212E" w:rsidRPr="00547E5B" w14:paraId="1EA8458A" w14:textId="77777777" w:rsidTr="00E13938">
        <w:tc>
          <w:tcPr>
            <w:tcW w:w="10440" w:type="dxa"/>
            <w:tcBorders>
              <w:left w:val="single" w:sz="12" w:space="0" w:color="auto"/>
              <w:right w:val="single" w:sz="12" w:space="0" w:color="auto"/>
            </w:tcBorders>
          </w:tcPr>
          <w:p w14:paraId="45D5303C" w14:textId="77777777" w:rsidR="00F2212E" w:rsidRPr="002B7792" w:rsidRDefault="00F2212E" w:rsidP="00E13938">
            <w:pPr>
              <w:pStyle w:val="Heading3"/>
              <w:ind w:left="360" w:right="200" w:firstLine="0"/>
              <w:jc w:val="center"/>
              <w:rPr>
                <w:rFonts w:ascii="Arial" w:hAnsi="Arial"/>
                <w:b w:val="0"/>
              </w:rPr>
            </w:pPr>
            <w:r w:rsidRPr="00547E5B">
              <w:rPr>
                <w:rFonts w:ascii="Arial" w:hAnsi="Arial"/>
              </w:rPr>
              <w:t>Enhancing Your Lecture—</w:t>
            </w:r>
          </w:p>
        </w:tc>
      </w:tr>
      <w:tr w:rsidR="00F2212E" w:rsidRPr="00547E5B" w14:paraId="36C18DEB" w14:textId="77777777" w:rsidTr="00E13938">
        <w:tc>
          <w:tcPr>
            <w:tcW w:w="10440" w:type="dxa"/>
            <w:tcBorders>
              <w:top w:val="nil"/>
              <w:left w:val="single" w:sz="12" w:space="0" w:color="auto"/>
              <w:bottom w:val="nil"/>
              <w:right w:val="single" w:sz="12" w:space="0" w:color="auto"/>
            </w:tcBorders>
          </w:tcPr>
          <w:p w14:paraId="38808D82" w14:textId="77777777" w:rsidR="00F2212E" w:rsidRPr="00547E5B" w:rsidRDefault="00F2212E" w:rsidP="00E13938">
            <w:pPr>
              <w:ind w:left="360" w:right="200"/>
              <w:jc w:val="center"/>
              <w:rPr>
                <w:rFonts w:ascii="Arial" w:hAnsi="Arial"/>
                <w:sz w:val="20"/>
              </w:rPr>
            </w:pPr>
          </w:p>
        </w:tc>
      </w:tr>
      <w:tr w:rsidR="00F2212E" w:rsidRPr="00547E5B" w14:paraId="30D1D171" w14:textId="77777777" w:rsidTr="00E13938">
        <w:tc>
          <w:tcPr>
            <w:tcW w:w="10440" w:type="dxa"/>
            <w:tcBorders>
              <w:top w:val="nil"/>
              <w:left w:val="single" w:sz="12" w:space="0" w:color="auto"/>
              <w:bottom w:val="nil"/>
              <w:right w:val="single" w:sz="12" w:space="0" w:color="auto"/>
            </w:tcBorders>
          </w:tcPr>
          <w:p w14:paraId="3A6E341B" w14:textId="77777777" w:rsidR="00F2212E" w:rsidRPr="00547E5B" w:rsidRDefault="00F2212E" w:rsidP="00F74586">
            <w:pPr>
              <w:pStyle w:val="Heading3"/>
              <w:tabs>
                <w:tab w:val="left" w:pos="3510"/>
                <w:tab w:val="left" w:pos="8550"/>
              </w:tabs>
              <w:ind w:left="360" w:right="200" w:firstLine="10"/>
              <w:rPr>
                <w:rFonts w:ascii="Arial" w:hAnsi="Arial"/>
                <w:b w:val="0"/>
              </w:rPr>
            </w:pP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Arial" w:hAnsi="Arial"/>
                <w:b w:val="0"/>
              </w:rPr>
              <w:tab/>
            </w:r>
            <w:r w:rsidRPr="00547E5B">
              <w:rPr>
                <w:rFonts w:ascii="Arial" w:hAnsi="Arial"/>
                <w:i/>
                <w:sz w:val="28"/>
              </w:rPr>
              <w:t>Marbury v. Madison</w:t>
            </w:r>
            <w:r w:rsidRPr="00547E5B">
              <w:rPr>
                <w:rFonts w:ascii="Arial" w:hAnsi="Arial"/>
                <w:sz w:val="28"/>
              </w:rPr>
              <w:t xml:space="preserve"> (1803)</w:t>
            </w:r>
            <w:r w:rsidRPr="00547E5B">
              <w:rPr>
                <w:rFonts w:ascii="Arial" w:hAnsi="Arial"/>
                <w:b w:val="0"/>
              </w:rPr>
              <w:tab/>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p>
        </w:tc>
      </w:tr>
      <w:tr w:rsidR="00F2212E" w:rsidRPr="00547E5B" w14:paraId="09E072D8" w14:textId="77777777" w:rsidTr="00E13938">
        <w:tc>
          <w:tcPr>
            <w:tcW w:w="10440" w:type="dxa"/>
            <w:tcBorders>
              <w:top w:val="nil"/>
              <w:left w:val="single" w:sz="12" w:space="0" w:color="auto"/>
              <w:bottom w:val="nil"/>
              <w:right w:val="single" w:sz="12" w:space="0" w:color="auto"/>
            </w:tcBorders>
          </w:tcPr>
          <w:p w14:paraId="7C5CA986" w14:textId="77777777" w:rsidR="00F2212E" w:rsidRPr="00547E5B" w:rsidRDefault="00F2212E" w:rsidP="00E13938">
            <w:pPr>
              <w:ind w:left="360" w:right="200"/>
              <w:jc w:val="center"/>
              <w:rPr>
                <w:rFonts w:ascii="Arial" w:hAnsi="Arial"/>
                <w:sz w:val="20"/>
              </w:rPr>
            </w:pPr>
          </w:p>
        </w:tc>
      </w:tr>
      <w:tr w:rsidR="00F2212E" w:rsidRPr="00547E5B" w14:paraId="2CD61778" w14:textId="77777777" w:rsidTr="00E13938">
        <w:tc>
          <w:tcPr>
            <w:tcW w:w="10440" w:type="dxa"/>
            <w:tcBorders>
              <w:top w:val="nil"/>
              <w:left w:val="single" w:sz="12" w:space="0" w:color="auto"/>
              <w:bottom w:val="nil"/>
              <w:right w:val="single" w:sz="12" w:space="0" w:color="auto"/>
            </w:tcBorders>
          </w:tcPr>
          <w:p w14:paraId="02A27102" w14:textId="77777777" w:rsidR="00F2212E" w:rsidRPr="002B7792" w:rsidRDefault="00F2212E" w:rsidP="00E13938">
            <w:pPr>
              <w:pStyle w:val="Boxtext"/>
              <w:spacing w:line="240" w:lineRule="auto"/>
              <w:rPr>
                <w:rFonts w:ascii="Arial" w:hAnsi="Arial"/>
              </w:rPr>
            </w:pPr>
            <w:r w:rsidRPr="00547E5B">
              <w:rPr>
                <w:rFonts w:ascii="Arial" w:hAnsi="Arial"/>
              </w:rPr>
              <w:tab/>
              <w:t xml:space="preserve">In the edifice of American law, the </w:t>
            </w:r>
            <w:r w:rsidRPr="00547E5B">
              <w:rPr>
                <w:rFonts w:ascii="Arial" w:hAnsi="Arial"/>
                <w:i/>
              </w:rPr>
              <w:t>Marbury v. Madison</w:t>
            </w:r>
            <w:r w:rsidRPr="00547E5B">
              <w:rPr>
                <w:rFonts w:ascii="Arial" w:hAnsi="Arial"/>
                <w:b/>
                <w:vertAlign w:val="superscript"/>
              </w:rPr>
              <w:t>a</w:t>
            </w:r>
            <w:r w:rsidRPr="00547E5B">
              <w:rPr>
                <w:rFonts w:ascii="Arial" w:hAnsi="Arial"/>
              </w:rPr>
              <w:t xml:space="preserve"> decision in 1803 can be viewed as the key</w:t>
            </w:r>
            <w:r w:rsidRPr="00547E5B">
              <w:rPr>
                <w:rFonts w:ascii="Arial" w:hAnsi="Arial"/>
              </w:rPr>
              <w:softHyphen/>
              <w:t>stone of the constitutional arch. The facts of the case were as follows. John Adams, who had lost his bid for reelection to the presidency to Thomas Jefferson in 1800, feared the Jeffersonians’ antipathy toward business and toward a strong central government. Adams thus worked feverishly to “pack” the judiciary with loyal Federalists (those who believed in a strong national government) by appointing what came to be called “midnight judges” just before Jefferson took office. All of the fifty-nine judicial appointment let</w:t>
            </w:r>
            <w:r w:rsidRPr="00547E5B">
              <w:rPr>
                <w:rFonts w:ascii="Arial" w:hAnsi="Arial"/>
              </w:rPr>
              <w:softHyphen/>
              <w:t>ters had to be certified and delivered, but Adams’s secretary of state (John Marshall) had succeeded in delivering only forty-two of them by the time Jefferson took over as president. Jefferson, of course, re</w:t>
            </w:r>
            <w:r w:rsidRPr="00547E5B">
              <w:rPr>
                <w:rFonts w:ascii="Arial" w:hAnsi="Arial"/>
              </w:rPr>
              <w:softHyphen/>
              <w:t>fused to order his secretary of state, James Madison, to deliver the remaining commissions.</w:t>
            </w:r>
          </w:p>
        </w:tc>
      </w:tr>
      <w:tr w:rsidR="00F2212E" w:rsidRPr="00547E5B" w14:paraId="731F10B9" w14:textId="77777777" w:rsidTr="00E13938">
        <w:tc>
          <w:tcPr>
            <w:tcW w:w="10440" w:type="dxa"/>
            <w:tcBorders>
              <w:top w:val="nil"/>
              <w:left w:val="single" w:sz="12" w:space="0" w:color="auto"/>
              <w:bottom w:val="nil"/>
              <w:right w:val="single" w:sz="12" w:space="0" w:color="auto"/>
            </w:tcBorders>
          </w:tcPr>
          <w:p w14:paraId="2C4F23D9" w14:textId="77777777" w:rsidR="00F2212E" w:rsidRPr="002B7792" w:rsidRDefault="00F2212E" w:rsidP="00E13938">
            <w:pPr>
              <w:ind w:left="360" w:right="200"/>
              <w:jc w:val="both"/>
              <w:rPr>
                <w:rFonts w:ascii="Arial" w:hAnsi="Arial"/>
                <w:sz w:val="16"/>
              </w:rPr>
            </w:pPr>
          </w:p>
        </w:tc>
      </w:tr>
      <w:tr w:rsidR="00F2212E" w:rsidRPr="00547E5B" w14:paraId="45694023" w14:textId="77777777" w:rsidTr="00E13938">
        <w:tc>
          <w:tcPr>
            <w:tcW w:w="10440" w:type="dxa"/>
            <w:tcBorders>
              <w:top w:val="nil"/>
              <w:left w:val="single" w:sz="12" w:space="0" w:color="auto"/>
              <w:bottom w:val="nil"/>
              <w:right w:val="single" w:sz="12" w:space="0" w:color="auto"/>
            </w:tcBorders>
          </w:tcPr>
          <w:p w14:paraId="09D181B2" w14:textId="77777777" w:rsidR="00F2212E" w:rsidRPr="002B7792" w:rsidRDefault="00F2212E" w:rsidP="00E13938">
            <w:pPr>
              <w:pStyle w:val="Heading6"/>
              <w:rPr>
                <w:rFonts w:ascii="Arial" w:hAnsi="Arial"/>
                <w:b w:val="0"/>
                <w:sz w:val="20"/>
              </w:rPr>
            </w:pPr>
            <w:r w:rsidRPr="00547E5B">
              <w:rPr>
                <w:rFonts w:ascii="Arial" w:hAnsi="Arial"/>
                <w:sz w:val="20"/>
              </w:rPr>
              <w:t>Marshall’s Dilemma</w:t>
            </w:r>
          </w:p>
        </w:tc>
      </w:tr>
      <w:tr w:rsidR="00F2212E" w:rsidRPr="00547E5B" w14:paraId="1475ADC5" w14:textId="77777777" w:rsidTr="00E13938">
        <w:tc>
          <w:tcPr>
            <w:tcW w:w="10440" w:type="dxa"/>
            <w:tcBorders>
              <w:top w:val="nil"/>
              <w:left w:val="single" w:sz="12" w:space="0" w:color="auto"/>
              <w:bottom w:val="nil"/>
              <w:right w:val="single" w:sz="12" w:space="0" w:color="auto"/>
            </w:tcBorders>
          </w:tcPr>
          <w:p w14:paraId="71CE5A93" w14:textId="77777777" w:rsidR="00F2212E" w:rsidRPr="002B7792" w:rsidRDefault="00F2212E" w:rsidP="00E13938">
            <w:pPr>
              <w:ind w:left="360" w:right="200"/>
              <w:jc w:val="center"/>
              <w:rPr>
                <w:rFonts w:ascii="Arial" w:hAnsi="Arial"/>
                <w:sz w:val="16"/>
              </w:rPr>
            </w:pPr>
          </w:p>
        </w:tc>
      </w:tr>
      <w:tr w:rsidR="00F2212E" w:rsidRPr="00547E5B" w14:paraId="427D3BB8" w14:textId="77777777" w:rsidTr="00E13938">
        <w:tc>
          <w:tcPr>
            <w:tcW w:w="10440" w:type="dxa"/>
            <w:tcBorders>
              <w:top w:val="nil"/>
              <w:left w:val="single" w:sz="12" w:space="0" w:color="auto"/>
              <w:bottom w:val="nil"/>
              <w:right w:val="single" w:sz="12" w:space="0" w:color="auto"/>
            </w:tcBorders>
          </w:tcPr>
          <w:p w14:paraId="0198157E" w14:textId="77777777" w:rsidR="00F2212E" w:rsidRPr="002B7792" w:rsidRDefault="00F2212E" w:rsidP="00E13938">
            <w:pPr>
              <w:pStyle w:val="Boxtext"/>
              <w:tabs>
                <w:tab w:val="left" w:pos="720"/>
              </w:tabs>
              <w:spacing w:line="240" w:lineRule="auto"/>
              <w:rPr>
                <w:rFonts w:ascii="Arial" w:hAnsi="Arial"/>
              </w:rPr>
            </w:pPr>
            <w:r w:rsidRPr="00547E5B">
              <w:rPr>
                <w:rFonts w:ascii="Arial" w:hAnsi="Arial"/>
              </w:rPr>
              <w:tab/>
              <w:t xml:space="preserve">William Marbury and three others to whom the commissions had not been delivered sought a writ of </w:t>
            </w:r>
            <w:r w:rsidRPr="00547E5B">
              <w:rPr>
                <w:rFonts w:ascii="Arial" w:hAnsi="Arial"/>
                <w:i/>
              </w:rPr>
              <w:t>mandamus</w:t>
            </w:r>
            <w:r w:rsidRPr="00547E5B">
              <w:rPr>
                <w:rFonts w:ascii="Arial" w:hAnsi="Arial"/>
              </w:rPr>
              <w:t xml:space="preserve"> (an order directing a government official to fulfill a duty) from the United States Supreme Court, as authorized by Section 13 of the Judiciary Act of 1789. As fate would have it, John Marshall had stepped down as Adams’s secretary of state only to become chief justice of the Supreme Court. Marshall faced a dilemma: If he ordered the commissions delivered, the new secretary of state (Madison) could simply refuse to deliver them—and the Court had no way to compel action, because it had no police force. At the same time, if Marshall simply allowed the new administration to do as it wished, the Court’s power would be severely eroded.</w:t>
            </w:r>
          </w:p>
        </w:tc>
      </w:tr>
      <w:tr w:rsidR="00F2212E" w:rsidRPr="00547E5B" w14:paraId="2705A29C" w14:textId="77777777" w:rsidTr="00E13938">
        <w:tc>
          <w:tcPr>
            <w:tcW w:w="10440" w:type="dxa"/>
            <w:tcBorders>
              <w:top w:val="nil"/>
              <w:left w:val="single" w:sz="12" w:space="0" w:color="auto"/>
              <w:bottom w:val="nil"/>
              <w:right w:val="single" w:sz="12" w:space="0" w:color="auto"/>
            </w:tcBorders>
          </w:tcPr>
          <w:p w14:paraId="5968DD7B" w14:textId="77777777" w:rsidR="00F2212E" w:rsidRPr="002B7792" w:rsidRDefault="00F2212E" w:rsidP="00E13938">
            <w:pPr>
              <w:ind w:left="360" w:right="200"/>
              <w:jc w:val="center"/>
              <w:rPr>
                <w:rFonts w:ascii="Arial" w:hAnsi="Arial"/>
                <w:sz w:val="16"/>
              </w:rPr>
            </w:pPr>
          </w:p>
        </w:tc>
      </w:tr>
      <w:tr w:rsidR="00F2212E" w:rsidRPr="00547E5B" w14:paraId="7D540C27" w14:textId="77777777" w:rsidTr="00E13938">
        <w:tc>
          <w:tcPr>
            <w:tcW w:w="10440" w:type="dxa"/>
            <w:tcBorders>
              <w:top w:val="nil"/>
              <w:left w:val="single" w:sz="12" w:space="0" w:color="auto"/>
              <w:bottom w:val="nil"/>
              <w:right w:val="single" w:sz="12" w:space="0" w:color="auto"/>
            </w:tcBorders>
          </w:tcPr>
          <w:p w14:paraId="1E3BF5DE" w14:textId="77777777" w:rsidR="00F2212E" w:rsidRPr="002B7792" w:rsidRDefault="00F2212E" w:rsidP="00E13938">
            <w:pPr>
              <w:pStyle w:val="Heading6"/>
              <w:rPr>
                <w:rFonts w:ascii="Arial" w:hAnsi="Arial"/>
                <w:b w:val="0"/>
                <w:sz w:val="20"/>
              </w:rPr>
            </w:pPr>
            <w:r w:rsidRPr="00547E5B">
              <w:rPr>
                <w:rFonts w:ascii="Arial" w:hAnsi="Arial"/>
                <w:sz w:val="20"/>
              </w:rPr>
              <w:t>Marshall’s Decision</w:t>
            </w:r>
          </w:p>
        </w:tc>
      </w:tr>
      <w:tr w:rsidR="00F2212E" w:rsidRPr="00547E5B" w14:paraId="246CD73B" w14:textId="77777777" w:rsidTr="00E13938">
        <w:tc>
          <w:tcPr>
            <w:tcW w:w="10440" w:type="dxa"/>
            <w:tcBorders>
              <w:top w:val="nil"/>
              <w:left w:val="single" w:sz="12" w:space="0" w:color="auto"/>
              <w:bottom w:val="nil"/>
              <w:right w:val="single" w:sz="12" w:space="0" w:color="auto"/>
            </w:tcBorders>
          </w:tcPr>
          <w:p w14:paraId="1C633173" w14:textId="77777777" w:rsidR="00F2212E" w:rsidRPr="002B7792" w:rsidRDefault="00F2212E" w:rsidP="00E13938">
            <w:pPr>
              <w:ind w:left="360" w:right="200"/>
              <w:jc w:val="center"/>
              <w:rPr>
                <w:rFonts w:ascii="Arial" w:hAnsi="Arial"/>
                <w:sz w:val="16"/>
              </w:rPr>
            </w:pPr>
          </w:p>
        </w:tc>
      </w:tr>
      <w:tr w:rsidR="00F2212E" w:rsidRPr="00547E5B" w14:paraId="02B4418D" w14:textId="77777777" w:rsidTr="00E13938">
        <w:tc>
          <w:tcPr>
            <w:tcW w:w="10440" w:type="dxa"/>
            <w:tcBorders>
              <w:top w:val="nil"/>
              <w:left w:val="single" w:sz="12" w:space="0" w:color="auto"/>
              <w:bottom w:val="nil"/>
              <w:right w:val="single" w:sz="12" w:space="0" w:color="auto"/>
            </w:tcBorders>
          </w:tcPr>
          <w:p w14:paraId="7E89ACB9" w14:textId="77777777" w:rsidR="00F2212E" w:rsidRPr="002B7792" w:rsidRDefault="00F2212E" w:rsidP="00E13938">
            <w:pPr>
              <w:pStyle w:val="Boxtext"/>
              <w:tabs>
                <w:tab w:val="left" w:pos="720"/>
              </w:tabs>
              <w:spacing w:line="240" w:lineRule="auto"/>
              <w:rPr>
                <w:rFonts w:ascii="Arial" w:hAnsi="Arial"/>
              </w:rPr>
            </w:pPr>
            <w:r w:rsidRPr="00547E5B">
              <w:rPr>
                <w:rFonts w:ascii="Arial" w:hAnsi="Arial"/>
              </w:rPr>
              <w:tab/>
              <w:t>Marshall masterfully fashioned his decision. On the one hand, he enlarged the power of the Supreme Court by affirming the Court’s power of judicial review.  He stated, “It is emphatically the prov</w:t>
            </w:r>
            <w:r w:rsidRPr="00547E5B">
              <w:rPr>
                <w:rFonts w:ascii="Arial" w:hAnsi="Arial"/>
              </w:rPr>
              <w:softHyphen/>
              <w:t>ince and duty of the Judicial Department to say what the law is</w:t>
            </w:r>
            <w:proofErr w:type="gramStart"/>
            <w:r w:rsidRPr="00547E5B">
              <w:rPr>
                <w:rFonts w:ascii="Arial" w:hAnsi="Arial"/>
              </w:rPr>
              <w:t>. .</w:t>
            </w:r>
            <w:proofErr w:type="gramEnd"/>
            <w:r w:rsidRPr="00547E5B">
              <w:rPr>
                <w:rFonts w:ascii="Arial" w:hAnsi="Arial"/>
              </w:rPr>
              <w:t xml:space="preserve">  .  . If two laws conflict with each other, the courts must decide on the operation of each. .  .  . So if the law be in opposition to the </w:t>
            </w:r>
            <w:proofErr w:type="gramStart"/>
            <w:r w:rsidRPr="00547E5B">
              <w:rPr>
                <w:rFonts w:ascii="Arial" w:hAnsi="Arial"/>
              </w:rPr>
              <w:t>Constitution .</w:t>
            </w:r>
            <w:proofErr w:type="gramEnd"/>
            <w:r w:rsidRPr="00547E5B">
              <w:rPr>
                <w:rFonts w:ascii="Arial" w:hAnsi="Arial"/>
              </w:rPr>
              <w:t>  .  . [</w:t>
            </w:r>
            <w:proofErr w:type="gramStart"/>
            <w:r w:rsidRPr="00547E5B">
              <w:rPr>
                <w:rFonts w:ascii="Arial" w:hAnsi="Arial"/>
              </w:rPr>
              <w:t>t]he</w:t>
            </w:r>
            <w:proofErr w:type="gramEnd"/>
            <w:r w:rsidRPr="00547E5B">
              <w:rPr>
                <w:rFonts w:ascii="Arial" w:hAnsi="Arial"/>
              </w:rPr>
              <w:t xml:space="preserve"> Court must determine which of these conflicting rules governs the case. This is the very essence of judicial duty.”</w:t>
            </w:r>
          </w:p>
        </w:tc>
      </w:tr>
      <w:tr w:rsidR="00F2212E" w:rsidRPr="00547E5B" w14:paraId="2FA9E37A" w14:textId="77777777" w:rsidTr="00E13938">
        <w:tc>
          <w:tcPr>
            <w:tcW w:w="10440" w:type="dxa"/>
            <w:tcBorders>
              <w:top w:val="nil"/>
              <w:left w:val="single" w:sz="12" w:space="0" w:color="auto"/>
              <w:bottom w:val="nil"/>
              <w:right w:val="single" w:sz="12" w:space="0" w:color="auto"/>
            </w:tcBorders>
          </w:tcPr>
          <w:p w14:paraId="584379F0" w14:textId="77777777" w:rsidR="00F2212E" w:rsidRPr="002B7792" w:rsidRDefault="00F2212E" w:rsidP="00E13938">
            <w:pPr>
              <w:ind w:left="360" w:right="200"/>
              <w:jc w:val="center"/>
              <w:rPr>
                <w:rFonts w:ascii="Arial" w:hAnsi="Arial"/>
                <w:sz w:val="16"/>
              </w:rPr>
            </w:pPr>
          </w:p>
        </w:tc>
      </w:tr>
      <w:tr w:rsidR="00F2212E" w:rsidRPr="00547E5B" w14:paraId="49183AB3" w14:textId="77777777" w:rsidTr="00E13938">
        <w:tc>
          <w:tcPr>
            <w:tcW w:w="10440" w:type="dxa"/>
            <w:tcBorders>
              <w:top w:val="nil"/>
              <w:left w:val="single" w:sz="12" w:space="0" w:color="auto"/>
              <w:bottom w:val="nil"/>
              <w:right w:val="single" w:sz="12" w:space="0" w:color="auto"/>
            </w:tcBorders>
          </w:tcPr>
          <w:p w14:paraId="23889065" w14:textId="77777777" w:rsidR="00F2212E" w:rsidRPr="002B7792" w:rsidRDefault="00F2212E" w:rsidP="00E13938">
            <w:pPr>
              <w:pStyle w:val="Boxtext"/>
              <w:tabs>
                <w:tab w:val="left" w:pos="720"/>
              </w:tabs>
              <w:spacing w:line="240" w:lineRule="auto"/>
              <w:rPr>
                <w:rFonts w:ascii="Arial" w:hAnsi="Arial"/>
              </w:rPr>
            </w:pPr>
            <w:r w:rsidRPr="00547E5B">
              <w:rPr>
                <w:rFonts w:ascii="Arial" w:hAnsi="Arial"/>
              </w:rPr>
              <w:tab/>
              <w:t xml:space="preserve">On the other hand, his decision did not require anyone to do anything. He stated that the highest court did not have the power to issue a writ of </w:t>
            </w:r>
            <w:r w:rsidRPr="00547E5B">
              <w:rPr>
                <w:rFonts w:ascii="Arial" w:hAnsi="Arial"/>
                <w:i/>
              </w:rPr>
              <w:t>mandamus</w:t>
            </w:r>
            <w:r w:rsidRPr="00547E5B">
              <w:rPr>
                <w:rFonts w:ascii="Arial" w:hAnsi="Arial"/>
              </w:rPr>
              <w:t xml:space="preserve"> in this particular case. Marshall pointed out that although the Judiciary Act of 1789 specified that the Supreme Court could issue writs of </w:t>
            </w:r>
            <w:r w:rsidRPr="00547E5B">
              <w:rPr>
                <w:rFonts w:ascii="Arial" w:hAnsi="Arial"/>
                <w:i/>
              </w:rPr>
              <w:t>mandamus</w:t>
            </w:r>
            <w:r w:rsidRPr="00547E5B">
              <w:rPr>
                <w:rFonts w:ascii="Arial" w:hAnsi="Arial"/>
              </w:rPr>
              <w:t xml:space="preserve"> as part of its original jurisdiction, Article III of the Constitution, which spelled out the Court’s original jurisdiction, did not mention </w:t>
            </w:r>
            <w:r w:rsidRPr="00547E5B">
              <w:rPr>
                <w:rFonts w:ascii="Arial" w:hAnsi="Arial"/>
              </w:rPr>
              <w:lastRenderedPageBreak/>
              <w:t xml:space="preserve">writs of </w:t>
            </w:r>
            <w:r w:rsidRPr="00547E5B">
              <w:rPr>
                <w:rFonts w:ascii="Arial" w:hAnsi="Arial"/>
                <w:i/>
              </w:rPr>
              <w:t>mandamus</w:t>
            </w:r>
            <w:r w:rsidRPr="00547E5B">
              <w:rPr>
                <w:rFonts w:ascii="Arial" w:hAnsi="Arial"/>
              </w:rPr>
              <w:t>. Because Congress did not have the right to expand the Supreme Court’s jurisdiction, this section of the Judiciary Act of 1789 was uncon</w:t>
            </w:r>
            <w:r w:rsidRPr="00547E5B">
              <w:rPr>
                <w:rFonts w:ascii="Arial" w:hAnsi="Arial"/>
              </w:rPr>
              <w:softHyphen/>
              <w:t>sti</w:t>
            </w:r>
            <w:r w:rsidRPr="00547E5B">
              <w:rPr>
                <w:rFonts w:ascii="Arial" w:hAnsi="Arial"/>
              </w:rPr>
              <w:softHyphen/>
              <w:t>tutional—and thus void.  The decision still stands today as a judicial and political masterpiece.</w:t>
            </w:r>
          </w:p>
        </w:tc>
      </w:tr>
      <w:tr w:rsidR="00F2212E" w:rsidRPr="00547E5B" w14:paraId="666A99AD" w14:textId="77777777" w:rsidTr="00E13938">
        <w:tc>
          <w:tcPr>
            <w:tcW w:w="10440" w:type="dxa"/>
            <w:tcBorders>
              <w:top w:val="nil"/>
              <w:left w:val="single" w:sz="12" w:space="0" w:color="auto"/>
              <w:bottom w:val="nil"/>
              <w:right w:val="single" w:sz="12" w:space="0" w:color="auto"/>
            </w:tcBorders>
          </w:tcPr>
          <w:p w14:paraId="4190ADDC" w14:textId="77777777" w:rsidR="00F2212E" w:rsidRPr="002B7792" w:rsidRDefault="00F2212E" w:rsidP="00E13938">
            <w:pPr>
              <w:ind w:left="360" w:right="200"/>
              <w:jc w:val="center"/>
              <w:rPr>
                <w:rFonts w:ascii="Arial" w:hAnsi="Arial"/>
                <w:sz w:val="16"/>
              </w:rPr>
            </w:pPr>
          </w:p>
        </w:tc>
      </w:tr>
      <w:tr w:rsidR="00F2212E" w:rsidRPr="00547E5B" w14:paraId="7F6D47E8" w14:textId="77777777" w:rsidTr="00E13938">
        <w:tc>
          <w:tcPr>
            <w:tcW w:w="10440" w:type="dxa"/>
            <w:tcBorders>
              <w:top w:val="nil"/>
              <w:left w:val="single" w:sz="12" w:space="0" w:color="auto"/>
              <w:bottom w:val="nil"/>
              <w:right w:val="single" w:sz="12" w:space="0" w:color="auto"/>
            </w:tcBorders>
          </w:tcPr>
          <w:p w14:paraId="22966A00" w14:textId="77777777" w:rsidR="00F2212E" w:rsidRPr="002B7792" w:rsidRDefault="00F2212E" w:rsidP="00E13938">
            <w:pPr>
              <w:pStyle w:val="Heading6"/>
              <w:rPr>
                <w:rFonts w:ascii="Arial" w:hAnsi="Arial"/>
                <w:b w:val="0"/>
                <w:sz w:val="20"/>
              </w:rPr>
            </w:pPr>
            <w:r w:rsidRPr="00547E5B">
              <w:rPr>
                <w:rFonts w:ascii="Arial" w:hAnsi="Arial"/>
                <w:sz w:val="20"/>
              </w:rPr>
              <w:t>Application to Today’s World</w:t>
            </w:r>
          </w:p>
        </w:tc>
      </w:tr>
      <w:tr w:rsidR="00F2212E" w:rsidRPr="00547E5B" w14:paraId="42BE5CC4" w14:textId="77777777" w:rsidTr="00E13938">
        <w:tc>
          <w:tcPr>
            <w:tcW w:w="10440" w:type="dxa"/>
            <w:tcBorders>
              <w:top w:val="nil"/>
              <w:left w:val="single" w:sz="12" w:space="0" w:color="auto"/>
              <w:bottom w:val="nil"/>
              <w:right w:val="single" w:sz="12" w:space="0" w:color="auto"/>
            </w:tcBorders>
          </w:tcPr>
          <w:p w14:paraId="1E6C7B2E" w14:textId="77777777" w:rsidR="00F2212E" w:rsidRPr="002B7792" w:rsidRDefault="00F2212E" w:rsidP="00E13938">
            <w:pPr>
              <w:ind w:left="360" w:right="200"/>
              <w:jc w:val="center"/>
              <w:rPr>
                <w:rFonts w:ascii="Arial" w:hAnsi="Arial"/>
                <w:sz w:val="16"/>
              </w:rPr>
            </w:pPr>
          </w:p>
        </w:tc>
      </w:tr>
      <w:tr w:rsidR="00F2212E" w:rsidRPr="00547E5B" w14:paraId="53D00212" w14:textId="77777777" w:rsidTr="00E13938">
        <w:tc>
          <w:tcPr>
            <w:tcW w:w="10440" w:type="dxa"/>
            <w:tcBorders>
              <w:top w:val="nil"/>
              <w:left w:val="single" w:sz="12" w:space="0" w:color="auto"/>
              <w:bottom w:val="nil"/>
              <w:right w:val="single" w:sz="12" w:space="0" w:color="auto"/>
            </w:tcBorders>
          </w:tcPr>
          <w:p w14:paraId="1BF9A8DE" w14:textId="7A43A7E7" w:rsidR="00F2212E" w:rsidRPr="002B7792" w:rsidRDefault="00F2212E" w:rsidP="000D66FD">
            <w:pPr>
              <w:ind w:left="360" w:right="200"/>
              <w:jc w:val="both"/>
              <w:rPr>
                <w:rFonts w:ascii="Arial" w:hAnsi="Arial"/>
                <w:sz w:val="20"/>
              </w:rPr>
            </w:pPr>
            <w:r w:rsidRPr="00547E5B">
              <w:rPr>
                <w:sz w:val="20"/>
              </w:rPr>
              <w:tab/>
            </w:r>
            <w:r w:rsidRPr="00547E5B">
              <w:rPr>
                <w:rFonts w:ascii="Arial" w:hAnsi="Arial"/>
                <w:sz w:val="20"/>
              </w:rPr>
              <w:t xml:space="preserve">Since the </w:t>
            </w:r>
            <w:r w:rsidRPr="00547E5B">
              <w:rPr>
                <w:rFonts w:ascii="Arial" w:hAnsi="Arial"/>
                <w:i/>
                <w:sz w:val="20"/>
              </w:rPr>
              <w:t>Marbury v. Madison</w:t>
            </w:r>
            <w:r w:rsidRPr="00547E5B">
              <w:rPr>
                <w:rFonts w:ascii="Arial" w:hAnsi="Arial"/>
                <w:sz w:val="20"/>
              </w:rPr>
              <w:t xml:space="preserve"> decision, the power of judicial review has remained unchallenged.  Today, </w:t>
            </w:r>
            <w:proofErr w:type="gramStart"/>
            <w:r w:rsidRPr="00547E5B">
              <w:rPr>
                <w:rFonts w:ascii="Arial" w:hAnsi="Arial"/>
                <w:sz w:val="20"/>
              </w:rPr>
              <w:t>this power is exercised by both federal and state courts</w:t>
            </w:r>
            <w:proofErr w:type="gramEnd"/>
            <w:r w:rsidRPr="00547E5B">
              <w:rPr>
                <w:rFonts w:ascii="Arial" w:hAnsi="Arial"/>
                <w:sz w:val="20"/>
              </w:rPr>
              <w:t xml:space="preserve">. For example, as your students will read in Chapter </w:t>
            </w:r>
            <w:r w:rsidR="000D66FD">
              <w:rPr>
                <w:rFonts w:ascii="Arial" w:hAnsi="Arial"/>
                <w:sz w:val="20"/>
              </w:rPr>
              <w:t>4</w:t>
            </w:r>
            <w:r w:rsidRPr="00547E5B">
              <w:rPr>
                <w:rFonts w:ascii="Arial" w:hAnsi="Arial"/>
                <w:sz w:val="20"/>
              </w:rPr>
              <w:t>, several of the laws that Congress has passed in an attempt to protect minors from Internet pornography have been held unconstitutional by the courts. If the courts did not have the power of judicial review, the constitutionality of these acts of Congress could not be challenged in court—a con</w:t>
            </w:r>
            <w:r w:rsidRPr="00547E5B">
              <w:rPr>
                <w:rFonts w:ascii="Arial" w:hAnsi="Arial"/>
                <w:sz w:val="20"/>
              </w:rPr>
              <w:softHyphen/>
              <w:t>gressional statute would remain law until changed by Congress. Because of the impor</w:t>
            </w:r>
            <w:r w:rsidRPr="00547E5B">
              <w:rPr>
                <w:rFonts w:ascii="Arial" w:hAnsi="Arial"/>
                <w:sz w:val="20"/>
              </w:rPr>
              <w:softHyphen/>
              <w:t xml:space="preserve">tance of </w:t>
            </w:r>
            <w:r w:rsidRPr="00547E5B">
              <w:rPr>
                <w:rFonts w:ascii="Arial" w:hAnsi="Arial"/>
                <w:i/>
                <w:sz w:val="20"/>
              </w:rPr>
              <w:t>Marbury v. Madison</w:t>
            </w:r>
            <w:r w:rsidRPr="00547E5B">
              <w:rPr>
                <w:rFonts w:ascii="Arial" w:hAnsi="Arial"/>
                <w:sz w:val="20"/>
              </w:rPr>
              <w:t xml:space="preserve"> in our legal system, the courts of other countries that have adopted a constitutional democ</w:t>
            </w:r>
            <w:r w:rsidRPr="00547E5B">
              <w:rPr>
                <w:rFonts w:ascii="Arial" w:hAnsi="Arial"/>
                <w:sz w:val="20"/>
              </w:rPr>
              <w:softHyphen/>
              <w:t>racy often cite this decision as a justification for judicial review.</w:t>
            </w:r>
          </w:p>
        </w:tc>
      </w:tr>
      <w:tr w:rsidR="00F2212E" w:rsidRPr="00547E5B" w14:paraId="1F430729" w14:textId="77777777" w:rsidTr="00E13938">
        <w:tc>
          <w:tcPr>
            <w:tcW w:w="10440" w:type="dxa"/>
            <w:tcBorders>
              <w:top w:val="nil"/>
              <w:left w:val="single" w:sz="12" w:space="0" w:color="auto"/>
              <w:bottom w:val="nil"/>
              <w:right w:val="single" w:sz="12" w:space="0" w:color="auto"/>
            </w:tcBorders>
          </w:tcPr>
          <w:p w14:paraId="6DEC59EF" w14:textId="77777777" w:rsidR="00F2212E" w:rsidRPr="002B7792" w:rsidRDefault="00F2212E" w:rsidP="00E13938">
            <w:pPr>
              <w:ind w:left="360" w:right="200"/>
              <w:rPr>
                <w:rFonts w:ascii="Arial" w:hAnsi="Arial"/>
                <w:sz w:val="16"/>
              </w:rPr>
            </w:pPr>
          </w:p>
        </w:tc>
      </w:tr>
      <w:tr w:rsidR="00F2212E" w:rsidRPr="00547E5B" w14:paraId="7D8A0849" w14:textId="77777777" w:rsidTr="00E13938">
        <w:tc>
          <w:tcPr>
            <w:tcW w:w="10440" w:type="dxa"/>
            <w:tcBorders>
              <w:top w:val="nil"/>
              <w:left w:val="single" w:sz="12" w:space="0" w:color="auto"/>
              <w:bottom w:val="nil"/>
              <w:right w:val="single" w:sz="12" w:space="0" w:color="auto"/>
            </w:tcBorders>
          </w:tcPr>
          <w:p w14:paraId="69766192" w14:textId="77777777" w:rsidR="00F2212E" w:rsidRPr="002B7792" w:rsidRDefault="00F2212E" w:rsidP="00E13938">
            <w:pPr>
              <w:ind w:left="360" w:right="200"/>
              <w:rPr>
                <w:rFonts w:ascii="Arial" w:hAnsi="Arial"/>
                <w:sz w:val="16"/>
              </w:rPr>
            </w:pPr>
            <w:r w:rsidRPr="00547E5B">
              <w:rPr>
                <w:rFonts w:ascii="Arial" w:hAnsi="Arial"/>
                <w:sz w:val="16"/>
              </w:rPr>
              <w:t>_________________</w:t>
            </w:r>
          </w:p>
        </w:tc>
      </w:tr>
      <w:tr w:rsidR="00F2212E" w:rsidRPr="00547E5B" w14:paraId="6F44DFA9" w14:textId="77777777" w:rsidTr="00E13938">
        <w:tc>
          <w:tcPr>
            <w:tcW w:w="10440" w:type="dxa"/>
            <w:tcBorders>
              <w:top w:val="nil"/>
              <w:left w:val="single" w:sz="12" w:space="0" w:color="auto"/>
              <w:bottom w:val="nil"/>
              <w:right w:val="single" w:sz="12" w:space="0" w:color="auto"/>
            </w:tcBorders>
          </w:tcPr>
          <w:p w14:paraId="336CC817" w14:textId="77777777" w:rsidR="00F2212E" w:rsidRPr="002B7792" w:rsidRDefault="00F2212E" w:rsidP="00E13938">
            <w:pPr>
              <w:ind w:left="360" w:right="200"/>
              <w:jc w:val="center"/>
              <w:rPr>
                <w:rFonts w:ascii="Arial" w:hAnsi="Arial"/>
                <w:sz w:val="12"/>
              </w:rPr>
            </w:pPr>
          </w:p>
        </w:tc>
      </w:tr>
      <w:tr w:rsidR="00F2212E" w:rsidRPr="00547E5B" w14:paraId="3F31DC17" w14:textId="77777777" w:rsidTr="00E13938">
        <w:tc>
          <w:tcPr>
            <w:tcW w:w="10440" w:type="dxa"/>
            <w:tcBorders>
              <w:top w:val="nil"/>
              <w:left w:val="single" w:sz="12" w:space="0" w:color="auto"/>
              <w:bottom w:val="nil"/>
              <w:right w:val="single" w:sz="12" w:space="0" w:color="auto"/>
            </w:tcBorders>
          </w:tcPr>
          <w:p w14:paraId="40455746" w14:textId="77777777" w:rsidR="00F2212E" w:rsidRPr="002B7792" w:rsidRDefault="00F2212E" w:rsidP="00E13938">
            <w:pPr>
              <w:ind w:left="360" w:right="200"/>
              <w:jc w:val="both"/>
              <w:rPr>
                <w:rFonts w:ascii="Arial" w:hAnsi="Arial"/>
                <w:sz w:val="16"/>
              </w:rPr>
            </w:pPr>
            <w:r w:rsidRPr="00547E5B">
              <w:rPr>
                <w:rFonts w:ascii="Arial" w:hAnsi="Arial"/>
                <w:sz w:val="16"/>
              </w:rPr>
              <w:t>a. 5 U.S. (1 Cranch) 137, 2 L.Ed. 60 (1803).</w:t>
            </w:r>
          </w:p>
        </w:tc>
      </w:tr>
      <w:tr w:rsidR="00F2212E" w:rsidRPr="00547E5B" w14:paraId="6CF94669" w14:textId="77777777" w:rsidTr="00E13938">
        <w:tc>
          <w:tcPr>
            <w:tcW w:w="10440" w:type="dxa"/>
            <w:tcBorders>
              <w:top w:val="nil"/>
              <w:left w:val="single" w:sz="12" w:space="0" w:color="auto"/>
              <w:bottom w:val="single" w:sz="12" w:space="0" w:color="auto"/>
              <w:right w:val="single" w:sz="12" w:space="0" w:color="auto"/>
            </w:tcBorders>
          </w:tcPr>
          <w:p w14:paraId="76D53904" w14:textId="77777777" w:rsidR="00F2212E" w:rsidRPr="00547E5B" w:rsidRDefault="00F2212E" w:rsidP="00E13938">
            <w:pPr>
              <w:ind w:left="360" w:right="200"/>
              <w:jc w:val="center"/>
              <w:rPr>
                <w:rFonts w:ascii="Arial" w:hAnsi="Arial"/>
                <w:b/>
                <w:sz w:val="16"/>
              </w:rPr>
            </w:pPr>
          </w:p>
        </w:tc>
      </w:tr>
    </w:tbl>
    <w:p w14:paraId="320F2301" w14:textId="77777777" w:rsidR="00F2212E" w:rsidRPr="00547E5B" w:rsidRDefault="00F2212E" w:rsidP="00F2212E">
      <w:pPr>
        <w:jc w:val="both"/>
        <w:rPr>
          <w:rFonts w:ascii="Arial" w:hAnsi="Arial"/>
          <w:b/>
          <w:smallCaps/>
          <w:sz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F2212E" w:rsidRPr="00547E5B" w14:paraId="7475D856" w14:textId="77777777" w:rsidTr="00E13938">
        <w:tc>
          <w:tcPr>
            <w:tcW w:w="10440" w:type="dxa"/>
            <w:tcBorders>
              <w:top w:val="single" w:sz="12" w:space="0" w:color="auto"/>
              <w:left w:val="single" w:sz="12" w:space="0" w:color="auto"/>
              <w:bottom w:val="nil"/>
              <w:right w:val="single" w:sz="12" w:space="0" w:color="auto"/>
            </w:tcBorders>
          </w:tcPr>
          <w:p w14:paraId="09BEB6C2" w14:textId="77777777" w:rsidR="00F2212E" w:rsidRPr="002B7792" w:rsidRDefault="00F2212E" w:rsidP="00E13938">
            <w:pPr>
              <w:pStyle w:val="CaseSyn"/>
              <w:spacing w:line="240" w:lineRule="auto"/>
              <w:rPr>
                <w:rFonts w:ascii="Arial" w:hAnsi="Arial"/>
                <w:sz w:val="16"/>
              </w:rPr>
            </w:pPr>
          </w:p>
        </w:tc>
      </w:tr>
      <w:tr w:rsidR="00F2212E" w:rsidRPr="00547E5B" w14:paraId="62198E79" w14:textId="77777777" w:rsidTr="00E13938">
        <w:tc>
          <w:tcPr>
            <w:tcW w:w="10440" w:type="dxa"/>
            <w:tcBorders>
              <w:left w:val="single" w:sz="12" w:space="0" w:color="auto"/>
              <w:right w:val="single" w:sz="12" w:space="0" w:color="auto"/>
            </w:tcBorders>
          </w:tcPr>
          <w:p w14:paraId="67F94D5B" w14:textId="77777777" w:rsidR="00F2212E" w:rsidRPr="002B7792" w:rsidRDefault="00F2212E" w:rsidP="00E13938">
            <w:pPr>
              <w:pStyle w:val="Heading3"/>
              <w:ind w:left="360" w:right="200" w:firstLine="0"/>
              <w:jc w:val="center"/>
              <w:rPr>
                <w:rFonts w:ascii="Arial" w:hAnsi="Arial"/>
                <w:b w:val="0"/>
              </w:rPr>
            </w:pPr>
            <w:r w:rsidRPr="00547E5B">
              <w:rPr>
                <w:rFonts w:ascii="Arial" w:hAnsi="Arial"/>
              </w:rPr>
              <w:t>Enhancing Your Lecture—</w:t>
            </w:r>
          </w:p>
        </w:tc>
      </w:tr>
      <w:tr w:rsidR="00F2212E" w:rsidRPr="00547E5B" w14:paraId="66AE9898" w14:textId="77777777" w:rsidTr="00E13938">
        <w:tc>
          <w:tcPr>
            <w:tcW w:w="10440" w:type="dxa"/>
            <w:tcBorders>
              <w:top w:val="nil"/>
              <w:left w:val="single" w:sz="12" w:space="0" w:color="auto"/>
              <w:bottom w:val="nil"/>
              <w:right w:val="single" w:sz="12" w:space="0" w:color="auto"/>
            </w:tcBorders>
          </w:tcPr>
          <w:p w14:paraId="097B9FD0" w14:textId="77777777" w:rsidR="00F2212E" w:rsidRPr="00547E5B" w:rsidRDefault="00F2212E" w:rsidP="00E13938">
            <w:pPr>
              <w:ind w:left="360" w:right="200"/>
              <w:jc w:val="center"/>
              <w:rPr>
                <w:rFonts w:ascii="Arial" w:hAnsi="Arial"/>
                <w:sz w:val="12"/>
              </w:rPr>
            </w:pPr>
          </w:p>
        </w:tc>
      </w:tr>
      <w:tr w:rsidR="00F2212E" w:rsidRPr="00547E5B" w14:paraId="33610A81" w14:textId="77777777" w:rsidTr="00E13938">
        <w:tc>
          <w:tcPr>
            <w:tcW w:w="10440" w:type="dxa"/>
            <w:tcBorders>
              <w:top w:val="nil"/>
              <w:left w:val="single" w:sz="12" w:space="0" w:color="auto"/>
              <w:bottom w:val="nil"/>
              <w:right w:val="single" w:sz="12" w:space="0" w:color="auto"/>
            </w:tcBorders>
          </w:tcPr>
          <w:p w14:paraId="5320FB99" w14:textId="77777777" w:rsidR="00F2212E" w:rsidRPr="00547E5B" w:rsidRDefault="00F2212E" w:rsidP="00F74586">
            <w:pPr>
              <w:pStyle w:val="Heading3"/>
              <w:tabs>
                <w:tab w:val="left" w:pos="2880"/>
                <w:tab w:val="left" w:pos="8550"/>
              </w:tabs>
              <w:ind w:left="360" w:right="200" w:firstLine="10"/>
              <w:rPr>
                <w:rFonts w:ascii="Arial" w:hAnsi="Arial"/>
                <w:b w:val="0"/>
              </w:rPr>
            </w:pP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Arial" w:hAnsi="Arial"/>
                <w:b w:val="0"/>
              </w:rPr>
              <w:tab/>
              <w:t xml:space="preserve">      </w:t>
            </w:r>
            <w:r w:rsidRPr="00547E5B">
              <w:rPr>
                <w:rFonts w:ascii="Arial" w:hAnsi="Arial"/>
                <w:sz w:val="28"/>
              </w:rPr>
              <w:t>Judicial Review in Other Nations</w:t>
            </w:r>
            <w:r w:rsidRPr="00547E5B">
              <w:rPr>
                <w:rFonts w:ascii="Arial" w:hAnsi="Arial"/>
                <w:b w:val="0"/>
              </w:rPr>
              <w:tab/>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p>
        </w:tc>
      </w:tr>
      <w:tr w:rsidR="00F2212E" w:rsidRPr="00547E5B" w14:paraId="2B2E9E5F" w14:textId="77777777" w:rsidTr="00E13938">
        <w:tc>
          <w:tcPr>
            <w:tcW w:w="10440" w:type="dxa"/>
            <w:tcBorders>
              <w:top w:val="nil"/>
              <w:left w:val="single" w:sz="12" w:space="0" w:color="auto"/>
              <w:bottom w:val="nil"/>
              <w:right w:val="single" w:sz="12" w:space="0" w:color="auto"/>
            </w:tcBorders>
          </w:tcPr>
          <w:p w14:paraId="2CDCBC40" w14:textId="77777777" w:rsidR="00F2212E" w:rsidRPr="00547E5B" w:rsidRDefault="00F2212E" w:rsidP="00E13938">
            <w:pPr>
              <w:ind w:left="360" w:right="200"/>
              <w:jc w:val="center"/>
              <w:rPr>
                <w:rFonts w:ascii="Arial" w:hAnsi="Arial"/>
                <w:sz w:val="14"/>
              </w:rPr>
            </w:pPr>
          </w:p>
        </w:tc>
      </w:tr>
      <w:tr w:rsidR="00F2212E" w:rsidRPr="00547E5B" w14:paraId="298467C3" w14:textId="77777777" w:rsidTr="00E13938">
        <w:tc>
          <w:tcPr>
            <w:tcW w:w="10440" w:type="dxa"/>
            <w:tcBorders>
              <w:top w:val="nil"/>
              <w:left w:val="single" w:sz="12" w:space="0" w:color="auto"/>
              <w:bottom w:val="nil"/>
              <w:right w:val="single" w:sz="12" w:space="0" w:color="auto"/>
            </w:tcBorders>
          </w:tcPr>
          <w:p w14:paraId="367E620D" w14:textId="77777777" w:rsidR="00F2212E" w:rsidRPr="002B7792" w:rsidRDefault="00F2212E" w:rsidP="00E13938">
            <w:pPr>
              <w:pStyle w:val="Boxtext"/>
              <w:spacing w:line="240" w:lineRule="auto"/>
              <w:rPr>
                <w:rFonts w:ascii="Arial" w:hAnsi="Arial"/>
              </w:rPr>
            </w:pPr>
            <w:r w:rsidRPr="00547E5B">
              <w:rPr>
                <w:rFonts w:ascii="Arial" w:hAnsi="Arial"/>
              </w:rPr>
              <w:tab/>
              <w:t>The concept of judicial review was pioneered by the United States. Some maintain that one of the rea</w:t>
            </w:r>
            <w:r w:rsidRPr="00547E5B">
              <w:rPr>
                <w:rFonts w:ascii="Arial" w:hAnsi="Arial"/>
              </w:rPr>
              <w:softHyphen/>
              <w:t>sons the doctrine was readily accepted in this country was that it fit well with the checks and bal</w:t>
            </w:r>
            <w:r w:rsidRPr="00547E5B">
              <w:rPr>
                <w:rFonts w:ascii="Arial" w:hAnsi="Arial"/>
              </w:rPr>
              <w:softHyphen/>
              <w:t>ances designed by the founders. Today, all established constitutional democracies have some form of ju</w:t>
            </w:r>
            <w:r w:rsidRPr="00547E5B">
              <w:rPr>
                <w:rFonts w:ascii="Arial" w:hAnsi="Arial"/>
              </w:rPr>
              <w:softHyphen/>
              <w:t>dicial review—the power to rule on the constitutionality of laws—but its form varies from country to country.</w:t>
            </w:r>
          </w:p>
        </w:tc>
      </w:tr>
      <w:tr w:rsidR="00F2212E" w:rsidRPr="00547E5B" w14:paraId="6858022F" w14:textId="77777777" w:rsidTr="00E13938">
        <w:tc>
          <w:tcPr>
            <w:tcW w:w="10440" w:type="dxa"/>
            <w:tcBorders>
              <w:top w:val="nil"/>
              <w:left w:val="single" w:sz="12" w:space="0" w:color="auto"/>
              <w:bottom w:val="nil"/>
              <w:right w:val="single" w:sz="12" w:space="0" w:color="auto"/>
            </w:tcBorders>
          </w:tcPr>
          <w:p w14:paraId="578D71EA" w14:textId="77777777" w:rsidR="00F2212E" w:rsidRPr="002B7792" w:rsidRDefault="00F2212E" w:rsidP="00E13938">
            <w:pPr>
              <w:ind w:left="360" w:right="200"/>
              <w:jc w:val="center"/>
              <w:rPr>
                <w:rFonts w:ascii="Arial" w:hAnsi="Arial"/>
                <w:sz w:val="14"/>
              </w:rPr>
            </w:pPr>
          </w:p>
        </w:tc>
      </w:tr>
      <w:tr w:rsidR="00F2212E" w:rsidRPr="00547E5B" w14:paraId="4EBD702A" w14:textId="77777777" w:rsidTr="00E13938">
        <w:tc>
          <w:tcPr>
            <w:tcW w:w="10440" w:type="dxa"/>
            <w:tcBorders>
              <w:top w:val="nil"/>
              <w:left w:val="single" w:sz="12" w:space="0" w:color="auto"/>
              <w:bottom w:val="nil"/>
              <w:right w:val="single" w:sz="12" w:space="0" w:color="auto"/>
            </w:tcBorders>
          </w:tcPr>
          <w:p w14:paraId="1358BFA9" w14:textId="77777777" w:rsidR="00F2212E" w:rsidRPr="002B7792" w:rsidRDefault="00F2212E" w:rsidP="00E13938">
            <w:pPr>
              <w:pStyle w:val="Boxtext"/>
              <w:tabs>
                <w:tab w:val="left" w:pos="720"/>
              </w:tabs>
              <w:spacing w:line="240" w:lineRule="auto"/>
              <w:rPr>
                <w:rFonts w:ascii="Arial" w:hAnsi="Arial"/>
              </w:rPr>
            </w:pPr>
            <w:r w:rsidRPr="00547E5B">
              <w:rPr>
                <w:rFonts w:ascii="Arial" w:hAnsi="Arial"/>
              </w:rPr>
              <w:tab/>
              <w:t xml:space="preserve">For example, Canada’s Supreme Court can exercise judicial review but is barred from doing so if a law includes a provision explicitly prohibiting such review. France has </w:t>
            </w:r>
            <w:proofErr w:type="gramStart"/>
            <w:r w:rsidRPr="00547E5B">
              <w:rPr>
                <w:rFonts w:ascii="Arial" w:hAnsi="Arial"/>
              </w:rPr>
              <w:t>a Constitutional</w:t>
            </w:r>
            <w:proofErr w:type="gramEnd"/>
            <w:r w:rsidRPr="00547E5B">
              <w:rPr>
                <w:rFonts w:ascii="Arial" w:hAnsi="Arial"/>
              </w:rPr>
              <w:t xml:space="preserve"> Council that rules on the constitutionality of laws </w:t>
            </w:r>
            <w:r w:rsidRPr="00547E5B">
              <w:rPr>
                <w:rFonts w:ascii="Arial" w:hAnsi="Arial"/>
                <w:i/>
              </w:rPr>
              <w:t>before</w:t>
            </w:r>
            <w:r w:rsidRPr="00547E5B">
              <w:rPr>
                <w:rFonts w:ascii="Arial" w:hAnsi="Arial"/>
              </w:rPr>
              <w:t xml:space="preserve"> the laws take effect. Laws can be referred to the council for prior review by the president, the prime minister, and the heads of the two chambers of parliament. Prior review is also an option in Germany and Italy, if requested by the national or a regional govern</w:t>
            </w:r>
            <w:r w:rsidRPr="00547E5B">
              <w:rPr>
                <w:rFonts w:ascii="Arial" w:hAnsi="Arial"/>
              </w:rPr>
              <w:softHyphen/>
              <w:t>ment. In contrast, the United States Supreme Court does not give advisory opinions; be before the Supreme Court will render a decision only when there is an actual dispute concerning an issue.</w:t>
            </w:r>
          </w:p>
        </w:tc>
      </w:tr>
      <w:tr w:rsidR="00F2212E" w:rsidRPr="00547E5B" w14:paraId="07320EC8" w14:textId="77777777" w:rsidTr="00E13938">
        <w:tc>
          <w:tcPr>
            <w:tcW w:w="10440" w:type="dxa"/>
            <w:tcBorders>
              <w:top w:val="nil"/>
              <w:left w:val="single" w:sz="12" w:space="0" w:color="auto"/>
              <w:bottom w:val="nil"/>
              <w:right w:val="single" w:sz="12" w:space="0" w:color="auto"/>
            </w:tcBorders>
          </w:tcPr>
          <w:p w14:paraId="5484D6D2" w14:textId="77777777" w:rsidR="00F2212E" w:rsidRPr="002B7792" w:rsidRDefault="00F2212E" w:rsidP="00E13938">
            <w:pPr>
              <w:ind w:left="360" w:right="200"/>
              <w:jc w:val="center"/>
              <w:rPr>
                <w:rFonts w:ascii="Arial" w:hAnsi="Arial"/>
                <w:sz w:val="16"/>
              </w:rPr>
            </w:pPr>
          </w:p>
        </w:tc>
      </w:tr>
      <w:tr w:rsidR="00F2212E" w:rsidRPr="00547E5B" w14:paraId="5EB721C0" w14:textId="77777777" w:rsidTr="00E13938">
        <w:tc>
          <w:tcPr>
            <w:tcW w:w="10440" w:type="dxa"/>
            <w:tcBorders>
              <w:top w:val="nil"/>
              <w:left w:val="single" w:sz="12" w:space="0" w:color="auto"/>
              <w:bottom w:val="nil"/>
              <w:right w:val="single" w:sz="12" w:space="0" w:color="auto"/>
            </w:tcBorders>
          </w:tcPr>
          <w:p w14:paraId="266DD5FD" w14:textId="77777777" w:rsidR="00F2212E" w:rsidRPr="002B7792" w:rsidRDefault="00F2212E" w:rsidP="00E13938">
            <w:pPr>
              <w:pStyle w:val="Heading6"/>
              <w:rPr>
                <w:rFonts w:ascii="Arial" w:hAnsi="Arial"/>
                <w:b w:val="0"/>
                <w:sz w:val="20"/>
              </w:rPr>
            </w:pPr>
            <w:r w:rsidRPr="00547E5B">
              <w:rPr>
                <w:rFonts w:ascii="Arial" w:hAnsi="Arial"/>
                <w:sz w:val="20"/>
              </w:rPr>
              <w:t>For Critical Analysis</w:t>
            </w:r>
          </w:p>
        </w:tc>
      </w:tr>
      <w:tr w:rsidR="00F2212E" w:rsidRPr="00547E5B" w14:paraId="5A019BFF" w14:textId="77777777" w:rsidTr="00E13938">
        <w:tc>
          <w:tcPr>
            <w:tcW w:w="10440" w:type="dxa"/>
            <w:tcBorders>
              <w:top w:val="nil"/>
              <w:left w:val="single" w:sz="12" w:space="0" w:color="auto"/>
              <w:bottom w:val="nil"/>
              <w:right w:val="single" w:sz="12" w:space="0" w:color="auto"/>
            </w:tcBorders>
          </w:tcPr>
          <w:p w14:paraId="3296B099" w14:textId="77777777" w:rsidR="00F2212E" w:rsidRPr="002B7792" w:rsidRDefault="00F2212E" w:rsidP="00E13938">
            <w:pPr>
              <w:ind w:left="360" w:right="200"/>
              <w:jc w:val="center"/>
              <w:rPr>
                <w:rFonts w:ascii="Arial" w:hAnsi="Arial"/>
                <w:sz w:val="14"/>
              </w:rPr>
            </w:pPr>
          </w:p>
        </w:tc>
      </w:tr>
      <w:tr w:rsidR="00F2212E" w:rsidRPr="00547E5B" w14:paraId="1280E8B1" w14:textId="77777777" w:rsidTr="00E13938">
        <w:tc>
          <w:tcPr>
            <w:tcW w:w="10440" w:type="dxa"/>
            <w:tcBorders>
              <w:top w:val="nil"/>
              <w:left w:val="single" w:sz="12" w:space="0" w:color="auto"/>
              <w:bottom w:val="nil"/>
              <w:right w:val="single" w:sz="12" w:space="0" w:color="auto"/>
            </w:tcBorders>
          </w:tcPr>
          <w:p w14:paraId="0ACA6B3E" w14:textId="77777777" w:rsidR="00F2212E" w:rsidRPr="002B7792" w:rsidRDefault="00F2212E" w:rsidP="00E13938">
            <w:pPr>
              <w:pStyle w:val="Boxtext"/>
              <w:tabs>
                <w:tab w:val="left" w:pos="720"/>
              </w:tabs>
              <w:spacing w:line="240" w:lineRule="auto"/>
              <w:rPr>
                <w:rFonts w:ascii="Arial" w:hAnsi="Arial"/>
              </w:rPr>
            </w:pPr>
            <w:r w:rsidRPr="00547E5B">
              <w:rPr>
                <w:rFonts w:ascii="Arial" w:hAnsi="Arial"/>
              </w:rPr>
              <w:tab/>
              <w:t xml:space="preserve">In any country in which a constitution sets forth the basic powers and structure of government, some governmental body has to decide whether laws enacted by the government are consistent with that constitution. </w:t>
            </w:r>
            <w:r w:rsidRPr="00547E5B">
              <w:rPr>
                <w:rFonts w:ascii="Arial" w:hAnsi="Arial"/>
                <w:b/>
                <w:i/>
              </w:rPr>
              <w:t>Why might the courts be best suited to handle this task? Can you propose a better alternative?</w:t>
            </w:r>
          </w:p>
        </w:tc>
      </w:tr>
      <w:tr w:rsidR="00F2212E" w:rsidRPr="00547E5B" w14:paraId="161398D2" w14:textId="77777777" w:rsidTr="00E13938">
        <w:tc>
          <w:tcPr>
            <w:tcW w:w="10440" w:type="dxa"/>
            <w:tcBorders>
              <w:top w:val="nil"/>
              <w:left w:val="single" w:sz="12" w:space="0" w:color="auto"/>
              <w:bottom w:val="single" w:sz="12" w:space="0" w:color="auto"/>
              <w:right w:val="single" w:sz="12" w:space="0" w:color="auto"/>
            </w:tcBorders>
          </w:tcPr>
          <w:p w14:paraId="766B867E" w14:textId="77777777" w:rsidR="00F2212E" w:rsidRPr="00547E5B" w:rsidRDefault="00F2212E" w:rsidP="00E13938">
            <w:pPr>
              <w:ind w:left="360" w:right="200"/>
              <w:jc w:val="center"/>
              <w:rPr>
                <w:rFonts w:ascii="Arial" w:hAnsi="Arial"/>
                <w:b/>
                <w:sz w:val="16"/>
              </w:rPr>
            </w:pPr>
          </w:p>
        </w:tc>
      </w:tr>
    </w:tbl>
    <w:p w14:paraId="08DA6C4F" w14:textId="77777777" w:rsidR="00F2212E" w:rsidRPr="00547E5B" w:rsidRDefault="00F2212E" w:rsidP="00F2212E">
      <w:pPr>
        <w:tabs>
          <w:tab w:val="left" w:pos="440"/>
        </w:tabs>
        <w:jc w:val="both"/>
        <w:rPr>
          <w:rFonts w:ascii="Arial" w:hAnsi="Arial"/>
          <w:sz w:val="20"/>
        </w:rPr>
      </w:pPr>
    </w:p>
    <w:p w14:paraId="313E0990" w14:textId="77777777" w:rsidR="00D13981" w:rsidRPr="00E76E21" w:rsidRDefault="00D13981">
      <w:pPr>
        <w:ind w:left="720" w:hanging="720"/>
        <w:jc w:val="both"/>
        <w:rPr>
          <w:rFonts w:ascii="Arial" w:hAnsi="Arial"/>
          <w:b/>
        </w:rPr>
      </w:pPr>
      <w:r w:rsidRPr="00E76E21">
        <w:rPr>
          <w:rFonts w:ascii="Arial" w:hAnsi="Arial"/>
          <w:b/>
        </w:rPr>
        <w:t>II.</w:t>
      </w:r>
      <w:r w:rsidRPr="00E76E21">
        <w:rPr>
          <w:rFonts w:ascii="Arial" w:hAnsi="Arial"/>
          <w:b/>
        </w:rPr>
        <w:tab/>
        <w:t>Basic Judicial Requirements</w:t>
      </w:r>
    </w:p>
    <w:p w14:paraId="34019508" w14:textId="77777777" w:rsidR="00D13981" w:rsidRPr="00E76E21" w:rsidRDefault="00D13981">
      <w:pPr>
        <w:ind w:firstLine="720"/>
        <w:jc w:val="both"/>
        <w:rPr>
          <w:rFonts w:ascii="Arial" w:hAnsi="Arial"/>
          <w:sz w:val="16"/>
          <w:szCs w:val="16"/>
        </w:rPr>
      </w:pPr>
    </w:p>
    <w:p w14:paraId="2BBC3903" w14:textId="77777777" w:rsidR="009406F8" w:rsidRDefault="009406F8">
      <w:pPr>
        <w:rPr>
          <w:rFonts w:ascii="Arial" w:hAnsi="Arial"/>
          <w:b/>
          <w:smallCaps/>
          <w:sz w:val="20"/>
        </w:rPr>
      </w:pPr>
      <w:r>
        <w:rPr>
          <w:rFonts w:ascii="Arial" w:hAnsi="Arial"/>
          <w:b/>
          <w:smallCaps/>
          <w:sz w:val="20"/>
        </w:rPr>
        <w:br w:type="page"/>
      </w:r>
    </w:p>
    <w:p w14:paraId="3BBF24D4" w14:textId="75507C44" w:rsidR="00D13981" w:rsidRPr="00006C53" w:rsidRDefault="00D13981">
      <w:pPr>
        <w:ind w:left="1160" w:hanging="440"/>
        <w:jc w:val="both"/>
        <w:rPr>
          <w:rFonts w:ascii="Arial" w:hAnsi="Arial"/>
          <w:b/>
          <w:smallCaps/>
          <w:sz w:val="20"/>
        </w:rPr>
      </w:pPr>
      <w:r w:rsidRPr="00006C53">
        <w:rPr>
          <w:rFonts w:ascii="Arial" w:hAnsi="Arial"/>
          <w:b/>
          <w:smallCaps/>
          <w:sz w:val="20"/>
        </w:rPr>
        <w:lastRenderedPageBreak/>
        <w:t>A.</w:t>
      </w:r>
      <w:r w:rsidRPr="00006C53">
        <w:rPr>
          <w:rFonts w:ascii="Arial" w:hAnsi="Arial"/>
          <w:b/>
          <w:smallCaps/>
          <w:sz w:val="20"/>
        </w:rPr>
        <w:tab/>
        <w:t>Jurisdiction</w:t>
      </w:r>
    </w:p>
    <w:p w14:paraId="2EF4B973" w14:textId="77777777" w:rsidR="00D13981" w:rsidRPr="00006C53" w:rsidRDefault="00D13981">
      <w:pPr>
        <w:ind w:left="1160" w:hanging="440"/>
        <w:jc w:val="both"/>
        <w:rPr>
          <w:rFonts w:ascii="Arial" w:hAnsi="Arial"/>
          <w:sz w:val="20"/>
        </w:rPr>
      </w:pPr>
      <w:r w:rsidRPr="00006C53">
        <w:rPr>
          <w:rFonts w:ascii="Arial" w:hAnsi="Arial"/>
          <w:sz w:val="20"/>
        </w:rPr>
        <w:tab/>
        <w:t>Jurisdiction is the power to hear and decide a case.  Before a court can hear a case, it must have juris</w:t>
      </w:r>
      <w:r w:rsidRPr="00006C53">
        <w:rPr>
          <w:rFonts w:ascii="Arial" w:hAnsi="Arial"/>
          <w:sz w:val="20"/>
        </w:rPr>
        <w:softHyphen/>
        <w:t>dic</w:t>
      </w:r>
      <w:r w:rsidRPr="00006C53">
        <w:rPr>
          <w:rFonts w:ascii="Arial" w:hAnsi="Arial"/>
          <w:sz w:val="20"/>
        </w:rPr>
        <w:softHyphen/>
        <w:t>tion over both the person against whom the suit is brought or the prop</w:t>
      </w:r>
      <w:r w:rsidRPr="00006C53">
        <w:rPr>
          <w:rFonts w:ascii="Arial" w:hAnsi="Arial"/>
          <w:sz w:val="20"/>
        </w:rPr>
        <w:softHyphen/>
        <w:t>erty involved in the suit and the subject matter of the case.</w:t>
      </w:r>
    </w:p>
    <w:p w14:paraId="7D7B41D9" w14:textId="77777777" w:rsidR="00D13981" w:rsidRPr="00006C53" w:rsidRDefault="00D13981">
      <w:pPr>
        <w:tabs>
          <w:tab w:val="left" w:pos="1620"/>
        </w:tabs>
        <w:ind w:left="1620" w:hanging="450"/>
        <w:jc w:val="both"/>
        <w:rPr>
          <w:rFonts w:ascii="Arial" w:hAnsi="Arial"/>
          <w:sz w:val="20"/>
        </w:rPr>
      </w:pPr>
    </w:p>
    <w:p w14:paraId="7C9A1033" w14:textId="77777777" w:rsidR="00D13981" w:rsidRPr="00006C53" w:rsidRDefault="00D13981">
      <w:pPr>
        <w:tabs>
          <w:tab w:val="left" w:pos="1620"/>
        </w:tabs>
        <w:ind w:left="1620" w:hanging="450"/>
        <w:jc w:val="both"/>
        <w:rPr>
          <w:rFonts w:ascii="Arial" w:hAnsi="Arial"/>
          <w:b/>
          <w:sz w:val="20"/>
        </w:rPr>
      </w:pPr>
      <w:r w:rsidRPr="00006C53">
        <w:rPr>
          <w:rFonts w:ascii="Arial" w:hAnsi="Arial"/>
          <w:b/>
          <w:sz w:val="20"/>
        </w:rPr>
        <w:t>1.</w:t>
      </w:r>
      <w:r w:rsidRPr="00006C53">
        <w:rPr>
          <w:rFonts w:ascii="Arial" w:hAnsi="Arial"/>
          <w:b/>
          <w:sz w:val="20"/>
        </w:rPr>
        <w:tab/>
        <w:t>Jurisdiction over Persons or Property</w:t>
      </w:r>
    </w:p>
    <w:p w14:paraId="3D6C63CC" w14:textId="77777777" w:rsidR="00D13981" w:rsidRPr="00006C53" w:rsidRDefault="00D13981" w:rsidP="00D13981">
      <w:pPr>
        <w:tabs>
          <w:tab w:val="left" w:pos="1620"/>
        </w:tabs>
        <w:ind w:left="1620" w:hanging="450"/>
        <w:jc w:val="both"/>
        <w:rPr>
          <w:rFonts w:ascii="Arial" w:hAnsi="Arial"/>
          <w:sz w:val="20"/>
        </w:rPr>
      </w:pPr>
      <w:r w:rsidRPr="00006C53">
        <w:rPr>
          <w:rFonts w:ascii="Arial" w:hAnsi="Arial"/>
          <w:sz w:val="20"/>
        </w:rPr>
        <w:tab/>
        <w:t>Power over the person is re</w:t>
      </w:r>
      <w:r w:rsidRPr="00006C53">
        <w:rPr>
          <w:rFonts w:ascii="Arial" w:hAnsi="Arial"/>
          <w:sz w:val="20"/>
        </w:rPr>
        <w:softHyphen/>
        <w:t xml:space="preserve">ferred to as </w:t>
      </w:r>
      <w:r w:rsidRPr="00006C53">
        <w:rPr>
          <w:rFonts w:ascii="Arial" w:hAnsi="Arial"/>
          <w:i/>
          <w:sz w:val="20"/>
        </w:rPr>
        <w:t>in personam</w:t>
      </w:r>
      <w:r w:rsidRPr="00006C53">
        <w:rPr>
          <w:rFonts w:ascii="Arial" w:hAnsi="Arial"/>
          <w:sz w:val="20"/>
        </w:rPr>
        <w:t xml:space="preserve"> juris</w:t>
      </w:r>
      <w:r w:rsidRPr="00006C53">
        <w:rPr>
          <w:rFonts w:ascii="Arial" w:hAnsi="Arial"/>
          <w:sz w:val="20"/>
        </w:rPr>
        <w:softHyphen/>
        <w:t>diction; power over property is re</w:t>
      </w:r>
      <w:r w:rsidRPr="00006C53">
        <w:rPr>
          <w:rFonts w:ascii="Arial" w:hAnsi="Arial"/>
          <w:sz w:val="20"/>
        </w:rPr>
        <w:softHyphen/>
        <w:t xml:space="preserve">ferred to as </w:t>
      </w:r>
      <w:r w:rsidRPr="00006C53">
        <w:rPr>
          <w:rFonts w:ascii="Arial" w:hAnsi="Arial"/>
          <w:i/>
          <w:sz w:val="20"/>
        </w:rPr>
        <w:t>in rem</w:t>
      </w:r>
      <w:r w:rsidRPr="00006C53">
        <w:rPr>
          <w:rFonts w:ascii="Arial" w:hAnsi="Arial"/>
          <w:sz w:val="20"/>
        </w:rPr>
        <w:t xml:space="preserve"> jurisdic</w:t>
      </w:r>
      <w:r w:rsidRPr="00006C53">
        <w:rPr>
          <w:rFonts w:ascii="Arial" w:hAnsi="Arial"/>
          <w:sz w:val="20"/>
        </w:rPr>
        <w:softHyphen/>
        <w:t>tion.</w:t>
      </w:r>
    </w:p>
    <w:p w14:paraId="023D58E9" w14:textId="77777777" w:rsidR="00D13981" w:rsidRPr="00006C53" w:rsidRDefault="00D13981" w:rsidP="00D13981">
      <w:pPr>
        <w:tabs>
          <w:tab w:val="left" w:pos="2070"/>
        </w:tabs>
        <w:ind w:left="2070" w:hanging="450"/>
        <w:jc w:val="both"/>
        <w:rPr>
          <w:rFonts w:ascii="Arial" w:hAnsi="Arial"/>
          <w:sz w:val="20"/>
        </w:rPr>
      </w:pPr>
    </w:p>
    <w:p w14:paraId="0688A748" w14:textId="77777777" w:rsidR="00D13981" w:rsidRPr="00006C53" w:rsidRDefault="00D13981" w:rsidP="00D13981">
      <w:pPr>
        <w:tabs>
          <w:tab w:val="left" w:pos="2070"/>
        </w:tabs>
        <w:ind w:left="2070" w:hanging="450"/>
        <w:jc w:val="both"/>
        <w:rPr>
          <w:rFonts w:ascii="Arial" w:hAnsi="Arial"/>
          <w:b/>
          <w:sz w:val="20"/>
        </w:rPr>
      </w:pPr>
      <w:r w:rsidRPr="00006C53">
        <w:rPr>
          <w:rFonts w:ascii="Arial" w:hAnsi="Arial"/>
          <w:b/>
          <w:sz w:val="20"/>
        </w:rPr>
        <w:t>a.</w:t>
      </w:r>
      <w:r w:rsidRPr="00006C53">
        <w:rPr>
          <w:rFonts w:ascii="Arial" w:hAnsi="Arial"/>
          <w:b/>
          <w:sz w:val="20"/>
        </w:rPr>
        <w:tab/>
        <w:t>Long Arm Statutes</w:t>
      </w:r>
    </w:p>
    <w:p w14:paraId="43863752" w14:textId="77777777" w:rsidR="00D13981" w:rsidRPr="00006C53" w:rsidRDefault="00D13981" w:rsidP="00D13981">
      <w:pPr>
        <w:tabs>
          <w:tab w:val="left" w:pos="2070"/>
        </w:tabs>
        <w:ind w:left="2070" w:hanging="450"/>
        <w:jc w:val="both"/>
        <w:rPr>
          <w:rFonts w:ascii="Arial" w:hAnsi="Arial"/>
          <w:sz w:val="20"/>
        </w:rPr>
      </w:pPr>
      <w:r w:rsidRPr="00006C53">
        <w:rPr>
          <w:rFonts w:ascii="Arial" w:hAnsi="Arial"/>
          <w:sz w:val="20"/>
        </w:rPr>
        <w:tab/>
        <w:t>Generally, a court’s power is limited to the territorial boundaries of the state in which it is located, but in some cases, a state’s long arm statute gives a court ju</w:t>
      </w:r>
      <w:r w:rsidRPr="00006C53">
        <w:rPr>
          <w:rFonts w:ascii="Arial" w:hAnsi="Arial"/>
          <w:sz w:val="20"/>
        </w:rPr>
        <w:softHyphen/>
        <w:t>risdiction over a nonresident.</w:t>
      </w:r>
    </w:p>
    <w:p w14:paraId="0F051E2C" w14:textId="77777777" w:rsidR="00D13981" w:rsidRPr="00006C53" w:rsidRDefault="00D13981" w:rsidP="00D13981">
      <w:pPr>
        <w:tabs>
          <w:tab w:val="left" w:pos="2070"/>
        </w:tabs>
        <w:ind w:left="2070" w:hanging="450"/>
        <w:jc w:val="both"/>
        <w:rPr>
          <w:rFonts w:ascii="Arial" w:hAnsi="Arial"/>
          <w:sz w:val="20"/>
        </w:rPr>
      </w:pPr>
    </w:p>
    <w:p w14:paraId="52633CEC" w14:textId="77777777" w:rsidR="00D13981" w:rsidRPr="00006C53" w:rsidRDefault="00D13981" w:rsidP="00D13981">
      <w:pPr>
        <w:tabs>
          <w:tab w:val="left" w:pos="2070"/>
        </w:tabs>
        <w:ind w:left="2070" w:hanging="450"/>
        <w:jc w:val="both"/>
        <w:rPr>
          <w:rFonts w:ascii="Arial" w:hAnsi="Arial"/>
          <w:b/>
          <w:sz w:val="20"/>
        </w:rPr>
      </w:pPr>
      <w:r w:rsidRPr="00006C53">
        <w:rPr>
          <w:rFonts w:ascii="Arial" w:hAnsi="Arial"/>
          <w:b/>
          <w:sz w:val="20"/>
        </w:rPr>
        <w:t>b.</w:t>
      </w:r>
      <w:r w:rsidRPr="00006C53">
        <w:rPr>
          <w:rFonts w:ascii="Arial" w:hAnsi="Arial"/>
          <w:b/>
          <w:sz w:val="20"/>
        </w:rPr>
        <w:tab/>
        <w:t>Corporate Contacts</w:t>
      </w:r>
    </w:p>
    <w:p w14:paraId="442519C1" w14:textId="77777777" w:rsidR="00D13981" w:rsidRPr="00006C53" w:rsidRDefault="00D13981" w:rsidP="00D13981">
      <w:pPr>
        <w:tabs>
          <w:tab w:val="left" w:pos="2070"/>
        </w:tabs>
        <w:ind w:left="2070" w:hanging="450"/>
        <w:jc w:val="both"/>
        <w:rPr>
          <w:rFonts w:ascii="Arial" w:hAnsi="Arial"/>
          <w:sz w:val="20"/>
        </w:rPr>
      </w:pPr>
      <w:r w:rsidRPr="00006C53">
        <w:rPr>
          <w:rFonts w:ascii="Arial" w:hAnsi="Arial"/>
          <w:sz w:val="20"/>
        </w:rPr>
        <w:tab/>
        <w:t>A corporation is subject to the ju</w:t>
      </w:r>
      <w:r w:rsidRPr="00006C53">
        <w:rPr>
          <w:rFonts w:ascii="Arial" w:hAnsi="Arial"/>
          <w:sz w:val="20"/>
        </w:rPr>
        <w:softHyphen/>
        <w:t>risdiction of the courts in any state in which it is incorporated, in which it has its main office, or in which it does business.</w:t>
      </w:r>
    </w:p>
    <w:p w14:paraId="0670BE55" w14:textId="77777777" w:rsidR="00D13981" w:rsidRPr="00006C53" w:rsidRDefault="00D13981">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006C53" w14:paraId="3F6F8536" w14:textId="77777777">
        <w:tc>
          <w:tcPr>
            <w:tcW w:w="10440" w:type="dxa"/>
            <w:tcBorders>
              <w:top w:val="single" w:sz="12" w:space="0" w:color="auto"/>
              <w:left w:val="single" w:sz="12" w:space="0" w:color="auto"/>
              <w:right w:val="single" w:sz="12" w:space="0" w:color="auto"/>
            </w:tcBorders>
          </w:tcPr>
          <w:p w14:paraId="6910AAA6" w14:textId="77777777" w:rsidR="00D13981" w:rsidRPr="00006C53" w:rsidRDefault="00D13981">
            <w:pPr>
              <w:ind w:left="360" w:right="200"/>
              <w:jc w:val="center"/>
              <w:rPr>
                <w:rFonts w:ascii="Arial" w:hAnsi="Arial"/>
                <w:b/>
                <w:sz w:val="20"/>
              </w:rPr>
            </w:pPr>
          </w:p>
        </w:tc>
      </w:tr>
      <w:tr w:rsidR="00D13981" w:rsidRPr="00F458F4" w14:paraId="6AE763B1" w14:textId="77777777">
        <w:tc>
          <w:tcPr>
            <w:tcW w:w="10440" w:type="dxa"/>
            <w:tcBorders>
              <w:left w:val="single" w:sz="12" w:space="0" w:color="auto"/>
              <w:right w:val="single" w:sz="12" w:space="0" w:color="auto"/>
            </w:tcBorders>
          </w:tcPr>
          <w:p w14:paraId="34563977" w14:textId="77777777" w:rsidR="00D13981" w:rsidRPr="00E76E21" w:rsidRDefault="00D13981">
            <w:pPr>
              <w:ind w:left="360" w:right="200"/>
              <w:jc w:val="center"/>
              <w:rPr>
                <w:rFonts w:ascii="Arial" w:hAnsi="Arial"/>
                <w:b/>
                <w:sz w:val="20"/>
              </w:rPr>
            </w:pPr>
            <w:r w:rsidRPr="00E76E21">
              <w:rPr>
                <w:rFonts w:ascii="Arial" w:hAnsi="Arial"/>
                <w:b/>
                <w:smallCaps/>
                <w:sz w:val="20"/>
              </w:rPr>
              <w:t>Additional Background—</w:t>
            </w:r>
          </w:p>
        </w:tc>
      </w:tr>
      <w:tr w:rsidR="00D13981" w:rsidRPr="00F458F4" w14:paraId="767157A0" w14:textId="77777777">
        <w:tc>
          <w:tcPr>
            <w:tcW w:w="10440" w:type="dxa"/>
            <w:tcBorders>
              <w:left w:val="single" w:sz="12" w:space="0" w:color="auto"/>
              <w:right w:val="single" w:sz="12" w:space="0" w:color="auto"/>
            </w:tcBorders>
          </w:tcPr>
          <w:p w14:paraId="49E878DB" w14:textId="77777777" w:rsidR="00D13981" w:rsidRPr="00E76E21" w:rsidRDefault="00D13981">
            <w:pPr>
              <w:ind w:left="360" w:right="200"/>
              <w:jc w:val="center"/>
              <w:rPr>
                <w:rFonts w:ascii="Arial" w:hAnsi="Arial"/>
                <w:b/>
                <w:sz w:val="16"/>
              </w:rPr>
            </w:pPr>
          </w:p>
        </w:tc>
      </w:tr>
      <w:tr w:rsidR="00D13981" w:rsidRPr="00F458F4" w14:paraId="08E27471" w14:textId="77777777">
        <w:tc>
          <w:tcPr>
            <w:tcW w:w="10440" w:type="dxa"/>
            <w:tcBorders>
              <w:left w:val="single" w:sz="12" w:space="0" w:color="auto"/>
              <w:right w:val="single" w:sz="12" w:space="0" w:color="auto"/>
            </w:tcBorders>
          </w:tcPr>
          <w:p w14:paraId="753B8ECE" w14:textId="77777777" w:rsidR="00D13981" w:rsidRPr="00E76E21" w:rsidRDefault="00D13981">
            <w:pPr>
              <w:ind w:left="360" w:right="200"/>
              <w:jc w:val="center"/>
              <w:rPr>
                <w:rFonts w:ascii="Arial" w:hAnsi="Arial"/>
                <w:b/>
                <w:sz w:val="20"/>
              </w:rPr>
            </w:pPr>
            <w:r w:rsidRPr="00E76E21">
              <w:rPr>
                <w:rFonts w:ascii="Arial" w:hAnsi="Arial"/>
                <w:b/>
              </w:rPr>
              <w:t>Long Arm Statutes</w:t>
            </w:r>
          </w:p>
        </w:tc>
      </w:tr>
      <w:tr w:rsidR="00D13981" w:rsidRPr="00F458F4" w14:paraId="12506479" w14:textId="77777777">
        <w:tc>
          <w:tcPr>
            <w:tcW w:w="10440" w:type="dxa"/>
            <w:tcBorders>
              <w:left w:val="single" w:sz="12" w:space="0" w:color="auto"/>
              <w:right w:val="single" w:sz="12" w:space="0" w:color="auto"/>
            </w:tcBorders>
          </w:tcPr>
          <w:p w14:paraId="7299D369" w14:textId="77777777" w:rsidR="00D13981" w:rsidRPr="00E76E21" w:rsidRDefault="00D13981">
            <w:pPr>
              <w:ind w:left="360" w:right="200"/>
              <w:jc w:val="both"/>
              <w:rPr>
                <w:rFonts w:ascii="Arial" w:hAnsi="Arial"/>
                <w:b/>
                <w:sz w:val="16"/>
              </w:rPr>
            </w:pPr>
          </w:p>
        </w:tc>
      </w:tr>
      <w:tr w:rsidR="00D13981" w:rsidRPr="00F458F4" w14:paraId="62D836DA" w14:textId="77777777">
        <w:tc>
          <w:tcPr>
            <w:tcW w:w="10440" w:type="dxa"/>
            <w:tcBorders>
              <w:left w:val="single" w:sz="12" w:space="0" w:color="auto"/>
              <w:right w:val="single" w:sz="12" w:space="0" w:color="auto"/>
            </w:tcBorders>
          </w:tcPr>
          <w:p w14:paraId="312B3D37" w14:textId="77777777" w:rsidR="00D13981" w:rsidRPr="00E76E21" w:rsidRDefault="00D13981">
            <w:pPr>
              <w:ind w:left="360" w:right="200"/>
              <w:jc w:val="both"/>
              <w:rPr>
                <w:rFonts w:ascii="Arial" w:hAnsi="Arial"/>
                <w:b/>
                <w:sz w:val="20"/>
              </w:rPr>
            </w:pPr>
            <w:r w:rsidRPr="00E76E21">
              <w:rPr>
                <w:rFonts w:ascii="Arial" w:hAnsi="Arial"/>
                <w:sz w:val="20"/>
              </w:rPr>
              <w:tab/>
              <w:t>A court has personal jurisdiction over persons who consent to it—for example, persons who re</w:t>
            </w:r>
            <w:r w:rsidRPr="00E76E21">
              <w:rPr>
                <w:rFonts w:ascii="Arial" w:hAnsi="Arial"/>
                <w:sz w:val="20"/>
              </w:rPr>
              <w:softHyphen/>
              <w:t xml:space="preserve">side within a court’s territorial boundaries impliedly consent to the court’s personal jurisdiction.  A state </w:t>
            </w:r>
            <w:r w:rsidRPr="00E76E21">
              <w:rPr>
                <w:rFonts w:ascii="Arial" w:hAnsi="Arial"/>
                <w:b/>
                <w:sz w:val="20"/>
              </w:rPr>
              <w:t>long arm statute</w:t>
            </w:r>
            <w:r w:rsidRPr="00E76E21">
              <w:rPr>
                <w:rFonts w:ascii="Arial" w:hAnsi="Arial"/>
                <w:sz w:val="20"/>
              </w:rPr>
              <w:t xml:space="preserve"> gives a state court the authority to exercise jurisdiction over nonresident indi</w:t>
            </w:r>
            <w:r w:rsidRPr="00E76E21">
              <w:rPr>
                <w:rFonts w:ascii="Arial" w:hAnsi="Arial"/>
                <w:sz w:val="20"/>
              </w:rPr>
              <w:softHyphen/>
              <w:t>vidu</w:t>
            </w:r>
            <w:r w:rsidRPr="00E76E21">
              <w:rPr>
                <w:rFonts w:ascii="Arial" w:hAnsi="Arial"/>
                <w:sz w:val="20"/>
              </w:rPr>
              <w:softHyphen/>
              <w:t>als under circumstances specified in the statute.  Typically, these circumstances include going into or com</w:t>
            </w:r>
            <w:r w:rsidRPr="00E76E21">
              <w:rPr>
                <w:rFonts w:ascii="Arial" w:hAnsi="Arial"/>
                <w:sz w:val="20"/>
              </w:rPr>
              <w:softHyphen/>
              <w:t>municating with someone in the state for limited purposes, such as transacting business, to which the claim in which jurisdiction is sought must relate.</w:t>
            </w:r>
          </w:p>
        </w:tc>
      </w:tr>
      <w:tr w:rsidR="00D13981" w:rsidRPr="00F458F4" w14:paraId="4593784C" w14:textId="77777777">
        <w:tc>
          <w:tcPr>
            <w:tcW w:w="10440" w:type="dxa"/>
            <w:tcBorders>
              <w:left w:val="single" w:sz="12" w:space="0" w:color="auto"/>
              <w:right w:val="single" w:sz="12" w:space="0" w:color="auto"/>
            </w:tcBorders>
          </w:tcPr>
          <w:p w14:paraId="1BBD3B2A" w14:textId="77777777" w:rsidR="00D13981" w:rsidRPr="00E76E21" w:rsidRDefault="00D13981">
            <w:pPr>
              <w:ind w:left="360" w:right="200"/>
              <w:jc w:val="both"/>
              <w:rPr>
                <w:rFonts w:ascii="Arial" w:hAnsi="Arial"/>
                <w:b/>
                <w:sz w:val="16"/>
              </w:rPr>
            </w:pPr>
          </w:p>
        </w:tc>
      </w:tr>
      <w:tr w:rsidR="00D13981" w:rsidRPr="00F458F4" w14:paraId="16A5D412" w14:textId="77777777">
        <w:tc>
          <w:tcPr>
            <w:tcW w:w="10440" w:type="dxa"/>
            <w:tcBorders>
              <w:left w:val="single" w:sz="12" w:space="0" w:color="auto"/>
              <w:right w:val="single" w:sz="12" w:space="0" w:color="auto"/>
            </w:tcBorders>
          </w:tcPr>
          <w:p w14:paraId="457AE4BC" w14:textId="77777777" w:rsidR="00D13981" w:rsidRPr="00E76E21" w:rsidRDefault="00D13981">
            <w:pPr>
              <w:ind w:left="360" w:right="200"/>
              <w:jc w:val="both"/>
              <w:rPr>
                <w:rFonts w:ascii="Arial" w:hAnsi="Arial"/>
                <w:b/>
                <w:sz w:val="20"/>
              </w:rPr>
            </w:pPr>
            <w:r w:rsidRPr="00E76E21">
              <w:rPr>
                <w:rFonts w:ascii="Arial" w:hAnsi="Arial"/>
                <w:sz w:val="20"/>
              </w:rPr>
              <w:tab/>
              <w:t>The following is New York’s long arm statute, New York Civil Practice Laws and Rules Section 302 (NY CPLR § 302).</w:t>
            </w:r>
          </w:p>
        </w:tc>
      </w:tr>
      <w:tr w:rsidR="00D13981" w:rsidRPr="00F458F4" w14:paraId="1AEE2837" w14:textId="77777777">
        <w:tc>
          <w:tcPr>
            <w:tcW w:w="10440" w:type="dxa"/>
            <w:tcBorders>
              <w:left w:val="single" w:sz="12" w:space="0" w:color="auto"/>
              <w:right w:val="single" w:sz="12" w:space="0" w:color="auto"/>
            </w:tcBorders>
          </w:tcPr>
          <w:p w14:paraId="72C56CDC" w14:textId="77777777" w:rsidR="00D13981" w:rsidRPr="00E76E21" w:rsidRDefault="00D13981">
            <w:pPr>
              <w:ind w:left="360" w:right="200"/>
              <w:jc w:val="both"/>
              <w:rPr>
                <w:rFonts w:ascii="Arial" w:hAnsi="Arial"/>
                <w:b/>
                <w:sz w:val="16"/>
              </w:rPr>
            </w:pPr>
          </w:p>
        </w:tc>
      </w:tr>
      <w:tr w:rsidR="00D13981" w:rsidRPr="00F458F4" w14:paraId="5D7B5562" w14:textId="77777777">
        <w:tc>
          <w:tcPr>
            <w:tcW w:w="10440" w:type="dxa"/>
            <w:tcBorders>
              <w:left w:val="single" w:sz="12" w:space="0" w:color="auto"/>
              <w:right w:val="single" w:sz="12" w:space="0" w:color="auto"/>
            </w:tcBorders>
          </w:tcPr>
          <w:p w14:paraId="3D8975DC" w14:textId="77777777" w:rsidR="00D13981" w:rsidRPr="00E76E21" w:rsidRDefault="00D13981">
            <w:pPr>
              <w:pStyle w:val="Heading1"/>
              <w:rPr>
                <w:rFonts w:ascii="Arial" w:hAnsi="Arial"/>
              </w:rPr>
            </w:pPr>
            <w:r w:rsidRPr="00E76E21">
              <w:rPr>
                <w:rFonts w:ascii="Arial" w:hAnsi="Arial"/>
              </w:rPr>
              <w:t>MCKINNEY’S CONSOLIDATED LAWS OF NEW YORK ANNOTATED</w:t>
            </w:r>
          </w:p>
        </w:tc>
      </w:tr>
      <w:tr w:rsidR="00D13981" w:rsidRPr="00F458F4" w14:paraId="69DFF926" w14:textId="77777777">
        <w:tc>
          <w:tcPr>
            <w:tcW w:w="10440" w:type="dxa"/>
            <w:tcBorders>
              <w:left w:val="single" w:sz="12" w:space="0" w:color="auto"/>
              <w:right w:val="single" w:sz="12" w:space="0" w:color="auto"/>
            </w:tcBorders>
          </w:tcPr>
          <w:p w14:paraId="5F876FFC" w14:textId="77777777" w:rsidR="00D13981" w:rsidRPr="00E76E21" w:rsidRDefault="00D13981">
            <w:pPr>
              <w:ind w:left="360" w:right="200"/>
              <w:jc w:val="both"/>
              <w:rPr>
                <w:rFonts w:ascii="Arial" w:hAnsi="Arial"/>
                <w:sz w:val="16"/>
              </w:rPr>
            </w:pPr>
          </w:p>
        </w:tc>
      </w:tr>
      <w:tr w:rsidR="00D13981" w:rsidRPr="00F458F4" w14:paraId="7A2CC6CF" w14:textId="77777777">
        <w:tc>
          <w:tcPr>
            <w:tcW w:w="10440" w:type="dxa"/>
            <w:tcBorders>
              <w:left w:val="single" w:sz="12" w:space="0" w:color="auto"/>
              <w:right w:val="single" w:sz="12" w:space="0" w:color="auto"/>
            </w:tcBorders>
          </w:tcPr>
          <w:p w14:paraId="50662881" w14:textId="77777777" w:rsidR="00D13981" w:rsidRPr="00E76E21" w:rsidRDefault="00D13981">
            <w:pPr>
              <w:pStyle w:val="Heading1"/>
              <w:rPr>
                <w:rFonts w:ascii="Arial" w:hAnsi="Arial"/>
              </w:rPr>
            </w:pPr>
            <w:r w:rsidRPr="00E76E21">
              <w:rPr>
                <w:rFonts w:ascii="Arial" w:hAnsi="Arial"/>
              </w:rPr>
              <w:t>CHAPTER EIGHT OF THE CONSOLIDATED LAWS</w:t>
            </w:r>
          </w:p>
        </w:tc>
      </w:tr>
      <w:tr w:rsidR="00D13981" w:rsidRPr="00F458F4" w14:paraId="3741D2C5" w14:textId="77777777">
        <w:tc>
          <w:tcPr>
            <w:tcW w:w="10440" w:type="dxa"/>
            <w:tcBorders>
              <w:left w:val="single" w:sz="12" w:space="0" w:color="auto"/>
              <w:right w:val="single" w:sz="12" w:space="0" w:color="auto"/>
            </w:tcBorders>
          </w:tcPr>
          <w:p w14:paraId="22D3ED42" w14:textId="77777777" w:rsidR="00D13981" w:rsidRPr="00E76E21" w:rsidRDefault="00D13981">
            <w:pPr>
              <w:ind w:left="360" w:right="200"/>
              <w:jc w:val="center"/>
              <w:rPr>
                <w:rFonts w:ascii="Arial" w:hAnsi="Arial"/>
                <w:b/>
                <w:sz w:val="20"/>
              </w:rPr>
            </w:pPr>
            <w:r w:rsidRPr="00E76E21">
              <w:rPr>
                <w:rFonts w:ascii="Arial" w:hAnsi="Arial"/>
                <w:b/>
                <w:sz w:val="20"/>
              </w:rPr>
              <w:t>ARTICLE 3—JURISDICTION AND SERVICE, APPEARANCE AND CHOICE OF COURT</w:t>
            </w:r>
          </w:p>
        </w:tc>
      </w:tr>
      <w:tr w:rsidR="00D13981" w:rsidRPr="00F458F4" w14:paraId="6C332DE0" w14:textId="77777777">
        <w:tc>
          <w:tcPr>
            <w:tcW w:w="10440" w:type="dxa"/>
            <w:tcBorders>
              <w:left w:val="single" w:sz="12" w:space="0" w:color="auto"/>
              <w:right w:val="single" w:sz="12" w:space="0" w:color="auto"/>
            </w:tcBorders>
          </w:tcPr>
          <w:p w14:paraId="733FA894" w14:textId="77777777" w:rsidR="00D13981" w:rsidRPr="00E76E21" w:rsidRDefault="00D13981">
            <w:pPr>
              <w:ind w:left="360" w:right="200"/>
              <w:jc w:val="both"/>
              <w:rPr>
                <w:rFonts w:ascii="Arial" w:hAnsi="Arial"/>
                <w:b/>
                <w:sz w:val="16"/>
              </w:rPr>
            </w:pPr>
          </w:p>
        </w:tc>
      </w:tr>
      <w:tr w:rsidR="00D13981" w:rsidRPr="00F458F4" w14:paraId="2F383859" w14:textId="77777777">
        <w:tc>
          <w:tcPr>
            <w:tcW w:w="10440" w:type="dxa"/>
            <w:tcBorders>
              <w:left w:val="single" w:sz="12" w:space="0" w:color="auto"/>
              <w:right w:val="single" w:sz="12" w:space="0" w:color="auto"/>
            </w:tcBorders>
          </w:tcPr>
          <w:p w14:paraId="0273CAD0" w14:textId="77777777" w:rsidR="00D13981" w:rsidRPr="00E76E21" w:rsidRDefault="00D13981">
            <w:pPr>
              <w:ind w:left="360" w:right="200"/>
              <w:jc w:val="both"/>
              <w:rPr>
                <w:rFonts w:ascii="Arial" w:hAnsi="Arial"/>
                <w:b/>
                <w:sz w:val="20"/>
              </w:rPr>
            </w:pPr>
            <w:r w:rsidRPr="00E76E21">
              <w:rPr>
                <w:rFonts w:ascii="Arial" w:hAnsi="Arial"/>
                <w:b/>
                <w:sz w:val="20"/>
              </w:rPr>
              <w:t>§ 302. Personal jurisdiction by acts of non-domiciliaries</w:t>
            </w:r>
          </w:p>
        </w:tc>
      </w:tr>
      <w:tr w:rsidR="00D13981" w:rsidRPr="00F458F4" w14:paraId="31921B6A" w14:textId="77777777">
        <w:tc>
          <w:tcPr>
            <w:tcW w:w="10440" w:type="dxa"/>
            <w:tcBorders>
              <w:left w:val="single" w:sz="12" w:space="0" w:color="auto"/>
              <w:right w:val="single" w:sz="12" w:space="0" w:color="auto"/>
            </w:tcBorders>
          </w:tcPr>
          <w:p w14:paraId="1AD67D50" w14:textId="77777777" w:rsidR="00D13981" w:rsidRPr="00E76E21" w:rsidRDefault="00D13981">
            <w:pPr>
              <w:ind w:left="360" w:right="200"/>
              <w:jc w:val="both"/>
              <w:rPr>
                <w:rFonts w:ascii="Arial" w:hAnsi="Arial"/>
                <w:sz w:val="16"/>
              </w:rPr>
            </w:pPr>
          </w:p>
        </w:tc>
      </w:tr>
      <w:tr w:rsidR="00D13981" w:rsidRPr="00F458F4" w14:paraId="233BD37E" w14:textId="77777777">
        <w:tc>
          <w:tcPr>
            <w:tcW w:w="10440" w:type="dxa"/>
            <w:tcBorders>
              <w:left w:val="single" w:sz="12" w:space="0" w:color="auto"/>
              <w:right w:val="single" w:sz="12" w:space="0" w:color="auto"/>
            </w:tcBorders>
          </w:tcPr>
          <w:p w14:paraId="4D327192" w14:textId="77777777" w:rsidR="00D13981" w:rsidRPr="00E76E21" w:rsidRDefault="00D13981">
            <w:pPr>
              <w:ind w:left="360" w:right="200"/>
              <w:jc w:val="both"/>
              <w:rPr>
                <w:rFonts w:ascii="Arial" w:hAnsi="Arial"/>
                <w:sz w:val="20"/>
              </w:rPr>
            </w:pPr>
            <w:r w:rsidRPr="00E76E21">
              <w:rPr>
                <w:rFonts w:ascii="Arial" w:hAnsi="Arial"/>
                <w:b/>
                <w:sz w:val="20"/>
              </w:rPr>
              <w:t xml:space="preserve">(a) </w:t>
            </w:r>
            <w:proofErr w:type="gramStart"/>
            <w:r w:rsidRPr="00E76E21">
              <w:rPr>
                <w:rFonts w:ascii="Arial" w:hAnsi="Arial"/>
                <w:b/>
                <w:sz w:val="20"/>
              </w:rPr>
              <w:t>Acts which</w:t>
            </w:r>
            <w:proofErr w:type="gramEnd"/>
            <w:r w:rsidRPr="00E76E21">
              <w:rPr>
                <w:rFonts w:ascii="Arial" w:hAnsi="Arial"/>
                <w:b/>
                <w:sz w:val="20"/>
              </w:rPr>
              <w:t xml:space="preserve"> are the basis of jurisdiction.</w:t>
            </w:r>
            <w:r w:rsidRPr="00E76E21">
              <w:rPr>
                <w:rFonts w:ascii="Arial" w:hAnsi="Arial"/>
                <w:sz w:val="20"/>
              </w:rPr>
              <w:t xml:space="preserve">  As to a cause of action arising from any of the acts enu</w:t>
            </w:r>
            <w:r w:rsidRPr="00E76E21">
              <w:rPr>
                <w:rFonts w:ascii="Arial" w:hAnsi="Arial"/>
                <w:sz w:val="20"/>
              </w:rPr>
              <w:softHyphen/>
              <w:t>mer</w:t>
            </w:r>
            <w:r w:rsidRPr="00E76E21">
              <w:rPr>
                <w:rFonts w:ascii="Arial" w:hAnsi="Arial"/>
                <w:sz w:val="20"/>
              </w:rPr>
              <w:softHyphen/>
              <w:t>ated in this section, a court may exercise personal jurisdiction over any non-domiciliary, or his executor or administrator, who in person or through an agent:</w:t>
            </w:r>
          </w:p>
        </w:tc>
      </w:tr>
      <w:tr w:rsidR="00D13981" w:rsidRPr="00F458F4" w14:paraId="6CD6B696" w14:textId="77777777">
        <w:tc>
          <w:tcPr>
            <w:tcW w:w="10440" w:type="dxa"/>
            <w:tcBorders>
              <w:left w:val="single" w:sz="12" w:space="0" w:color="auto"/>
              <w:right w:val="single" w:sz="12" w:space="0" w:color="auto"/>
            </w:tcBorders>
          </w:tcPr>
          <w:p w14:paraId="492D605D" w14:textId="77777777" w:rsidR="00D13981" w:rsidRPr="00E76E21" w:rsidRDefault="00D13981">
            <w:pPr>
              <w:ind w:left="360" w:right="200"/>
              <w:jc w:val="both"/>
              <w:rPr>
                <w:rFonts w:ascii="Arial" w:hAnsi="Arial"/>
                <w:sz w:val="14"/>
              </w:rPr>
            </w:pPr>
          </w:p>
        </w:tc>
      </w:tr>
      <w:tr w:rsidR="00D13981" w:rsidRPr="00F458F4" w14:paraId="79906AA8" w14:textId="77777777">
        <w:tc>
          <w:tcPr>
            <w:tcW w:w="10440" w:type="dxa"/>
            <w:tcBorders>
              <w:left w:val="single" w:sz="12" w:space="0" w:color="auto"/>
              <w:right w:val="single" w:sz="12" w:space="0" w:color="auto"/>
            </w:tcBorders>
          </w:tcPr>
          <w:p w14:paraId="04277A6D" w14:textId="77777777" w:rsidR="00D13981" w:rsidRPr="00E76E21" w:rsidRDefault="00D13981">
            <w:pPr>
              <w:ind w:left="360" w:right="200"/>
              <w:jc w:val="both"/>
              <w:rPr>
                <w:rFonts w:ascii="Arial" w:hAnsi="Arial"/>
                <w:sz w:val="20"/>
              </w:rPr>
            </w:pPr>
            <w:r w:rsidRPr="00E76E21">
              <w:rPr>
                <w:rFonts w:ascii="Arial" w:hAnsi="Arial"/>
                <w:sz w:val="20"/>
              </w:rPr>
              <w:t xml:space="preserve">1. </w:t>
            </w:r>
            <w:proofErr w:type="gramStart"/>
            <w:r w:rsidRPr="00E76E21">
              <w:rPr>
                <w:rFonts w:ascii="Arial" w:hAnsi="Arial"/>
                <w:sz w:val="20"/>
              </w:rPr>
              <w:t>transacts</w:t>
            </w:r>
            <w:proofErr w:type="gramEnd"/>
            <w:r w:rsidRPr="00E76E21">
              <w:rPr>
                <w:rFonts w:ascii="Arial" w:hAnsi="Arial"/>
                <w:sz w:val="20"/>
              </w:rPr>
              <w:t xml:space="preserve"> any business within the state or contracts anywhere to supply goods or services in the state;  or</w:t>
            </w:r>
          </w:p>
        </w:tc>
      </w:tr>
      <w:tr w:rsidR="00D13981" w:rsidRPr="00F458F4" w14:paraId="46CC1F33" w14:textId="77777777">
        <w:tc>
          <w:tcPr>
            <w:tcW w:w="10440" w:type="dxa"/>
            <w:tcBorders>
              <w:left w:val="single" w:sz="12" w:space="0" w:color="auto"/>
              <w:right w:val="single" w:sz="12" w:space="0" w:color="auto"/>
            </w:tcBorders>
          </w:tcPr>
          <w:p w14:paraId="34589EAD" w14:textId="77777777" w:rsidR="00D13981" w:rsidRPr="00E76E21" w:rsidRDefault="00D13981">
            <w:pPr>
              <w:ind w:left="360" w:right="200"/>
              <w:jc w:val="both"/>
              <w:rPr>
                <w:rFonts w:ascii="Arial" w:hAnsi="Arial"/>
                <w:sz w:val="14"/>
              </w:rPr>
            </w:pPr>
          </w:p>
        </w:tc>
      </w:tr>
      <w:tr w:rsidR="00D13981" w:rsidRPr="00F458F4" w14:paraId="66EF1EBD" w14:textId="77777777">
        <w:tc>
          <w:tcPr>
            <w:tcW w:w="10440" w:type="dxa"/>
            <w:tcBorders>
              <w:left w:val="single" w:sz="12" w:space="0" w:color="auto"/>
              <w:right w:val="single" w:sz="12" w:space="0" w:color="auto"/>
            </w:tcBorders>
          </w:tcPr>
          <w:p w14:paraId="1FD5C4E4" w14:textId="77777777" w:rsidR="00D13981" w:rsidRPr="00E76E21" w:rsidRDefault="00D13981">
            <w:pPr>
              <w:ind w:left="360" w:right="200"/>
              <w:jc w:val="both"/>
              <w:rPr>
                <w:rFonts w:ascii="Arial" w:hAnsi="Arial"/>
                <w:sz w:val="20"/>
              </w:rPr>
            </w:pPr>
            <w:r w:rsidRPr="00E76E21">
              <w:rPr>
                <w:rFonts w:ascii="Arial" w:hAnsi="Arial"/>
                <w:sz w:val="20"/>
              </w:rPr>
              <w:t xml:space="preserve">2. </w:t>
            </w:r>
            <w:proofErr w:type="gramStart"/>
            <w:r w:rsidRPr="00E76E21">
              <w:rPr>
                <w:rFonts w:ascii="Arial" w:hAnsi="Arial"/>
                <w:sz w:val="20"/>
              </w:rPr>
              <w:t>commits</w:t>
            </w:r>
            <w:proofErr w:type="gramEnd"/>
            <w:r w:rsidRPr="00E76E21">
              <w:rPr>
                <w:rFonts w:ascii="Arial" w:hAnsi="Arial"/>
                <w:sz w:val="20"/>
              </w:rPr>
              <w:t xml:space="preserve"> a tortious act within the state, except as to a cause of action for defamation of character arising from the act;  or</w:t>
            </w:r>
          </w:p>
        </w:tc>
      </w:tr>
      <w:tr w:rsidR="00D13981" w:rsidRPr="00F458F4" w14:paraId="57E82BF7" w14:textId="77777777">
        <w:tc>
          <w:tcPr>
            <w:tcW w:w="10440" w:type="dxa"/>
            <w:tcBorders>
              <w:left w:val="single" w:sz="12" w:space="0" w:color="auto"/>
              <w:right w:val="single" w:sz="12" w:space="0" w:color="auto"/>
            </w:tcBorders>
          </w:tcPr>
          <w:p w14:paraId="7E7B3689" w14:textId="77777777" w:rsidR="00D13981" w:rsidRPr="00E76E21" w:rsidRDefault="00D13981">
            <w:pPr>
              <w:ind w:left="360" w:right="200"/>
              <w:jc w:val="both"/>
              <w:rPr>
                <w:rFonts w:ascii="Arial" w:hAnsi="Arial"/>
                <w:sz w:val="14"/>
              </w:rPr>
            </w:pPr>
          </w:p>
        </w:tc>
      </w:tr>
    </w:tbl>
    <w:p w14:paraId="38650496" w14:textId="2731ACA4" w:rsidR="009406F8" w:rsidRDefault="009406F8"/>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66EE2980" w14:textId="77777777">
        <w:tc>
          <w:tcPr>
            <w:tcW w:w="10440" w:type="dxa"/>
            <w:tcBorders>
              <w:left w:val="single" w:sz="12" w:space="0" w:color="auto"/>
              <w:right w:val="single" w:sz="12" w:space="0" w:color="auto"/>
            </w:tcBorders>
          </w:tcPr>
          <w:p w14:paraId="00EB88DD" w14:textId="6EE3E8C0" w:rsidR="00D13981" w:rsidRPr="00E76E21" w:rsidRDefault="00D13981">
            <w:pPr>
              <w:ind w:left="360" w:right="200"/>
              <w:jc w:val="both"/>
              <w:rPr>
                <w:rFonts w:ascii="Arial" w:hAnsi="Arial"/>
                <w:sz w:val="20"/>
              </w:rPr>
            </w:pPr>
            <w:r w:rsidRPr="00E76E21">
              <w:rPr>
                <w:rFonts w:ascii="Arial" w:hAnsi="Arial"/>
                <w:sz w:val="20"/>
              </w:rPr>
              <w:t xml:space="preserve">3. </w:t>
            </w:r>
            <w:proofErr w:type="gramStart"/>
            <w:r w:rsidRPr="00E76E21">
              <w:rPr>
                <w:rFonts w:ascii="Arial" w:hAnsi="Arial"/>
                <w:sz w:val="20"/>
              </w:rPr>
              <w:t>commits</w:t>
            </w:r>
            <w:proofErr w:type="gramEnd"/>
            <w:r w:rsidRPr="00E76E21">
              <w:rPr>
                <w:rFonts w:ascii="Arial" w:hAnsi="Arial"/>
                <w:sz w:val="20"/>
              </w:rPr>
              <w:t xml:space="preserve"> a tortious act without the state causing injury to person or property within the state, ex</w:t>
            </w:r>
            <w:r w:rsidRPr="00E76E21">
              <w:rPr>
                <w:rFonts w:ascii="Arial" w:hAnsi="Arial"/>
                <w:sz w:val="20"/>
              </w:rPr>
              <w:softHyphen/>
              <w:t>cept as to a cause of action for defamation of character arising from the act, if he</w:t>
            </w:r>
          </w:p>
        </w:tc>
      </w:tr>
      <w:tr w:rsidR="00D13981" w:rsidRPr="00006C53" w14:paraId="7552272B" w14:textId="77777777">
        <w:tc>
          <w:tcPr>
            <w:tcW w:w="10440" w:type="dxa"/>
            <w:tcBorders>
              <w:left w:val="single" w:sz="12" w:space="0" w:color="auto"/>
              <w:right w:val="single" w:sz="12" w:space="0" w:color="auto"/>
            </w:tcBorders>
          </w:tcPr>
          <w:p w14:paraId="59BAFB93" w14:textId="77777777" w:rsidR="00D13981" w:rsidRPr="00006C53" w:rsidRDefault="00D13981">
            <w:pPr>
              <w:ind w:left="360" w:right="200"/>
              <w:jc w:val="both"/>
              <w:rPr>
                <w:rFonts w:ascii="Arial" w:hAnsi="Arial"/>
                <w:sz w:val="16"/>
                <w:szCs w:val="16"/>
              </w:rPr>
            </w:pPr>
          </w:p>
        </w:tc>
      </w:tr>
      <w:tr w:rsidR="00D13981" w:rsidRPr="00F458F4" w14:paraId="2DADA619" w14:textId="77777777">
        <w:tc>
          <w:tcPr>
            <w:tcW w:w="10440" w:type="dxa"/>
            <w:tcBorders>
              <w:left w:val="single" w:sz="12" w:space="0" w:color="auto"/>
              <w:right w:val="single" w:sz="12" w:space="0" w:color="auto"/>
            </w:tcBorders>
          </w:tcPr>
          <w:p w14:paraId="6BB5849F" w14:textId="77777777" w:rsidR="00D13981" w:rsidRPr="00E76E21" w:rsidRDefault="00D13981">
            <w:pPr>
              <w:ind w:left="360" w:right="200"/>
              <w:jc w:val="both"/>
              <w:rPr>
                <w:rFonts w:ascii="Arial" w:hAnsi="Arial"/>
                <w:sz w:val="20"/>
              </w:rPr>
            </w:pPr>
            <w:r w:rsidRPr="00E76E21">
              <w:rPr>
                <w:rFonts w:ascii="Arial" w:hAnsi="Arial"/>
                <w:sz w:val="20"/>
              </w:rPr>
              <w:t xml:space="preserve">(i) </w:t>
            </w:r>
            <w:proofErr w:type="gramStart"/>
            <w:r w:rsidRPr="00E76E21">
              <w:rPr>
                <w:rFonts w:ascii="Arial" w:hAnsi="Arial"/>
                <w:sz w:val="20"/>
              </w:rPr>
              <w:t>regularly</w:t>
            </w:r>
            <w:proofErr w:type="gramEnd"/>
            <w:r w:rsidRPr="00E76E21">
              <w:rPr>
                <w:rFonts w:ascii="Arial" w:hAnsi="Arial"/>
                <w:sz w:val="20"/>
              </w:rPr>
              <w:t xml:space="preserve"> does or solicits business, or engages in any other persistent course of conduct, or derives substantial revenue from goods used or consumed or services rendered, in the state, or</w:t>
            </w:r>
          </w:p>
        </w:tc>
      </w:tr>
      <w:tr w:rsidR="00D13981" w:rsidRPr="00006C53" w14:paraId="4FE0D219" w14:textId="77777777">
        <w:tc>
          <w:tcPr>
            <w:tcW w:w="10440" w:type="dxa"/>
            <w:tcBorders>
              <w:left w:val="single" w:sz="12" w:space="0" w:color="auto"/>
              <w:right w:val="single" w:sz="12" w:space="0" w:color="auto"/>
            </w:tcBorders>
          </w:tcPr>
          <w:p w14:paraId="79C9DAEE" w14:textId="77777777" w:rsidR="00D13981" w:rsidRPr="00006C53" w:rsidRDefault="00D13981">
            <w:pPr>
              <w:ind w:left="360" w:right="200"/>
              <w:jc w:val="both"/>
              <w:rPr>
                <w:rFonts w:ascii="Arial" w:hAnsi="Arial"/>
                <w:sz w:val="16"/>
                <w:szCs w:val="16"/>
              </w:rPr>
            </w:pPr>
          </w:p>
        </w:tc>
      </w:tr>
      <w:tr w:rsidR="00D13981" w:rsidRPr="00F458F4" w14:paraId="485EBD82" w14:textId="77777777">
        <w:tc>
          <w:tcPr>
            <w:tcW w:w="10440" w:type="dxa"/>
            <w:tcBorders>
              <w:left w:val="single" w:sz="12" w:space="0" w:color="auto"/>
              <w:right w:val="single" w:sz="12" w:space="0" w:color="auto"/>
            </w:tcBorders>
          </w:tcPr>
          <w:p w14:paraId="7EE8E9D0" w14:textId="77777777" w:rsidR="00D13981" w:rsidRPr="00E76E21" w:rsidRDefault="00D13981">
            <w:pPr>
              <w:ind w:left="360" w:right="200"/>
              <w:jc w:val="both"/>
              <w:rPr>
                <w:rFonts w:ascii="Arial" w:hAnsi="Arial"/>
                <w:sz w:val="20"/>
              </w:rPr>
            </w:pPr>
            <w:r w:rsidRPr="00E76E21">
              <w:rPr>
                <w:rFonts w:ascii="Arial" w:hAnsi="Arial"/>
                <w:sz w:val="20"/>
              </w:rPr>
              <w:t xml:space="preserve">(ii) </w:t>
            </w:r>
            <w:proofErr w:type="gramStart"/>
            <w:r w:rsidRPr="00E76E21">
              <w:rPr>
                <w:rFonts w:ascii="Arial" w:hAnsi="Arial"/>
                <w:sz w:val="20"/>
              </w:rPr>
              <w:t>expects</w:t>
            </w:r>
            <w:proofErr w:type="gramEnd"/>
            <w:r w:rsidRPr="00E76E21">
              <w:rPr>
                <w:rFonts w:ascii="Arial" w:hAnsi="Arial"/>
                <w:sz w:val="20"/>
              </w:rPr>
              <w:t xml:space="preserve"> or should reasonably expect the act to have consequences in the state and derives sub</w:t>
            </w:r>
            <w:r w:rsidRPr="00E76E21">
              <w:rPr>
                <w:rFonts w:ascii="Arial" w:hAnsi="Arial"/>
                <w:sz w:val="20"/>
              </w:rPr>
              <w:softHyphen/>
              <w:t>stan</w:t>
            </w:r>
            <w:r w:rsidRPr="00E76E21">
              <w:rPr>
                <w:rFonts w:ascii="Arial" w:hAnsi="Arial"/>
                <w:sz w:val="20"/>
              </w:rPr>
              <w:softHyphen/>
              <w:t>tial revenue from interstate or international  commerce;  or</w:t>
            </w:r>
          </w:p>
        </w:tc>
      </w:tr>
      <w:tr w:rsidR="00D13981" w:rsidRPr="00006C53" w14:paraId="09F89C9C" w14:textId="77777777">
        <w:tc>
          <w:tcPr>
            <w:tcW w:w="10440" w:type="dxa"/>
            <w:tcBorders>
              <w:left w:val="single" w:sz="12" w:space="0" w:color="auto"/>
              <w:right w:val="single" w:sz="12" w:space="0" w:color="auto"/>
            </w:tcBorders>
          </w:tcPr>
          <w:p w14:paraId="75990242" w14:textId="77777777" w:rsidR="00D13981" w:rsidRPr="00006C53" w:rsidRDefault="00D13981">
            <w:pPr>
              <w:ind w:left="360" w:right="200"/>
              <w:jc w:val="both"/>
              <w:rPr>
                <w:rFonts w:ascii="Arial" w:hAnsi="Arial"/>
                <w:sz w:val="16"/>
                <w:szCs w:val="16"/>
              </w:rPr>
            </w:pPr>
          </w:p>
        </w:tc>
      </w:tr>
      <w:tr w:rsidR="00D13981" w:rsidRPr="00F458F4" w14:paraId="1561C508" w14:textId="77777777">
        <w:tc>
          <w:tcPr>
            <w:tcW w:w="10440" w:type="dxa"/>
            <w:tcBorders>
              <w:left w:val="single" w:sz="12" w:space="0" w:color="auto"/>
              <w:right w:val="single" w:sz="12" w:space="0" w:color="auto"/>
            </w:tcBorders>
          </w:tcPr>
          <w:p w14:paraId="219CBF40" w14:textId="77777777" w:rsidR="00D13981" w:rsidRPr="00E76E21" w:rsidRDefault="00D13981">
            <w:pPr>
              <w:ind w:left="360" w:right="200"/>
              <w:jc w:val="both"/>
              <w:rPr>
                <w:rFonts w:ascii="Arial" w:hAnsi="Arial"/>
                <w:sz w:val="20"/>
              </w:rPr>
            </w:pPr>
            <w:r w:rsidRPr="00E76E21">
              <w:rPr>
                <w:rFonts w:ascii="Arial" w:hAnsi="Arial"/>
                <w:sz w:val="20"/>
              </w:rPr>
              <w:t xml:space="preserve">4. </w:t>
            </w:r>
            <w:proofErr w:type="gramStart"/>
            <w:r w:rsidRPr="00E76E21">
              <w:rPr>
                <w:rFonts w:ascii="Arial" w:hAnsi="Arial"/>
                <w:sz w:val="20"/>
              </w:rPr>
              <w:t>owns</w:t>
            </w:r>
            <w:proofErr w:type="gramEnd"/>
            <w:r w:rsidRPr="00E76E21">
              <w:rPr>
                <w:rFonts w:ascii="Arial" w:hAnsi="Arial"/>
                <w:sz w:val="20"/>
              </w:rPr>
              <w:t>, uses or possesses any real property situated within the state.</w:t>
            </w:r>
          </w:p>
        </w:tc>
      </w:tr>
      <w:tr w:rsidR="00D13981" w:rsidRPr="00F458F4" w14:paraId="7418E9E8" w14:textId="77777777">
        <w:tc>
          <w:tcPr>
            <w:tcW w:w="10440" w:type="dxa"/>
            <w:tcBorders>
              <w:left w:val="single" w:sz="12" w:space="0" w:color="auto"/>
              <w:right w:val="single" w:sz="12" w:space="0" w:color="auto"/>
            </w:tcBorders>
          </w:tcPr>
          <w:p w14:paraId="62D08205" w14:textId="77777777" w:rsidR="00D13981" w:rsidRPr="00E76E21" w:rsidRDefault="00D13981">
            <w:pPr>
              <w:ind w:left="360" w:right="200"/>
              <w:jc w:val="both"/>
              <w:rPr>
                <w:rFonts w:ascii="Arial" w:hAnsi="Arial"/>
                <w:sz w:val="16"/>
              </w:rPr>
            </w:pPr>
          </w:p>
        </w:tc>
      </w:tr>
      <w:tr w:rsidR="00D13981" w:rsidRPr="00F458F4" w14:paraId="739E9D61" w14:textId="77777777">
        <w:tc>
          <w:tcPr>
            <w:tcW w:w="10440" w:type="dxa"/>
            <w:tcBorders>
              <w:left w:val="single" w:sz="12" w:space="0" w:color="auto"/>
              <w:right w:val="single" w:sz="12" w:space="0" w:color="auto"/>
            </w:tcBorders>
          </w:tcPr>
          <w:p w14:paraId="7AD25F4A" w14:textId="77777777" w:rsidR="00D13981" w:rsidRPr="00E76E21" w:rsidRDefault="00D13981">
            <w:pPr>
              <w:ind w:left="360" w:right="200"/>
              <w:jc w:val="both"/>
              <w:rPr>
                <w:rFonts w:ascii="Arial" w:hAnsi="Arial"/>
                <w:sz w:val="20"/>
              </w:rPr>
            </w:pPr>
            <w:r w:rsidRPr="00E76E21">
              <w:rPr>
                <w:rFonts w:ascii="Arial" w:hAnsi="Arial"/>
                <w:b/>
                <w:sz w:val="20"/>
              </w:rPr>
              <w:t>(b) Personal jurisdiction over non-resident defendant in matrimonial actions or family court proceed</w:t>
            </w:r>
            <w:r w:rsidRPr="00E76E21">
              <w:rPr>
                <w:rFonts w:ascii="Arial" w:hAnsi="Arial"/>
                <w:b/>
                <w:sz w:val="20"/>
              </w:rPr>
              <w:softHyphen/>
              <w:t>ings.</w:t>
            </w:r>
            <w:r w:rsidRPr="00E76E21">
              <w:rPr>
                <w:rFonts w:ascii="Arial" w:hAnsi="Arial"/>
                <w:sz w:val="20"/>
              </w:rPr>
              <w:t xml:space="preserve">  A court in any matrimonial action or family court proceeding involving a de</w:t>
            </w:r>
            <w:r w:rsidRPr="00E76E21">
              <w:rPr>
                <w:rFonts w:ascii="Arial" w:hAnsi="Arial"/>
                <w:sz w:val="20"/>
              </w:rPr>
              <w:softHyphen/>
              <w:t>mand for support, alimony, maintenance, distributive awards or special relief in matrimonial actions may exercise per</w:t>
            </w:r>
            <w:r w:rsidRPr="00E76E21">
              <w:rPr>
                <w:rFonts w:ascii="Arial" w:hAnsi="Arial"/>
                <w:sz w:val="20"/>
              </w:rPr>
              <w:softHyphen/>
              <w:t>sonal jurisdic</w:t>
            </w:r>
            <w:r w:rsidRPr="00E76E21">
              <w:rPr>
                <w:rFonts w:ascii="Arial" w:hAnsi="Arial"/>
                <w:sz w:val="20"/>
              </w:rPr>
              <w:softHyphen/>
              <w:t>tion over the respondent or defendant notwithstanding the fact that he or she no longer is a resident or domiciliary of this state, or over his or her executor or administrator, if the party seek</w:t>
            </w:r>
            <w:r w:rsidRPr="00E76E21">
              <w:rPr>
                <w:rFonts w:ascii="Arial" w:hAnsi="Arial"/>
                <w:sz w:val="20"/>
              </w:rPr>
              <w:softHyphen/>
              <w:t>ing support is a resident of or domiciled in this state at the time such demand is made, provided that this state was the matrimonial domicile of the parties before their separation, or the defendant aban</w:t>
            </w:r>
            <w:r w:rsidRPr="00E76E21">
              <w:rPr>
                <w:rFonts w:ascii="Arial" w:hAnsi="Arial"/>
                <w:sz w:val="20"/>
              </w:rPr>
              <w:softHyphen/>
              <w:t>doned the plaintiff in this state, or the claim for support, alimony, maintenance, distributive awards or spe</w:t>
            </w:r>
            <w:r w:rsidRPr="00E76E21">
              <w:rPr>
                <w:rFonts w:ascii="Arial" w:hAnsi="Arial"/>
                <w:sz w:val="20"/>
              </w:rPr>
              <w:softHyphen/>
              <w:t>cial relief in mat</w:t>
            </w:r>
            <w:r w:rsidRPr="00E76E21">
              <w:rPr>
                <w:rFonts w:ascii="Arial" w:hAnsi="Arial"/>
                <w:sz w:val="20"/>
              </w:rPr>
              <w:softHyphen/>
              <w:t>rimonial actions accrued under the laws of this state or under an agreement executed in this state.</w:t>
            </w:r>
          </w:p>
        </w:tc>
      </w:tr>
      <w:tr w:rsidR="00D13981" w:rsidRPr="00006C53" w14:paraId="0DA4D949" w14:textId="77777777">
        <w:tc>
          <w:tcPr>
            <w:tcW w:w="10440" w:type="dxa"/>
            <w:tcBorders>
              <w:left w:val="single" w:sz="12" w:space="0" w:color="auto"/>
              <w:right w:val="single" w:sz="12" w:space="0" w:color="auto"/>
            </w:tcBorders>
          </w:tcPr>
          <w:p w14:paraId="27088A0D" w14:textId="77777777" w:rsidR="00D13981" w:rsidRPr="00006C53" w:rsidRDefault="00D13981">
            <w:pPr>
              <w:ind w:left="360" w:right="200"/>
              <w:jc w:val="both"/>
              <w:rPr>
                <w:rFonts w:ascii="Arial" w:hAnsi="Arial"/>
                <w:sz w:val="16"/>
                <w:szCs w:val="16"/>
              </w:rPr>
            </w:pPr>
          </w:p>
        </w:tc>
      </w:tr>
      <w:tr w:rsidR="00D13981" w:rsidRPr="00F458F4" w14:paraId="47C6B2FD" w14:textId="77777777">
        <w:tc>
          <w:tcPr>
            <w:tcW w:w="10440" w:type="dxa"/>
            <w:tcBorders>
              <w:left w:val="single" w:sz="12" w:space="0" w:color="auto"/>
              <w:right w:val="single" w:sz="12" w:space="0" w:color="auto"/>
            </w:tcBorders>
          </w:tcPr>
          <w:p w14:paraId="083080B7" w14:textId="77777777" w:rsidR="00D13981" w:rsidRPr="00E76E21" w:rsidRDefault="00D13981">
            <w:pPr>
              <w:ind w:left="360" w:right="200"/>
              <w:jc w:val="both"/>
              <w:rPr>
                <w:rFonts w:ascii="Arial" w:hAnsi="Arial"/>
                <w:sz w:val="20"/>
              </w:rPr>
            </w:pPr>
            <w:r w:rsidRPr="00E76E21">
              <w:rPr>
                <w:rFonts w:ascii="Arial" w:hAnsi="Arial"/>
                <w:b/>
                <w:sz w:val="20"/>
              </w:rPr>
              <w:t>(c) Effect of appearance.</w:t>
            </w:r>
            <w:r w:rsidRPr="00E76E21">
              <w:rPr>
                <w:rFonts w:ascii="Arial" w:hAnsi="Arial"/>
                <w:sz w:val="20"/>
              </w:rPr>
              <w:t xml:space="preserve">  Where personal jurisdiction is based solely upon this section, an appear</w:t>
            </w:r>
            <w:r w:rsidRPr="00E76E21">
              <w:rPr>
                <w:rFonts w:ascii="Arial" w:hAnsi="Arial"/>
                <w:sz w:val="20"/>
              </w:rPr>
              <w:softHyphen/>
              <w:t>ance does not confer such jurisdiction with respect to causes of action not arising from an act enu</w:t>
            </w:r>
            <w:r w:rsidRPr="00E76E21">
              <w:rPr>
                <w:rFonts w:ascii="Arial" w:hAnsi="Arial"/>
                <w:sz w:val="20"/>
              </w:rPr>
              <w:softHyphen/>
              <w:t>merated in this section.</w:t>
            </w:r>
          </w:p>
        </w:tc>
      </w:tr>
      <w:tr w:rsidR="00D13981" w:rsidRPr="00006C53" w14:paraId="5F881577" w14:textId="77777777">
        <w:tc>
          <w:tcPr>
            <w:tcW w:w="10440" w:type="dxa"/>
            <w:tcBorders>
              <w:left w:val="single" w:sz="12" w:space="0" w:color="auto"/>
              <w:bottom w:val="single" w:sz="12" w:space="0" w:color="auto"/>
              <w:right w:val="single" w:sz="12" w:space="0" w:color="auto"/>
            </w:tcBorders>
          </w:tcPr>
          <w:p w14:paraId="2CCD6AD4" w14:textId="77777777" w:rsidR="00D13981" w:rsidRPr="00006C53" w:rsidRDefault="00D13981">
            <w:pPr>
              <w:ind w:left="360" w:right="200"/>
              <w:jc w:val="both"/>
              <w:rPr>
                <w:rFonts w:ascii="Arial" w:hAnsi="Arial"/>
                <w:sz w:val="20"/>
              </w:rPr>
            </w:pPr>
          </w:p>
        </w:tc>
      </w:tr>
    </w:tbl>
    <w:p w14:paraId="02AC56E4" w14:textId="77777777" w:rsidR="00D13981" w:rsidRPr="00006C53" w:rsidRDefault="00D13981" w:rsidP="00D13981">
      <w:pPr>
        <w:jc w:val="both"/>
        <w:rPr>
          <w:rFonts w:ascii="Arial" w:hAnsi="Arial"/>
          <w:sz w:val="20"/>
        </w:rPr>
      </w:pPr>
    </w:p>
    <w:p w14:paraId="288E2872" w14:textId="77777777" w:rsidR="00D13981" w:rsidRPr="00006C53" w:rsidRDefault="00D13981" w:rsidP="00D13981">
      <w:pPr>
        <w:tabs>
          <w:tab w:val="left" w:pos="1620"/>
        </w:tabs>
        <w:ind w:left="1620" w:hanging="450"/>
        <w:jc w:val="both"/>
        <w:rPr>
          <w:rFonts w:ascii="Arial" w:hAnsi="Arial"/>
          <w:b/>
          <w:sz w:val="20"/>
        </w:rPr>
      </w:pPr>
      <w:r w:rsidRPr="00006C53">
        <w:rPr>
          <w:rFonts w:ascii="Arial" w:hAnsi="Arial"/>
          <w:b/>
          <w:sz w:val="20"/>
        </w:rPr>
        <w:t>2.</w:t>
      </w:r>
      <w:r w:rsidRPr="00006C53">
        <w:rPr>
          <w:rFonts w:ascii="Arial" w:hAnsi="Arial"/>
          <w:b/>
          <w:sz w:val="20"/>
        </w:rPr>
        <w:tab/>
        <w:t>Jurisdiction over Subject Matter</w:t>
      </w:r>
    </w:p>
    <w:p w14:paraId="70B2590F" w14:textId="77777777" w:rsidR="00D13981" w:rsidRPr="00006C53" w:rsidRDefault="00D13981" w:rsidP="00D13981">
      <w:pPr>
        <w:tabs>
          <w:tab w:val="left" w:pos="1620"/>
        </w:tabs>
        <w:ind w:left="1620" w:hanging="450"/>
        <w:jc w:val="both"/>
        <w:rPr>
          <w:rFonts w:ascii="Arial" w:hAnsi="Arial"/>
          <w:sz w:val="20"/>
        </w:rPr>
      </w:pPr>
      <w:r w:rsidRPr="00006C53">
        <w:rPr>
          <w:rFonts w:ascii="Arial" w:hAnsi="Arial"/>
          <w:sz w:val="20"/>
        </w:rPr>
        <w:tab/>
        <w:t>Subject-mat</w:t>
      </w:r>
      <w:r w:rsidRPr="00006C53">
        <w:rPr>
          <w:rFonts w:ascii="Arial" w:hAnsi="Arial"/>
          <w:sz w:val="20"/>
        </w:rPr>
        <w:softHyphen/>
        <w:t>ter jurisdiction involves limitations on the types of cases a court can hear—a court of gen</w:t>
      </w:r>
      <w:r w:rsidRPr="00006C53">
        <w:rPr>
          <w:rFonts w:ascii="Arial" w:hAnsi="Arial"/>
          <w:sz w:val="20"/>
        </w:rPr>
        <w:softHyphen/>
        <w:t>eral jurisdiction can hear virtually any type of case, except a case that is appro</w:t>
      </w:r>
      <w:r w:rsidRPr="00006C53">
        <w:rPr>
          <w:rFonts w:ascii="Arial" w:hAnsi="Arial"/>
          <w:sz w:val="20"/>
        </w:rPr>
        <w:softHyphen/>
        <w:t>priate for a court of limited jurisdiction.</w:t>
      </w:r>
    </w:p>
    <w:p w14:paraId="050F7569" w14:textId="77777777" w:rsidR="00D13981" w:rsidRPr="00006C53" w:rsidRDefault="00D13981">
      <w:pPr>
        <w:ind w:left="1170"/>
        <w:jc w:val="both"/>
        <w:rPr>
          <w:rFonts w:ascii="Arial" w:hAnsi="Arial"/>
          <w:sz w:val="20"/>
        </w:rPr>
      </w:pPr>
    </w:p>
    <w:p w14:paraId="3D17F26B" w14:textId="77777777" w:rsidR="00D13981" w:rsidRPr="00006C53" w:rsidRDefault="00D13981">
      <w:pPr>
        <w:tabs>
          <w:tab w:val="left" w:pos="1620"/>
        </w:tabs>
        <w:ind w:left="1620" w:hanging="450"/>
        <w:jc w:val="both"/>
        <w:rPr>
          <w:rFonts w:ascii="Arial" w:hAnsi="Arial"/>
          <w:b/>
          <w:sz w:val="20"/>
        </w:rPr>
      </w:pPr>
      <w:r w:rsidRPr="00006C53">
        <w:rPr>
          <w:rFonts w:ascii="Arial" w:hAnsi="Arial"/>
          <w:b/>
          <w:sz w:val="20"/>
        </w:rPr>
        <w:t>3.</w:t>
      </w:r>
      <w:r w:rsidRPr="00006C53">
        <w:rPr>
          <w:rFonts w:ascii="Arial" w:hAnsi="Arial"/>
          <w:b/>
          <w:sz w:val="20"/>
        </w:rPr>
        <w:tab/>
        <w:t>Original and Appellate Jurisdiction</w:t>
      </w:r>
    </w:p>
    <w:p w14:paraId="5ABBD254" w14:textId="77777777" w:rsidR="00D13981" w:rsidRPr="00006C53" w:rsidRDefault="00D13981">
      <w:pPr>
        <w:tabs>
          <w:tab w:val="left" w:pos="1620"/>
        </w:tabs>
        <w:ind w:left="1620" w:hanging="450"/>
        <w:jc w:val="both"/>
        <w:rPr>
          <w:rFonts w:ascii="Arial" w:hAnsi="Arial"/>
          <w:sz w:val="20"/>
        </w:rPr>
      </w:pPr>
      <w:r w:rsidRPr="00006C53">
        <w:rPr>
          <w:rFonts w:ascii="Arial" w:hAnsi="Arial"/>
          <w:sz w:val="20"/>
        </w:rPr>
        <w:tab/>
        <w:t>Courts of original jurisdiction are trial courts; courts of appel</w:t>
      </w:r>
      <w:r w:rsidRPr="00006C53">
        <w:rPr>
          <w:rFonts w:ascii="Arial" w:hAnsi="Arial"/>
          <w:sz w:val="20"/>
        </w:rPr>
        <w:softHyphen/>
        <w:t>late juris</w:t>
      </w:r>
      <w:r w:rsidRPr="00006C53">
        <w:rPr>
          <w:rFonts w:ascii="Arial" w:hAnsi="Arial"/>
          <w:sz w:val="20"/>
        </w:rPr>
        <w:softHyphen/>
        <w:t>diction are reviewing courts.</w:t>
      </w:r>
    </w:p>
    <w:p w14:paraId="7280CA16" w14:textId="77777777" w:rsidR="00D13981" w:rsidRPr="00006C53" w:rsidRDefault="00D13981">
      <w:pPr>
        <w:ind w:left="1170"/>
        <w:jc w:val="both"/>
        <w:rPr>
          <w:rFonts w:ascii="Arial" w:hAnsi="Arial"/>
          <w:sz w:val="20"/>
        </w:rPr>
      </w:pPr>
    </w:p>
    <w:p w14:paraId="51D5AB92" w14:textId="77777777" w:rsidR="00D13981" w:rsidRPr="00006C53" w:rsidRDefault="00D13981">
      <w:pPr>
        <w:pStyle w:val="BodyTextIndent"/>
        <w:ind w:left="1620"/>
        <w:rPr>
          <w:rFonts w:ascii="Arial" w:hAnsi="Arial"/>
          <w:b/>
        </w:rPr>
      </w:pPr>
      <w:r w:rsidRPr="00006C53">
        <w:rPr>
          <w:rFonts w:ascii="Arial" w:hAnsi="Arial"/>
          <w:b/>
        </w:rPr>
        <w:t>4.</w:t>
      </w:r>
      <w:r w:rsidRPr="00006C53">
        <w:rPr>
          <w:rFonts w:ascii="Arial" w:hAnsi="Arial"/>
          <w:b/>
        </w:rPr>
        <w:tab/>
        <w:t>Jurisdiction of the Federal Courts</w:t>
      </w:r>
    </w:p>
    <w:p w14:paraId="0D23EA5E" w14:textId="77777777" w:rsidR="00D13981" w:rsidRPr="00006C53" w:rsidRDefault="00D13981" w:rsidP="00F74586">
      <w:pPr>
        <w:ind w:left="1620"/>
        <w:jc w:val="both"/>
        <w:rPr>
          <w:rFonts w:ascii="Arial" w:hAnsi="Arial"/>
          <w:sz w:val="20"/>
        </w:rPr>
      </w:pPr>
    </w:p>
    <w:p w14:paraId="35E2C1F6" w14:textId="77777777" w:rsidR="00D13981" w:rsidRPr="00006C53" w:rsidRDefault="00D13981" w:rsidP="00D13981">
      <w:pPr>
        <w:tabs>
          <w:tab w:val="left" w:pos="440"/>
        </w:tabs>
        <w:ind w:left="2070" w:hanging="450"/>
        <w:jc w:val="both"/>
        <w:rPr>
          <w:rFonts w:ascii="Arial" w:hAnsi="Arial"/>
          <w:b/>
          <w:sz w:val="20"/>
        </w:rPr>
      </w:pPr>
      <w:r w:rsidRPr="00006C53">
        <w:rPr>
          <w:rFonts w:ascii="Arial" w:hAnsi="Arial"/>
          <w:b/>
          <w:sz w:val="20"/>
        </w:rPr>
        <w:t>a.</w:t>
      </w:r>
      <w:r w:rsidRPr="00006C53">
        <w:rPr>
          <w:rFonts w:ascii="Arial" w:hAnsi="Arial"/>
          <w:b/>
          <w:sz w:val="20"/>
        </w:rPr>
        <w:tab/>
        <w:t>Federal Questions</w:t>
      </w:r>
    </w:p>
    <w:p w14:paraId="5737BB7B" w14:textId="77777777" w:rsidR="00D13981" w:rsidRPr="00006C53" w:rsidRDefault="00D13981" w:rsidP="00D13981">
      <w:pPr>
        <w:pStyle w:val="BodyTextIndent3"/>
        <w:ind w:left="2070"/>
        <w:rPr>
          <w:rFonts w:ascii="Arial" w:hAnsi="Arial"/>
        </w:rPr>
      </w:pPr>
      <w:r w:rsidRPr="00006C53">
        <w:rPr>
          <w:rFonts w:ascii="Arial" w:hAnsi="Arial"/>
        </w:rPr>
        <w:tab/>
        <w:t>A suit can be brought in a federal court whenever it involves a question arising under the Constitution, a treaty, or a federal law.</w:t>
      </w:r>
    </w:p>
    <w:p w14:paraId="1020319B" w14:textId="77777777" w:rsidR="00D13981" w:rsidRPr="00006C53" w:rsidRDefault="00D13981" w:rsidP="00D13981">
      <w:pPr>
        <w:tabs>
          <w:tab w:val="left" w:pos="440"/>
        </w:tabs>
        <w:ind w:left="2070" w:hanging="450"/>
        <w:jc w:val="both"/>
        <w:rPr>
          <w:rFonts w:ascii="Arial" w:hAnsi="Arial"/>
          <w:sz w:val="20"/>
        </w:rPr>
      </w:pPr>
    </w:p>
    <w:p w14:paraId="3E1BCB92" w14:textId="77777777" w:rsidR="00D13981" w:rsidRPr="00006C53" w:rsidRDefault="00D13981" w:rsidP="00D13981">
      <w:pPr>
        <w:tabs>
          <w:tab w:val="left" w:pos="440"/>
        </w:tabs>
        <w:ind w:left="2070" w:hanging="450"/>
        <w:jc w:val="both"/>
        <w:rPr>
          <w:rFonts w:ascii="Arial" w:hAnsi="Arial"/>
          <w:b/>
          <w:sz w:val="20"/>
        </w:rPr>
      </w:pPr>
      <w:r w:rsidRPr="00006C53">
        <w:rPr>
          <w:rFonts w:ascii="Arial" w:hAnsi="Arial"/>
          <w:b/>
          <w:sz w:val="20"/>
        </w:rPr>
        <w:t>b.</w:t>
      </w:r>
      <w:r w:rsidRPr="00006C53">
        <w:rPr>
          <w:rFonts w:ascii="Arial" w:hAnsi="Arial"/>
          <w:b/>
          <w:sz w:val="20"/>
        </w:rPr>
        <w:tab/>
        <w:t>Diversity of Citizenship</w:t>
      </w:r>
    </w:p>
    <w:p w14:paraId="4B5D65B9" w14:textId="77777777" w:rsidR="00D13981" w:rsidRPr="00006C53" w:rsidRDefault="00D13981" w:rsidP="00D13981">
      <w:pPr>
        <w:pStyle w:val="BodyTextIndent3"/>
        <w:ind w:left="2070"/>
        <w:rPr>
          <w:rFonts w:ascii="Arial" w:hAnsi="Arial"/>
        </w:rPr>
      </w:pPr>
      <w:r w:rsidRPr="00006C53">
        <w:rPr>
          <w:rFonts w:ascii="Arial" w:hAnsi="Arial"/>
        </w:rPr>
        <w:tab/>
        <w:t>A suit can be brought in a federal court whenever it involves citizens of different states, a foreign coun</w:t>
      </w:r>
      <w:r w:rsidRPr="00006C53">
        <w:rPr>
          <w:rFonts w:ascii="Arial" w:hAnsi="Arial"/>
        </w:rPr>
        <w:softHyphen/>
        <w:t>try and an American cit</w:t>
      </w:r>
      <w:r w:rsidRPr="00006C53">
        <w:rPr>
          <w:rFonts w:ascii="Arial" w:hAnsi="Arial"/>
        </w:rPr>
        <w:softHyphen/>
        <w:t>izen, or a foreign citizen and an American citizen. Congress has set an additional require</w:t>
      </w:r>
      <w:r w:rsidRPr="00006C53">
        <w:rPr>
          <w:rFonts w:ascii="Arial" w:hAnsi="Arial"/>
        </w:rPr>
        <w:softHyphen/>
        <w:t>ment—the amount in controversy must be more than $75,000.  For di</w:t>
      </w:r>
      <w:r w:rsidRPr="00006C53">
        <w:rPr>
          <w:rFonts w:ascii="Arial" w:hAnsi="Arial"/>
        </w:rPr>
        <w:softHyphen/>
        <w:t>ver</w:t>
      </w:r>
      <w:r w:rsidRPr="00006C53">
        <w:rPr>
          <w:rFonts w:ascii="Arial" w:hAnsi="Arial"/>
        </w:rPr>
        <w:softHyphen/>
        <w:t>sity-of-citizenship purposes, a corpora</w:t>
      </w:r>
      <w:r w:rsidRPr="00006C53">
        <w:rPr>
          <w:rFonts w:ascii="Arial" w:hAnsi="Arial"/>
        </w:rPr>
        <w:softHyphen/>
        <w:t>tion is a citizen of the state in which it is incorpo</w:t>
      </w:r>
      <w:r w:rsidRPr="00006C53">
        <w:rPr>
          <w:rFonts w:ascii="Arial" w:hAnsi="Arial"/>
        </w:rPr>
        <w:softHyphen/>
        <w:t>rated and of the state in which it has its principal place of business.</w:t>
      </w:r>
    </w:p>
    <w:p w14:paraId="59144133" w14:textId="37B8CD65" w:rsidR="00006C53" w:rsidRDefault="00006C53">
      <w:pPr>
        <w:rPr>
          <w:rFonts w:ascii="Arial" w:hAnsi="Arial"/>
          <w:sz w:val="20"/>
        </w:rPr>
      </w:pPr>
      <w:r>
        <w:rPr>
          <w:rFonts w:ascii="Arial" w:hAnsi="Arial"/>
        </w:rPr>
        <w:br w:type="page"/>
      </w:r>
    </w:p>
    <w:p w14:paraId="47AC6FE9" w14:textId="77777777" w:rsidR="00D13981" w:rsidRPr="00006C53" w:rsidRDefault="00D13981">
      <w:pPr>
        <w:pStyle w:val="BodyTextIndent"/>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006C53" w14:paraId="5F7B1E73" w14:textId="77777777">
        <w:tc>
          <w:tcPr>
            <w:tcW w:w="10440" w:type="dxa"/>
            <w:tcBorders>
              <w:top w:val="single" w:sz="12" w:space="0" w:color="auto"/>
              <w:left w:val="single" w:sz="12" w:space="0" w:color="auto"/>
              <w:right w:val="single" w:sz="12" w:space="0" w:color="auto"/>
            </w:tcBorders>
          </w:tcPr>
          <w:p w14:paraId="791616F1" w14:textId="77777777" w:rsidR="00D13981" w:rsidRPr="00006C53" w:rsidRDefault="00D13981">
            <w:pPr>
              <w:ind w:left="360" w:right="200"/>
              <w:jc w:val="center"/>
              <w:rPr>
                <w:rFonts w:ascii="Arial" w:hAnsi="Arial"/>
                <w:b/>
                <w:sz w:val="20"/>
              </w:rPr>
            </w:pPr>
          </w:p>
        </w:tc>
      </w:tr>
      <w:tr w:rsidR="00D13981" w:rsidRPr="00F458F4" w14:paraId="2CE39858" w14:textId="77777777">
        <w:tc>
          <w:tcPr>
            <w:tcW w:w="10440" w:type="dxa"/>
            <w:tcBorders>
              <w:left w:val="single" w:sz="12" w:space="0" w:color="auto"/>
              <w:right w:val="single" w:sz="12" w:space="0" w:color="auto"/>
            </w:tcBorders>
          </w:tcPr>
          <w:p w14:paraId="114C0835" w14:textId="77777777" w:rsidR="00D13981" w:rsidRPr="00E76E21" w:rsidRDefault="00D13981">
            <w:pPr>
              <w:ind w:left="360" w:right="200"/>
              <w:jc w:val="center"/>
              <w:rPr>
                <w:rFonts w:ascii="Arial" w:hAnsi="Arial"/>
                <w:b/>
                <w:sz w:val="20"/>
              </w:rPr>
            </w:pPr>
            <w:r w:rsidRPr="00E76E21">
              <w:rPr>
                <w:rFonts w:ascii="Arial" w:hAnsi="Arial"/>
                <w:b/>
                <w:smallCaps/>
                <w:sz w:val="20"/>
              </w:rPr>
              <w:t>Additional Background—</w:t>
            </w:r>
          </w:p>
        </w:tc>
      </w:tr>
      <w:tr w:rsidR="00D13981" w:rsidRPr="00F458F4" w14:paraId="7E8B37BF" w14:textId="77777777">
        <w:tc>
          <w:tcPr>
            <w:tcW w:w="10440" w:type="dxa"/>
            <w:tcBorders>
              <w:left w:val="single" w:sz="12" w:space="0" w:color="auto"/>
              <w:right w:val="single" w:sz="12" w:space="0" w:color="auto"/>
            </w:tcBorders>
          </w:tcPr>
          <w:p w14:paraId="32583F90" w14:textId="77777777" w:rsidR="00D13981" w:rsidRPr="00E76E21" w:rsidRDefault="00D13981">
            <w:pPr>
              <w:ind w:left="360" w:right="200"/>
              <w:jc w:val="center"/>
              <w:rPr>
                <w:rFonts w:ascii="Arial" w:hAnsi="Arial"/>
                <w:b/>
                <w:sz w:val="16"/>
              </w:rPr>
            </w:pPr>
          </w:p>
        </w:tc>
      </w:tr>
      <w:tr w:rsidR="00D13981" w:rsidRPr="00F458F4" w14:paraId="53FBD6A2" w14:textId="77777777">
        <w:tc>
          <w:tcPr>
            <w:tcW w:w="10440" w:type="dxa"/>
            <w:tcBorders>
              <w:left w:val="single" w:sz="12" w:space="0" w:color="auto"/>
              <w:right w:val="single" w:sz="12" w:space="0" w:color="auto"/>
            </w:tcBorders>
          </w:tcPr>
          <w:p w14:paraId="3DE6A2AF" w14:textId="77777777" w:rsidR="00D13981" w:rsidRPr="00E76E21" w:rsidRDefault="00D13981">
            <w:pPr>
              <w:ind w:left="360" w:right="200"/>
              <w:jc w:val="center"/>
              <w:rPr>
                <w:rFonts w:ascii="Arial" w:hAnsi="Arial"/>
                <w:b/>
                <w:sz w:val="20"/>
              </w:rPr>
            </w:pPr>
            <w:r w:rsidRPr="00E76E21">
              <w:rPr>
                <w:rFonts w:ascii="Arial" w:hAnsi="Arial"/>
                <w:b/>
              </w:rPr>
              <w:t>Diversity of Citizenship</w:t>
            </w:r>
          </w:p>
        </w:tc>
      </w:tr>
      <w:tr w:rsidR="00D13981" w:rsidRPr="00F458F4" w14:paraId="05617858" w14:textId="77777777">
        <w:tc>
          <w:tcPr>
            <w:tcW w:w="10440" w:type="dxa"/>
            <w:tcBorders>
              <w:left w:val="single" w:sz="12" w:space="0" w:color="auto"/>
              <w:right w:val="single" w:sz="12" w:space="0" w:color="auto"/>
            </w:tcBorders>
          </w:tcPr>
          <w:p w14:paraId="7F65F47E" w14:textId="77777777" w:rsidR="00D13981" w:rsidRPr="00E76E21" w:rsidRDefault="00D13981">
            <w:pPr>
              <w:ind w:left="360" w:right="200"/>
              <w:jc w:val="both"/>
              <w:rPr>
                <w:rFonts w:ascii="Arial" w:hAnsi="Arial"/>
                <w:b/>
                <w:sz w:val="16"/>
              </w:rPr>
            </w:pPr>
          </w:p>
        </w:tc>
      </w:tr>
      <w:tr w:rsidR="00D13981" w:rsidRPr="00F458F4" w14:paraId="00C9E7F0" w14:textId="77777777">
        <w:tc>
          <w:tcPr>
            <w:tcW w:w="10440" w:type="dxa"/>
            <w:tcBorders>
              <w:left w:val="single" w:sz="12" w:space="0" w:color="auto"/>
              <w:right w:val="single" w:sz="12" w:space="0" w:color="auto"/>
            </w:tcBorders>
          </w:tcPr>
          <w:p w14:paraId="0752711C" w14:textId="77777777" w:rsidR="00D13981" w:rsidRPr="00E76E21" w:rsidRDefault="00D13981">
            <w:pPr>
              <w:pStyle w:val="Boxtext"/>
              <w:spacing w:line="240" w:lineRule="auto"/>
              <w:rPr>
                <w:rFonts w:ascii="Arial" w:hAnsi="Arial"/>
              </w:rPr>
            </w:pPr>
            <w:r w:rsidRPr="00E76E21">
              <w:rPr>
                <w:rFonts w:ascii="Arial" w:hAnsi="Arial"/>
              </w:rPr>
              <w:tab/>
              <w:t>Under Article III, Section 2 of the United States Constitution, diversity of citizenship is one of the bases for federal jurisdiction.  Congress further limits the number of suits that federal courts might</w:t>
            </w:r>
            <w:r w:rsidRPr="00E76E21">
              <w:rPr>
                <w:rFonts w:ascii="Arial" w:hAnsi="Arial"/>
                <w:b/>
              </w:rPr>
              <w:t xml:space="preserve"> </w:t>
            </w:r>
            <w:r w:rsidRPr="00E76E21">
              <w:rPr>
                <w:rFonts w:ascii="Arial" w:hAnsi="Arial"/>
              </w:rPr>
              <w:t>otherwise hear by setting a minimum to the amount of money that must be involved before a federal district court can exercise jurisdiction.</w:t>
            </w:r>
          </w:p>
        </w:tc>
      </w:tr>
      <w:tr w:rsidR="00D13981" w:rsidRPr="00F458F4" w14:paraId="3B0D78D9" w14:textId="77777777">
        <w:tc>
          <w:tcPr>
            <w:tcW w:w="10440" w:type="dxa"/>
            <w:tcBorders>
              <w:left w:val="single" w:sz="12" w:space="0" w:color="auto"/>
              <w:right w:val="single" w:sz="12" w:space="0" w:color="auto"/>
            </w:tcBorders>
          </w:tcPr>
          <w:p w14:paraId="5CD38E78" w14:textId="77777777" w:rsidR="00D13981" w:rsidRPr="00E76E21" w:rsidRDefault="00D13981">
            <w:pPr>
              <w:ind w:left="360" w:right="200"/>
              <w:jc w:val="both"/>
              <w:rPr>
                <w:rFonts w:ascii="Arial" w:hAnsi="Arial"/>
                <w:b/>
                <w:sz w:val="14"/>
              </w:rPr>
            </w:pPr>
          </w:p>
        </w:tc>
      </w:tr>
      <w:tr w:rsidR="00D13981" w:rsidRPr="00F458F4" w14:paraId="0B73B0AC" w14:textId="77777777">
        <w:tc>
          <w:tcPr>
            <w:tcW w:w="10440" w:type="dxa"/>
            <w:tcBorders>
              <w:left w:val="single" w:sz="12" w:space="0" w:color="auto"/>
              <w:right w:val="single" w:sz="12" w:space="0" w:color="auto"/>
            </w:tcBorders>
          </w:tcPr>
          <w:p w14:paraId="0EE1E750" w14:textId="77777777" w:rsidR="00D13981" w:rsidRPr="00E76E21" w:rsidRDefault="00D13981">
            <w:pPr>
              <w:pStyle w:val="Heading1"/>
              <w:jc w:val="both"/>
              <w:rPr>
                <w:rFonts w:ascii="Arial" w:hAnsi="Arial"/>
                <w:b w:val="0"/>
              </w:rPr>
            </w:pPr>
            <w:r w:rsidRPr="00E76E21">
              <w:rPr>
                <w:rFonts w:ascii="Arial" w:hAnsi="Arial"/>
                <w:b w:val="0"/>
              </w:rPr>
              <w:tab/>
              <w:t>The following is the statute in which Congress sets out the requirements for diversity jurisdic</w:t>
            </w:r>
            <w:r w:rsidRPr="00E76E21">
              <w:rPr>
                <w:rFonts w:ascii="Arial" w:hAnsi="Arial"/>
                <w:b w:val="0"/>
              </w:rPr>
              <w:softHyphen/>
              <w:t>tion, including the amount in controversy.</w:t>
            </w:r>
          </w:p>
        </w:tc>
      </w:tr>
      <w:tr w:rsidR="00D13981" w:rsidRPr="00F458F4" w14:paraId="64F53364" w14:textId="77777777">
        <w:tc>
          <w:tcPr>
            <w:tcW w:w="10440" w:type="dxa"/>
            <w:tcBorders>
              <w:left w:val="single" w:sz="12" w:space="0" w:color="auto"/>
              <w:right w:val="single" w:sz="12" w:space="0" w:color="auto"/>
            </w:tcBorders>
          </w:tcPr>
          <w:p w14:paraId="704D6A55" w14:textId="77777777" w:rsidR="00D13981" w:rsidRPr="00E76E21" w:rsidRDefault="00D13981">
            <w:pPr>
              <w:ind w:left="360" w:right="200"/>
              <w:jc w:val="both"/>
              <w:rPr>
                <w:rFonts w:ascii="Arial" w:hAnsi="Arial"/>
                <w:b/>
                <w:sz w:val="16"/>
              </w:rPr>
            </w:pPr>
          </w:p>
        </w:tc>
      </w:tr>
      <w:tr w:rsidR="00D13981" w:rsidRPr="00F458F4" w14:paraId="70BAEE49" w14:textId="77777777">
        <w:tc>
          <w:tcPr>
            <w:tcW w:w="10440" w:type="dxa"/>
            <w:tcBorders>
              <w:left w:val="single" w:sz="12" w:space="0" w:color="auto"/>
              <w:right w:val="single" w:sz="12" w:space="0" w:color="auto"/>
            </w:tcBorders>
          </w:tcPr>
          <w:p w14:paraId="2DC16E8D" w14:textId="77777777" w:rsidR="00D13981" w:rsidRPr="00E76E21" w:rsidRDefault="00D13981">
            <w:pPr>
              <w:pStyle w:val="Heading1"/>
              <w:rPr>
                <w:rFonts w:ascii="Arial" w:hAnsi="Arial"/>
              </w:rPr>
            </w:pPr>
            <w:r w:rsidRPr="00E76E21">
              <w:rPr>
                <w:rFonts w:ascii="Arial" w:hAnsi="Arial"/>
              </w:rPr>
              <w:t>UNITED STATES CODE</w:t>
            </w:r>
          </w:p>
        </w:tc>
      </w:tr>
      <w:tr w:rsidR="00D13981" w:rsidRPr="00F458F4" w14:paraId="1757548F" w14:textId="77777777">
        <w:tc>
          <w:tcPr>
            <w:tcW w:w="10440" w:type="dxa"/>
            <w:tcBorders>
              <w:left w:val="single" w:sz="12" w:space="0" w:color="auto"/>
              <w:right w:val="single" w:sz="12" w:space="0" w:color="auto"/>
            </w:tcBorders>
          </w:tcPr>
          <w:p w14:paraId="4E546945" w14:textId="77777777" w:rsidR="00D13981" w:rsidRPr="00E76E21" w:rsidRDefault="00D13981">
            <w:pPr>
              <w:ind w:left="360" w:right="200"/>
              <w:jc w:val="both"/>
              <w:rPr>
                <w:rFonts w:ascii="Arial" w:hAnsi="Arial"/>
                <w:sz w:val="14"/>
              </w:rPr>
            </w:pPr>
          </w:p>
        </w:tc>
      </w:tr>
      <w:tr w:rsidR="00D13981" w:rsidRPr="00F458F4" w14:paraId="02F7D601" w14:textId="77777777">
        <w:tc>
          <w:tcPr>
            <w:tcW w:w="10440" w:type="dxa"/>
            <w:tcBorders>
              <w:left w:val="single" w:sz="12" w:space="0" w:color="auto"/>
              <w:right w:val="single" w:sz="12" w:space="0" w:color="auto"/>
            </w:tcBorders>
          </w:tcPr>
          <w:p w14:paraId="0C53B949" w14:textId="77777777" w:rsidR="00D13981" w:rsidRPr="00E76E21" w:rsidRDefault="00D13981">
            <w:pPr>
              <w:pStyle w:val="Heading1"/>
              <w:rPr>
                <w:rFonts w:ascii="Arial" w:hAnsi="Arial"/>
              </w:rPr>
            </w:pPr>
            <w:r w:rsidRPr="00E76E21">
              <w:rPr>
                <w:rFonts w:ascii="Arial" w:hAnsi="Arial"/>
              </w:rPr>
              <w:t>TITLE 28.  JUDICIARY AND JUDICIAL PROCEDURE</w:t>
            </w:r>
          </w:p>
        </w:tc>
      </w:tr>
      <w:tr w:rsidR="00D13981" w:rsidRPr="00F458F4" w14:paraId="4BE2A477" w14:textId="77777777">
        <w:tc>
          <w:tcPr>
            <w:tcW w:w="10440" w:type="dxa"/>
            <w:tcBorders>
              <w:left w:val="single" w:sz="12" w:space="0" w:color="auto"/>
              <w:right w:val="single" w:sz="12" w:space="0" w:color="auto"/>
            </w:tcBorders>
          </w:tcPr>
          <w:p w14:paraId="78D9857A" w14:textId="77777777" w:rsidR="00D13981" w:rsidRPr="00E76E21" w:rsidRDefault="00D13981">
            <w:pPr>
              <w:ind w:left="360" w:right="200"/>
              <w:jc w:val="center"/>
              <w:rPr>
                <w:rFonts w:ascii="Arial" w:hAnsi="Arial"/>
                <w:b/>
                <w:sz w:val="20"/>
              </w:rPr>
            </w:pPr>
            <w:r w:rsidRPr="00E76E21">
              <w:rPr>
                <w:rFonts w:ascii="Arial" w:hAnsi="Arial"/>
                <w:b/>
                <w:sz w:val="20"/>
              </w:rPr>
              <w:t>PART IV—JURISDICTION AND VENUE</w:t>
            </w:r>
          </w:p>
        </w:tc>
      </w:tr>
      <w:tr w:rsidR="00D13981" w:rsidRPr="00F458F4" w14:paraId="46ABE16B" w14:textId="77777777">
        <w:tc>
          <w:tcPr>
            <w:tcW w:w="10440" w:type="dxa"/>
            <w:tcBorders>
              <w:left w:val="single" w:sz="12" w:space="0" w:color="auto"/>
              <w:right w:val="single" w:sz="12" w:space="0" w:color="auto"/>
            </w:tcBorders>
          </w:tcPr>
          <w:p w14:paraId="50CC3F79" w14:textId="77777777" w:rsidR="00D13981" w:rsidRPr="00E76E21" w:rsidRDefault="00D13981">
            <w:pPr>
              <w:ind w:left="360" w:right="200"/>
              <w:jc w:val="center"/>
              <w:rPr>
                <w:rFonts w:ascii="Arial" w:hAnsi="Arial"/>
                <w:b/>
                <w:sz w:val="20"/>
              </w:rPr>
            </w:pPr>
            <w:r w:rsidRPr="00E76E21">
              <w:rPr>
                <w:rFonts w:ascii="Arial" w:hAnsi="Arial"/>
                <w:b/>
                <w:sz w:val="20"/>
              </w:rPr>
              <w:t>CHAPTER 85—DISTRICT COURTS</w:t>
            </w:r>
            <w:proofErr w:type="gramStart"/>
            <w:r w:rsidRPr="00E76E21">
              <w:rPr>
                <w:rFonts w:ascii="Arial" w:hAnsi="Arial"/>
                <w:b/>
                <w:sz w:val="20"/>
              </w:rPr>
              <w:t>;  JURISDICTION</w:t>
            </w:r>
            <w:proofErr w:type="gramEnd"/>
          </w:p>
        </w:tc>
      </w:tr>
      <w:tr w:rsidR="00D13981" w:rsidRPr="00F458F4" w14:paraId="00179139" w14:textId="77777777">
        <w:tc>
          <w:tcPr>
            <w:tcW w:w="10440" w:type="dxa"/>
            <w:tcBorders>
              <w:left w:val="single" w:sz="12" w:space="0" w:color="auto"/>
              <w:right w:val="single" w:sz="12" w:space="0" w:color="auto"/>
            </w:tcBorders>
          </w:tcPr>
          <w:p w14:paraId="4AF3A541" w14:textId="77777777" w:rsidR="00D13981" w:rsidRPr="00E76E21" w:rsidRDefault="00D13981">
            <w:pPr>
              <w:ind w:left="360" w:right="200"/>
              <w:jc w:val="both"/>
              <w:rPr>
                <w:rFonts w:ascii="Arial" w:hAnsi="Arial"/>
                <w:b/>
                <w:sz w:val="14"/>
              </w:rPr>
            </w:pPr>
          </w:p>
        </w:tc>
      </w:tr>
      <w:tr w:rsidR="00D13981" w:rsidRPr="00F458F4" w14:paraId="40C6B929" w14:textId="77777777">
        <w:tc>
          <w:tcPr>
            <w:tcW w:w="10440" w:type="dxa"/>
            <w:tcBorders>
              <w:left w:val="single" w:sz="12" w:space="0" w:color="auto"/>
              <w:right w:val="single" w:sz="12" w:space="0" w:color="auto"/>
            </w:tcBorders>
          </w:tcPr>
          <w:p w14:paraId="232AECAF" w14:textId="77777777" w:rsidR="00D13981" w:rsidRPr="00E76E21" w:rsidRDefault="00D13981">
            <w:pPr>
              <w:ind w:left="360" w:right="200"/>
              <w:jc w:val="both"/>
              <w:rPr>
                <w:rFonts w:ascii="Arial" w:hAnsi="Arial"/>
                <w:b/>
                <w:sz w:val="20"/>
              </w:rPr>
            </w:pPr>
            <w:r w:rsidRPr="00E76E21">
              <w:rPr>
                <w:rFonts w:ascii="Arial" w:hAnsi="Arial"/>
                <w:b/>
                <w:sz w:val="20"/>
              </w:rPr>
              <w:t>§ 1332. Diversity of citizenship</w:t>
            </w:r>
            <w:proofErr w:type="gramStart"/>
            <w:r w:rsidRPr="00E76E21">
              <w:rPr>
                <w:rFonts w:ascii="Arial" w:hAnsi="Arial"/>
                <w:b/>
                <w:sz w:val="20"/>
              </w:rPr>
              <w:t>;  amount</w:t>
            </w:r>
            <w:proofErr w:type="gramEnd"/>
            <w:r w:rsidRPr="00E76E21">
              <w:rPr>
                <w:rFonts w:ascii="Arial" w:hAnsi="Arial"/>
                <w:b/>
                <w:sz w:val="20"/>
              </w:rPr>
              <w:t xml:space="preserve"> in controversy;  costs</w:t>
            </w:r>
          </w:p>
        </w:tc>
      </w:tr>
      <w:tr w:rsidR="00D13981" w:rsidRPr="00F458F4" w14:paraId="5D7EF809" w14:textId="77777777">
        <w:tc>
          <w:tcPr>
            <w:tcW w:w="10440" w:type="dxa"/>
            <w:tcBorders>
              <w:left w:val="single" w:sz="12" w:space="0" w:color="auto"/>
              <w:right w:val="single" w:sz="12" w:space="0" w:color="auto"/>
            </w:tcBorders>
          </w:tcPr>
          <w:p w14:paraId="22BA3B3A" w14:textId="77777777" w:rsidR="00D13981" w:rsidRPr="00E76E21" w:rsidRDefault="00D13981">
            <w:pPr>
              <w:ind w:left="360" w:right="200"/>
              <w:jc w:val="both"/>
              <w:rPr>
                <w:rFonts w:ascii="Arial" w:hAnsi="Arial"/>
                <w:sz w:val="14"/>
              </w:rPr>
            </w:pPr>
          </w:p>
        </w:tc>
      </w:tr>
      <w:tr w:rsidR="00D13981" w:rsidRPr="00F458F4" w14:paraId="39FE728D" w14:textId="77777777">
        <w:tc>
          <w:tcPr>
            <w:tcW w:w="10440" w:type="dxa"/>
            <w:tcBorders>
              <w:left w:val="single" w:sz="12" w:space="0" w:color="auto"/>
              <w:right w:val="single" w:sz="12" w:space="0" w:color="auto"/>
            </w:tcBorders>
          </w:tcPr>
          <w:p w14:paraId="6AFE548C" w14:textId="77777777" w:rsidR="00D13981" w:rsidRPr="00E76E21" w:rsidRDefault="00D13981">
            <w:pPr>
              <w:pStyle w:val="Boxtext"/>
              <w:spacing w:line="240" w:lineRule="auto"/>
              <w:rPr>
                <w:rFonts w:ascii="Arial" w:hAnsi="Arial"/>
              </w:rPr>
            </w:pPr>
            <w:r w:rsidRPr="00E76E21">
              <w:rPr>
                <w:rFonts w:ascii="Arial" w:hAnsi="Arial"/>
              </w:rPr>
              <w:t>(a) The district courts shall have original jurisdiction of all civil actions where the matter in contro</w:t>
            </w:r>
            <w:r w:rsidRPr="00E76E21">
              <w:rPr>
                <w:rFonts w:ascii="Arial" w:hAnsi="Arial"/>
              </w:rPr>
              <w:softHyphen/>
              <w:t>versy exceeds the sum or value of $75,000, exclusive of interest and costs, and is between--</w:t>
            </w:r>
          </w:p>
        </w:tc>
      </w:tr>
      <w:tr w:rsidR="00D13981" w:rsidRPr="00F458F4" w14:paraId="6F760CB1" w14:textId="77777777">
        <w:tc>
          <w:tcPr>
            <w:tcW w:w="10440" w:type="dxa"/>
            <w:tcBorders>
              <w:left w:val="single" w:sz="12" w:space="0" w:color="auto"/>
              <w:right w:val="single" w:sz="12" w:space="0" w:color="auto"/>
            </w:tcBorders>
          </w:tcPr>
          <w:p w14:paraId="717D5014" w14:textId="77777777" w:rsidR="00D13981" w:rsidRPr="00E76E21" w:rsidRDefault="00D13981">
            <w:pPr>
              <w:ind w:left="360" w:right="200"/>
              <w:jc w:val="both"/>
              <w:rPr>
                <w:rFonts w:ascii="Arial" w:hAnsi="Arial"/>
                <w:sz w:val="16"/>
              </w:rPr>
            </w:pPr>
          </w:p>
        </w:tc>
      </w:tr>
      <w:tr w:rsidR="00D13981" w:rsidRPr="00F458F4" w14:paraId="7552BBF4" w14:textId="77777777">
        <w:tc>
          <w:tcPr>
            <w:tcW w:w="10440" w:type="dxa"/>
            <w:tcBorders>
              <w:left w:val="single" w:sz="12" w:space="0" w:color="auto"/>
              <w:right w:val="single" w:sz="12" w:space="0" w:color="auto"/>
            </w:tcBorders>
          </w:tcPr>
          <w:p w14:paraId="1ED1E534" w14:textId="77777777" w:rsidR="00D13981" w:rsidRPr="00E76E21" w:rsidRDefault="00D13981">
            <w:pPr>
              <w:ind w:left="360" w:right="200"/>
              <w:jc w:val="both"/>
              <w:rPr>
                <w:rFonts w:ascii="Arial" w:hAnsi="Arial"/>
                <w:sz w:val="20"/>
              </w:rPr>
            </w:pPr>
            <w:r w:rsidRPr="00E76E21">
              <w:rPr>
                <w:rFonts w:ascii="Arial" w:hAnsi="Arial"/>
                <w:sz w:val="20"/>
              </w:rPr>
              <w:t xml:space="preserve">(1) </w:t>
            </w:r>
            <w:proofErr w:type="gramStart"/>
            <w:r w:rsidRPr="00E76E21">
              <w:rPr>
                <w:rFonts w:ascii="Arial" w:hAnsi="Arial"/>
                <w:sz w:val="20"/>
              </w:rPr>
              <w:t>citizens</w:t>
            </w:r>
            <w:proofErr w:type="gramEnd"/>
            <w:r w:rsidRPr="00E76E21">
              <w:rPr>
                <w:rFonts w:ascii="Arial" w:hAnsi="Arial"/>
                <w:sz w:val="20"/>
              </w:rPr>
              <w:t xml:space="preserve"> of different States;</w:t>
            </w:r>
          </w:p>
        </w:tc>
      </w:tr>
      <w:tr w:rsidR="00D13981" w:rsidRPr="00F458F4" w14:paraId="0A902177" w14:textId="77777777">
        <w:tc>
          <w:tcPr>
            <w:tcW w:w="10440" w:type="dxa"/>
            <w:tcBorders>
              <w:left w:val="single" w:sz="12" w:space="0" w:color="auto"/>
              <w:right w:val="single" w:sz="12" w:space="0" w:color="auto"/>
            </w:tcBorders>
          </w:tcPr>
          <w:p w14:paraId="02016519" w14:textId="77777777" w:rsidR="00D13981" w:rsidRPr="00E76E21" w:rsidRDefault="00D13981">
            <w:pPr>
              <w:ind w:left="360" w:right="200"/>
              <w:jc w:val="both"/>
              <w:rPr>
                <w:rFonts w:ascii="Arial" w:hAnsi="Arial"/>
                <w:sz w:val="16"/>
              </w:rPr>
            </w:pPr>
          </w:p>
        </w:tc>
      </w:tr>
      <w:tr w:rsidR="00D13981" w:rsidRPr="00F458F4" w14:paraId="4E3E8D35" w14:textId="77777777">
        <w:tc>
          <w:tcPr>
            <w:tcW w:w="10440" w:type="dxa"/>
            <w:tcBorders>
              <w:left w:val="single" w:sz="12" w:space="0" w:color="auto"/>
              <w:right w:val="single" w:sz="12" w:space="0" w:color="auto"/>
            </w:tcBorders>
          </w:tcPr>
          <w:p w14:paraId="56607A3E" w14:textId="77777777" w:rsidR="00D13981" w:rsidRPr="00E76E21" w:rsidRDefault="00D13981">
            <w:pPr>
              <w:ind w:left="360" w:right="200"/>
              <w:jc w:val="both"/>
              <w:rPr>
                <w:rFonts w:ascii="Arial" w:hAnsi="Arial"/>
                <w:sz w:val="20"/>
              </w:rPr>
            </w:pPr>
            <w:r w:rsidRPr="00E76E21">
              <w:rPr>
                <w:rFonts w:ascii="Arial" w:hAnsi="Arial"/>
                <w:sz w:val="20"/>
              </w:rPr>
              <w:t xml:space="preserve">(2) </w:t>
            </w:r>
            <w:proofErr w:type="gramStart"/>
            <w:r w:rsidRPr="00E76E21">
              <w:rPr>
                <w:rFonts w:ascii="Arial" w:hAnsi="Arial"/>
                <w:sz w:val="20"/>
              </w:rPr>
              <w:t>citizens</w:t>
            </w:r>
            <w:proofErr w:type="gramEnd"/>
            <w:r w:rsidRPr="00E76E21">
              <w:rPr>
                <w:rFonts w:ascii="Arial" w:hAnsi="Arial"/>
                <w:sz w:val="20"/>
              </w:rPr>
              <w:t xml:space="preserve"> of a State and citizens or subjects of a foreign state;</w:t>
            </w:r>
          </w:p>
        </w:tc>
      </w:tr>
      <w:tr w:rsidR="00D13981" w:rsidRPr="00F458F4" w14:paraId="56BF6C5B" w14:textId="77777777">
        <w:tc>
          <w:tcPr>
            <w:tcW w:w="10440" w:type="dxa"/>
            <w:tcBorders>
              <w:left w:val="single" w:sz="12" w:space="0" w:color="auto"/>
              <w:right w:val="single" w:sz="12" w:space="0" w:color="auto"/>
            </w:tcBorders>
          </w:tcPr>
          <w:p w14:paraId="50BBFC00" w14:textId="77777777" w:rsidR="00D13981" w:rsidRPr="00E76E21" w:rsidRDefault="00D13981">
            <w:pPr>
              <w:ind w:left="360" w:right="200"/>
              <w:jc w:val="both"/>
              <w:rPr>
                <w:rFonts w:ascii="Arial" w:hAnsi="Arial"/>
                <w:sz w:val="16"/>
              </w:rPr>
            </w:pPr>
          </w:p>
        </w:tc>
      </w:tr>
      <w:tr w:rsidR="00D13981" w:rsidRPr="00F458F4" w14:paraId="68A23A2B" w14:textId="77777777">
        <w:tc>
          <w:tcPr>
            <w:tcW w:w="10440" w:type="dxa"/>
            <w:tcBorders>
              <w:left w:val="single" w:sz="12" w:space="0" w:color="auto"/>
              <w:right w:val="single" w:sz="12" w:space="0" w:color="auto"/>
            </w:tcBorders>
          </w:tcPr>
          <w:p w14:paraId="08ACCF88" w14:textId="77777777" w:rsidR="00D13981" w:rsidRPr="00E76E21" w:rsidRDefault="00D13981">
            <w:pPr>
              <w:ind w:left="360" w:right="200"/>
              <w:jc w:val="both"/>
              <w:rPr>
                <w:rFonts w:ascii="Arial" w:hAnsi="Arial"/>
                <w:sz w:val="20"/>
              </w:rPr>
            </w:pPr>
            <w:r w:rsidRPr="00E76E21">
              <w:rPr>
                <w:rFonts w:ascii="Arial" w:hAnsi="Arial"/>
                <w:sz w:val="20"/>
              </w:rPr>
              <w:t xml:space="preserve">(3) </w:t>
            </w:r>
            <w:proofErr w:type="gramStart"/>
            <w:r w:rsidRPr="00E76E21">
              <w:rPr>
                <w:rFonts w:ascii="Arial" w:hAnsi="Arial"/>
                <w:sz w:val="20"/>
              </w:rPr>
              <w:t>citizens</w:t>
            </w:r>
            <w:proofErr w:type="gramEnd"/>
            <w:r w:rsidRPr="00E76E21">
              <w:rPr>
                <w:rFonts w:ascii="Arial" w:hAnsi="Arial"/>
                <w:sz w:val="20"/>
              </w:rPr>
              <w:t xml:space="preserve"> of different States and in which citizens or subjects of a foreign state are additional par</w:t>
            </w:r>
            <w:r w:rsidRPr="00E76E21">
              <w:rPr>
                <w:rFonts w:ascii="Arial" w:hAnsi="Arial"/>
                <w:sz w:val="20"/>
              </w:rPr>
              <w:softHyphen/>
              <w:t>ties;  and</w:t>
            </w:r>
          </w:p>
        </w:tc>
      </w:tr>
      <w:tr w:rsidR="00D13981" w:rsidRPr="00F458F4" w14:paraId="03992555" w14:textId="77777777">
        <w:tc>
          <w:tcPr>
            <w:tcW w:w="10440" w:type="dxa"/>
            <w:tcBorders>
              <w:left w:val="single" w:sz="12" w:space="0" w:color="auto"/>
              <w:right w:val="single" w:sz="12" w:space="0" w:color="auto"/>
            </w:tcBorders>
          </w:tcPr>
          <w:p w14:paraId="329E7271" w14:textId="77777777" w:rsidR="00D13981" w:rsidRPr="00E76E21" w:rsidRDefault="00D13981">
            <w:pPr>
              <w:ind w:left="360" w:right="200"/>
              <w:jc w:val="both"/>
              <w:rPr>
                <w:rFonts w:ascii="Arial" w:hAnsi="Arial"/>
                <w:sz w:val="16"/>
              </w:rPr>
            </w:pPr>
          </w:p>
        </w:tc>
      </w:tr>
      <w:tr w:rsidR="00D13981" w:rsidRPr="00F458F4" w14:paraId="3802F7AE" w14:textId="77777777">
        <w:tc>
          <w:tcPr>
            <w:tcW w:w="10440" w:type="dxa"/>
            <w:tcBorders>
              <w:left w:val="single" w:sz="12" w:space="0" w:color="auto"/>
              <w:right w:val="single" w:sz="12" w:space="0" w:color="auto"/>
            </w:tcBorders>
          </w:tcPr>
          <w:p w14:paraId="2539DDE9" w14:textId="77777777" w:rsidR="00D13981" w:rsidRPr="00E76E21" w:rsidRDefault="00D13981">
            <w:pPr>
              <w:ind w:left="360" w:right="200"/>
              <w:jc w:val="both"/>
              <w:rPr>
                <w:rFonts w:ascii="Arial" w:hAnsi="Arial"/>
                <w:sz w:val="20"/>
              </w:rPr>
            </w:pPr>
            <w:r w:rsidRPr="00E76E21">
              <w:rPr>
                <w:rFonts w:ascii="Arial" w:hAnsi="Arial"/>
                <w:sz w:val="20"/>
              </w:rPr>
              <w:t xml:space="preserve">(4) </w:t>
            </w:r>
            <w:proofErr w:type="gramStart"/>
            <w:r w:rsidRPr="00E76E21">
              <w:rPr>
                <w:rFonts w:ascii="Arial" w:hAnsi="Arial"/>
                <w:sz w:val="20"/>
              </w:rPr>
              <w:t>a</w:t>
            </w:r>
            <w:proofErr w:type="gramEnd"/>
            <w:r w:rsidRPr="00E76E21">
              <w:rPr>
                <w:rFonts w:ascii="Arial" w:hAnsi="Arial"/>
                <w:sz w:val="20"/>
              </w:rPr>
              <w:t xml:space="preserve"> foreign state, defined in section 1603(a) of this title, as plaintiff and citizens of a State or of differ</w:t>
            </w:r>
            <w:r w:rsidRPr="00E76E21">
              <w:rPr>
                <w:rFonts w:ascii="Arial" w:hAnsi="Arial"/>
                <w:sz w:val="20"/>
              </w:rPr>
              <w:softHyphen/>
              <w:t>ent States.</w:t>
            </w:r>
          </w:p>
        </w:tc>
      </w:tr>
      <w:tr w:rsidR="00D13981" w:rsidRPr="00F458F4" w14:paraId="32A8510D" w14:textId="77777777">
        <w:tc>
          <w:tcPr>
            <w:tcW w:w="10440" w:type="dxa"/>
            <w:tcBorders>
              <w:left w:val="single" w:sz="12" w:space="0" w:color="auto"/>
              <w:right w:val="single" w:sz="12" w:space="0" w:color="auto"/>
            </w:tcBorders>
          </w:tcPr>
          <w:p w14:paraId="64E4A55A" w14:textId="77777777" w:rsidR="00D13981" w:rsidRPr="00E76E21" w:rsidRDefault="00D13981">
            <w:pPr>
              <w:ind w:left="360" w:right="200"/>
              <w:jc w:val="both"/>
              <w:rPr>
                <w:rFonts w:ascii="Arial" w:hAnsi="Arial"/>
                <w:sz w:val="16"/>
              </w:rPr>
            </w:pPr>
          </w:p>
        </w:tc>
      </w:tr>
      <w:tr w:rsidR="00D13981" w:rsidRPr="00F458F4" w14:paraId="19EA648F" w14:textId="77777777">
        <w:tc>
          <w:tcPr>
            <w:tcW w:w="10440" w:type="dxa"/>
            <w:tcBorders>
              <w:left w:val="single" w:sz="12" w:space="0" w:color="auto"/>
              <w:right w:val="single" w:sz="12" w:space="0" w:color="auto"/>
            </w:tcBorders>
          </w:tcPr>
          <w:p w14:paraId="7E3A3403" w14:textId="77777777" w:rsidR="00D13981" w:rsidRPr="00E76E21" w:rsidRDefault="00D13981">
            <w:pPr>
              <w:ind w:left="360" w:right="200"/>
              <w:jc w:val="both"/>
              <w:rPr>
                <w:rFonts w:ascii="Arial" w:hAnsi="Arial"/>
                <w:sz w:val="20"/>
              </w:rPr>
            </w:pPr>
            <w:r w:rsidRPr="00E76E21">
              <w:rPr>
                <w:rFonts w:ascii="Arial" w:hAnsi="Arial"/>
                <w:sz w:val="20"/>
              </w:rPr>
              <w:t>For the purposes of this section, section 1335, and section 1441, an alien admitted to the United States for permanent residence shall be deemed a citizen of the State in which such alien is domiciled.</w:t>
            </w:r>
          </w:p>
        </w:tc>
      </w:tr>
      <w:tr w:rsidR="00D13981" w:rsidRPr="00F458F4" w14:paraId="07E9AC69" w14:textId="77777777">
        <w:tc>
          <w:tcPr>
            <w:tcW w:w="10440" w:type="dxa"/>
            <w:tcBorders>
              <w:left w:val="single" w:sz="12" w:space="0" w:color="auto"/>
              <w:right w:val="single" w:sz="12" w:space="0" w:color="auto"/>
            </w:tcBorders>
          </w:tcPr>
          <w:p w14:paraId="50207307" w14:textId="77777777" w:rsidR="00D13981" w:rsidRPr="00E76E21" w:rsidRDefault="00D13981">
            <w:pPr>
              <w:ind w:left="360" w:right="200"/>
              <w:jc w:val="both"/>
              <w:rPr>
                <w:rFonts w:ascii="Arial" w:hAnsi="Arial"/>
                <w:sz w:val="16"/>
              </w:rPr>
            </w:pPr>
          </w:p>
        </w:tc>
      </w:tr>
      <w:tr w:rsidR="00D13981" w:rsidRPr="00F458F4" w14:paraId="3DD9A83E" w14:textId="77777777">
        <w:tc>
          <w:tcPr>
            <w:tcW w:w="10440" w:type="dxa"/>
            <w:tcBorders>
              <w:left w:val="single" w:sz="12" w:space="0" w:color="auto"/>
              <w:right w:val="single" w:sz="12" w:space="0" w:color="auto"/>
            </w:tcBorders>
          </w:tcPr>
          <w:p w14:paraId="2A87FBF5" w14:textId="77777777" w:rsidR="00D13981" w:rsidRPr="00E76E21" w:rsidRDefault="00D13981">
            <w:pPr>
              <w:ind w:left="360" w:right="200"/>
              <w:jc w:val="both"/>
              <w:rPr>
                <w:rFonts w:ascii="Arial" w:hAnsi="Arial"/>
                <w:sz w:val="20"/>
              </w:rPr>
            </w:pPr>
            <w:r w:rsidRPr="00E76E21">
              <w:rPr>
                <w:rFonts w:ascii="Arial" w:hAnsi="Arial"/>
                <w:sz w:val="20"/>
              </w:rPr>
              <w:t>(b) Except when express provision therefor is otherwise made in a statute of the United States, where the plaintiff who files the case originally in the Federal courts is finally adjudged to be entitled to re</w:t>
            </w:r>
            <w:r w:rsidRPr="00E76E21">
              <w:rPr>
                <w:rFonts w:ascii="Arial" w:hAnsi="Arial"/>
                <w:sz w:val="20"/>
              </w:rPr>
              <w:softHyphen/>
              <w:t>cover less than the sum or value of $75,000, computed without regard to any setoff or counterclaim to which the defendant may be adjudged to be entitled, and exclusive of interest and costs, the district court may deny costs to the plaintiff and, in addition, may impose costs on the plaintiff.</w:t>
            </w:r>
          </w:p>
        </w:tc>
      </w:tr>
      <w:tr w:rsidR="00D13981" w:rsidRPr="00F458F4" w14:paraId="51F259E8" w14:textId="77777777">
        <w:tc>
          <w:tcPr>
            <w:tcW w:w="10440" w:type="dxa"/>
            <w:tcBorders>
              <w:left w:val="single" w:sz="12" w:space="0" w:color="auto"/>
              <w:right w:val="single" w:sz="12" w:space="0" w:color="auto"/>
            </w:tcBorders>
          </w:tcPr>
          <w:p w14:paraId="62181BE0" w14:textId="77777777" w:rsidR="00D13981" w:rsidRPr="00E76E21" w:rsidRDefault="00D13981">
            <w:pPr>
              <w:ind w:left="360" w:right="200"/>
              <w:jc w:val="both"/>
              <w:rPr>
                <w:rFonts w:ascii="Arial" w:hAnsi="Arial"/>
                <w:sz w:val="16"/>
              </w:rPr>
            </w:pPr>
          </w:p>
        </w:tc>
      </w:tr>
      <w:tr w:rsidR="00D13981" w:rsidRPr="00F458F4" w14:paraId="3A60D4CF" w14:textId="77777777">
        <w:tc>
          <w:tcPr>
            <w:tcW w:w="10440" w:type="dxa"/>
            <w:tcBorders>
              <w:left w:val="single" w:sz="12" w:space="0" w:color="auto"/>
              <w:right w:val="single" w:sz="12" w:space="0" w:color="auto"/>
            </w:tcBorders>
          </w:tcPr>
          <w:p w14:paraId="59700AF2" w14:textId="77777777" w:rsidR="00D13981" w:rsidRPr="00E76E21" w:rsidRDefault="00D13981">
            <w:pPr>
              <w:ind w:left="360" w:right="200"/>
              <w:jc w:val="both"/>
              <w:rPr>
                <w:rFonts w:ascii="Arial" w:hAnsi="Arial"/>
                <w:sz w:val="20"/>
              </w:rPr>
            </w:pPr>
            <w:r w:rsidRPr="00E76E21">
              <w:rPr>
                <w:rFonts w:ascii="Arial" w:hAnsi="Arial"/>
                <w:sz w:val="20"/>
              </w:rPr>
              <w:t>(c) For the purposes of this section and section 1441 of this title—</w:t>
            </w:r>
          </w:p>
        </w:tc>
      </w:tr>
      <w:tr w:rsidR="00D13981" w:rsidRPr="00F458F4" w14:paraId="7AA5D3AF" w14:textId="77777777">
        <w:tc>
          <w:tcPr>
            <w:tcW w:w="10440" w:type="dxa"/>
            <w:tcBorders>
              <w:left w:val="single" w:sz="12" w:space="0" w:color="auto"/>
              <w:right w:val="single" w:sz="12" w:space="0" w:color="auto"/>
            </w:tcBorders>
          </w:tcPr>
          <w:p w14:paraId="2FD0DC72" w14:textId="77777777" w:rsidR="00D13981" w:rsidRPr="00E76E21" w:rsidRDefault="00D13981">
            <w:pPr>
              <w:ind w:left="360" w:right="200"/>
              <w:jc w:val="both"/>
              <w:rPr>
                <w:rFonts w:ascii="Arial" w:hAnsi="Arial"/>
                <w:sz w:val="20"/>
              </w:rPr>
            </w:pPr>
            <w:r w:rsidRPr="00E76E21">
              <w:rPr>
                <w:rFonts w:ascii="Arial" w:hAnsi="Arial"/>
                <w:sz w:val="20"/>
              </w:rPr>
              <w:t xml:space="preserve">(1) </w:t>
            </w:r>
            <w:proofErr w:type="gramStart"/>
            <w:r w:rsidRPr="00E76E21">
              <w:rPr>
                <w:rFonts w:ascii="Arial" w:hAnsi="Arial"/>
                <w:sz w:val="20"/>
              </w:rPr>
              <w:t>a</w:t>
            </w:r>
            <w:proofErr w:type="gramEnd"/>
            <w:r w:rsidRPr="00E76E21">
              <w:rPr>
                <w:rFonts w:ascii="Arial" w:hAnsi="Arial"/>
                <w:sz w:val="20"/>
              </w:rPr>
              <w:t xml:space="preserve"> corporation shall be deemed to be a citizen of any State by which it has been incorporated and of the State where it has its principal place of business, except that in any direct action against the in</w:t>
            </w:r>
            <w:r w:rsidRPr="00E76E21">
              <w:rPr>
                <w:rFonts w:ascii="Arial" w:hAnsi="Arial"/>
                <w:sz w:val="20"/>
              </w:rPr>
              <w:softHyphen/>
              <w:t>surer of a policy or contract of liability insurance, whether incorporated or unincorporated, to which ac</w:t>
            </w:r>
            <w:r w:rsidRPr="00E76E21">
              <w:rPr>
                <w:rFonts w:ascii="Arial" w:hAnsi="Arial"/>
                <w:sz w:val="20"/>
              </w:rPr>
              <w:softHyphen/>
              <w:t>tion the insured is not joined as a party-defendant, such insurer shall be deemed a citizen of the State of which the insured is a citizen, as well as of any State by which the insurer has been incorpo</w:t>
            </w:r>
            <w:r w:rsidRPr="00E76E21">
              <w:rPr>
                <w:rFonts w:ascii="Arial" w:hAnsi="Arial"/>
                <w:sz w:val="20"/>
              </w:rPr>
              <w:softHyphen/>
              <w:t>rated and of the State where it has its principal place of business;  and</w:t>
            </w:r>
          </w:p>
        </w:tc>
      </w:tr>
      <w:tr w:rsidR="00D13981" w:rsidRPr="00F458F4" w14:paraId="6DA3E906" w14:textId="77777777">
        <w:tc>
          <w:tcPr>
            <w:tcW w:w="10440" w:type="dxa"/>
            <w:tcBorders>
              <w:left w:val="single" w:sz="12" w:space="0" w:color="auto"/>
              <w:right w:val="single" w:sz="12" w:space="0" w:color="auto"/>
            </w:tcBorders>
          </w:tcPr>
          <w:p w14:paraId="46B6CB59" w14:textId="77777777" w:rsidR="00D13981" w:rsidRPr="00E76E21" w:rsidRDefault="00D13981">
            <w:pPr>
              <w:ind w:left="360" w:right="200"/>
              <w:jc w:val="both"/>
              <w:rPr>
                <w:rFonts w:ascii="Arial" w:hAnsi="Arial"/>
                <w:sz w:val="16"/>
              </w:rPr>
            </w:pPr>
          </w:p>
        </w:tc>
      </w:tr>
      <w:tr w:rsidR="00D13981" w:rsidRPr="00F458F4" w14:paraId="6E64E762" w14:textId="77777777">
        <w:tc>
          <w:tcPr>
            <w:tcW w:w="10440" w:type="dxa"/>
            <w:tcBorders>
              <w:left w:val="single" w:sz="12" w:space="0" w:color="auto"/>
              <w:right w:val="single" w:sz="12" w:space="0" w:color="auto"/>
            </w:tcBorders>
          </w:tcPr>
          <w:p w14:paraId="442F8743" w14:textId="77777777" w:rsidR="00D13981" w:rsidRPr="00E76E21" w:rsidRDefault="00D13981">
            <w:pPr>
              <w:ind w:left="360" w:right="200"/>
              <w:jc w:val="both"/>
              <w:rPr>
                <w:rFonts w:ascii="Arial" w:hAnsi="Arial"/>
                <w:sz w:val="20"/>
              </w:rPr>
            </w:pPr>
            <w:r w:rsidRPr="00E76E21">
              <w:rPr>
                <w:rFonts w:ascii="Arial" w:hAnsi="Arial"/>
                <w:sz w:val="20"/>
              </w:rPr>
              <w:lastRenderedPageBreak/>
              <w:t xml:space="preserve">(2) </w:t>
            </w:r>
            <w:proofErr w:type="gramStart"/>
            <w:r w:rsidRPr="00E76E21">
              <w:rPr>
                <w:rFonts w:ascii="Arial" w:hAnsi="Arial"/>
                <w:sz w:val="20"/>
              </w:rPr>
              <w:t>the</w:t>
            </w:r>
            <w:proofErr w:type="gramEnd"/>
            <w:r w:rsidRPr="00E76E21">
              <w:rPr>
                <w:rFonts w:ascii="Arial" w:hAnsi="Arial"/>
                <w:sz w:val="20"/>
              </w:rPr>
              <w:t xml:space="preserve"> legal representative of the estate of a decedent shall be deemed to be a citizen only of the same State as the decedent, and the legal representative of an infant or incompetent shall be deemed to be a citizen only of the same State as the infant or incompetent.</w:t>
            </w:r>
          </w:p>
        </w:tc>
      </w:tr>
      <w:tr w:rsidR="00D13981" w:rsidRPr="00F458F4" w14:paraId="14604984" w14:textId="77777777">
        <w:tc>
          <w:tcPr>
            <w:tcW w:w="10440" w:type="dxa"/>
            <w:tcBorders>
              <w:left w:val="single" w:sz="12" w:space="0" w:color="auto"/>
              <w:right w:val="single" w:sz="12" w:space="0" w:color="auto"/>
            </w:tcBorders>
          </w:tcPr>
          <w:p w14:paraId="300D96D5" w14:textId="77777777" w:rsidR="00D13981" w:rsidRPr="00E76E21" w:rsidRDefault="00D13981">
            <w:pPr>
              <w:ind w:left="360" w:right="200"/>
              <w:jc w:val="both"/>
              <w:rPr>
                <w:rFonts w:ascii="Arial" w:hAnsi="Arial"/>
                <w:sz w:val="20"/>
              </w:rPr>
            </w:pPr>
          </w:p>
        </w:tc>
      </w:tr>
      <w:tr w:rsidR="00D13981" w:rsidRPr="00F458F4" w14:paraId="54EC6AA8" w14:textId="77777777">
        <w:tc>
          <w:tcPr>
            <w:tcW w:w="10440" w:type="dxa"/>
            <w:tcBorders>
              <w:left w:val="single" w:sz="12" w:space="0" w:color="auto"/>
              <w:right w:val="single" w:sz="12" w:space="0" w:color="auto"/>
            </w:tcBorders>
          </w:tcPr>
          <w:p w14:paraId="4CF10227" w14:textId="77777777" w:rsidR="00D13981" w:rsidRPr="00E76E21" w:rsidRDefault="00D13981">
            <w:pPr>
              <w:ind w:left="360" w:right="200"/>
              <w:jc w:val="both"/>
              <w:rPr>
                <w:rFonts w:ascii="Arial" w:hAnsi="Arial"/>
                <w:sz w:val="20"/>
              </w:rPr>
            </w:pPr>
            <w:r w:rsidRPr="00E76E21">
              <w:rPr>
                <w:rFonts w:ascii="Arial" w:hAnsi="Arial"/>
                <w:sz w:val="20"/>
              </w:rPr>
              <w:t>(d) The word “States”, as used in this section, includes the Territories, the District of Columbia, and the Commonwealth of Puerto Rico.</w:t>
            </w:r>
          </w:p>
        </w:tc>
      </w:tr>
      <w:tr w:rsidR="00D13981" w:rsidRPr="00F458F4" w14:paraId="6DBD6269" w14:textId="77777777">
        <w:tc>
          <w:tcPr>
            <w:tcW w:w="10440" w:type="dxa"/>
            <w:tcBorders>
              <w:left w:val="single" w:sz="12" w:space="0" w:color="auto"/>
              <w:right w:val="single" w:sz="12" w:space="0" w:color="auto"/>
            </w:tcBorders>
          </w:tcPr>
          <w:p w14:paraId="0CC49CBB" w14:textId="77777777" w:rsidR="00D13981" w:rsidRPr="00E76E21" w:rsidRDefault="00D13981">
            <w:pPr>
              <w:ind w:left="360" w:right="200"/>
              <w:jc w:val="both"/>
              <w:rPr>
                <w:rFonts w:ascii="Arial" w:hAnsi="Arial"/>
                <w:sz w:val="16"/>
              </w:rPr>
            </w:pPr>
          </w:p>
        </w:tc>
      </w:tr>
      <w:tr w:rsidR="00D13981" w:rsidRPr="00F458F4" w14:paraId="4EBE25D7" w14:textId="77777777">
        <w:tc>
          <w:tcPr>
            <w:tcW w:w="10440" w:type="dxa"/>
            <w:tcBorders>
              <w:left w:val="single" w:sz="12" w:space="0" w:color="auto"/>
              <w:right w:val="single" w:sz="12" w:space="0" w:color="auto"/>
            </w:tcBorders>
          </w:tcPr>
          <w:p w14:paraId="157543FE" w14:textId="77777777" w:rsidR="00D13981" w:rsidRPr="00E76E21" w:rsidRDefault="00D13981">
            <w:pPr>
              <w:ind w:left="360" w:right="200"/>
              <w:jc w:val="both"/>
              <w:rPr>
                <w:rFonts w:ascii="Arial" w:hAnsi="Arial"/>
                <w:color w:val="000000"/>
                <w:sz w:val="20"/>
              </w:rPr>
            </w:pPr>
            <w:r w:rsidRPr="00E76E21">
              <w:rPr>
                <w:rFonts w:ascii="Arial" w:hAnsi="Arial"/>
                <w:color w:val="000000"/>
                <w:sz w:val="20"/>
              </w:rPr>
              <w:t>(June 25, 1948, c. 646, 62 Stat. 930</w:t>
            </w:r>
            <w:proofErr w:type="gramStart"/>
            <w:r w:rsidRPr="00E76E21">
              <w:rPr>
                <w:rFonts w:ascii="Arial" w:hAnsi="Arial"/>
                <w:color w:val="000000"/>
                <w:sz w:val="20"/>
              </w:rPr>
              <w:t>;  July</w:t>
            </w:r>
            <w:proofErr w:type="gramEnd"/>
            <w:r w:rsidRPr="00E76E21">
              <w:rPr>
                <w:rFonts w:ascii="Arial" w:hAnsi="Arial"/>
                <w:color w:val="000000"/>
                <w:sz w:val="20"/>
              </w:rPr>
              <w:t xml:space="preserve"> 26, 1956, c. 740, 70 Stat. 658; July 25, 1958, Pub.L. 85-554, § 2, 72 Stat. 415;  Aug. 14, 1964, Pub.L. 88-439, § 1, 78 Stat. 445; Oct. 21, 1976, Pub.L. 94-583, § 3, 90 Stat. 2891;  Nov. 19, 1988, Pub.L. 100-702, Title II, §§ 201 to 203, 102 Stat. 4646 ; Oct. 19, 1996, Pub.L. 104-317, Title II, § 205(a), 110 Stat. 3850.)</w:t>
            </w:r>
          </w:p>
        </w:tc>
      </w:tr>
      <w:tr w:rsidR="00D13981" w:rsidRPr="00F458F4" w14:paraId="78CC8570" w14:textId="77777777">
        <w:tc>
          <w:tcPr>
            <w:tcW w:w="10440" w:type="dxa"/>
            <w:tcBorders>
              <w:left w:val="single" w:sz="12" w:space="0" w:color="auto"/>
              <w:bottom w:val="single" w:sz="12" w:space="0" w:color="auto"/>
              <w:right w:val="single" w:sz="12" w:space="0" w:color="auto"/>
            </w:tcBorders>
          </w:tcPr>
          <w:p w14:paraId="6FBE7647" w14:textId="77777777" w:rsidR="00D13981" w:rsidRPr="00E76E21" w:rsidRDefault="00D13981">
            <w:pPr>
              <w:ind w:left="360" w:right="200"/>
              <w:jc w:val="both"/>
              <w:rPr>
                <w:rFonts w:ascii="Arial" w:hAnsi="Arial"/>
                <w:sz w:val="16"/>
              </w:rPr>
            </w:pPr>
          </w:p>
        </w:tc>
      </w:tr>
    </w:tbl>
    <w:p w14:paraId="59281F6F" w14:textId="77777777" w:rsidR="00D13981" w:rsidRPr="00E76E21" w:rsidRDefault="00D13981">
      <w:pPr>
        <w:tabs>
          <w:tab w:val="left" w:pos="720"/>
        </w:tabs>
        <w:jc w:val="both"/>
        <w:rPr>
          <w:rFonts w:ascii="Arial" w:hAnsi="Arial"/>
          <w:b/>
          <w:sz w:val="16"/>
          <w:szCs w:val="16"/>
        </w:rPr>
      </w:pPr>
    </w:p>
    <w:p w14:paraId="734AC801" w14:textId="77777777" w:rsidR="00D13981" w:rsidRPr="00E76E21" w:rsidRDefault="00D13981">
      <w:pPr>
        <w:pStyle w:val="BodyTextIndent"/>
        <w:ind w:left="1620"/>
        <w:rPr>
          <w:rFonts w:ascii="Arial" w:hAnsi="Arial"/>
          <w:b/>
        </w:rPr>
      </w:pPr>
      <w:r w:rsidRPr="00E76E21">
        <w:rPr>
          <w:rFonts w:ascii="Arial" w:hAnsi="Arial"/>
          <w:b/>
        </w:rPr>
        <w:t>5.</w:t>
      </w:r>
      <w:r w:rsidRPr="00E76E21">
        <w:rPr>
          <w:rFonts w:ascii="Arial" w:hAnsi="Arial"/>
          <w:b/>
        </w:rPr>
        <w:tab/>
        <w:t>Exclusive versus Concurrent Jurisdiction</w:t>
      </w:r>
    </w:p>
    <w:p w14:paraId="16E7B0AC" w14:textId="77777777" w:rsidR="00D13981" w:rsidRPr="00E76E21" w:rsidRDefault="00D13981">
      <w:pPr>
        <w:tabs>
          <w:tab w:val="left" w:pos="440"/>
        </w:tabs>
        <w:ind w:left="1620" w:hanging="440"/>
        <w:jc w:val="both"/>
        <w:rPr>
          <w:rFonts w:ascii="Arial" w:hAnsi="Arial"/>
          <w:sz w:val="20"/>
        </w:rPr>
      </w:pPr>
      <w:r w:rsidRPr="00E76E21">
        <w:rPr>
          <w:rFonts w:ascii="Arial" w:hAnsi="Arial"/>
          <w:sz w:val="20"/>
        </w:rPr>
        <w:tab/>
        <w:t>When both state and federal courts have the power to hear a case, concurrent jurisdic</w:t>
      </w:r>
      <w:r w:rsidRPr="00E76E21">
        <w:rPr>
          <w:rFonts w:ascii="Arial" w:hAnsi="Arial"/>
          <w:sz w:val="20"/>
        </w:rPr>
        <w:softHyphen/>
        <w:t>tion exists.  When a case can be heard only in federal courts or only in state courts, exclu</w:t>
      </w:r>
      <w:r w:rsidRPr="00E76E21">
        <w:rPr>
          <w:rFonts w:ascii="Arial" w:hAnsi="Arial"/>
          <w:sz w:val="20"/>
        </w:rPr>
        <w:softHyphen/>
        <w:t>sive jurisdiction ex</w:t>
      </w:r>
      <w:r w:rsidRPr="00E76E21">
        <w:rPr>
          <w:rFonts w:ascii="Arial" w:hAnsi="Arial"/>
          <w:sz w:val="20"/>
        </w:rPr>
        <w:softHyphen/>
        <w:t>ists.  Federal courts have exclusive jurisdiction in cases involving fed</w:t>
      </w:r>
      <w:r w:rsidRPr="00E76E21">
        <w:rPr>
          <w:rFonts w:ascii="Arial" w:hAnsi="Arial"/>
          <w:sz w:val="20"/>
        </w:rPr>
        <w:softHyphen/>
        <w:t>eral crimes, bankruptcy, patents, and copyrights; in suits against the United States; and in some areas of admiralty law.  States have exclusive jurisdiction in certain subject mat</w:t>
      </w:r>
      <w:r w:rsidRPr="00E76E21">
        <w:rPr>
          <w:rFonts w:ascii="Arial" w:hAnsi="Arial"/>
          <w:sz w:val="20"/>
        </w:rPr>
        <w:softHyphen/>
        <w:t>ters also—for example, in divorce and in adoptions. Factors for choosing one forum over another include—</w:t>
      </w:r>
    </w:p>
    <w:p w14:paraId="517175F3" w14:textId="77777777" w:rsidR="00D13981" w:rsidRPr="00E76E21" w:rsidRDefault="00D13981" w:rsidP="00D13981">
      <w:pPr>
        <w:tabs>
          <w:tab w:val="left" w:pos="440"/>
        </w:tabs>
        <w:ind w:left="2070" w:hanging="440"/>
        <w:jc w:val="both"/>
        <w:rPr>
          <w:rFonts w:ascii="Arial" w:hAnsi="Arial"/>
          <w:sz w:val="12"/>
        </w:rPr>
      </w:pPr>
    </w:p>
    <w:p w14:paraId="08C6BF5A" w14:textId="77777777" w:rsidR="00D13981" w:rsidRPr="00E76E21" w:rsidRDefault="00D13981" w:rsidP="00D13981">
      <w:pPr>
        <w:tabs>
          <w:tab w:val="left" w:pos="440"/>
        </w:tabs>
        <w:ind w:left="2070" w:hanging="440"/>
        <w:jc w:val="both"/>
        <w:rPr>
          <w:rFonts w:ascii="Arial" w:hAnsi="Arial"/>
          <w:sz w:val="20"/>
        </w:rPr>
      </w:pPr>
      <w:proofErr w:type="gramStart"/>
      <w:r w:rsidRPr="00E76E21">
        <w:rPr>
          <w:rFonts w:ascii="Arial" w:hAnsi="Arial"/>
          <w:sz w:val="20"/>
        </w:rPr>
        <w:t>•</w:t>
      </w:r>
      <w:r w:rsidRPr="00E76E21">
        <w:rPr>
          <w:rFonts w:ascii="Arial" w:hAnsi="Arial"/>
          <w:sz w:val="20"/>
        </w:rPr>
        <w:tab/>
        <w:t>Availability of different remedies.</w:t>
      </w:r>
      <w:proofErr w:type="gramEnd"/>
    </w:p>
    <w:p w14:paraId="4BA78B87" w14:textId="77777777" w:rsidR="00D13981" w:rsidRPr="00E76E21" w:rsidRDefault="00D13981" w:rsidP="00D13981">
      <w:pPr>
        <w:tabs>
          <w:tab w:val="left" w:pos="440"/>
        </w:tabs>
        <w:ind w:left="2070" w:hanging="440"/>
        <w:jc w:val="both"/>
        <w:rPr>
          <w:rFonts w:ascii="Arial" w:hAnsi="Arial"/>
          <w:sz w:val="20"/>
        </w:rPr>
      </w:pPr>
      <w:r w:rsidRPr="00E76E21">
        <w:rPr>
          <w:rFonts w:ascii="Arial" w:hAnsi="Arial"/>
          <w:sz w:val="20"/>
        </w:rPr>
        <w:t>•</w:t>
      </w:r>
      <w:r w:rsidRPr="00E76E21">
        <w:rPr>
          <w:rFonts w:ascii="Arial" w:hAnsi="Arial"/>
          <w:sz w:val="20"/>
        </w:rPr>
        <w:tab/>
        <w:t>Distance to the courthouse.</w:t>
      </w:r>
    </w:p>
    <w:p w14:paraId="75A09DD8" w14:textId="77777777" w:rsidR="00D13981" w:rsidRPr="00E76E21" w:rsidRDefault="00D13981" w:rsidP="00D13981">
      <w:pPr>
        <w:tabs>
          <w:tab w:val="left" w:pos="440"/>
        </w:tabs>
        <w:ind w:left="2070" w:hanging="440"/>
        <w:jc w:val="both"/>
        <w:rPr>
          <w:rFonts w:ascii="Arial" w:hAnsi="Arial"/>
          <w:sz w:val="20"/>
        </w:rPr>
      </w:pPr>
      <w:proofErr w:type="gramStart"/>
      <w:r w:rsidRPr="00E76E21">
        <w:rPr>
          <w:rFonts w:ascii="Arial" w:hAnsi="Arial"/>
          <w:sz w:val="20"/>
        </w:rPr>
        <w:t>•</w:t>
      </w:r>
      <w:r w:rsidRPr="00E76E21">
        <w:rPr>
          <w:rFonts w:ascii="Arial" w:hAnsi="Arial"/>
          <w:sz w:val="20"/>
        </w:rPr>
        <w:tab/>
        <w:t>Experience or reputation of the judge.</w:t>
      </w:r>
      <w:proofErr w:type="gramEnd"/>
    </w:p>
    <w:p w14:paraId="2DD46593" w14:textId="77777777" w:rsidR="00D13981" w:rsidRPr="00E76E21" w:rsidRDefault="00D13981" w:rsidP="00D13981">
      <w:pPr>
        <w:tabs>
          <w:tab w:val="left" w:pos="440"/>
        </w:tabs>
        <w:ind w:left="2070" w:hanging="440"/>
        <w:jc w:val="both"/>
        <w:rPr>
          <w:rFonts w:ascii="Arial" w:hAnsi="Arial"/>
          <w:sz w:val="20"/>
        </w:rPr>
      </w:pPr>
      <w:r w:rsidRPr="00E76E21">
        <w:rPr>
          <w:rFonts w:ascii="Arial" w:hAnsi="Arial"/>
          <w:sz w:val="20"/>
        </w:rPr>
        <w:t>•</w:t>
      </w:r>
      <w:r w:rsidRPr="00E76E21">
        <w:rPr>
          <w:rFonts w:ascii="Arial" w:hAnsi="Arial"/>
          <w:sz w:val="20"/>
        </w:rPr>
        <w:tab/>
      </w:r>
      <w:proofErr w:type="gramStart"/>
      <w:r w:rsidRPr="00E76E21">
        <w:rPr>
          <w:rFonts w:ascii="Arial" w:hAnsi="Arial"/>
          <w:sz w:val="20"/>
        </w:rPr>
        <w:t>The</w:t>
      </w:r>
      <w:proofErr w:type="gramEnd"/>
      <w:r w:rsidRPr="00E76E21">
        <w:rPr>
          <w:rFonts w:ascii="Arial" w:hAnsi="Arial"/>
          <w:sz w:val="20"/>
        </w:rPr>
        <w:t xml:space="preserve"> court’s bias for or against the law, the parties, or the facts in the case.</w:t>
      </w:r>
    </w:p>
    <w:p w14:paraId="484986DA" w14:textId="77777777" w:rsidR="00D13981" w:rsidRPr="00E76E21" w:rsidRDefault="00D13981" w:rsidP="00D13981">
      <w:pPr>
        <w:pStyle w:val="FootnoteText"/>
        <w:rPr>
          <w:rFonts w:ascii="Arial" w:hAnsi="Arial"/>
          <w:sz w:val="12"/>
        </w:rPr>
      </w:pPr>
    </w:p>
    <w:p w14:paraId="47C739DA" w14:textId="77777777" w:rsidR="00D13981" w:rsidRPr="00E76E21" w:rsidRDefault="00D13981">
      <w:pPr>
        <w:pStyle w:val="Heading8"/>
        <w:rPr>
          <w:rFonts w:ascii="Arial" w:hAnsi="Arial"/>
        </w:rPr>
      </w:pPr>
      <w:r w:rsidRPr="00E76E21">
        <w:rPr>
          <w:rFonts w:ascii="Arial" w:hAnsi="Arial"/>
        </w:rPr>
        <w:t>B.</w:t>
      </w:r>
      <w:r w:rsidRPr="00E76E21">
        <w:rPr>
          <w:rFonts w:ascii="Arial" w:hAnsi="Arial"/>
        </w:rPr>
        <w:tab/>
        <w:t>Jurisdiction in Cyberspace</w:t>
      </w:r>
    </w:p>
    <w:p w14:paraId="4103462C" w14:textId="77777777" w:rsidR="00D13981" w:rsidRPr="00E76E21" w:rsidRDefault="00D13981">
      <w:pPr>
        <w:pStyle w:val="BodyTextIndent"/>
        <w:suppressLineNumbers/>
        <w:rPr>
          <w:rFonts w:ascii="Arial" w:hAnsi="Arial"/>
        </w:rPr>
      </w:pPr>
      <w:r w:rsidRPr="00E76E21">
        <w:rPr>
          <w:rFonts w:ascii="Arial" w:hAnsi="Arial"/>
        </w:rPr>
        <w:tab/>
        <w:t>The basic question is whether there are sufficient minimum contacts in a jurisdiction if the only connection to it is an ad on the Web originating from a remote location</w:t>
      </w:r>
    </w:p>
    <w:p w14:paraId="766AB1BF" w14:textId="77777777" w:rsidR="00ED4827" w:rsidRPr="00E76E21" w:rsidRDefault="00ED4827" w:rsidP="00ED4827">
      <w:pPr>
        <w:tabs>
          <w:tab w:val="left" w:pos="1620"/>
        </w:tabs>
        <w:ind w:left="1620" w:hanging="450"/>
        <w:jc w:val="both"/>
        <w:rPr>
          <w:rFonts w:ascii="Arial" w:hAnsi="Arial"/>
          <w:sz w:val="16"/>
        </w:rPr>
      </w:pPr>
    </w:p>
    <w:p w14:paraId="7631DBCD" w14:textId="77777777" w:rsidR="00ED4827" w:rsidRPr="00E76E21" w:rsidRDefault="00ED4827" w:rsidP="00ED4827">
      <w:pPr>
        <w:tabs>
          <w:tab w:val="left" w:pos="440"/>
          <w:tab w:val="left" w:pos="1620"/>
        </w:tabs>
        <w:ind w:left="1620" w:hanging="440"/>
        <w:jc w:val="both"/>
        <w:rPr>
          <w:rFonts w:ascii="Arial" w:hAnsi="Arial"/>
          <w:b/>
          <w:sz w:val="20"/>
        </w:rPr>
      </w:pPr>
      <w:r w:rsidRPr="00E76E21">
        <w:rPr>
          <w:rFonts w:ascii="Arial" w:hAnsi="Arial"/>
          <w:b/>
          <w:sz w:val="20"/>
        </w:rPr>
        <w:t>1.</w:t>
      </w:r>
      <w:r w:rsidRPr="00E76E21">
        <w:rPr>
          <w:rFonts w:ascii="Arial" w:hAnsi="Arial"/>
          <w:b/>
          <w:sz w:val="20"/>
        </w:rPr>
        <w:tab/>
        <w:t>The “Sliding-Scale” Standard</w:t>
      </w:r>
    </w:p>
    <w:p w14:paraId="0B092B36" w14:textId="77777777" w:rsidR="00E966E2" w:rsidRPr="00E76E21" w:rsidRDefault="00E966E2" w:rsidP="00E966E2">
      <w:pPr>
        <w:suppressLineNumbers/>
        <w:tabs>
          <w:tab w:val="left" w:pos="1620"/>
        </w:tabs>
        <w:ind w:left="1620" w:hanging="540"/>
        <w:jc w:val="both"/>
        <w:rPr>
          <w:rFonts w:ascii="Arial" w:hAnsi="Arial"/>
          <w:sz w:val="20"/>
        </w:rPr>
      </w:pPr>
      <w:r w:rsidRPr="00E76E21">
        <w:rPr>
          <w:rFonts w:ascii="Arial" w:hAnsi="Arial"/>
          <w:sz w:val="20"/>
        </w:rPr>
        <w:tab/>
        <w:t>One approach is the sliding scale, according to which—</w:t>
      </w:r>
    </w:p>
    <w:p w14:paraId="79CB7D1F" w14:textId="77777777" w:rsidR="00E966E2" w:rsidRPr="00E76E21" w:rsidRDefault="00E966E2" w:rsidP="00E966E2">
      <w:pPr>
        <w:pStyle w:val="Footer"/>
        <w:tabs>
          <w:tab w:val="clear" w:pos="4320"/>
          <w:tab w:val="clear" w:pos="8640"/>
        </w:tabs>
        <w:ind w:left="2160" w:hanging="540"/>
        <w:rPr>
          <w:rFonts w:ascii="Arial" w:hAnsi="Arial"/>
          <w:sz w:val="12"/>
        </w:rPr>
      </w:pPr>
    </w:p>
    <w:p w14:paraId="0E8C0B8C" w14:textId="77777777" w:rsidR="00E966E2" w:rsidRPr="00E76E21" w:rsidRDefault="00E966E2" w:rsidP="00E966E2">
      <w:pPr>
        <w:pStyle w:val="Footer"/>
        <w:tabs>
          <w:tab w:val="clear" w:pos="4320"/>
          <w:tab w:val="clear" w:pos="8640"/>
        </w:tabs>
        <w:ind w:left="2160" w:hanging="540"/>
        <w:rPr>
          <w:rFonts w:ascii="Arial" w:hAnsi="Arial"/>
          <w:sz w:val="20"/>
        </w:rPr>
      </w:pPr>
      <w:r w:rsidRPr="00E76E21">
        <w:rPr>
          <w:rFonts w:ascii="Arial" w:hAnsi="Arial"/>
          <w:sz w:val="20"/>
        </w:rPr>
        <w:t>•</w:t>
      </w:r>
      <w:r w:rsidRPr="00E76E21">
        <w:rPr>
          <w:rFonts w:ascii="Arial" w:hAnsi="Arial"/>
          <w:sz w:val="20"/>
        </w:rPr>
        <w:tab/>
        <w:t>Doing substantial business online is a sufficient basis for jurisdiction.</w:t>
      </w:r>
    </w:p>
    <w:p w14:paraId="2DA3A1F3" w14:textId="77777777" w:rsidR="00E966E2" w:rsidRPr="00E76E21" w:rsidRDefault="00E966E2" w:rsidP="00E966E2">
      <w:pPr>
        <w:pStyle w:val="Footer"/>
        <w:tabs>
          <w:tab w:val="clear" w:pos="4320"/>
          <w:tab w:val="clear" w:pos="8640"/>
        </w:tabs>
        <w:ind w:left="2160" w:hanging="540"/>
        <w:rPr>
          <w:rFonts w:ascii="Arial" w:hAnsi="Arial"/>
          <w:sz w:val="20"/>
        </w:rPr>
      </w:pPr>
      <w:r w:rsidRPr="00E76E21">
        <w:rPr>
          <w:rFonts w:ascii="Arial" w:hAnsi="Arial"/>
          <w:sz w:val="20"/>
        </w:rPr>
        <w:t>•</w:t>
      </w:r>
      <w:r w:rsidRPr="00E76E21">
        <w:rPr>
          <w:rFonts w:ascii="Arial" w:hAnsi="Arial"/>
          <w:sz w:val="20"/>
        </w:rPr>
        <w:tab/>
        <w:t>Some Internet interactivity may support jurisdiction.</w:t>
      </w:r>
    </w:p>
    <w:p w14:paraId="7988A192" w14:textId="77777777" w:rsidR="00E966E2" w:rsidRPr="00E76E21" w:rsidRDefault="00E966E2" w:rsidP="00E966E2">
      <w:pPr>
        <w:pStyle w:val="Footer"/>
        <w:tabs>
          <w:tab w:val="clear" w:pos="4320"/>
          <w:tab w:val="clear" w:pos="8640"/>
        </w:tabs>
        <w:ind w:left="2160" w:hanging="540"/>
        <w:rPr>
          <w:rFonts w:ascii="Arial" w:hAnsi="Arial"/>
          <w:sz w:val="20"/>
        </w:rPr>
      </w:pPr>
      <w:r w:rsidRPr="00E76E21">
        <w:rPr>
          <w:rFonts w:ascii="Arial" w:hAnsi="Arial"/>
          <w:sz w:val="20"/>
        </w:rPr>
        <w:t>•</w:t>
      </w:r>
      <w:r w:rsidRPr="00E76E21">
        <w:rPr>
          <w:rFonts w:ascii="Arial" w:hAnsi="Arial"/>
          <w:sz w:val="20"/>
        </w:rPr>
        <w:tab/>
        <w:t>A passive ad is not enough on which to base jurisdiction.</w:t>
      </w:r>
    </w:p>
    <w:p w14:paraId="55954A37" w14:textId="77777777" w:rsidR="00ED4827" w:rsidRPr="00E76E21" w:rsidRDefault="00ED4827" w:rsidP="00ED4827">
      <w:pPr>
        <w:tabs>
          <w:tab w:val="left" w:pos="1620"/>
        </w:tabs>
        <w:ind w:left="1620" w:hanging="450"/>
        <w:jc w:val="both"/>
        <w:rPr>
          <w:rFonts w:ascii="Arial" w:hAnsi="Arial"/>
          <w:sz w:val="16"/>
        </w:rPr>
      </w:pPr>
    </w:p>
    <w:p w14:paraId="45F4EEF7" w14:textId="77777777" w:rsidR="00ED4827" w:rsidRPr="00E76E21" w:rsidRDefault="00ED4827" w:rsidP="00ED4827">
      <w:pPr>
        <w:pStyle w:val="BodyTextIndent"/>
        <w:ind w:left="1620"/>
        <w:rPr>
          <w:rFonts w:ascii="Arial" w:hAnsi="Arial"/>
          <w:b/>
        </w:rPr>
      </w:pPr>
      <w:r w:rsidRPr="00E76E21">
        <w:rPr>
          <w:rFonts w:ascii="Arial" w:hAnsi="Arial"/>
          <w:b/>
        </w:rPr>
        <w:t>2.</w:t>
      </w:r>
      <w:r w:rsidRPr="00E76E21">
        <w:rPr>
          <w:rFonts w:ascii="Arial" w:hAnsi="Arial"/>
          <w:b/>
        </w:rPr>
        <w:tab/>
        <w:t>International Jurisdictional Issues</w:t>
      </w:r>
    </w:p>
    <w:p w14:paraId="60805E5C" w14:textId="77777777" w:rsidR="00ED4827" w:rsidRPr="00E76E21" w:rsidRDefault="00ED4827" w:rsidP="00ED4827">
      <w:pPr>
        <w:pStyle w:val="BodyTextIndent"/>
        <w:suppressLineNumbers/>
        <w:ind w:left="1620" w:hanging="450"/>
        <w:rPr>
          <w:rFonts w:ascii="Arial" w:hAnsi="Arial"/>
        </w:rPr>
      </w:pPr>
      <w:r w:rsidRPr="00E76E21">
        <w:rPr>
          <w:rFonts w:ascii="Arial" w:hAnsi="Arial"/>
        </w:rPr>
        <w:tab/>
        <w:t>The minimum-contact standard can apply in an international context. As in cyberspace, a</w:t>
      </w:r>
      <w:r w:rsidRPr="00E76E21">
        <w:rPr>
          <w:rFonts w:ascii="Arial" w:hAnsi="Arial"/>
          <w:color w:val="000000"/>
        </w:rPr>
        <w:t xml:space="preserve"> firm should attempt to comply with the laws of any jurisdiction in which it targets customers.</w:t>
      </w:r>
    </w:p>
    <w:p w14:paraId="11CE8E95" w14:textId="77777777" w:rsidR="00D13981" w:rsidRPr="00E76E21" w:rsidRDefault="00D13981" w:rsidP="00D13981">
      <w:pPr>
        <w:tabs>
          <w:tab w:val="left" w:pos="440"/>
        </w:tabs>
        <w:jc w:val="both"/>
        <w:rPr>
          <w:rFonts w:ascii="Arial" w:hAnsi="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15023F75" w14:textId="77777777">
        <w:tc>
          <w:tcPr>
            <w:tcW w:w="10440" w:type="dxa"/>
            <w:tcBorders>
              <w:top w:val="single" w:sz="6" w:space="0" w:color="auto"/>
              <w:left w:val="single" w:sz="6" w:space="0" w:color="auto"/>
              <w:right w:val="single" w:sz="6" w:space="0" w:color="auto"/>
            </w:tcBorders>
          </w:tcPr>
          <w:p w14:paraId="3C409789" w14:textId="77777777" w:rsidR="00D13981" w:rsidRPr="00E76E21" w:rsidRDefault="00D13981" w:rsidP="00D13981">
            <w:pPr>
              <w:ind w:left="360" w:right="200"/>
              <w:jc w:val="both"/>
              <w:rPr>
                <w:rFonts w:ascii="Arial" w:hAnsi="Arial"/>
                <w:sz w:val="20"/>
              </w:rPr>
            </w:pPr>
          </w:p>
        </w:tc>
      </w:tr>
      <w:tr w:rsidR="00D13981" w:rsidRPr="00F458F4" w14:paraId="1E2D0735" w14:textId="77777777">
        <w:tc>
          <w:tcPr>
            <w:tcW w:w="10440" w:type="dxa"/>
            <w:tcBorders>
              <w:left w:val="single" w:sz="6" w:space="0" w:color="auto"/>
              <w:right w:val="single" w:sz="6" w:space="0" w:color="auto"/>
            </w:tcBorders>
          </w:tcPr>
          <w:p w14:paraId="1249396F" w14:textId="77777777" w:rsidR="00D13981" w:rsidRPr="00E76E21" w:rsidRDefault="00D13981" w:rsidP="00D13981">
            <w:pPr>
              <w:ind w:left="360" w:right="200"/>
              <w:jc w:val="center"/>
              <w:rPr>
                <w:rFonts w:ascii="Arial" w:hAnsi="Arial"/>
                <w:b/>
                <w:smallCaps/>
                <w:sz w:val="20"/>
              </w:rPr>
            </w:pPr>
            <w:r w:rsidRPr="00E76E21">
              <w:rPr>
                <w:rFonts w:ascii="Arial" w:hAnsi="Arial"/>
                <w:b/>
                <w:smallCaps/>
                <w:sz w:val="20"/>
              </w:rPr>
              <w:t>Case Synopsis—</w:t>
            </w:r>
          </w:p>
        </w:tc>
      </w:tr>
      <w:tr w:rsidR="00D13981" w:rsidRPr="00F458F4" w14:paraId="2AEA8615" w14:textId="77777777">
        <w:tc>
          <w:tcPr>
            <w:tcW w:w="10440" w:type="dxa"/>
            <w:tcBorders>
              <w:left w:val="single" w:sz="6" w:space="0" w:color="auto"/>
              <w:right w:val="single" w:sz="6" w:space="0" w:color="auto"/>
            </w:tcBorders>
          </w:tcPr>
          <w:p w14:paraId="407A325A" w14:textId="77777777" w:rsidR="00D13981" w:rsidRPr="00E76E21" w:rsidRDefault="00D13981" w:rsidP="00D13981">
            <w:pPr>
              <w:ind w:left="360" w:right="200"/>
              <w:jc w:val="center"/>
              <w:rPr>
                <w:rFonts w:ascii="Arial" w:hAnsi="Arial"/>
                <w:b/>
                <w:sz w:val="16"/>
              </w:rPr>
            </w:pPr>
          </w:p>
        </w:tc>
      </w:tr>
      <w:tr w:rsidR="00D13981" w:rsidRPr="00F458F4" w14:paraId="1C6A395A" w14:textId="77777777">
        <w:tc>
          <w:tcPr>
            <w:tcW w:w="10440" w:type="dxa"/>
            <w:tcBorders>
              <w:left w:val="single" w:sz="6" w:space="0" w:color="auto"/>
              <w:right w:val="single" w:sz="6" w:space="0" w:color="auto"/>
            </w:tcBorders>
          </w:tcPr>
          <w:p w14:paraId="02268FE0" w14:textId="27EA8288" w:rsidR="00D13981" w:rsidRPr="00E76E21" w:rsidRDefault="00D13981" w:rsidP="004F05FD">
            <w:pPr>
              <w:ind w:left="360" w:right="200"/>
              <w:jc w:val="center"/>
              <w:rPr>
                <w:rFonts w:ascii="Arial" w:hAnsi="Arial"/>
                <w:b/>
              </w:rPr>
            </w:pPr>
            <w:r w:rsidRPr="00E76E21">
              <w:rPr>
                <w:rFonts w:ascii="Arial" w:hAnsi="Arial"/>
                <w:b/>
              </w:rPr>
              <w:t xml:space="preserve">Case </w:t>
            </w:r>
            <w:r w:rsidR="004F05FD" w:rsidRPr="00E76E21">
              <w:rPr>
                <w:rFonts w:ascii="Arial" w:hAnsi="Arial"/>
                <w:b/>
              </w:rPr>
              <w:t>2</w:t>
            </w:r>
            <w:r w:rsidRPr="00E76E21">
              <w:rPr>
                <w:rFonts w:ascii="Arial" w:hAnsi="Arial"/>
                <w:b/>
              </w:rPr>
              <w:t>.</w:t>
            </w:r>
            <w:r w:rsidR="004E1388" w:rsidRPr="00E76E21">
              <w:rPr>
                <w:rFonts w:ascii="Arial" w:hAnsi="Arial"/>
                <w:b/>
              </w:rPr>
              <w:t>1</w:t>
            </w:r>
            <w:r w:rsidRPr="00E76E21">
              <w:rPr>
                <w:rFonts w:ascii="Arial" w:hAnsi="Arial"/>
                <w:b/>
              </w:rPr>
              <w:t xml:space="preserve">: </w:t>
            </w:r>
            <w:r w:rsidRPr="00E76E21">
              <w:rPr>
                <w:rFonts w:ascii="Arial" w:hAnsi="Arial"/>
                <w:b/>
                <w:i/>
              </w:rPr>
              <w:t xml:space="preserve">Gucci America, </w:t>
            </w:r>
            <w:r w:rsidR="00CA1FF9" w:rsidRPr="00E76E21">
              <w:rPr>
                <w:rFonts w:ascii="Arial" w:hAnsi="Arial"/>
                <w:b/>
                <w:i/>
              </w:rPr>
              <w:t>Inc.</w:t>
            </w:r>
            <w:r w:rsidRPr="00E76E21">
              <w:rPr>
                <w:rFonts w:ascii="Arial" w:hAnsi="Arial"/>
                <w:b/>
                <w:i/>
              </w:rPr>
              <w:t xml:space="preserve"> v. Wang Huoqing</w:t>
            </w:r>
          </w:p>
        </w:tc>
      </w:tr>
      <w:tr w:rsidR="00D13981" w:rsidRPr="00F458F4" w14:paraId="1B9CB5DB" w14:textId="77777777">
        <w:tc>
          <w:tcPr>
            <w:tcW w:w="10440" w:type="dxa"/>
            <w:tcBorders>
              <w:left w:val="single" w:sz="6" w:space="0" w:color="auto"/>
              <w:right w:val="single" w:sz="6" w:space="0" w:color="auto"/>
            </w:tcBorders>
          </w:tcPr>
          <w:p w14:paraId="3226F549" w14:textId="77777777" w:rsidR="00D13981" w:rsidRPr="00E76E21" w:rsidRDefault="00D13981" w:rsidP="00D13981">
            <w:pPr>
              <w:ind w:left="360" w:right="200"/>
              <w:jc w:val="both"/>
              <w:rPr>
                <w:rFonts w:ascii="Arial" w:hAnsi="Arial"/>
                <w:sz w:val="20"/>
              </w:rPr>
            </w:pPr>
          </w:p>
        </w:tc>
      </w:tr>
      <w:tr w:rsidR="00D13981" w:rsidRPr="00F458F4" w14:paraId="2AC66D7D" w14:textId="77777777">
        <w:tc>
          <w:tcPr>
            <w:tcW w:w="10440" w:type="dxa"/>
            <w:tcBorders>
              <w:left w:val="single" w:sz="6" w:space="0" w:color="auto"/>
              <w:right w:val="single" w:sz="6" w:space="0" w:color="auto"/>
            </w:tcBorders>
          </w:tcPr>
          <w:p w14:paraId="65F95F35" w14:textId="77777777" w:rsidR="00D13981" w:rsidRPr="00E76E21" w:rsidRDefault="00D13981" w:rsidP="00D13981">
            <w:pPr>
              <w:pStyle w:val="Boxtext"/>
              <w:spacing w:line="240" w:lineRule="auto"/>
              <w:rPr>
                <w:rFonts w:ascii="Arial" w:hAnsi="Arial"/>
              </w:rPr>
            </w:pPr>
            <w:r w:rsidRPr="00E76E21">
              <w:rPr>
                <w:rFonts w:ascii="Arial" w:hAnsi="Arial"/>
              </w:rPr>
              <w:tab/>
            </w:r>
            <w:r w:rsidRPr="00E76E21">
              <w:rPr>
                <w:rStyle w:val="documentbody"/>
                <w:rFonts w:ascii="Arial" w:hAnsi="Arial"/>
              </w:rPr>
              <w:t>Gucci America, Inc., a New York corporation, makes</w:t>
            </w:r>
            <w:r w:rsidRPr="00E76E21">
              <w:rPr>
                <w:rFonts w:ascii="Arial" w:hAnsi="Arial"/>
                <w:color w:val="000000"/>
              </w:rPr>
              <w:t xml:space="preserve"> </w:t>
            </w:r>
            <w:r w:rsidRPr="00E76E21">
              <w:rPr>
                <w:rStyle w:val="documentbody"/>
                <w:rFonts w:ascii="Arial" w:hAnsi="Arial"/>
              </w:rPr>
              <w:t xml:space="preserve">footwear, belts, sunglasses, handbags, and wallets. Gucci uses twenty-one trademarks associated with its goods. Wang Huoqing, a resident of the People’s Republic of China, offered for sale through his Web sites counterfeit Gucci goods. Gucci hired a private investigator in California to buy goods from the sites. Gucci then filed a suit against Huoqing in a federal </w:t>
            </w:r>
            <w:r w:rsidRPr="00E76E21">
              <w:rPr>
                <w:rStyle w:val="documentbody"/>
                <w:rFonts w:ascii="Arial" w:hAnsi="Arial"/>
              </w:rPr>
              <w:lastRenderedPageBreak/>
              <w:t>district court, seeking damages and an injunction preventing further trademark infringement. The court first had to determine whether it had jurisdiction</w:t>
            </w:r>
            <w:r w:rsidRPr="00E76E21">
              <w:rPr>
                <w:rFonts w:ascii="Arial" w:hAnsi="Arial"/>
              </w:rPr>
              <w:t>.</w:t>
            </w:r>
          </w:p>
        </w:tc>
      </w:tr>
      <w:tr w:rsidR="00D13981" w:rsidRPr="00F458F4" w14:paraId="0C56E5E9" w14:textId="77777777">
        <w:tc>
          <w:tcPr>
            <w:tcW w:w="10440" w:type="dxa"/>
            <w:tcBorders>
              <w:left w:val="single" w:sz="6" w:space="0" w:color="auto"/>
              <w:right w:val="single" w:sz="6" w:space="0" w:color="auto"/>
            </w:tcBorders>
          </w:tcPr>
          <w:p w14:paraId="19632A35" w14:textId="77777777" w:rsidR="00D13981" w:rsidRPr="00E76E21" w:rsidRDefault="00D13981" w:rsidP="00D13981">
            <w:pPr>
              <w:ind w:left="360" w:right="200"/>
              <w:jc w:val="both"/>
              <w:rPr>
                <w:rFonts w:ascii="Arial" w:hAnsi="Arial"/>
                <w:sz w:val="20"/>
              </w:rPr>
            </w:pPr>
          </w:p>
        </w:tc>
      </w:tr>
      <w:tr w:rsidR="00D13981" w:rsidRPr="00F458F4" w14:paraId="3DE637E7" w14:textId="77777777">
        <w:tc>
          <w:tcPr>
            <w:tcW w:w="10440" w:type="dxa"/>
            <w:tcBorders>
              <w:left w:val="single" w:sz="6" w:space="0" w:color="auto"/>
              <w:right w:val="single" w:sz="6" w:space="0" w:color="auto"/>
            </w:tcBorders>
          </w:tcPr>
          <w:p w14:paraId="7CBEC706" w14:textId="77777777" w:rsidR="00D13981" w:rsidRPr="00E76E21" w:rsidRDefault="00D13981" w:rsidP="00D13981">
            <w:pPr>
              <w:ind w:left="360" w:right="200"/>
              <w:jc w:val="both"/>
              <w:rPr>
                <w:rFonts w:ascii="Arial" w:hAnsi="Arial"/>
                <w:sz w:val="20"/>
              </w:rPr>
            </w:pPr>
            <w:r w:rsidRPr="00E76E21">
              <w:rPr>
                <w:rFonts w:ascii="Arial" w:hAnsi="Arial"/>
                <w:sz w:val="20"/>
              </w:rPr>
              <w:tab/>
              <w:t xml:space="preserve">The court held that it had personal jurisdiction over Wang Huoqing. </w:t>
            </w:r>
            <w:r w:rsidRPr="00E76E21">
              <w:rPr>
                <w:rStyle w:val="documentbody"/>
                <w:rFonts w:ascii="Arial" w:hAnsi="Arial"/>
                <w:sz w:val="20"/>
              </w:rPr>
              <w:t>The U.S. Constitution’s due process clause allows a federal court to exercise jurisdiction over a defendant who has had sufficient minimum contacts with the court’s forum. Huoqing’s fully interactive Web sites met this standard. Gucci also showed that within the forum Huoqing had made at least one sale—to Gucci’s investigator. The court granted Gucci an injunction.</w:t>
            </w:r>
          </w:p>
        </w:tc>
      </w:tr>
      <w:tr w:rsidR="00D13981" w:rsidRPr="00DE2820" w14:paraId="1E18690D" w14:textId="77777777">
        <w:tc>
          <w:tcPr>
            <w:tcW w:w="10440" w:type="dxa"/>
            <w:tcBorders>
              <w:left w:val="single" w:sz="6" w:space="0" w:color="auto"/>
              <w:right w:val="single" w:sz="6" w:space="0" w:color="auto"/>
            </w:tcBorders>
          </w:tcPr>
          <w:p w14:paraId="43FB632C" w14:textId="77777777" w:rsidR="00D13981" w:rsidRPr="00E76E21" w:rsidRDefault="00D13981" w:rsidP="00D13981">
            <w:pPr>
              <w:suppressLineNumbers/>
              <w:ind w:left="360" w:right="360"/>
              <w:jc w:val="center"/>
              <w:rPr>
                <w:rFonts w:ascii="Arial" w:hAnsi="Arial"/>
                <w:sz w:val="16"/>
                <w:szCs w:val="16"/>
              </w:rPr>
            </w:pPr>
          </w:p>
        </w:tc>
      </w:tr>
      <w:tr w:rsidR="00D13981" w:rsidRPr="00F458F4" w14:paraId="1BA2DF37" w14:textId="77777777">
        <w:tc>
          <w:tcPr>
            <w:tcW w:w="10440" w:type="dxa"/>
            <w:tcBorders>
              <w:left w:val="single" w:sz="6" w:space="0" w:color="auto"/>
              <w:right w:val="single" w:sz="6" w:space="0" w:color="auto"/>
            </w:tcBorders>
          </w:tcPr>
          <w:p w14:paraId="2982D7F0" w14:textId="77777777" w:rsidR="00D13981" w:rsidRPr="00E76E21" w:rsidRDefault="00D13981" w:rsidP="00D13981">
            <w:pPr>
              <w:suppressLineNumbers/>
              <w:ind w:left="360" w:right="360"/>
              <w:jc w:val="center"/>
              <w:rPr>
                <w:rFonts w:ascii="Arial" w:hAnsi="Arial"/>
                <w:sz w:val="20"/>
              </w:rPr>
            </w:pPr>
            <w:r w:rsidRPr="00E76E21">
              <w:rPr>
                <w:rFonts w:ascii="Arial" w:hAnsi="Arial"/>
                <w:sz w:val="20"/>
              </w:rPr>
              <w:t>...............................................................................................................................................</w:t>
            </w:r>
          </w:p>
        </w:tc>
      </w:tr>
      <w:tr w:rsidR="00D13981" w:rsidRPr="00DE2820" w14:paraId="64314E11" w14:textId="77777777">
        <w:tc>
          <w:tcPr>
            <w:tcW w:w="10440" w:type="dxa"/>
            <w:tcBorders>
              <w:left w:val="single" w:sz="6" w:space="0" w:color="auto"/>
              <w:right w:val="single" w:sz="6" w:space="0" w:color="auto"/>
            </w:tcBorders>
          </w:tcPr>
          <w:p w14:paraId="525A1054" w14:textId="77777777" w:rsidR="00D13981" w:rsidRPr="00E76E21" w:rsidRDefault="00D13981" w:rsidP="00D13981">
            <w:pPr>
              <w:suppressLineNumbers/>
              <w:ind w:left="360" w:right="360"/>
              <w:jc w:val="center"/>
              <w:rPr>
                <w:rFonts w:ascii="Arial" w:hAnsi="Arial"/>
                <w:b/>
                <w:sz w:val="16"/>
                <w:szCs w:val="16"/>
              </w:rPr>
            </w:pPr>
          </w:p>
        </w:tc>
      </w:tr>
      <w:tr w:rsidR="00D13981" w:rsidRPr="00F458F4" w14:paraId="7C3DF550" w14:textId="77777777">
        <w:tc>
          <w:tcPr>
            <w:tcW w:w="10440" w:type="dxa"/>
            <w:tcBorders>
              <w:left w:val="single" w:sz="6" w:space="0" w:color="auto"/>
              <w:right w:val="single" w:sz="6" w:space="0" w:color="auto"/>
            </w:tcBorders>
          </w:tcPr>
          <w:p w14:paraId="528CBD10" w14:textId="77777777" w:rsidR="00D13981" w:rsidRPr="00E76E21" w:rsidRDefault="00D13981" w:rsidP="00D13981">
            <w:pPr>
              <w:suppressLineNumbers/>
              <w:ind w:left="360" w:right="360"/>
              <w:jc w:val="center"/>
              <w:rPr>
                <w:rFonts w:ascii="Arial" w:hAnsi="Arial"/>
                <w:sz w:val="20"/>
              </w:rPr>
            </w:pPr>
            <w:r w:rsidRPr="00E76E21">
              <w:rPr>
                <w:rFonts w:ascii="Arial" w:hAnsi="Arial"/>
                <w:b/>
                <w:sz w:val="20"/>
              </w:rPr>
              <w:t>Notes and Questions</w:t>
            </w:r>
          </w:p>
        </w:tc>
      </w:tr>
      <w:tr w:rsidR="00D13981" w:rsidRPr="00DE2820" w14:paraId="3B486A98" w14:textId="77777777">
        <w:tc>
          <w:tcPr>
            <w:tcW w:w="10440" w:type="dxa"/>
            <w:tcBorders>
              <w:left w:val="single" w:sz="6" w:space="0" w:color="auto"/>
              <w:right w:val="single" w:sz="6" w:space="0" w:color="auto"/>
            </w:tcBorders>
          </w:tcPr>
          <w:p w14:paraId="6FF8EA7B" w14:textId="77777777" w:rsidR="00D13981" w:rsidRPr="00E76E21" w:rsidRDefault="00D13981" w:rsidP="00D13981">
            <w:pPr>
              <w:suppressLineNumbers/>
              <w:ind w:left="360" w:right="360"/>
              <w:jc w:val="both"/>
              <w:rPr>
                <w:rFonts w:ascii="Arial" w:hAnsi="Arial"/>
                <w:b/>
                <w:i/>
                <w:sz w:val="16"/>
                <w:szCs w:val="16"/>
              </w:rPr>
            </w:pPr>
          </w:p>
        </w:tc>
      </w:tr>
      <w:tr w:rsidR="00D13981" w:rsidRPr="00F458F4" w14:paraId="5651E729" w14:textId="77777777">
        <w:tc>
          <w:tcPr>
            <w:tcW w:w="10440" w:type="dxa"/>
            <w:tcBorders>
              <w:left w:val="single" w:sz="6" w:space="0" w:color="auto"/>
              <w:right w:val="single" w:sz="6" w:space="0" w:color="auto"/>
            </w:tcBorders>
          </w:tcPr>
          <w:p w14:paraId="642E1113" w14:textId="77777777" w:rsidR="00D13981" w:rsidRPr="00E76E21" w:rsidRDefault="00D13981" w:rsidP="00D13981">
            <w:pPr>
              <w:ind w:left="360" w:right="200"/>
              <w:jc w:val="both"/>
              <w:rPr>
                <w:rFonts w:ascii="Arial" w:hAnsi="Arial"/>
                <w:sz w:val="20"/>
              </w:rPr>
            </w:pPr>
            <w:r w:rsidRPr="00E76E21">
              <w:rPr>
                <w:rFonts w:ascii="Arial" w:hAnsi="Arial"/>
                <w:sz w:val="20"/>
              </w:rPr>
              <w:tab/>
            </w:r>
            <w:r w:rsidRPr="00E76E21">
              <w:rPr>
                <w:rFonts w:ascii="Arial" w:hAnsi="Arial"/>
                <w:b/>
                <w:i/>
                <w:sz w:val="20"/>
              </w:rPr>
              <w:t>What do the circumstances and the holding in this case suggest to a business firm that actively attempts to attract customers in a variety of jurisdictions?</w:t>
            </w:r>
            <w:r w:rsidRPr="00E76E21">
              <w:rPr>
                <w:rFonts w:ascii="Arial" w:hAnsi="Arial"/>
                <w:sz w:val="20"/>
              </w:rPr>
              <w:t xml:space="preserve"> This situation and the ruling in this case indicate that a business firm actively attempting to solicit business in a jurisdiction should be prepared to appear in its courts. This principle likely covers any jurisdiction and reaches any business conducted in any manner.</w:t>
            </w:r>
          </w:p>
        </w:tc>
      </w:tr>
      <w:tr w:rsidR="004F05FD" w14:paraId="0C62B775" w14:textId="77777777" w:rsidTr="00E13938">
        <w:tc>
          <w:tcPr>
            <w:tcW w:w="10440" w:type="dxa"/>
            <w:tcBorders>
              <w:left w:val="single" w:sz="12" w:space="0" w:color="auto"/>
              <w:right w:val="single" w:sz="12" w:space="0" w:color="auto"/>
            </w:tcBorders>
          </w:tcPr>
          <w:p w14:paraId="6E108F9F" w14:textId="77777777" w:rsidR="004F05FD" w:rsidRPr="00E76E21" w:rsidRDefault="004F05FD" w:rsidP="00E13938">
            <w:pPr>
              <w:ind w:left="360" w:right="200"/>
              <w:jc w:val="both"/>
              <w:rPr>
                <w:rFonts w:ascii="Arial" w:hAnsi="Arial"/>
                <w:sz w:val="16"/>
              </w:rPr>
            </w:pPr>
          </w:p>
        </w:tc>
      </w:tr>
      <w:tr w:rsidR="004F05FD" w14:paraId="16A08071" w14:textId="77777777" w:rsidTr="00E13938">
        <w:tc>
          <w:tcPr>
            <w:tcW w:w="10440" w:type="dxa"/>
            <w:tcBorders>
              <w:left w:val="single" w:sz="12" w:space="0" w:color="auto"/>
              <w:right w:val="single" w:sz="12" w:space="0" w:color="auto"/>
            </w:tcBorders>
          </w:tcPr>
          <w:p w14:paraId="4224BE2C" w14:textId="77777777" w:rsidR="004F05FD" w:rsidRPr="00E76E21" w:rsidRDefault="004F05FD" w:rsidP="00E13938">
            <w:pPr>
              <w:suppressLineNumbers/>
              <w:ind w:left="360" w:right="360"/>
              <w:jc w:val="both"/>
              <w:rPr>
                <w:rFonts w:ascii="Arial" w:hAnsi="Arial"/>
                <w:b/>
                <w:i/>
                <w:sz w:val="20"/>
              </w:rPr>
            </w:pPr>
            <w:r w:rsidRPr="00E76E21">
              <w:rPr>
                <w:rFonts w:ascii="Arial" w:hAnsi="Arial"/>
                <w:sz w:val="20"/>
              </w:rPr>
              <w:tab/>
            </w:r>
            <w:r w:rsidRPr="00E76E21">
              <w:rPr>
                <w:rStyle w:val="documentbody"/>
                <w:rFonts w:ascii="Arial" w:hAnsi="Arial"/>
                <w:b/>
                <w:i/>
                <w:sz w:val="20"/>
              </w:rPr>
              <w:t>Is it relevant to the analysis of jurisdiction that Gucci America’s principal place of business is in New York state rather than California?  Explain.</w:t>
            </w:r>
            <w:r w:rsidRPr="005F0958">
              <w:rPr>
                <w:rStyle w:val="documentbody"/>
                <w:rFonts w:ascii="Verdana" w:hAnsi="Verdana"/>
                <w:i/>
                <w:sz w:val="20"/>
              </w:rPr>
              <w:t xml:space="preserve">  </w:t>
            </w:r>
            <w:r w:rsidRPr="00E76E21">
              <w:rPr>
                <w:rStyle w:val="documentbody"/>
                <w:rFonts w:ascii="Arial" w:hAnsi="Arial"/>
                <w:sz w:val="20"/>
              </w:rPr>
              <w:t>The fact that Gucci’s headquarters is in New York state was not relevant to the court’s analysis here because Gucci was the plaintiff.  Courts look only at the defendant’s location or contacts with the forum in determining whether to exercise personal jurisdiction.  The plaintiff’s location is irrelevant to this determination</w:t>
            </w:r>
            <w:r w:rsidRPr="00E76E21">
              <w:rPr>
                <w:rFonts w:ascii="Arial" w:hAnsi="Arial"/>
                <w:sz w:val="20"/>
              </w:rPr>
              <w:t>.</w:t>
            </w:r>
          </w:p>
        </w:tc>
      </w:tr>
      <w:tr w:rsidR="00D13981" w:rsidRPr="00DE2820" w14:paraId="5E589117" w14:textId="77777777">
        <w:tc>
          <w:tcPr>
            <w:tcW w:w="10440" w:type="dxa"/>
            <w:tcBorders>
              <w:left w:val="single" w:sz="6" w:space="0" w:color="auto"/>
              <w:bottom w:val="single" w:sz="6" w:space="0" w:color="auto"/>
              <w:right w:val="single" w:sz="6" w:space="0" w:color="auto"/>
            </w:tcBorders>
          </w:tcPr>
          <w:p w14:paraId="38277FA4" w14:textId="77777777" w:rsidR="00D13981" w:rsidRPr="00E76E21" w:rsidRDefault="00D13981" w:rsidP="00D13981">
            <w:pPr>
              <w:suppressLineNumbers/>
              <w:ind w:left="360" w:right="360"/>
              <w:jc w:val="both"/>
              <w:rPr>
                <w:rFonts w:ascii="Arial" w:hAnsi="Arial"/>
                <w:b/>
                <w:i/>
                <w:sz w:val="16"/>
                <w:szCs w:val="16"/>
              </w:rPr>
            </w:pPr>
          </w:p>
        </w:tc>
      </w:tr>
    </w:tbl>
    <w:p w14:paraId="41852B8D" w14:textId="77777777" w:rsidR="004F05FD" w:rsidRPr="00E76E21" w:rsidRDefault="004F05FD" w:rsidP="004F05FD">
      <w:pPr>
        <w:suppressLineNumbers/>
        <w:tabs>
          <w:tab w:val="left" w:pos="440"/>
        </w:tabs>
        <w:jc w:val="both"/>
        <w:rPr>
          <w:rFonts w:ascii="Arial" w:hAnsi="Arial"/>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4F05FD" w14:paraId="56ACC3DE" w14:textId="77777777" w:rsidTr="00E13938">
        <w:tc>
          <w:tcPr>
            <w:tcW w:w="10440" w:type="dxa"/>
            <w:tcBorders>
              <w:top w:val="single" w:sz="12" w:space="0" w:color="auto"/>
              <w:left w:val="single" w:sz="12" w:space="0" w:color="auto"/>
              <w:right w:val="single" w:sz="12" w:space="0" w:color="auto"/>
            </w:tcBorders>
          </w:tcPr>
          <w:p w14:paraId="2CE48AC7" w14:textId="77777777" w:rsidR="004F05FD" w:rsidRPr="00E76E21" w:rsidRDefault="004F05FD" w:rsidP="00E13938">
            <w:pPr>
              <w:suppressLineNumbers/>
              <w:ind w:left="360" w:right="200"/>
              <w:jc w:val="both"/>
              <w:rPr>
                <w:rFonts w:ascii="Arial" w:hAnsi="Arial"/>
                <w:sz w:val="20"/>
              </w:rPr>
            </w:pPr>
          </w:p>
        </w:tc>
      </w:tr>
      <w:tr w:rsidR="004F05FD" w14:paraId="6960D48C" w14:textId="77777777" w:rsidTr="00E13938">
        <w:tc>
          <w:tcPr>
            <w:tcW w:w="10440" w:type="dxa"/>
            <w:tcBorders>
              <w:left w:val="single" w:sz="12" w:space="0" w:color="auto"/>
              <w:right w:val="single" w:sz="12" w:space="0" w:color="auto"/>
            </w:tcBorders>
          </w:tcPr>
          <w:p w14:paraId="3CE2F1BE" w14:textId="77777777" w:rsidR="004F05FD" w:rsidRPr="00E76E21" w:rsidRDefault="004F05FD" w:rsidP="00E13938">
            <w:pPr>
              <w:suppressLineNumbers/>
              <w:ind w:left="360" w:right="200"/>
              <w:jc w:val="center"/>
              <w:rPr>
                <w:rFonts w:ascii="Arial" w:hAnsi="Arial"/>
                <w:smallCaps/>
                <w:sz w:val="20"/>
              </w:rPr>
            </w:pPr>
            <w:r w:rsidRPr="00E76E21">
              <w:rPr>
                <w:rFonts w:ascii="Arial" w:hAnsi="Arial"/>
                <w:b/>
                <w:smallCaps/>
                <w:sz w:val="20"/>
              </w:rPr>
              <w:t>Additional Cases Addressing this Issue —</w:t>
            </w:r>
          </w:p>
        </w:tc>
      </w:tr>
      <w:tr w:rsidR="004F05FD" w14:paraId="638504E7" w14:textId="77777777" w:rsidTr="00E13938">
        <w:tc>
          <w:tcPr>
            <w:tcW w:w="10440" w:type="dxa"/>
            <w:tcBorders>
              <w:left w:val="single" w:sz="12" w:space="0" w:color="auto"/>
              <w:right w:val="single" w:sz="12" w:space="0" w:color="auto"/>
            </w:tcBorders>
          </w:tcPr>
          <w:p w14:paraId="42C6E67C" w14:textId="77777777" w:rsidR="004F05FD" w:rsidRPr="00E76E21" w:rsidRDefault="004F05FD" w:rsidP="00E13938">
            <w:pPr>
              <w:suppressLineNumbers/>
              <w:ind w:left="360" w:right="200"/>
              <w:jc w:val="both"/>
              <w:rPr>
                <w:rFonts w:ascii="Arial" w:hAnsi="Arial"/>
                <w:sz w:val="20"/>
              </w:rPr>
            </w:pPr>
          </w:p>
        </w:tc>
      </w:tr>
      <w:tr w:rsidR="004F05FD" w14:paraId="5BBDF467" w14:textId="77777777" w:rsidTr="00E13938">
        <w:tc>
          <w:tcPr>
            <w:tcW w:w="10440" w:type="dxa"/>
            <w:tcBorders>
              <w:left w:val="single" w:sz="12" w:space="0" w:color="auto"/>
              <w:right w:val="single" w:sz="12" w:space="0" w:color="auto"/>
            </w:tcBorders>
          </w:tcPr>
          <w:p w14:paraId="0119F44E" w14:textId="77777777" w:rsidR="004F05FD" w:rsidRPr="00E76E21" w:rsidRDefault="004F05FD" w:rsidP="00E13938">
            <w:pPr>
              <w:suppressLineNumbers/>
              <w:ind w:left="360" w:right="200"/>
              <w:jc w:val="both"/>
              <w:rPr>
                <w:rFonts w:ascii="Arial" w:hAnsi="Arial"/>
                <w:sz w:val="20"/>
              </w:rPr>
            </w:pPr>
            <w:r w:rsidRPr="00E76E21">
              <w:rPr>
                <w:rFonts w:ascii="Arial" w:hAnsi="Arial"/>
                <w:i/>
                <w:sz w:val="20"/>
              </w:rPr>
              <w:tab/>
            </w:r>
            <w:r w:rsidRPr="00E76E21">
              <w:rPr>
                <w:rFonts w:ascii="Arial" w:hAnsi="Arial"/>
                <w:sz w:val="20"/>
              </w:rPr>
              <w:t xml:space="preserve">Recent cases identifying and applying principles concerning exercises of </w:t>
            </w:r>
            <w:r w:rsidRPr="00E76E21">
              <w:rPr>
                <w:rFonts w:ascii="Arial" w:hAnsi="Arial"/>
                <w:b/>
                <w:sz w:val="20"/>
              </w:rPr>
              <w:t>jurisdiction over Internet activities</w:t>
            </w:r>
            <w:r w:rsidRPr="00E76E21">
              <w:rPr>
                <w:rFonts w:ascii="Arial" w:hAnsi="Arial"/>
                <w:sz w:val="20"/>
              </w:rPr>
              <w:t xml:space="preserve"> include the following.</w:t>
            </w:r>
          </w:p>
        </w:tc>
      </w:tr>
      <w:tr w:rsidR="004F05FD" w14:paraId="7CC028F7" w14:textId="77777777" w:rsidTr="00E13938">
        <w:tc>
          <w:tcPr>
            <w:tcW w:w="10440" w:type="dxa"/>
            <w:tcBorders>
              <w:left w:val="single" w:sz="12" w:space="0" w:color="auto"/>
              <w:right w:val="single" w:sz="12" w:space="0" w:color="auto"/>
            </w:tcBorders>
          </w:tcPr>
          <w:p w14:paraId="215609BC" w14:textId="77777777" w:rsidR="004F05FD" w:rsidRPr="00E76E21" w:rsidRDefault="004F05FD" w:rsidP="00E13938">
            <w:pPr>
              <w:suppressLineNumbers/>
              <w:ind w:left="360" w:right="200"/>
              <w:jc w:val="both"/>
              <w:rPr>
                <w:rFonts w:ascii="Arial" w:hAnsi="Arial"/>
                <w:sz w:val="16"/>
              </w:rPr>
            </w:pPr>
          </w:p>
        </w:tc>
      </w:tr>
      <w:tr w:rsidR="004F05FD" w14:paraId="10F8C45D" w14:textId="77777777" w:rsidTr="00E13938">
        <w:tc>
          <w:tcPr>
            <w:tcW w:w="10440" w:type="dxa"/>
            <w:tcBorders>
              <w:left w:val="single" w:sz="12" w:space="0" w:color="auto"/>
              <w:right w:val="single" w:sz="12" w:space="0" w:color="auto"/>
            </w:tcBorders>
          </w:tcPr>
          <w:p w14:paraId="72F08A5B" w14:textId="77777777" w:rsidR="004F05FD" w:rsidRPr="00E76E21" w:rsidRDefault="004F05FD" w:rsidP="00E13938">
            <w:pPr>
              <w:suppressLineNumbers/>
              <w:ind w:left="360" w:right="200"/>
              <w:jc w:val="both"/>
              <w:rPr>
                <w:rFonts w:ascii="Arial" w:hAnsi="Arial"/>
                <w:color w:val="000000"/>
                <w:sz w:val="20"/>
              </w:rPr>
            </w:pPr>
            <w:r w:rsidRPr="00E76E21">
              <w:rPr>
                <w:rFonts w:ascii="Arial" w:hAnsi="Arial"/>
                <w:color w:val="000000"/>
                <w:sz w:val="20"/>
              </w:rPr>
              <w:t>•</w:t>
            </w:r>
            <w:r w:rsidRPr="00E76E21">
              <w:rPr>
                <w:rFonts w:ascii="Arial" w:hAnsi="Arial"/>
                <w:color w:val="000000"/>
                <w:sz w:val="20"/>
              </w:rPr>
              <w:tab/>
              <w:t xml:space="preserve">Cases in which there is a detailed discussion of the case law on this issue include </w:t>
            </w:r>
            <w:r w:rsidRPr="00E76E21">
              <w:rPr>
                <w:rFonts w:ascii="Arial" w:hAnsi="Arial"/>
                <w:i/>
                <w:color w:val="000000"/>
                <w:sz w:val="20"/>
              </w:rPr>
              <w:t>Verizon Online Services, Inc. v. Ralsky,</w:t>
            </w:r>
            <w:r w:rsidRPr="00E76E21">
              <w:rPr>
                <w:rFonts w:ascii="Arial" w:hAnsi="Arial"/>
                <w:color w:val="000000"/>
                <w:sz w:val="20"/>
              </w:rPr>
              <w:t xml:space="preserve"> 203 F.Supp.2d 601 (E.D.Va. 2002) (exercise of jurisdiction over nonresidents who sent unsolicited bulk e-mail to and through an Internet service provider’s servers located in the jurisdiction was proper).</w:t>
            </w:r>
          </w:p>
        </w:tc>
      </w:tr>
      <w:tr w:rsidR="004F05FD" w14:paraId="237CCEAA" w14:textId="77777777" w:rsidTr="00E13938">
        <w:tc>
          <w:tcPr>
            <w:tcW w:w="10440" w:type="dxa"/>
            <w:tcBorders>
              <w:left w:val="single" w:sz="12" w:space="0" w:color="auto"/>
              <w:right w:val="single" w:sz="12" w:space="0" w:color="auto"/>
            </w:tcBorders>
          </w:tcPr>
          <w:p w14:paraId="3291EEA4" w14:textId="77777777" w:rsidR="004F05FD" w:rsidRPr="00E76E21" w:rsidRDefault="004F05FD" w:rsidP="00E13938">
            <w:pPr>
              <w:suppressLineNumbers/>
              <w:ind w:left="360" w:right="200"/>
              <w:jc w:val="both"/>
              <w:rPr>
                <w:rFonts w:ascii="Arial" w:hAnsi="Arial"/>
                <w:sz w:val="16"/>
              </w:rPr>
            </w:pPr>
          </w:p>
        </w:tc>
      </w:tr>
      <w:tr w:rsidR="004F05FD" w14:paraId="586D872C" w14:textId="77777777" w:rsidTr="00E13938">
        <w:tc>
          <w:tcPr>
            <w:tcW w:w="10440" w:type="dxa"/>
            <w:tcBorders>
              <w:left w:val="single" w:sz="12" w:space="0" w:color="auto"/>
              <w:right w:val="single" w:sz="12" w:space="0" w:color="auto"/>
            </w:tcBorders>
          </w:tcPr>
          <w:p w14:paraId="0611155F" w14:textId="77777777" w:rsidR="004F05FD" w:rsidRPr="00E76E21" w:rsidRDefault="004F05FD" w:rsidP="00E13938">
            <w:pPr>
              <w:suppressLineNumbers/>
              <w:ind w:left="360" w:right="200"/>
              <w:jc w:val="both"/>
              <w:rPr>
                <w:rFonts w:ascii="Arial" w:hAnsi="Arial"/>
                <w:color w:val="000000"/>
                <w:sz w:val="20"/>
              </w:rPr>
            </w:pPr>
            <w:r w:rsidRPr="00E76E21">
              <w:rPr>
                <w:rFonts w:ascii="Arial" w:hAnsi="Arial"/>
                <w:color w:val="000000"/>
                <w:sz w:val="20"/>
              </w:rPr>
              <w:t>•</w:t>
            </w:r>
            <w:r w:rsidRPr="00E76E21">
              <w:rPr>
                <w:rFonts w:ascii="Arial" w:hAnsi="Arial"/>
                <w:color w:val="000000"/>
                <w:sz w:val="20"/>
              </w:rPr>
              <w:tab/>
              <w:t xml:space="preserve">Cases in which the </w:t>
            </w:r>
            <w:proofErr w:type="gramStart"/>
            <w:r w:rsidRPr="00E76E21">
              <w:rPr>
                <w:rFonts w:ascii="Arial" w:hAnsi="Arial"/>
                <w:color w:val="000000"/>
                <w:sz w:val="20"/>
              </w:rPr>
              <w:t>sliding-scale</w:t>
            </w:r>
            <w:proofErr w:type="gramEnd"/>
            <w:r w:rsidRPr="00E76E21">
              <w:rPr>
                <w:rFonts w:ascii="Arial" w:hAnsi="Arial"/>
                <w:color w:val="000000"/>
                <w:sz w:val="20"/>
              </w:rPr>
              <w:t xml:space="preserve"> test is set out include </w:t>
            </w:r>
            <w:r w:rsidRPr="00E76E21">
              <w:rPr>
                <w:rFonts w:ascii="Arial" w:hAnsi="Arial"/>
                <w:i/>
                <w:color w:val="000000"/>
                <w:sz w:val="20"/>
              </w:rPr>
              <w:t>Zippo Manufacturing Co. v. Zippo Dot Com, Inc.,</w:t>
            </w:r>
            <w:r w:rsidRPr="00E76E21">
              <w:rPr>
                <w:rFonts w:ascii="Arial" w:hAnsi="Arial"/>
                <w:color w:val="000000"/>
                <w:sz w:val="20"/>
              </w:rPr>
              <w:t xml:space="preserve"> 952 F.Supp. 1119 (W.D.Pa. 1997) (exercise of jurisdiction over nonresidents who did business within the jurisdiction via the Internet was proper); and </w:t>
            </w:r>
            <w:r w:rsidRPr="00E76E21">
              <w:rPr>
                <w:rFonts w:ascii="Arial" w:hAnsi="Arial"/>
                <w:i/>
                <w:color w:val="000000"/>
                <w:sz w:val="20"/>
              </w:rPr>
              <w:t>Blackburn v. Walker Oriental Rug Galleries, Inc.,</w:t>
            </w:r>
            <w:r w:rsidRPr="00E76E21">
              <w:rPr>
                <w:rFonts w:ascii="Arial" w:hAnsi="Arial"/>
                <w:color w:val="000000"/>
                <w:sz w:val="20"/>
              </w:rPr>
              <w:t xml:space="preserve"> 999 F.Supp. 636 (E.D.Pa.1998) (exercise of jurisdiction over nonresidents who posted only a passive Web site </w:t>
            </w:r>
            <w:proofErr w:type="gramStart"/>
            <w:r w:rsidRPr="00E76E21">
              <w:rPr>
                <w:rFonts w:ascii="Arial" w:hAnsi="Arial"/>
                <w:color w:val="000000"/>
                <w:sz w:val="20"/>
              </w:rPr>
              <w:t>accessible  within</w:t>
            </w:r>
            <w:proofErr w:type="gramEnd"/>
            <w:r w:rsidRPr="00E76E21">
              <w:rPr>
                <w:rFonts w:ascii="Arial" w:hAnsi="Arial"/>
                <w:color w:val="000000"/>
                <w:sz w:val="20"/>
              </w:rPr>
              <w:t xml:space="preserve"> the jurisdiction was not proper).</w:t>
            </w:r>
          </w:p>
        </w:tc>
      </w:tr>
      <w:tr w:rsidR="004F05FD" w14:paraId="57A0FCD7" w14:textId="77777777" w:rsidTr="00E13938">
        <w:tc>
          <w:tcPr>
            <w:tcW w:w="10440" w:type="dxa"/>
            <w:tcBorders>
              <w:left w:val="single" w:sz="12" w:space="0" w:color="auto"/>
              <w:right w:val="single" w:sz="12" w:space="0" w:color="auto"/>
            </w:tcBorders>
          </w:tcPr>
          <w:p w14:paraId="7CE77C85" w14:textId="77777777" w:rsidR="004F05FD" w:rsidRPr="00E76E21" w:rsidRDefault="004F05FD" w:rsidP="00E13938">
            <w:pPr>
              <w:suppressLineNumbers/>
              <w:ind w:left="360" w:right="200"/>
              <w:jc w:val="both"/>
              <w:rPr>
                <w:rFonts w:ascii="Arial" w:hAnsi="Arial"/>
                <w:color w:val="000000"/>
                <w:sz w:val="20"/>
              </w:rPr>
            </w:pPr>
          </w:p>
        </w:tc>
      </w:tr>
      <w:tr w:rsidR="004F05FD" w14:paraId="58F502A6" w14:textId="77777777" w:rsidTr="00E13938">
        <w:tc>
          <w:tcPr>
            <w:tcW w:w="10440" w:type="dxa"/>
            <w:tcBorders>
              <w:left w:val="single" w:sz="12" w:space="0" w:color="auto"/>
              <w:right w:val="single" w:sz="12" w:space="0" w:color="auto"/>
            </w:tcBorders>
          </w:tcPr>
          <w:p w14:paraId="5610AE21" w14:textId="77777777" w:rsidR="004F05FD" w:rsidRPr="00E76E21" w:rsidRDefault="004F05FD" w:rsidP="00E13938">
            <w:pPr>
              <w:ind w:left="360" w:right="200"/>
              <w:jc w:val="both"/>
              <w:rPr>
                <w:rFonts w:ascii="Arial" w:hAnsi="Arial"/>
                <w:color w:val="000000"/>
                <w:sz w:val="20"/>
              </w:rPr>
            </w:pPr>
            <w:r w:rsidRPr="00E76E21">
              <w:rPr>
                <w:rFonts w:ascii="Arial" w:hAnsi="Arial"/>
                <w:color w:val="000000"/>
                <w:sz w:val="20"/>
              </w:rPr>
              <w:t>•</w:t>
            </w:r>
            <w:r w:rsidRPr="00E76E21">
              <w:rPr>
                <w:rFonts w:ascii="Arial" w:hAnsi="Arial"/>
                <w:color w:val="000000"/>
                <w:sz w:val="20"/>
              </w:rPr>
              <w:tab/>
              <w:t xml:space="preserve">Cases in which jurisdiction was exercised include </w:t>
            </w:r>
            <w:r w:rsidRPr="00E76E21">
              <w:rPr>
                <w:rFonts w:ascii="Arial" w:hAnsi="Arial"/>
                <w:i/>
                <w:color w:val="000000"/>
                <w:sz w:val="20"/>
              </w:rPr>
              <w:t>Maritz, Inc. v. Cybergold, Inc.,</w:t>
            </w:r>
            <w:r w:rsidRPr="00E76E21">
              <w:rPr>
                <w:rFonts w:ascii="Arial" w:hAnsi="Arial"/>
                <w:color w:val="000000"/>
                <w:sz w:val="20"/>
              </w:rPr>
              <w:t xml:space="preserve"> 947 F.Supp. 1328 (E.D.Mo. 1996) (creating an online commercial mailing list by signing people up at their Web site for commercial purposes was sufficient)</w:t>
            </w:r>
            <w:proofErr w:type="gramStart"/>
            <w:r w:rsidRPr="00E76E21">
              <w:rPr>
                <w:rFonts w:ascii="Arial" w:hAnsi="Arial"/>
                <w:color w:val="000000"/>
                <w:sz w:val="20"/>
              </w:rPr>
              <w:t>;</w:t>
            </w:r>
            <w:proofErr w:type="gramEnd"/>
            <w:r w:rsidRPr="00E76E21">
              <w:rPr>
                <w:rFonts w:ascii="Arial" w:hAnsi="Arial"/>
                <w:color w:val="000000"/>
                <w:sz w:val="20"/>
              </w:rPr>
              <w:t xml:space="preserve"> </w:t>
            </w:r>
            <w:r w:rsidRPr="00E76E21">
              <w:rPr>
                <w:rFonts w:ascii="Arial" w:hAnsi="Arial"/>
                <w:i/>
                <w:color w:val="000000"/>
                <w:sz w:val="20"/>
              </w:rPr>
              <w:t>Gary Scott International, Inc. v. Baroudi,</w:t>
            </w:r>
            <w:r w:rsidRPr="00E76E21">
              <w:rPr>
                <w:rFonts w:ascii="Arial" w:hAnsi="Arial"/>
                <w:color w:val="000000"/>
                <w:sz w:val="20"/>
              </w:rPr>
              <w:t xml:space="preserve"> 981 F.Supp. 714 (D.Mass. 1997) (personal jurisdiction could be exercised because the defendant solicited and sold his product via his Web site to Massachusetts residents and had a major deal with a Massachusetts business); </w:t>
            </w:r>
            <w:r w:rsidRPr="00E76E21">
              <w:rPr>
                <w:rFonts w:ascii="Arial" w:hAnsi="Arial"/>
                <w:i/>
                <w:color w:val="000000"/>
                <w:sz w:val="20"/>
              </w:rPr>
              <w:t>Superguide Corp. v. Kegan,</w:t>
            </w:r>
            <w:r w:rsidRPr="00E76E21">
              <w:rPr>
                <w:rFonts w:ascii="Arial" w:hAnsi="Arial"/>
                <w:color w:val="000000"/>
                <w:sz w:val="20"/>
              </w:rPr>
              <w:t xml:space="preserve"> 987 F.Supp. 481 (W.D.N.C. 1997) (personal jurisdiction may be exercised under the </w:t>
            </w:r>
            <w:r w:rsidRPr="00E76E21">
              <w:rPr>
                <w:rFonts w:ascii="Arial" w:hAnsi="Arial"/>
                <w:color w:val="000000"/>
                <w:sz w:val="20"/>
              </w:rPr>
              <w:lastRenderedPageBreak/>
              <w:t xml:space="preserve">assumption that citizens of the forum state via the Internet have utilized the commercial services and acquired products from the defendant); and </w:t>
            </w:r>
            <w:r w:rsidRPr="00E76E21">
              <w:rPr>
                <w:rFonts w:ascii="Arial" w:hAnsi="Arial"/>
                <w:i/>
                <w:color w:val="000000"/>
                <w:sz w:val="20"/>
              </w:rPr>
              <w:t>Thompson v. Handa-Lopez, Inc.,</w:t>
            </w:r>
            <w:r w:rsidRPr="00E76E21">
              <w:rPr>
                <w:rFonts w:ascii="Arial" w:hAnsi="Arial"/>
                <w:color w:val="000000"/>
                <w:sz w:val="20"/>
              </w:rPr>
              <w:t xml:space="preserve"> 998 F.Supp. 738 (W.D.Tex. 1998) (personal jurisdiction could be exercised when the defendant en</w:t>
            </w:r>
            <w:r w:rsidRPr="00E76E21">
              <w:rPr>
                <w:rFonts w:ascii="Arial" w:hAnsi="Arial"/>
                <w:color w:val="000000"/>
                <w:sz w:val="20"/>
              </w:rPr>
              <w:softHyphen/>
              <w:t>tered into online contracts for commercial purposes with residents of the forum state).</w:t>
            </w:r>
          </w:p>
        </w:tc>
      </w:tr>
      <w:tr w:rsidR="004F05FD" w14:paraId="4EBF0D20" w14:textId="77777777" w:rsidTr="00E13938">
        <w:tc>
          <w:tcPr>
            <w:tcW w:w="10440" w:type="dxa"/>
            <w:tcBorders>
              <w:left w:val="single" w:sz="12" w:space="0" w:color="auto"/>
              <w:right w:val="single" w:sz="12" w:space="0" w:color="auto"/>
            </w:tcBorders>
          </w:tcPr>
          <w:p w14:paraId="4A739244" w14:textId="77777777" w:rsidR="004F05FD" w:rsidRPr="00E76E21" w:rsidRDefault="004F05FD" w:rsidP="00E13938">
            <w:pPr>
              <w:suppressLineNumbers/>
              <w:ind w:left="360" w:right="200"/>
              <w:jc w:val="both"/>
              <w:rPr>
                <w:rFonts w:ascii="Arial" w:hAnsi="Arial"/>
                <w:color w:val="000000"/>
                <w:sz w:val="20"/>
              </w:rPr>
            </w:pPr>
          </w:p>
        </w:tc>
      </w:tr>
      <w:tr w:rsidR="004F05FD" w14:paraId="218059D6" w14:textId="77777777" w:rsidTr="00E13938">
        <w:tc>
          <w:tcPr>
            <w:tcW w:w="10440" w:type="dxa"/>
            <w:tcBorders>
              <w:left w:val="single" w:sz="12" w:space="0" w:color="auto"/>
              <w:right w:val="single" w:sz="12" w:space="0" w:color="auto"/>
            </w:tcBorders>
          </w:tcPr>
          <w:p w14:paraId="126756F9" w14:textId="77777777" w:rsidR="004F05FD" w:rsidRPr="00E76E21" w:rsidRDefault="004F05FD" w:rsidP="00E13938">
            <w:pPr>
              <w:ind w:left="360" w:right="200"/>
              <w:jc w:val="both"/>
              <w:rPr>
                <w:rFonts w:ascii="Arial" w:hAnsi="Arial"/>
                <w:color w:val="000000"/>
                <w:sz w:val="20"/>
              </w:rPr>
            </w:pPr>
            <w:r w:rsidRPr="00E76E21">
              <w:rPr>
                <w:rFonts w:ascii="Arial" w:hAnsi="Arial"/>
                <w:color w:val="000000"/>
                <w:sz w:val="20"/>
              </w:rPr>
              <w:t>•</w:t>
            </w:r>
            <w:r w:rsidRPr="00E76E21">
              <w:rPr>
                <w:rFonts w:ascii="Arial" w:hAnsi="Arial"/>
                <w:color w:val="000000"/>
                <w:sz w:val="20"/>
              </w:rPr>
              <w:tab/>
              <w:t xml:space="preserve">Cases in which jurisdiction was held not supported include </w:t>
            </w:r>
            <w:r w:rsidRPr="00E76E21">
              <w:rPr>
                <w:rFonts w:ascii="Arial" w:hAnsi="Arial"/>
                <w:i/>
                <w:color w:val="000000"/>
                <w:sz w:val="20"/>
              </w:rPr>
              <w:t>Barrett v. Catacombs Press,</w:t>
            </w:r>
            <w:r w:rsidRPr="00E76E21">
              <w:rPr>
                <w:rFonts w:ascii="Arial" w:hAnsi="Arial"/>
                <w:color w:val="000000"/>
                <w:sz w:val="20"/>
              </w:rPr>
              <w:t xml:space="preserve"> 44 F.Supp.2d 717 (E.D.Pa. 1999) (posting messages on listservs and USENET discussion groups on a passive website is insufficient for jurisdictional purposes); and </w:t>
            </w:r>
            <w:r w:rsidRPr="00E76E21">
              <w:rPr>
                <w:rFonts w:ascii="Arial" w:hAnsi="Arial"/>
                <w:i/>
                <w:color w:val="000000"/>
                <w:sz w:val="20"/>
              </w:rPr>
              <w:t>Bailey v. Turbine Design, Inc.,</w:t>
            </w:r>
            <w:r w:rsidRPr="00E76E21">
              <w:rPr>
                <w:rFonts w:ascii="Arial" w:hAnsi="Arial"/>
                <w:color w:val="000000"/>
                <w:sz w:val="20"/>
              </w:rPr>
              <w:t xml:space="preserve"> 86 F.Supp.2d 790 (W.D.Tenn. 2000) (posting allegedly defamatory statements on a Web site, without more, is insufficient to confer jurisdiction).</w:t>
            </w:r>
          </w:p>
        </w:tc>
      </w:tr>
      <w:tr w:rsidR="004F05FD" w14:paraId="1A44B7A6" w14:textId="77777777" w:rsidTr="00E13938">
        <w:tc>
          <w:tcPr>
            <w:tcW w:w="10440" w:type="dxa"/>
            <w:tcBorders>
              <w:left w:val="single" w:sz="12" w:space="0" w:color="auto"/>
              <w:bottom w:val="single" w:sz="12" w:space="0" w:color="auto"/>
              <w:right w:val="single" w:sz="12" w:space="0" w:color="auto"/>
            </w:tcBorders>
          </w:tcPr>
          <w:p w14:paraId="5403363D" w14:textId="77777777" w:rsidR="004F05FD" w:rsidRPr="00E76E21" w:rsidRDefault="004F05FD" w:rsidP="00E13938">
            <w:pPr>
              <w:suppressLineNumbers/>
              <w:ind w:left="360" w:right="200"/>
              <w:jc w:val="both"/>
              <w:rPr>
                <w:rFonts w:ascii="Arial" w:hAnsi="Arial"/>
                <w:sz w:val="20"/>
              </w:rPr>
            </w:pPr>
          </w:p>
        </w:tc>
      </w:tr>
    </w:tbl>
    <w:p w14:paraId="59462DF3" w14:textId="77777777" w:rsidR="004F05FD" w:rsidRPr="00E76E21" w:rsidRDefault="004F05FD" w:rsidP="004F05FD">
      <w:pPr>
        <w:pStyle w:val="FootnoteText"/>
        <w:rPr>
          <w:rFonts w:ascii="Arial" w:hAnsi="Arial"/>
        </w:rPr>
      </w:pPr>
    </w:p>
    <w:p w14:paraId="13B0902F" w14:textId="77777777" w:rsidR="00D13981" w:rsidRPr="00E76E21" w:rsidRDefault="00D13981">
      <w:pPr>
        <w:ind w:left="1160" w:hanging="440"/>
        <w:jc w:val="both"/>
        <w:rPr>
          <w:rFonts w:ascii="Arial" w:hAnsi="Arial"/>
          <w:b/>
          <w:smallCaps/>
          <w:sz w:val="20"/>
        </w:rPr>
      </w:pPr>
      <w:r w:rsidRPr="00E76E21">
        <w:rPr>
          <w:rFonts w:ascii="Arial" w:hAnsi="Arial"/>
          <w:b/>
          <w:smallCaps/>
          <w:sz w:val="20"/>
        </w:rPr>
        <w:t>C.</w:t>
      </w:r>
      <w:r w:rsidRPr="00E76E21">
        <w:rPr>
          <w:rFonts w:ascii="Arial" w:hAnsi="Arial"/>
          <w:b/>
          <w:smallCaps/>
          <w:sz w:val="20"/>
        </w:rPr>
        <w:tab/>
        <w:t>Venue</w:t>
      </w:r>
    </w:p>
    <w:p w14:paraId="77980601" w14:textId="77777777" w:rsidR="00D13981" w:rsidRPr="00E76E21" w:rsidRDefault="00D13981">
      <w:pPr>
        <w:tabs>
          <w:tab w:val="left" w:pos="440"/>
        </w:tabs>
        <w:ind w:left="1160" w:hanging="440"/>
        <w:jc w:val="both"/>
        <w:rPr>
          <w:rFonts w:ascii="Arial" w:hAnsi="Arial"/>
          <w:sz w:val="20"/>
        </w:rPr>
      </w:pPr>
      <w:r w:rsidRPr="00E76E21">
        <w:rPr>
          <w:rFonts w:ascii="Arial" w:hAnsi="Arial"/>
          <w:sz w:val="20"/>
        </w:rPr>
        <w:tab/>
        <w:t>A court that has jurisdiction may not have venue.  Venue refers to the most appropriate location for a trial.  Essentially, the court that tries a case should be in the geographic area in which the incident occurred or the par</w:t>
      </w:r>
      <w:r w:rsidRPr="00E76E21">
        <w:rPr>
          <w:rFonts w:ascii="Arial" w:hAnsi="Arial"/>
          <w:sz w:val="20"/>
        </w:rPr>
        <w:softHyphen/>
        <w:t>ties reside.</w:t>
      </w:r>
    </w:p>
    <w:p w14:paraId="1E2B57A4" w14:textId="77777777" w:rsidR="00D13981" w:rsidRPr="00E76E21" w:rsidRDefault="00D13981">
      <w:pPr>
        <w:ind w:firstLine="720"/>
        <w:jc w:val="both"/>
        <w:rPr>
          <w:rFonts w:ascii="Arial" w:hAnsi="Arial"/>
          <w:sz w:val="16"/>
          <w:szCs w:val="16"/>
        </w:rPr>
      </w:pPr>
    </w:p>
    <w:p w14:paraId="7FCDEB0B" w14:textId="77777777" w:rsidR="00D13981" w:rsidRPr="00E76E21" w:rsidRDefault="00D13981">
      <w:pPr>
        <w:ind w:left="1160" w:hanging="440"/>
        <w:jc w:val="both"/>
        <w:rPr>
          <w:rFonts w:ascii="Arial" w:hAnsi="Arial"/>
          <w:b/>
          <w:smallCaps/>
          <w:sz w:val="20"/>
        </w:rPr>
      </w:pPr>
      <w:r w:rsidRPr="00E76E21">
        <w:rPr>
          <w:rFonts w:ascii="Arial" w:hAnsi="Arial"/>
          <w:b/>
          <w:smallCaps/>
          <w:sz w:val="20"/>
        </w:rPr>
        <w:t>D.</w:t>
      </w:r>
      <w:r w:rsidRPr="00E76E21">
        <w:rPr>
          <w:rFonts w:ascii="Arial" w:hAnsi="Arial"/>
          <w:b/>
          <w:smallCaps/>
          <w:sz w:val="20"/>
        </w:rPr>
        <w:tab/>
        <w:t>Standing to Sue</w:t>
      </w:r>
    </w:p>
    <w:p w14:paraId="19BEF53E" w14:textId="0A5D2F8A" w:rsidR="00D13981" w:rsidRPr="00E76E21" w:rsidRDefault="00D13981">
      <w:pPr>
        <w:ind w:left="1160" w:hanging="440"/>
        <w:jc w:val="both"/>
        <w:rPr>
          <w:rFonts w:ascii="Arial" w:hAnsi="Arial"/>
          <w:sz w:val="20"/>
        </w:rPr>
      </w:pPr>
      <w:r w:rsidRPr="00E76E21">
        <w:rPr>
          <w:rFonts w:ascii="Arial" w:hAnsi="Arial"/>
          <w:sz w:val="20"/>
        </w:rPr>
        <w:tab/>
        <w:t>Before a person can bring a lawsuit before a court, the party must have standing.  The party must have suffered a harm, or been threatened a harm, by the action about which he or she is complaining.  The controversy at issue must also be justifiable</w:t>
      </w:r>
      <w:r w:rsidRPr="00E76E21">
        <w:rPr>
          <w:rFonts w:ascii="Arial" w:hAnsi="Arial"/>
          <w:b/>
          <w:sz w:val="20"/>
        </w:rPr>
        <w:t xml:space="preserve"> </w:t>
      </w:r>
      <w:r w:rsidRPr="00E76E21">
        <w:rPr>
          <w:rFonts w:ascii="Arial" w:hAnsi="Arial"/>
          <w:sz w:val="20"/>
        </w:rPr>
        <w:t>(real and substantial, as opposed to hypothetical or academic).</w:t>
      </w:r>
      <w:r w:rsidR="00E966E2" w:rsidRPr="00E76E21">
        <w:rPr>
          <w:rFonts w:ascii="Arial" w:hAnsi="Arial"/>
          <w:sz w:val="20"/>
        </w:rPr>
        <w:t xml:space="preserve"> Sometimes, one party has standing to sue on behalf of another (such as a parent for a child).</w:t>
      </w:r>
    </w:p>
    <w:p w14:paraId="4DD302E5" w14:textId="77777777" w:rsidR="00D13981" w:rsidRPr="00E76E21" w:rsidRDefault="00D13981">
      <w:pPr>
        <w:jc w:val="both"/>
        <w:rPr>
          <w:rFonts w:ascii="Arial" w:hAnsi="Arial"/>
          <w:sz w:val="16"/>
          <w:szCs w:val="16"/>
        </w:rPr>
      </w:pPr>
    </w:p>
    <w:p w14:paraId="3322EDF3" w14:textId="77777777" w:rsidR="00D13981" w:rsidRPr="00E76E21" w:rsidRDefault="00D13981">
      <w:pPr>
        <w:ind w:left="720" w:hanging="720"/>
        <w:jc w:val="both"/>
        <w:rPr>
          <w:rFonts w:ascii="Arial" w:hAnsi="Arial"/>
          <w:b/>
          <w:szCs w:val="24"/>
        </w:rPr>
      </w:pPr>
      <w:r w:rsidRPr="00E76E21">
        <w:rPr>
          <w:rFonts w:ascii="Arial" w:hAnsi="Arial"/>
          <w:b/>
          <w:szCs w:val="24"/>
        </w:rPr>
        <w:t>III.</w:t>
      </w:r>
      <w:r w:rsidRPr="00E76E21">
        <w:rPr>
          <w:rFonts w:ascii="Arial" w:hAnsi="Arial"/>
          <w:b/>
          <w:szCs w:val="24"/>
        </w:rPr>
        <w:tab/>
        <w:t>The State and Federal Court Systems</w:t>
      </w:r>
    </w:p>
    <w:p w14:paraId="5E0F4630" w14:textId="77777777" w:rsidR="00D13981" w:rsidRPr="00E76E21" w:rsidRDefault="00D13981">
      <w:pPr>
        <w:ind w:firstLine="720"/>
        <w:jc w:val="both"/>
        <w:rPr>
          <w:rFonts w:ascii="Arial" w:hAnsi="Arial"/>
          <w:sz w:val="16"/>
          <w:szCs w:val="16"/>
        </w:rPr>
      </w:pPr>
    </w:p>
    <w:p w14:paraId="0B048126" w14:textId="77777777" w:rsidR="00D13981" w:rsidRPr="00E76E21" w:rsidRDefault="00D13981">
      <w:pPr>
        <w:ind w:left="1160" w:hanging="440"/>
        <w:jc w:val="both"/>
        <w:rPr>
          <w:rFonts w:ascii="Arial" w:hAnsi="Arial"/>
          <w:b/>
          <w:smallCaps/>
          <w:sz w:val="20"/>
        </w:rPr>
      </w:pPr>
      <w:r w:rsidRPr="00E76E21">
        <w:rPr>
          <w:rFonts w:ascii="Arial" w:hAnsi="Arial"/>
          <w:b/>
          <w:smallCaps/>
          <w:sz w:val="20"/>
        </w:rPr>
        <w:t>A.</w:t>
      </w:r>
      <w:r w:rsidRPr="00E76E21">
        <w:rPr>
          <w:rFonts w:ascii="Arial" w:hAnsi="Arial"/>
          <w:b/>
          <w:smallCaps/>
          <w:sz w:val="20"/>
        </w:rPr>
        <w:tab/>
        <w:t>The State Court Systems</w:t>
      </w:r>
    </w:p>
    <w:p w14:paraId="46DB3CE3" w14:textId="77777777" w:rsidR="00D13981" w:rsidRPr="00E76E21" w:rsidRDefault="00D13981">
      <w:pPr>
        <w:tabs>
          <w:tab w:val="left" w:pos="440"/>
        </w:tabs>
        <w:ind w:left="1160" w:hanging="440"/>
        <w:jc w:val="both"/>
        <w:rPr>
          <w:rFonts w:ascii="Arial" w:hAnsi="Arial"/>
          <w:sz w:val="20"/>
        </w:rPr>
      </w:pPr>
      <w:r w:rsidRPr="00E76E21">
        <w:rPr>
          <w:rFonts w:ascii="Arial" w:hAnsi="Arial"/>
          <w:sz w:val="20"/>
        </w:rPr>
        <w:tab/>
        <w:t>Many state court systems have a level of trial courts and two levels of appel</w:t>
      </w:r>
      <w:r w:rsidRPr="00E76E21">
        <w:rPr>
          <w:rFonts w:ascii="Arial" w:hAnsi="Arial"/>
          <w:sz w:val="20"/>
        </w:rPr>
        <w:softHyphen/>
        <w:t xml:space="preserve">late courts.  </w:t>
      </w:r>
    </w:p>
    <w:p w14:paraId="63BB9F23" w14:textId="77777777" w:rsidR="00D13981" w:rsidRPr="00006C53" w:rsidRDefault="00D13981" w:rsidP="00D13981">
      <w:pPr>
        <w:ind w:firstLine="720"/>
        <w:jc w:val="both"/>
        <w:rPr>
          <w:rFonts w:ascii="Arial" w:hAnsi="Arial"/>
          <w:sz w:val="16"/>
          <w:szCs w:val="16"/>
        </w:rPr>
      </w:pPr>
    </w:p>
    <w:p w14:paraId="2FD4F747" w14:textId="77777777" w:rsidR="00D13981" w:rsidRPr="00E76E21" w:rsidRDefault="00D13981">
      <w:pPr>
        <w:tabs>
          <w:tab w:val="left" w:pos="440"/>
        </w:tabs>
        <w:ind w:left="1620" w:hanging="440"/>
        <w:jc w:val="both"/>
        <w:rPr>
          <w:rFonts w:ascii="Arial" w:hAnsi="Arial"/>
          <w:b/>
          <w:sz w:val="20"/>
        </w:rPr>
      </w:pPr>
      <w:r w:rsidRPr="00E76E21">
        <w:rPr>
          <w:rFonts w:ascii="Arial" w:hAnsi="Arial"/>
          <w:b/>
          <w:sz w:val="20"/>
        </w:rPr>
        <w:t>1.</w:t>
      </w:r>
      <w:r w:rsidRPr="00E76E21">
        <w:rPr>
          <w:rFonts w:ascii="Arial" w:hAnsi="Arial"/>
          <w:b/>
          <w:sz w:val="20"/>
        </w:rPr>
        <w:tab/>
        <w:t>Trial Courts</w:t>
      </w:r>
    </w:p>
    <w:p w14:paraId="181F3869" w14:textId="77777777" w:rsidR="00D13981" w:rsidRPr="00E76E21" w:rsidRDefault="00D13981">
      <w:pPr>
        <w:pStyle w:val="BodyTextIndent2"/>
        <w:tabs>
          <w:tab w:val="left" w:pos="440"/>
        </w:tabs>
        <w:rPr>
          <w:rFonts w:ascii="Arial" w:hAnsi="Arial"/>
        </w:rPr>
      </w:pPr>
      <w:r w:rsidRPr="00E76E21">
        <w:rPr>
          <w:rFonts w:ascii="Arial" w:hAnsi="Arial"/>
        </w:rPr>
        <w:tab/>
        <w:t>Trial courts with limited jurisdiction include local municipal courts (which handle mainly traffic cases), small claims courts, and domestic relations courts.  Trial courts with general jurisdiction include county, district, and superior courts.  At trial, the parties may dispute the facts, what law applies, and how that law should be ap</w:t>
      </w:r>
      <w:r w:rsidRPr="00E76E21">
        <w:rPr>
          <w:rFonts w:ascii="Arial" w:hAnsi="Arial"/>
        </w:rPr>
        <w:softHyphen/>
        <w:t>plied.</w:t>
      </w:r>
    </w:p>
    <w:p w14:paraId="38C69ECB" w14:textId="77777777" w:rsidR="00673369" w:rsidRPr="00006C53" w:rsidRDefault="00673369">
      <w:pPr>
        <w:pStyle w:val="BodyTextIndent2"/>
        <w:tabs>
          <w:tab w:val="left" w:pos="440"/>
        </w:tabs>
        <w:rPr>
          <w:rFonts w:ascii="Arial" w:hAnsi="Arial"/>
          <w:sz w:val="16"/>
          <w:szCs w:val="16"/>
        </w:rPr>
      </w:pPr>
    </w:p>
    <w:p w14:paraId="7B1ECD42" w14:textId="77777777" w:rsidR="00D13981" w:rsidRPr="00E76E21" w:rsidRDefault="00D13981">
      <w:pPr>
        <w:tabs>
          <w:tab w:val="left" w:pos="440"/>
        </w:tabs>
        <w:ind w:left="1620" w:hanging="440"/>
        <w:jc w:val="both"/>
        <w:rPr>
          <w:rFonts w:ascii="Arial" w:hAnsi="Arial"/>
          <w:b/>
          <w:sz w:val="20"/>
        </w:rPr>
      </w:pPr>
      <w:proofErr w:type="gramStart"/>
      <w:r w:rsidRPr="00E76E21">
        <w:rPr>
          <w:rFonts w:ascii="Arial" w:hAnsi="Arial"/>
          <w:b/>
          <w:sz w:val="20"/>
        </w:rPr>
        <w:t>2.</w:t>
      </w:r>
      <w:r w:rsidRPr="00E76E21">
        <w:rPr>
          <w:rFonts w:ascii="Arial" w:hAnsi="Arial"/>
          <w:b/>
          <w:sz w:val="20"/>
        </w:rPr>
        <w:tab/>
        <w:t>Appellate,</w:t>
      </w:r>
      <w:proofErr w:type="gramEnd"/>
      <w:r w:rsidRPr="00E76E21">
        <w:rPr>
          <w:rFonts w:ascii="Arial" w:hAnsi="Arial"/>
          <w:b/>
          <w:sz w:val="20"/>
        </w:rPr>
        <w:t xml:space="preserve"> or Reviewing, Courts</w:t>
      </w:r>
    </w:p>
    <w:p w14:paraId="67B55D07" w14:textId="77777777" w:rsidR="00D13981" w:rsidRPr="00E76E21" w:rsidRDefault="00D13981">
      <w:pPr>
        <w:tabs>
          <w:tab w:val="left" w:pos="440"/>
        </w:tabs>
        <w:ind w:left="1620" w:hanging="440"/>
        <w:jc w:val="both"/>
        <w:rPr>
          <w:rFonts w:ascii="Arial" w:hAnsi="Arial"/>
          <w:sz w:val="20"/>
        </w:rPr>
      </w:pPr>
      <w:r w:rsidRPr="00E76E21">
        <w:rPr>
          <w:rFonts w:ascii="Arial" w:hAnsi="Arial"/>
          <w:sz w:val="20"/>
        </w:rPr>
        <w:tab/>
        <w:t>In most states, after a case is tried, there is a right to at least one appeal.  Few cases are re</w:t>
      </w:r>
      <w:r w:rsidRPr="00E76E21">
        <w:rPr>
          <w:rFonts w:ascii="Arial" w:hAnsi="Arial"/>
          <w:sz w:val="20"/>
        </w:rPr>
        <w:softHyphen/>
        <w:t>tried on ap</w:t>
      </w:r>
      <w:r w:rsidRPr="00E76E21">
        <w:rPr>
          <w:rFonts w:ascii="Arial" w:hAnsi="Arial"/>
          <w:sz w:val="20"/>
        </w:rPr>
        <w:softHyphen/>
        <w:t>peal.  In about three-fourths of the states, there is an in</w:t>
      </w:r>
      <w:r w:rsidRPr="00E76E21">
        <w:rPr>
          <w:rFonts w:ascii="Arial" w:hAnsi="Arial"/>
          <w:sz w:val="20"/>
        </w:rPr>
        <w:softHyphen/>
        <w:t>termediate level of appellate courts.</w:t>
      </w:r>
    </w:p>
    <w:p w14:paraId="33BEBFB8" w14:textId="77777777" w:rsidR="00D13981" w:rsidRPr="00006C53" w:rsidRDefault="00D13981" w:rsidP="00D13981">
      <w:pPr>
        <w:tabs>
          <w:tab w:val="left" w:pos="440"/>
          <w:tab w:val="left" w:pos="2070"/>
        </w:tabs>
        <w:ind w:left="2070" w:hanging="440"/>
        <w:jc w:val="both"/>
        <w:rPr>
          <w:rFonts w:ascii="Arial" w:hAnsi="Arial"/>
          <w:sz w:val="16"/>
          <w:szCs w:val="16"/>
        </w:rPr>
      </w:pPr>
    </w:p>
    <w:p w14:paraId="37CDB815" w14:textId="77777777" w:rsidR="00D13981" w:rsidRPr="00E76E21" w:rsidRDefault="00D13981" w:rsidP="00D13981">
      <w:pPr>
        <w:tabs>
          <w:tab w:val="left" w:pos="440"/>
          <w:tab w:val="left" w:pos="2070"/>
        </w:tabs>
        <w:ind w:left="2070" w:hanging="440"/>
        <w:jc w:val="both"/>
        <w:rPr>
          <w:rFonts w:ascii="Arial" w:hAnsi="Arial"/>
          <w:b/>
          <w:sz w:val="20"/>
        </w:rPr>
      </w:pPr>
      <w:r w:rsidRPr="00E76E21">
        <w:rPr>
          <w:rFonts w:ascii="Arial" w:hAnsi="Arial"/>
          <w:b/>
          <w:sz w:val="20"/>
        </w:rPr>
        <w:t>a.</w:t>
      </w:r>
      <w:r w:rsidRPr="00E76E21">
        <w:rPr>
          <w:rFonts w:ascii="Arial" w:hAnsi="Arial"/>
          <w:b/>
          <w:sz w:val="20"/>
        </w:rPr>
        <w:tab/>
        <w:t>Focus on Questions of Law</w:t>
      </w:r>
    </w:p>
    <w:p w14:paraId="6A1BC6FB" w14:textId="77777777" w:rsidR="00D13981" w:rsidRPr="00E76E21" w:rsidRDefault="00D13981" w:rsidP="00D13981">
      <w:pPr>
        <w:tabs>
          <w:tab w:val="left" w:pos="440"/>
          <w:tab w:val="left" w:pos="2070"/>
        </w:tabs>
        <w:ind w:left="2070" w:hanging="440"/>
        <w:jc w:val="both"/>
        <w:rPr>
          <w:rFonts w:ascii="Arial" w:hAnsi="Arial"/>
          <w:sz w:val="20"/>
        </w:rPr>
      </w:pPr>
      <w:r w:rsidRPr="00E76E21">
        <w:rPr>
          <w:rFonts w:ascii="Arial" w:hAnsi="Arial"/>
          <w:sz w:val="20"/>
        </w:rPr>
        <w:tab/>
        <w:t>An appellate court examines the record of a case, looking at questions of law and procedure for errors by the court below.</w:t>
      </w:r>
    </w:p>
    <w:p w14:paraId="46AD84B8" w14:textId="77777777" w:rsidR="00D13981" w:rsidRPr="00006C53" w:rsidRDefault="00D13981" w:rsidP="00D13981">
      <w:pPr>
        <w:tabs>
          <w:tab w:val="left" w:pos="440"/>
          <w:tab w:val="left" w:pos="2070"/>
        </w:tabs>
        <w:ind w:left="2070" w:hanging="440"/>
        <w:jc w:val="both"/>
        <w:rPr>
          <w:rFonts w:ascii="Arial" w:hAnsi="Arial"/>
          <w:sz w:val="16"/>
          <w:szCs w:val="16"/>
        </w:rPr>
      </w:pPr>
    </w:p>
    <w:p w14:paraId="09C95226" w14:textId="77777777" w:rsidR="00D13981" w:rsidRPr="00E76E21" w:rsidRDefault="00D13981" w:rsidP="00D13981">
      <w:pPr>
        <w:tabs>
          <w:tab w:val="left" w:pos="440"/>
          <w:tab w:val="left" w:pos="2070"/>
        </w:tabs>
        <w:ind w:left="2070" w:hanging="440"/>
        <w:jc w:val="both"/>
        <w:rPr>
          <w:rFonts w:ascii="Arial" w:hAnsi="Arial"/>
          <w:b/>
          <w:sz w:val="20"/>
        </w:rPr>
      </w:pPr>
      <w:r w:rsidRPr="00E76E21">
        <w:rPr>
          <w:rFonts w:ascii="Arial" w:hAnsi="Arial"/>
          <w:b/>
          <w:sz w:val="20"/>
        </w:rPr>
        <w:t>b.</w:t>
      </w:r>
      <w:r w:rsidRPr="00E76E21">
        <w:rPr>
          <w:rFonts w:ascii="Arial" w:hAnsi="Arial"/>
          <w:b/>
          <w:sz w:val="20"/>
        </w:rPr>
        <w:tab/>
        <w:t>Defer to the Trial Court’s Findings of Fact</w:t>
      </w:r>
    </w:p>
    <w:p w14:paraId="0B614457" w14:textId="77777777" w:rsidR="00D13981" w:rsidRPr="00E76E21" w:rsidRDefault="00D13981" w:rsidP="00D13981">
      <w:pPr>
        <w:tabs>
          <w:tab w:val="left" w:pos="440"/>
          <w:tab w:val="left" w:pos="2070"/>
        </w:tabs>
        <w:ind w:left="2070" w:hanging="440"/>
        <w:jc w:val="both"/>
        <w:rPr>
          <w:rFonts w:ascii="Arial" w:hAnsi="Arial"/>
          <w:sz w:val="20"/>
        </w:rPr>
      </w:pPr>
      <w:r w:rsidRPr="00E76E21">
        <w:rPr>
          <w:rFonts w:ascii="Arial" w:hAnsi="Arial"/>
          <w:sz w:val="20"/>
        </w:rPr>
        <w:tab/>
        <w:t>A trial court is in a better to evaluate the demeanor of witnesses and their testimony and other evidence. An appellate court will challenge a finding of fact only when—</w:t>
      </w:r>
    </w:p>
    <w:p w14:paraId="2D876A7D" w14:textId="77777777" w:rsidR="00D13981" w:rsidRPr="00E76E21" w:rsidRDefault="00D13981" w:rsidP="00D13981">
      <w:pPr>
        <w:tabs>
          <w:tab w:val="left" w:pos="440"/>
        </w:tabs>
        <w:ind w:left="2520" w:hanging="440"/>
        <w:jc w:val="both"/>
        <w:rPr>
          <w:rFonts w:ascii="Arial" w:hAnsi="Arial"/>
          <w:sz w:val="16"/>
          <w:szCs w:val="16"/>
        </w:rPr>
      </w:pPr>
    </w:p>
    <w:p w14:paraId="3F0D0FAF" w14:textId="77777777" w:rsidR="00D13981" w:rsidRPr="00E76E21" w:rsidRDefault="00D13981" w:rsidP="00D13981">
      <w:pPr>
        <w:tabs>
          <w:tab w:val="left" w:pos="440"/>
        </w:tabs>
        <w:ind w:left="2520" w:hanging="440"/>
        <w:jc w:val="both"/>
        <w:rPr>
          <w:rFonts w:ascii="Arial" w:hAnsi="Arial"/>
          <w:sz w:val="20"/>
        </w:rPr>
      </w:pPr>
      <w:r w:rsidRPr="00E76E21">
        <w:rPr>
          <w:rFonts w:ascii="Arial" w:hAnsi="Arial"/>
          <w:sz w:val="20"/>
        </w:rPr>
        <w:t>•</w:t>
      </w:r>
      <w:r w:rsidRPr="00E76E21">
        <w:rPr>
          <w:rFonts w:ascii="Arial" w:hAnsi="Arial"/>
          <w:sz w:val="20"/>
        </w:rPr>
        <w:tab/>
      </w:r>
      <w:proofErr w:type="gramStart"/>
      <w:r w:rsidRPr="00E76E21">
        <w:rPr>
          <w:rFonts w:ascii="Arial" w:hAnsi="Arial"/>
          <w:sz w:val="20"/>
        </w:rPr>
        <w:t>It</w:t>
      </w:r>
      <w:proofErr w:type="gramEnd"/>
      <w:r w:rsidRPr="00E76E21">
        <w:rPr>
          <w:rFonts w:ascii="Arial" w:hAnsi="Arial"/>
          <w:sz w:val="20"/>
        </w:rPr>
        <w:t xml:space="preserve"> is clearly erroneous.</w:t>
      </w:r>
    </w:p>
    <w:p w14:paraId="731F70FB" w14:textId="77777777" w:rsidR="00D13981" w:rsidRPr="00E76E21" w:rsidRDefault="00D13981" w:rsidP="00D13981">
      <w:pPr>
        <w:tabs>
          <w:tab w:val="left" w:pos="440"/>
        </w:tabs>
        <w:ind w:left="2520" w:hanging="440"/>
        <w:jc w:val="both"/>
        <w:rPr>
          <w:rFonts w:ascii="Arial" w:hAnsi="Arial"/>
          <w:sz w:val="20"/>
        </w:rPr>
      </w:pPr>
      <w:r w:rsidRPr="00E76E21">
        <w:rPr>
          <w:rFonts w:ascii="Arial" w:hAnsi="Arial"/>
          <w:sz w:val="20"/>
        </w:rPr>
        <w:t>•</w:t>
      </w:r>
      <w:r w:rsidRPr="00E76E21">
        <w:rPr>
          <w:rFonts w:ascii="Arial" w:hAnsi="Arial"/>
          <w:sz w:val="20"/>
        </w:rPr>
        <w:tab/>
      </w:r>
      <w:proofErr w:type="gramStart"/>
      <w:r w:rsidRPr="00E76E21">
        <w:rPr>
          <w:rFonts w:ascii="Arial" w:hAnsi="Arial"/>
          <w:sz w:val="20"/>
        </w:rPr>
        <w:t>It</w:t>
      </w:r>
      <w:proofErr w:type="gramEnd"/>
      <w:r w:rsidRPr="00E76E21">
        <w:rPr>
          <w:rFonts w:ascii="Arial" w:hAnsi="Arial"/>
          <w:sz w:val="20"/>
        </w:rPr>
        <w:t xml:space="preserve"> is contrary to the evidence.</w:t>
      </w:r>
    </w:p>
    <w:p w14:paraId="183E472B" w14:textId="77777777" w:rsidR="00D13981" w:rsidRPr="00E76E21" w:rsidRDefault="00D13981" w:rsidP="00D13981">
      <w:pPr>
        <w:tabs>
          <w:tab w:val="left" w:pos="440"/>
        </w:tabs>
        <w:ind w:left="2520" w:hanging="440"/>
        <w:jc w:val="both"/>
        <w:rPr>
          <w:rFonts w:ascii="Arial" w:hAnsi="Arial"/>
          <w:sz w:val="20"/>
        </w:rPr>
      </w:pPr>
      <w:r w:rsidRPr="00E76E21">
        <w:rPr>
          <w:rFonts w:ascii="Arial" w:hAnsi="Arial"/>
          <w:sz w:val="20"/>
        </w:rPr>
        <w:t>•</w:t>
      </w:r>
      <w:r w:rsidRPr="00E76E21">
        <w:rPr>
          <w:rFonts w:ascii="Arial" w:hAnsi="Arial"/>
          <w:sz w:val="20"/>
        </w:rPr>
        <w:tab/>
      </w:r>
      <w:proofErr w:type="gramStart"/>
      <w:r w:rsidRPr="00E76E21">
        <w:rPr>
          <w:rFonts w:ascii="Arial" w:hAnsi="Arial"/>
          <w:sz w:val="20"/>
        </w:rPr>
        <w:t>There</w:t>
      </w:r>
      <w:proofErr w:type="gramEnd"/>
      <w:r w:rsidRPr="00E76E21">
        <w:rPr>
          <w:rFonts w:ascii="Arial" w:hAnsi="Arial"/>
          <w:sz w:val="20"/>
        </w:rPr>
        <w:t xml:space="preserve"> is no evidence to support it.</w:t>
      </w:r>
    </w:p>
    <w:p w14:paraId="544C9E3F" w14:textId="77777777" w:rsidR="00DE2820" w:rsidRPr="00E76E21" w:rsidRDefault="00DE2820" w:rsidP="00DE2820">
      <w:pPr>
        <w:tabs>
          <w:tab w:val="left" w:pos="440"/>
        </w:tabs>
        <w:ind w:left="1620" w:hanging="440"/>
        <w:jc w:val="both"/>
        <w:rPr>
          <w:rFonts w:ascii="Arial" w:hAnsi="Arial"/>
          <w:sz w:val="20"/>
        </w:rPr>
      </w:pPr>
    </w:p>
    <w:p w14:paraId="1A5FC9AE" w14:textId="77777777" w:rsidR="00DE2820" w:rsidRPr="00E76E21" w:rsidRDefault="00DE2820" w:rsidP="00DE2820">
      <w:pPr>
        <w:tabs>
          <w:tab w:val="left" w:pos="440"/>
        </w:tabs>
        <w:ind w:left="1620" w:hanging="440"/>
        <w:jc w:val="both"/>
        <w:rPr>
          <w:rFonts w:ascii="Arial" w:hAnsi="Arial"/>
          <w:b/>
          <w:sz w:val="20"/>
        </w:rPr>
      </w:pPr>
      <w:r w:rsidRPr="00E76E21">
        <w:rPr>
          <w:rFonts w:ascii="Arial" w:hAnsi="Arial"/>
          <w:b/>
          <w:sz w:val="20"/>
        </w:rPr>
        <w:t>3.</w:t>
      </w:r>
      <w:r w:rsidRPr="00E76E21">
        <w:rPr>
          <w:rFonts w:ascii="Arial" w:hAnsi="Arial"/>
          <w:b/>
          <w:sz w:val="20"/>
        </w:rPr>
        <w:tab/>
        <w:t>Highest State Courts</w:t>
      </w:r>
    </w:p>
    <w:p w14:paraId="67C8D62D" w14:textId="77777777" w:rsidR="00DE2820" w:rsidRPr="00E76E21" w:rsidRDefault="00DE2820" w:rsidP="00DE2820">
      <w:pPr>
        <w:tabs>
          <w:tab w:val="left" w:pos="440"/>
        </w:tabs>
        <w:ind w:left="1620" w:hanging="440"/>
        <w:jc w:val="both"/>
        <w:rPr>
          <w:rFonts w:ascii="Arial" w:hAnsi="Arial"/>
          <w:sz w:val="20"/>
        </w:rPr>
      </w:pPr>
      <w:r w:rsidRPr="00E76E21">
        <w:rPr>
          <w:rFonts w:ascii="Arial" w:hAnsi="Arial"/>
          <w:sz w:val="20"/>
        </w:rPr>
        <w:tab/>
        <w:t>In all states, there is a higher court, usually called the state supreme court.  The de</w:t>
      </w:r>
      <w:r w:rsidRPr="00E76E21">
        <w:rPr>
          <w:rFonts w:ascii="Arial" w:hAnsi="Arial"/>
          <w:sz w:val="20"/>
        </w:rPr>
        <w:softHyphen/>
        <w:t>cisions of this highest court on all ques</w:t>
      </w:r>
      <w:r w:rsidRPr="00E76E21">
        <w:rPr>
          <w:rFonts w:ascii="Arial" w:hAnsi="Arial"/>
          <w:sz w:val="20"/>
        </w:rPr>
        <w:softHyphen/>
        <w:t>tions of state law are final.  If a federal constitu</w:t>
      </w:r>
      <w:r w:rsidRPr="00E76E21">
        <w:rPr>
          <w:rFonts w:ascii="Arial" w:hAnsi="Arial"/>
          <w:sz w:val="20"/>
        </w:rPr>
        <w:softHyphen/>
        <w:t xml:space="preserve">tional issue is involved in the state </w:t>
      </w:r>
      <w:proofErr w:type="gramStart"/>
      <w:r w:rsidRPr="00E76E21">
        <w:rPr>
          <w:rFonts w:ascii="Arial" w:hAnsi="Arial"/>
          <w:sz w:val="20"/>
        </w:rPr>
        <w:t>supreme court</w:t>
      </w:r>
      <w:proofErr w:type="gramEnd"/>
      <w:r w:rsidRPr="00E76E21">
        <w:rPr>
          <w:rFonts w:ascii="Arial" w:hAnsi="Arial"/>
          <w:sz w:val="20"/>
        </w:rPr>
        <w:t>’s decision, the decision may be appealed to the United States Supreme Court.</w:t>
      </w:r>
    </w:p>
    <w:p w14:paraId="6214B76D" w14:textId="77777777" w:rsidR="00D13981" w:rsidRPr="00E76E21" w:rsidRDefault="00D13981">
      <w:pPr>
        <w:pStyle w:val="Footer"/>
        <w:tabs>
          <w:tab w:val="clear" w:pos="4320"/>
          <w:tab w:val="clear" w:pos="8640"/>
        </w:tabs>
        <w:rPr>
          <w:rFonts w:ascii="Arial" w:hAnsi="Arial"/>
        </w:rPr>
      </w:pPr>
    </w:p>
    <w:p w14:paraId="4FCDCB08" w14:textId="77777777" w:rsidR="00D13981" w:rsidRPr="00E76E21" w:rsidRDefault="00D13981">
      <w:pPr>
        <w:ind w:left="1160" w:hanging="440"/>
        <w:jc w:val="both"/>
        <w:rPr>
          <w:rFonts w:ascii="Arial" w:hAnsi="Arial"/>
          <w:b/>
          <w:smallCaps/>
          <w:sz w:val="20"/>
        </w:rPr>
      </w:pPr>
      <w:r w:rsidRPr="00E76E21">
        <w:rPr>
          <w:rFonts w:ascii="Arial" w:hAnsi="Arial"/>
          <w:b/>
          <w:smallCaps/>
          <w:sz w:val="20"/>
        </w:rPr>
        <w:t>B.</w:t>
      </w:r>
      <w:r w:rsidRPr="00E76E21">
        <w:rPr>
          <w:rFonts w:ascii="Arial" w:hAnsi="Arial"/>
          <w:b/>
          <w:smallCaps/>
          <w:sz w:val="20"/>
        </w:rPr>
        <w:tab/>
        <w:t>The Federal Court System</w:t>
      </w:r>
    </w:p>
    <w:p w14:paraId="24F2C41B" w14:textId="77777777" w:rsidR="00D13981" w:rsidRPr="00E76E21" w:rsidRDefault="00D13981">
      <w:pPr>
        <w:tabs>
          <w:tab w:val="left" w:pos="440"/>
        </w:tabs>
        <w:ind w:left="1160" w:hanging="440"/>
        <w:jc w:val="both"/>
        <w:rPr>
          <w:rFonts w:ascii="Arial" w:hAnsi="Arial"/>
          <w:sz w:val="20"/>
        </w:rPr>
      </w:pPr>
      <w:r w:rsidRPr="00E76E21">
        <w:rPr>
          <w:rFonts w:ascii="Arial" w:hAnsi="Arial"/>
          <w:sz w:val="20"/>
        </w:rPr>
        <w:tab/>
        <w:t>The federal court system is also three-tiered with a level of trial courts and two levels of appel</w:t>
      </w:r>
      <w:r w:rsidRPr="00E76E21">
        <w:rPr>
          <w:rFonts w:ascii="Arial" w:hAnsi="Arial"/>
          <w:sz w:val="20"/>
        </w:rPr>
        <w:softHyphen/>
        <w:t>late courts, including the United States Supreme Court.</w:t>
      </w:r>
    </w:p>
    <w:p w14:paraId="1059FD41" w14:textId="77777777" w:rsidR="00D13981" w:rsidRPr="00E76E21" w:rsidRDefault="00D13981" w:rsidP="00D13981">
      <w:pPr>
        <w:tabs>
          <w:tab w:val="left" w:pos="440"/>
        </w:tabs>
        <w:ind w:left="1620" w:hanging="440"/>
        <w:jc w:val="both"/>
        <w:rPr>
          <w:rFonts w:ascii="Arial" w:hAnsi="Arial"/>
          <w:sz w:val="20"/>
        </w:rPr>
      </w:pPr>
    </w:p>
    <w:p w14:paraId="675557FD" w14:textId="2677F230" w:rsidR="00D13981" w:rsidRPr="00E76E21" w:rsidRDefault="00D13981">
      <w:pPr>
        <w:tabs>
          <w:tab w:val="left" w:pos="440"/>
        </w:tabs>
        <w:ind w:left="1620" w:hanging="440"/>
        <w:jc w:val="both"/>
        <w:rPr>
          <w:rFonts w:ascii="Arial" w:hAnsi="Arial"/>
          <w:b/>
          <w:sz w:val="20"/>
        </w:rPr>
      </w:pPr>
      <w:r w:rsidRPr="00E76E21">
        <w:rPr>
          <w:rFonts w:ascii="Arial" w:hAnsi="Arial"/>
          <w:b/>
          <w:sz w:val="20"/>
        </w:rPr>
        <w:t>1.</w:t>
      </w:r>
      <w:r w:rsidRPr="00E76E21">
        <w:rPr>
          <w:rFonts w:ascii="Arial" w:hAnsi="Arial"/>
          <w:b/>
          <w:sz w:val="20"/>
        </w:rPr>
        <w:tab/>
        <w:t>U.S. District Courts</w:t>
      </w:r>
    </w:p>
    <w:p w14:paraId="501D79A6" w14:textId="77777777" w:rsidR="00D13981" w:rsidRPr="00E76E21" w:rsidRDefault="00D13981">
      <w:pPr>
        <w:pStyle w:val="BodyTextIndent2"/>
        <w:tabs>
          <w:tab w:val="left" w:pos="440"/>
        </w:tabs>
        <w:rPr>
          <w:rFonts w:ascii="Arial" w:hAnsi="Arial"/>
        </w:rPr>
      </w:pPr>
      <w:r w:rsidRPr="00E76E21">
        <w:rPr>
          <w:rFonts w:ascii="Arial" w:hAnsi="Arial"/>
        </w:rPr>
        <w:tab/>
        <w:t>Federal trial courts of gen</w:t>
      </w:r>
      <w:r w:rsidRPr="00E76E21">
        <w:rPr>
          <w:rFonts w:ascii="Arial" w:hAnsi="Arial"/>
        </w:rPr>
        <w:softHyphen/>
        <w:t>eral jurisdiction are district courts.  Federal trial courts of limited jurisdiction include U.S. Tax Courts and U.S. Bankruptcy Courts.  Federal district courts have original jurisdiction in federal matters.  Some administrative agencies with judicial power also have original jurisdiction.</w:t>
      </w:r>
    </w:p>
    <w:p w14:paraId="15D0AEFF" w14:textId="77777777" w:rsidR="00D13981" w:rsidRPr="00E76E21" w:rsidRDefault="00D13981" w:rsidP="00D13981">
      <w:pPr>
        <w:tabs>
          <w:tab w:val="left" w:pos="440"/>
        </w:tabs>
        <w:ind w:left="1620" w:hanging="440"/>
        <w:jc w:val="both"/>
        <w:rPr>
          <w:rFonts w:ascii="Arial" w:hAnsi="Arial"/>
          <w:sz w:val="20"/>
        </w:rPr>
      </w:pPr>
    </w:p>
    <w:p w14:paraId="01D63060" w14:textId="77777777" w:rsidR="00D13981" w:rsidRPr="00E76E21" w:rsidRDefault="00D13981">
      <w:pPr>
        <w:tabs>
          <w:tab w:val="left" w:pos="440"/>
        </w:tabs>
        <w:ind w:left="1620" w:hanging="440"/>
        <w:jc w:val="both"/>
        <w:rPr>
          <w:rFonts w:ascii="Arial" w:hAnsi="Arial"/>
          <w:b/>
          <w:sz w:val="20"/>
        </w:rPr>
      </w:pPr>
      <w:r w:rsidRPr="00E76E21">
        <w:rPr>
          <w:rFonts w:ascii="Arial" w:hAnsi="Arial"/>
          <w:b/>
          <w:sz w:val="20"/>
        </w:rPr>
        <w:t>2.</w:t>
      </w:r>
      <w:r w:rsidRPr="00E76E21">
        <w:rPr>
          <w:rFonts w:ascii="Arial" w:hAnsi="Arial"/>
          <w:b/>
          <w:sz w:val="20"/>
        </w:rPr>
        <w:tab/>
        <w:t>U.S. Courts of Appeals</w:t>
      </w:r>
    </w:p>
    <w:p w14:paraId="110A8E25" w14:textId="77777777" w:rsidR="00D13981" w:rsidRPr="00E76E21" w:rsidRDefault="00D13981">
      <w:pPr>
        <w:tabs>
          <w:tab w:val="left" w:pos="440"/>
        </w:tabs>
        <w:ind w:left="1620" w:hanging="440"/>
        <w:jc w:val="both"/>
        <w:rPr>
          <w:rFonts w:ascii="Arial" w:hAnsi="Arial"/>
          <w:sz w:val="20"/>
        </w:rPr>
      </w:pPr>
      <w:r w:rsidRPr="00E76E21">
        <w:rPr>
          <w:rFonts w:ascii="Arial" w:hAnsi="Arial"/>
          <w:sz w:val="20"/>
        </w:rPr>
        <w:tab/>
        <w:t>U.S. courts of appeal, or cir</w:t>
      </w:r>
      <w:r w:rsidRPr="00E76E21">
        <w:rPr>
          <w:rFonts w:ascii="Arial" w:hAnsi="Arial"/>
          <w:sz w:val="20"/>
        </w:rPr>
        <w:softHyphen/>
        <w:t>cuit courts of appeal, hear appeals from the decisions of the dis</w:t>
      </w:r>
      <w:r w:rsidRPr="00E76E21">
        <w:rPr>
          <w:rFonts w:ascii="Arial" w:hAnsi="Arial"/>
          <w:sz w:val="20"/>
        </w:rPr>
        <w:softHyphen/>
        <w:t>trict courts located within their respective circuits. The decision of a court of appeals is binding on federal courts only in that circuit.</w:t>
      </w:r>
    </w:p>
    <w:p w14:paraId="5CFBEEEB" w14:textId="77777777" w:rsidR="00D13981" w:rsidRPr="00E76E21" w:rsidRDefault="00D13981" w:rsidP="00D13981">
      <w:pPr>
        <w:tabs>
          <w:tab w:val="left" w:pos="440"/>
        </w:tabs>
        <w:ind w:left="1620" w:hanging="440"/>
        <w:jc w:val="both"/>
        <w:rPr>
          <w:rFonts w:ascii="Arial" w:hAnsi="Arial"/>
          <w:sz w:val="20"/>
        </w:rPr>
      </w:pPr>
    </w:p>
    <w:p w14:paraId="4809972B" w14:textId="77777777" w:rsidR="00D13981" w:rsidRPr="00E76E21" w:rsidRDefault="00D13981">
      <w:pPr>
        <w:tabs>
          <w:tab w:val="left" w:pos="440"/>
        </w:tabs>
        <w:ind w:left="1620" w:hanging="440"/>
        <w:jc w:val="both"/>
        <w:rPr>
          <w:rFonts w:ascii="Arial" w:hAnsi="Arial"/>
          <w:b/>
          <w:sz w:val="20"/>
        </w:rPr>
      </w:pPr>
      <w:r w:rsidRPr="00E76E21">
        <w:rPr>
          <w:rFonts w:ascii="Arial" w:hAnsi="Arial"/>
          <w:b/>
          <w:sz w:val="20"/>
        </w:rPr>
        <w:t>3.</w:t>
      </w:r>
      <w:r w:rsidRPr="00E76E21">
        <w:rPr>
          <w:rFonts w:ascii="Arial" w:hAnsi="Arial"/>
          <w:b/>
          <w:sz w:val="20"/>
        </w:rPr>
        <w:tab/>
        <w:t>The United States Supreme Court</w:t>
      </w:r>
    </w:p>
    <w:p w14:paraId="32F938BE" w14:textId="77777777" w:rsidR="00D13981" w:rsidRPr="00E76E21" w:rsidRDefault="00D13981">
      <w:pPr>
        <w:tabs>
          <w:tab w:val="left" w:pos="440"/>
        </w:tabs>
        <w:ind w:left="1620" w:hanging="440"/>
        <w:jc w:val="both"/>
        <w:rPr>
          <w:rFonts w:ascii="Arial" w:hAnsi="Arial"/>
          <w:sz w:val="20"/>
        </w:rPr>
      </w:pPr>
      <w:r w:rsidRPr="00E76E21">
        <w:rPr>
          <w:rFonts w:ascii="Arial" w:hAnsi="Arial"/>
          <w:sz w:val="20"/>
        </w:rPr>
        <w:tab/>
        <w:t>The court at the top of the three federal tiers is the United States Supreme Court to which further appeal is not mandatory but may be possible.</w:t>
      </w:r>
    </w:p>
    <w:p w14:paraId="1E02AEFC" w14:textId="77777777" w:rsidR="00D13981" w:rsidRPr="00E76E21" w:rsidRDefault="00D13981" w:rsidP="00D13981">
      <w:pPr>
        <w:tabs>
          <w:tab w:val="left" w:pos="440"/>
        </w:tabs>
        <w:ind w:left="2070" w:hanging="440"/>
        <w:jc w:val="both"/>
        <w:rPr>
          <w:rFonts w:ascii="Arial" w:hAnsi="Arial"/>
          <w:b/>
          <w:sz w:val="20"/>
        </w:rPr>
      </w:pPr>
    </w:p>
    <w:p w14:paraId="67FFCAD8" w14:textId="77777777" w:rsidR="00D13981" w:rsidRPr="00E76E21" w:rsidRDefault="00D13981" w:rsidP="00D13981">
      <w:pPr>
        <w:tabs>
          <w:tab w:val="left" w:pos="440"/>
        </w:tabs>
        <w:ind w:left="2070" w:hanging="440"/>
        <w:jc w:val="both"/>
        <w:rPr>
          <w:rFonts w:ascii="Arial" w:hAnsi="Arial"/>
          <w:b/>
          <w:sz w:val="20"/>
        </w:rPr>
      </w:pPr>
      <w:r w:rsidRPr="00E76E21">
        <w:rPr>
          <w:rFonts w:ascii="Arial" w:hAnsi="Arial"/>
          <w:b/>
          <w:sz w:val="20"/>
        </w:rPr>
        <w:t>a.</w:t>
      </w:r>
      <w:r w:rsidRPr="00E76E21">
        <w:rPr>
          <w:rFonts w:ascii="Arial" w:hAnsi="Arial"/>
          <w:b/>
          <w:sz w:val="20"/>
        </w:rPr>
        <w:tab/>
        <w:t>Appeals to the Supreme Court</w:t>
      </w:r>
    </w:p>
    <w:p w14:paraId="5B159D61" w14:textId="77777777" w:rsidR="00D13981" w:rsidRPr="00E76E21" w:rsidRDefault="00D13981" w:rsidP="00D13981">
      <w:pPr>
        <w:tabs>
          <w:tab w:val="left" w:pos="440"/>
        </w:tabs>
        <w:ind w:left="2070" w:hanging="440"/>
        <w:jc w:val="both"/>
        <w:rPr>
          <w:rFonts w:ascii="Arial" w:hAnsi="Arial"/>
          <w:sz w:val="20"/>
        </w:rPr>
      </w:pPr>
      <w:r w:rsidRPr="00E76E21">
        <w:rPr>
          <w:rFonts w:ascii="Arial" w:hAnsi="Arial"/>
          <w:sz w:val="20"/>
        </w:rPr>
        <w:tab/>
        <w:t xml:space="preserve">A party may ask the Court to issue a writ of </w:t>
      </w:r>
      <w:r w:rsidRPr="00E76E21">
        <w:rPr>
          <w:rFonts w:ascii="Arial" w:hAnsi="Arial"/>
          <w:i/>
          <w:sz w:val="20"/>
        </w:rPr>
        <w:t>certiorari</w:t>
      </w:r>
      <w:r w:rsidRPr="00E76E21">
        <w:rPr>
          <w:rFonts w:ascii="Arial" w:hAnsi="Arial"/>
          <w:sz w:val="20"/>
        </w:rPr>
        <w:t>, but the Court may deny the peti</w:t>
      </w:r>
      <w:r w:rsidRPr="00E76E21">
        <w:rPr>
          <w:rFonts w:ascii="Arial" w:hAnsi="Arial"/>
          <w:sz w:val="20"/>
        </w:rPr>
        <w:softHyphen/>
        <w:t>tion.  A denial is not a decision on the merits of the case.  Most petitions are de</w:t>
      </w:r>
      <w:r w:rsidRPr="00E76E21">
        <w:rPr>
          <w:rFonts w:ascii="Arial" w:hAnsi="Arial"/>
          <w:sz w:val="20"/>
        </w:rPr>
        <w:softHyphen/>
        <w:t>nied.</w:t>
      </w:r>
    </w:p>
    <w:p w14:paraId="67437511" w14:textId="77777777" w:rsidR="00D13981" w:rsidRPr="00E76E21" w:rsidRDefault="00D13981" w:rsidP="00D13981">
      <w:pPr>
        <w:tabs>
          <w:tab w:val="left" w:pos="440"/>
        </w:tabs>
        <w:ind w:left="2070" w:hanging="440"/>
        <w:jc w:val="both"/>
        <w:rPr>
          <w:rFonts w:ascii="Arial" w:hAnsi="Arial"/>
          <w:b/>
          <w:sz w:val="20"/>
        </w:rPr>
      </w:pPr>
    </w:p>
    <w:p w14:paraId="21EEFD6C" w14:textId="77777777" w:rsidR="00D13981" w:rsidRPr="00E76E21" w:rsidRDefault="00D13981" w:rsidP="00D13981">
      <w:pPr>
        <w:tabs>
          <w:tab w:val="left" w:pos="440"/>
        </w:tabs>
        <w:ind w:left="2070" w:hanging="440"/>
        <w:jc w:val="both"/>
        <w:rPr>
          <w:rFonts w:ascii="Arial" w:hAnsi="Arial"/>
          <w:b/>
          <w:sz w:val="20"/>
        </w:rPr>
      </w:pPr>
      <w:r w:rsidRPr="00E76E21">
        <w:rPr>
          <w:rFonts w:ascii="Arial" w:hAnsi="Arial"/>
          <w:b/>
          <w:sz w:val="20"/>
        </w:rPr>
        <w:t>b.</w:t>
      </w:r>
      <w:r w:rsidRPr="00E76E21">
        <w:rPr>
          <w:rFonts w:ascii="Arial" w:hAnsi="Arial"/>
          <w:b/>
          <w:sz w:val="20"/>
        </w:rPr>
        <w:tab/>
        <w:t>Petitions Granted by the Court</w:t>
      </w:r>
    </w:p>
    <w:p w14:paraId="687CCF74" w14:textId="77777777" w:rsidR="00D13981" w:rsidRPr="00E76E21" w:rsidRDefault="00D13981" w:rsidP="00D13981">
      <w:pPr>
        <w:tabs>
          <w:tab w:val="left" w:pos="440"/>
        </w:tabs>
        <w:ind w:left="2070" w:hanging="440"/>
        <w:jc w:val="both"/>
        <w:rPr>
          <w:rFonts w:ascii="Arial" w:hAnsi="Arial"/>
          <w:sz w:val="20"/>
        </w:rPr>
      </w:pPr>
      <w:r w:rsidRPr="00E76E21">
        <w:rPr>
          <w:rFonts w:ascii="Arial" w:hAnsi="Arial"/>
          <w:sz w:val="20"/>
        </w:rPr>
        <w:tab/>
        <w:t>Typically, the Court grants petitions only in cases that at least four of the jus</w:t>
      </w:r>
      <w:r w:rsidRPr="00E76E21">
        <w:rPr>
          <w:rFonts w:ascii="Arial" w:hAnsi="Arial"/>
          <w:sz w:val="20"/>
        </w:rPr>
        <w:softHyphen/>
        <w:t>tices view as involving important constitutional questions.</w:t>
      </w:r>
    </w:p>
    <w:p w14:paraId="172F9053" w14:textId="77777777" w:rsidR="00D13981" w:rsidRPr="00E76E21" w:rsidRDefault="00D13981">
      <w:pPr>
        <w:pStyle w:val="Footer"/>
        <w:tabs>
          <w:tab w:val="clear" w:pos="4320"/>
          <w:tab w:val="clear" w:pos="8640"/>
        </w:tabs>
        <w:rPr>
          <w:rFonts w:ascii="Arial" w:hAnsi="Arial"/>
        </w:rPr>
      </w:pPr>
    </w:p>
    <w:p w14:paraId="16C08B4F" w14:textId="77777777" w:rsidR="00D13981" w:rsidRPr="00E76E21" w:rsidRDefault="00D13981">
      <w:pPr>
        <w:ind w:left="720" w:hanging="720"/>
        <w:jc w:val="both"/>
        <w:rPr>
          <w:rFonts w:ascii="Arial" w:hAnsi="Arial"/>
          <w:b/>
          <w:szCs w:val="24"/>
        </w:rPr>
      </w:pPr>
      <w:r w:rsidRPr="00E76E21">
        <w:rPr>
          <w:rFonts w:ascii="Arial" w:hAnsi="Arial"/>
          <w:b/>
          <w:szCs w:val="24"/>
        </w:rPr>
        <w:t>IV.</w:t>
      </w:r>
      <w:r w:rsidRPr="00E76E21">
        <w:rPr>
          <w:rFonts w:ascii="Arial" w:hAnsi="Arial"/>
          <w:b/>
          <w:szCs w:val="24"/>
        </w:rPr>
        <w:tab/>
        <w:t>Following a State Court Case</w:t>
      </w:r>
    </w:p>
    <w:p w14:paraId="73AD104A" w14:textId="77777777" w:rsidR="00D13981" w:rsidRPr="00E76E21" w:rsidRDefault="00D13981" w:rsidP="00D13981">
      <w:pPr>
        <w:ind w:left="720" w:hanging="450"/>
        <w:jc w:val="both"/>
        <w:rPr>
          <w:rFonts w:ascii="Arial" w:hAnsi="Arial"/>
          <w:sz w:val="20"/>
        </w:rPr>
      </w:pPr>
      <w:r w:rsidRPr="00E76E21">
        <w:rPr>
          <w:rFonts w:ascii="Arial" w:hAnsi="Arial"/>
          <w:sz w:val="20"/>
        </w:rPr>
        <w:tab/>
        <w:t>The common law system is an adversary system.  Each adversary is entitled to present his or her version of the facts through an advocate.  An attorney is the client’s advocate.</w:t>
      </w:r>
    </w:p>
    <w:p w14:paraId="5156E8BC" w14:textId="77777777" w:rsidR="00D13981" w:rsidRPr="00E76E21" w:rsidRDefault="00D13981" w:rsidP="00D13981">
      <w:pPr>
        <w:ind w:left="1170" w:hanging="450"/>
        <w:jc w:val="both"/>
        <w:rPr>
          <w:rFonts w:ascii="Arial" w:hAnsi="Arial"/>
          <w:sz w:val="12"/>
        </w:rPr>
      </w:pPr>
    </w:p>
    <w:p w14:paraId="0E2B45E6" w14:textId="77777777" w:rsidR="00D13981" w:rsidRPr="00E76E21" w:rsidRDefault="00D13981" w:rsidP="00D13981">
      <w:pPr>
        <w:ind w:left="1170" w:hanging="450"/>
        <w:jc w:val="both"/>
        <w:rPr>
          <w:rFonts w:ascii="Arial" w:hAnsi="Arial"/>
          <w:sz w:val="20"/>
        </w:rPr>
      </w:pPr>
      <w:r w:rsidRPr="00E76E21">
        <w:rPr>
          <w:rFonts w:ascii="Arial" w:hAnsi="Arial"/>
          <w:sz w:val="20"/>
        </w:rPr>
        <w:t>•</w:t>
      </w:r>
      <w:r w:rsidRPr="00E76E21">
        <w:rPr>
          <w:rFonts w:ascii="Arial" w:hAnsi="Arial"/>
          <w:sz w:val="20"/>
        </w:rPr>
        <w:tab/>
      </w:r>
      <w:proofErr w:type="gramStart"/>
      <w:r w:rsidRPr="00E76E21">
        <w:rPr>
          <w:rFonts w:ascii="Arial" w:hAnsi="Arial"/>
          <w:sz w:val="20"/>
        </w:rPr>
        <w:t>A</w:t>
      </w:r>
      <w:proofErr w:type="gramEnd"/>
      <w:r w:rsidRPr="00E76E21">
        <w:rPr>
          <w:rFonts w:ascii="Arial" w:hAnsi="Arial"/>
          <w:sz w:val="20"/>
        </w:rPr>
        <w:t xml:space="preserve"> judge assumes an unbiased role, but this role is not entirely passive.  A judge is responsible for the appropriate applica</w:t>
      </w:r>
      <w:r w:rsidRPr="00E76E21">
        <w:rPr>
          <w:rFonts w:ascii="Arial" w:hAnsi="Arial"/>
          <w:sz w:val="20"/>
        </w:rPr>
        <w:softHyphen/>
        <w:t>tion of the law and does not have to accept the adversaries’ ar</w:t>
      </w:r>
      <w:r w:rsidRPr="00E76E21">
        <w:rPr>
          <w:rFonts w:ascii="Arial" w:hAnsi="Arial"/>
          <w:sz w:val="20"/>
        </w:rPr>
        <w:softHyphen/>
        <w:t xml:space="preserve">guments.  </w:t>
      </w:r>
    </w:p>
    <w:p w14:paraId="2D25349D" w14:textId="77777777" w:rsidR="00D13981" w:rsidRPr="00E76E21" w:rsidRDefault="00D13981" w:rsidP="00D13981">
      <w:pPr>
        <w:ind w:left="1170" w:hanging="450"/>
        <w:jc w:val="both"/>
        <w:rPr>
          <w:rFonts w:ascii="Arial" w:hAnsi="Arial"/>
          <w:sz w:val="12"/>
        </w:rPr>
      </w:pPr>
    </w:p>
    <w:p w14:paraId="07603D63" w14:textId="77777777" w:rsidR="00D13981" w:rsidRPr="00E76E21" w:rsidRDefault="00D13981" w:rsidP="00D13981">
      <w:pPr>
        <w:ind w:left="1170" w:hanging="450"/>
        <w:jc w:val="both"/>
        <w:rPr>
          <w:rFonts w:ascii="Arial" w:hAnsi="Arial"/>
          <w:sz w:val="20"/>
        </w:rPr>
      </w:pPr>
      <w:r w:rsidRPr="00E76E21">
        <w:rPr>
          <w:rFonts w:ascii="Arial" w:hAnsi="Arial"/>
          <w:sz w:val="20"/>
        </w:rPr>
        <w:t>•</w:t>
      </w:r>
      <w:r w:rsidRPr="00E76E21">
        <w:rPr>
          <w:rFonts w:ascii="Arial" w:hAnsi="Arial"/>
          <w:sz w:val="20"/>
        </w:rPr>
        <w:tab/>
      </w:r>
      <w:proofErr w:type="gramStart"/>
      <w:r w:rsidRPr="00E76E21">
        <w:rPr>
          <w:rFonts w:ascii="Arial" w:hAnsi="Arial"/>
          <w:sz w:val="20"/>
        </w:rPr>
        <w:t>There</w:t>
      </w:r>
      <w:proofErr w:type="gramEnd"/>
      <w:r w:rsidRPr="00E76E21">
        <w:rPr>
          <w:rFonts w:ascii="Arial" w:hAnsi="Arial"/>
          <w:sz w:val="20"/>
        </w:rPr>
        <w:t xml:space="preserve"> are rules of procedure to govern the way in which disputes are handled in courts.  These rules differ from court to court, but there are similarities.</w:t>
      </w:r>
    </w:p>
    <w:p w14:paraId="371C05E3" w14:textId="77777777" w:rsidR="00F0437C" w:rsidRPr="00E76E21" w:rsidRDefault="00F0437C" w:rsidP="00F0437C">
      <w:pPr>
        <w:ind w:left="1170" w:hanging="450"/>
        <w:jc w:val="both"/>
        <w:rPr>
          <w:rFonts w:ascii="Arial" w:hAnsi="Arial"/>
          <w:sz w:val="12"/>
        </w:rPr>
      </w:pPr>
    </w:p>
    <w:p w14:paraId="5A248FC4" w14:textId="1F8A9799" w:rsidR="00F0437C" w:rsidRPr="00E76E21" w:rsidRDefault="00F0437C" w:rsidP="00F0437C">
      <w:pPr>
        <w:ind w:left="1160" w:hanging="440"/>
        <w:jc w:val="both"/>
        <w:rPr>
          <w:rFonts w:ascii="Arial" w:hAnsi="Arial" w:cs="Arial"/>
          <w:b/>
          <w:smallCaps/>
          <w:sz w:val="20"/>
        </w:rPr>
      </w:pPr>
      <w:r w:rsidRPr="00E76E21">
        <w:rPr>
          <w:rFonts w:ascii="Arial" w:hAnsi="Arial" w:cs="Arial"/>
          <w:b/>
          <w:smallCaps/>
          <w:sz w:val="20"/>
        </w:rPr>
        <w:t>A.</w:t>
      </w:r>
      <w:r w:rsidRPr="00E76E21">
        <w:rPr>
          <w:rFonts w:ascii="Arial" w:hAnsi="Arial" w:cs="Arial"/>
          <w:b/>
          <w:smallCaps/>
          <w:sz w:val="20"/>
        </w:rPr>
        <w:tab/>
        <w:t>Pretrial Procedures</w:t>
      </w:r>
    </w:p>
    <w:p w14:paraId="2EE67508" w14:textId="77777777" w:rsidR="00F0437C" w:rsidRPr="00E76E21" w:rsidRDefault="00F0437C" w:rsidP="00F0437C">
      <w:pPr>
        <w:ind w:left="1620" w:hanging="450"/>
        <w:jc w:val="both"/>
        <w:rPr>
          <w:rFonts w:ascii="Arial" w:hAnsi="Arial" w:cs="Arial"/>
          <w:sz w:val="20"/>
        </w:rPr>
      </w:pPr>
    </w:p>
    <w:p w14:paraId="78D936DA" w14:textId="77777777" w:rsidR="00006C53" w:rsidRDefault="00006C53">
      <w:pPr>
        <w:rPr>
          <w:rFonts w:ascii="Arial" w:hAnsi="Arial" w:cs="Arial"/>
          <w:b/>
          <w:sz w:val="20"/>
        </w:rPr>
      </w:pPr>
      <w:r>
        <w:rPr>
          <w:rFonts w:ascii="Arial" w:hAnsi="Arial" w:cs="Arial"/>
          <w:b/>
          <w:sz w:val="20"/>
        </w:rPr>
        <w:br w:type="page"/>
      </w:r>
    </w:p>
    <w:p w14:paraId="0AA55069" w14:textId="3D4E1DC7" w:rsidR="00F0437C" w:rsidRPr="00E76E21" w:rsidRDefault="00F0437C" w:rsidP="00F0437C">
      <w:pPr>
        <w:ind w:left="1620" w:hanging="450"/>
        <w:jc w:val="both"/>
        <w:rPr>
          <w:rFonts w:ascii="Arial" w:hAnsi="Arial" w:cs="Arial"/>
          <w:b/>
          <w:sz w:val="20"/>
        </w:rPr>
      </w:pPr>
      <w:r w:rsidRPr="00E76E21">
        <w:rPr>
          <w:rFonts w:ascii="Arial" w:hAnsi="Arial" w:cs="Arial"/>
          <w:b/>
          <w:sz w:val="20"/>
        </w:rPr>
        <w:lastRenderedPageBreak/>
        <w:t>1.</w:t>
      </w:r>
      <w:r w:rsidRPr="00E76E21">
        <w:rPr>
          <w:rFonts w:ascii="Arial" w:hAnsi="Arial" w:cs="Arial"/>
          <w:b/>
          <w:sz w:val="20"/>
        </w:rPr>
        <w:tab/>
        <w:t>The Pleadings</w:t>
      </w:r>
    </w:p>
    <w:p w14:paraId="030A7309" w14:textId="77777777" w:rsidR="00F0437C" w:rsidRPr="00E76E21" w:rsidRDefault="00F0437C" w:rsidP="00F0437C">
      <w:pPr>
        <w:ind w:left="1620" w:hanging="450"/>
        <w:jc w:val="both"/>
        <w:rPr>
          <w:rFonts w:ascii="Arial" w:hAnsi="Arial" w:cs="Arial"/>
          <w:sz w:val="20"/>
        </w:rPr>
      </w:pPr>
      <w:r w:rsidRPr="00E76E21">
        <w:rPr>
          <w:rFonts w:ascii="Arial" w:hAnsi="Arial" w:cs="Arial"/>
          <w:sz w:val="20"/>
        </w:rPr>
        <w:tab/>
        <w:t>In a civil case, the pleadings inform each party of the other’s claims and specify the is</w:t>
      </w:r>
      <w:r w:rsidRPr="00E76E21">
        <w:rPr>
          <w:rFonts w:ascii="Arial" w:hAnsi="Arial" w:cs="Arial"/>
          <w:sz w:val="20"/>
        </w:rPr>
        <w:softHyphen/>
        <w:t>sues.  The pleadings consist of a complaint and an answer.</w:t>
      </w:r>
    </w:p>
    <w:p w14:paraId="42EBDE29" w14:textId="77777777" w:rsidR="00F0437C" w:rsidRPr="00E76E21" w:rsidRDefault="00F0437C" w:rsidP="00F0437C">
      <w:pPr>
        <w:ind w:left="2070" w:hanging="440"/>
        <w:jc w:val="both"/>
        <w:rPr>
          <w:rFonts w:ascii="Arial" w:hAnsi="Arial" w:cs="Arial"/>
          <w:sz w:val="20"/>
        </w:rPr>
      </w:pPr>
    </w:p>
    <w:p w14:paraId="6DB6A615" w14:textId="77777777" w:rsidR="00F0437C" w:rsidRPr="00E76E21" w:rsidRDefault="00F0437C" w:rsidP="00F0437C">
      <w:pPr>
        <w:ind w:left="2070" w:hanging="440"/>
        <w:jc w:val="both"/>
        <w:rPr>
          <w:rFonts w:ascii="Arial" w:hAnsi="Arial" w:cs="Arial"/>
          <w:b/>
          <w:sz w:val="20"/>
        </w:rPr>
      </w:pPr>
      <w:r w:rsidRPr="00E76E21">
        <w:rPr>
          <w:rFonts w:ascii="Arial" w:hAnsi="Arial" w:cs="Arial"/>
          <w:b/>
          <w:sz w:val="20"/>
        </w:rPr>
        <w:t>a.</w:t>
      </w:r>
      <w:r w:rsidRPr="00E76E21">
        <w:rPr>
          <w:rFonts w:ascii="Arial" w:hAnsi="Arial" w:cs="Arial"/>
          <w:b/>
          <w:sz w:val="20"/>
        </w:rPr>
        <w:tab/>
        <w:t>The Plaintiff’s Complaint</w:t>
      </w:r>
    </w:p>
    <w:p w14:paraId="78A69AF1" w14:textId="77777777" w:rsidR="00F174D8" w:rsidRPr="00E76E21" w:rsidRDefault="00F174D8" w:rsidP="00F174D8">
      <w:pPr>
        <w:tabs>
          <w:tab w:val="left" w:pos="2520"/>
        </w:tabs>
        <w:ind w:left="2520" w:hanging="440"/>
        <w:jc w:val="both"/>
        <w:rPr>
          <w:rFonts w:ascii="Arial" w:hAnsi="Arial" w:cs="Arial"/>
          <w:sz w:val="12"/>
        </w:rPr>
      </w:pPr>
    </w:p>
    <w:p w14:paraId="130E66A6" w14:textId="58BCE8E6" w:rsidR="00F0437C" w:rsidRPr="00E76E21" w:rsidRDefault="00F174D8" w:rsidP="00F174D8">
      <w:pPr>
        <w:tabs>
          <w:tab w:val="left" w:pos="2070"/>
          <w:tab w:val="left" w:pos="2520"/>
        </w:tabs>
        <w:ind w:left="2520" w:hanging="440"/>
        <w:jc w:val="both"/>
        <w:rPr>
          <w:rFonts w:ascii="Arial" w:hAnsi="Arial" w:cs="Arial"/>
          <w:sz w:val="20"/>
        </w:rPr>
      </w:pPr>
      <w:r w:rsidRPr="00E76E21">
        <w:rPr>
          <w:rFonts w:ascii="Arial" w:hAnsi="Arial" w:cs="Arial"/>
          <w:sz w:val="20"/>
        </w:rPr>
        <w:t>•</w:t>
      </w:r>
      <w:r w:rsidR="00F0437C" w:rsidRPr="00E76E21">
        <w:rPr>
          <w:rFonts w:ascii="Arial" w:hAnsi="Arial" w:cs="Arial"/>
          <w:sz w:val="20"/>
        </w:rPr>
        <w:tab/>
      </w:r>
      <w:proofErr w:type="gramStart"/>
      <w:r w:rsidR="00F0437C" w:rsidRPr="00E76E21">
        <w:rPr>
          <w:rFonts w:ascii="Arial" w:hAnsi="Arial" w:cs="Arial"/>
          <w:sz w:val="20"/>
        </w:rPr>
        <w:t>The</w:t>
      </w:r>
      <w:proofErr w:type="gramEnd"/>
      <w:r w:rsidR="00F0437C" w:rsidRPr="00E76E21">
        <w:rPr>
          <w:rFonts w:ascii="Arial" w:hAnsi="Arial" w:cs="Arial"/>
          <w:sz w:val="20"/>
        </w:rPr>
        <w:t xml:space="preserve"> complaint (or petition or declaration) is filed with the clerk of the trial court. It contains a statement alleging juris</w:t>
      </w:r>
      <w:r w:rsidR="00F0437C" w:rsidRPr="00E76E21">
        <w:rPr>
          <w:rFonts w:ascii="Arial" w:hAnsi="Arial" w:cs="Arial"/>
          <w:sz w:val="20"/>
        </w:rPr>
        <w:softHyphen/>
        <w:t>dictional facts; a statement of facts enti</w:t>
      </w:r>
      <w:r w:rsidR="00F0437C" w:rsidRPr="00E76E21">
        <w:rPr>
          <w:rFonts w:ascii="Arial" w:hAnsi="Arial" w:cs="Arial"/>
          <w:sz w:val="20"/>
        </w:rPr>
        <w:softHyphen/>
        <w:t>tling the complainant to relief; and a statement ask</w:t>
      </w:r>
      <w:r w:rsidR="00F0437C" w:rsidRPr="00E76E21">
        <w:rPr>
          <w:rFonts w:ascii="Arial" w:hAnsi="Arial" w:cs="Arial"/>
          <w:sz w:val="20"/>
        </w:rPr>
        <w:softHyphen/>
        <w:t>ing for a specific remedy.</w:t>
      </w:r>
    </w:p>
    <w:p w14:paraId="1FAA080B" w14:textId="77777777" w:rsidR="00EA2F17" w:rsidRPr="00E76E21" w:rsidRDefault="00EA2F17" w:rsidP="00F174D8">
      <w:pPr>
        <w:tabs>
          <w:tab w:val="left" w:pos="2520"/>
        </w:tabs>
        <w:ind w:left="2520" w:hanging="440"/>
        <w:jc w:val="both"/>
        <w:rPr>
          <w:rFonts w:ascii="Arial" w:hAnsi="Arial" w:cs="Arial"/>
          <w:sz w:val="12"/>
        </w:rPr>
      </w:pPr>
    </w:p>
    <w:p w14:paraId="1E522CF7" w14:textId="623FA275" w:rsidR="00F0437C" w:rsidRPr="00E76E21" w:rsidRDefault="00F174D8" w:rsidP="00F174D8">
      <w:pPr>
        <w:tabs>
          <w:tab w:val="left" w:pos="2520"/>
        </w:tabs>
        <w:ind w:left="2520" w:hanging="440"/>
        <w:jc w:val="both"/>
        <w:rPr>
          <w:rFonts w:ascii="Arial" w:hAnsi="Arial" w:cs="Arial"/>
          <w:sz w:val="20"/>
        </w:rPr>
      </w:pPr>
      <w:r w:rsidRPr="00E76E21">
        <w:rPr>
          <w:rFonts w:ascii="Arial" w:hAnsi="Arial" w:cs="Arial"/>
          <w:sz w:val="20"/>
        </w:rPr>
        <w:t>•</w:t>
      </w:r>
      <w:r w:rsidR="00F0437C" w:rsidRPr="00E76E21">
        <w:rPr>
          <w:rFonts w:ascii="Arial" w:hAnsi="Arial" w:cs="Arial"/>
          <w:sz w:val="20"/>
        </w:rPr>
        <w:tab/>
      </w:r>
      <w:proofErr w:type="gramStart"/>
      <w:r w:rsidR="00F0437C" w:rsidRPr="00E76E21">
        <w:rPr>
          <w:rFonts w:ascii="Arial" w:hAnsi="Arial" w:cs="Arial"/>
          <w:sz w:val="20"/>
        </w:rPr>
        <w:t>A</w:t>
      </w:r>
      <w:proofErr w:type="gramEnd"/>
      <w:r w:rsidR="00F0437C" w:rsidRPr="00E76E21">
        <w:rPr>
          <w:rFonts w:ascii="Arial" w:hAnsi="Arial" w:cs="Arial"/>
          <w:sz w:val="20"/>
        </w:rPr>
        <w:t xml:space="preserve"> copy of the complaint and a sum</w:t>
      </w:r>
      <w:r w:rsidR="00F0437C" w:rsidRPr="00E76E21">
        <w:rPr>
          <w:rFonts w:ascii="Arial" w:hAnsi="Arial" w:cs="Arial"/>
          <w:sz w:val="20"/>
        </w:rPr>
        <w:softHyphen/>
        <w:t>mons is served on the party against whom the complaint is made. The summons notifies the defendant of his or her options—file a motion to dismiss, file an answer, or default.</w:t>
      </w:r>
    </w:p>
    <w:p w14:paraId="79716618" w14:textId="77777777" w:rsidR="00D13981" w:rsidRPr="00E76E21" w:rsidRDefault="00D13981" w:rsidP="00F0437C">
      <w:pPr>
        <w:tabs>
          <w:tab w:val="left" w:pos="440"/>
        </w:tabs>
        <w:ind w:left="2070" w:hanging="440"/>
        <w:jc w:val="both"/>
        <w:rPr>
          <w:rFonts w:ascii="Arial" w:hAnsi="Arial"/>
          <w:sz w:val="20"/>
        </w:rPr>
      </w:pPr>
    </w:p>
    <w:p w14:paraId="0E66A414" w14:textId="7B1DE9D9" w:rsidR="00D13981" w:rsidRPr="00E76E21" w:rsidRDefault="00E13938" w:rsidP="00F0437C">
      <w:pPr>
        <w:tabs>
          <w:tab w:val="left" w:pos="440"/>
        </w:tabs>
        <w:ind w:left="2070" w:hanging="440"/>
        <w:jc w:val="both"/>
        <w:rPr>
          <w:rFonts w:ascii="Arial" w:hAnsi="Arial"/>
          <w:b/>
          <w:sz w:val="20"/>
        </w:rPr>
      </w:pPr>
      <w:r w:rsidRPr="00E76E21">
        <w:rPr>
          <w:rFonts w:ascii="Arial" w:hAnsi="Arial"/>
          <w:b/>
          <w:sz w:val="20"/>
        </w:rPr>
        <w:t>b</w:t>
      </w:r>
      <w:r w:rsidR="00D13981" w:rsidRPr="00E76E21">
        <w:rPr>
          <w:rFonts w:ascii="Arial" w:hAnsi="Arial"/>
          <w:b/>
          <w:sz w:val="20"/>
        </w:rPr>
        <w:t>.</w:t>
      </w:r>
      <w:r w:rsidR="00D13981" w:rsidRPr="00E76E21">
        <w:rPr>
          <w:rFonts w:ascii="Arial" w:hAnsi="Arial"/>
          <w:b/>
          <w:sz w:val="20"/>
        </w:rPr>
        <w:tab/>
        <w:t>The Defendant’s Answer</w:t>
      </w:r>
    </w:p>
    <w:p w14:paraId="12B14266" w14:textId="77777777" w:rsidR="00D13981" w:rsidRPr="00E76E21" w:rsidRDefault="00D13981" w:rsidP="00F0437C">
      <w:pPr>
        <w:tabs>
          <w:tab w:val="left" w:pos="440"/>
        </w:tabs>
        <w:ind w:left="2070" w:hanging="440"/>
        <w:jc w:val="both"/>
        <w:rPr>
          <w:rFonts w:ascii="Arial" w:hAnsi="Arial"/>
          <w:sz w:val="20"/>
        </w:rPr>
      </w:pPr>
      <w:r w:rsidRPr="00E76E21">
        <w:rPr>
          <w:rFonts w:ascii="Arial" w:hAnsi="Arial"/>
          <w:sz w:val="20"/>
        </w:rPr>
        <w:tab/>
        <w:t>An answer admits or denies the allega</w:t>
      </w:r>
      <w:r w:rsidRPr="00E76E21">
        <w:rPr>
          <w:rFonts w:ascii="Arial" w:hAnsi="Arial"/>
          <w:sz w:val="20"/>
        </w:rPr>
        <w:softHyphen/>
        <w:t>tions in the complaint and sets out any defenses and counterclaims (the plaintiff can file a reply to any counterclaim).</w:t>
      </w:r>
    </w:p>
    <w:p w14:paraId="354D0032" w14:textId="77777777" w:rsidR="00D13981" w:rsidRPr="00E76E21" w:rsidRDefault="00D13981" w:rsidP="00F0437C">
      <w:pPr>
        <w:ind w:left="2070" w:hanging="440"/>
        <w:jc w:val="both"/>
        <w:rPr>
          <w:rFonts w:ascii="Arial" w:hAnsi="Arial"/>
          <w:b/>
          <w:sz w:val="20"/>
        </w:rPr>
      </w:pPr>
    </w:p>
    <w:p w14:paraId="660D6065" w14:textId="50A5E629" w:rsidR="00D13981" w:rsidRPr="00E76E21" w:rsidRDefault="00E13938" w:rsidP="00F0437C">
      <w:pPr>
        <w:ind w:left="2070" w:hanging="440"/>
        <w:jc w:val="both"/>
        <w:rPr>
          <w:rFonts w:ascii="Arial" w:hAnsi="Arial"/>
          <w:b/>
          <w:sz w:val="20"/>
        </w:rPr>
      </w:pPr>
      <w:r w:rsidRPr="00E76E21">
        <w:rPr>
          <w:rFonts w:ascii="Arial" w:hAnsi="Arial"/>
          <w:b/>
          <w:sz w:val="20"/>
        </w:rPr>
        <w:t>c</w:t>
      </w:r>
      <w:r w:rsidR="00D13981" w:rsidRPr="00E76E21">
        <w:rPr>
          <w:rFonts w:ascii="Arial" w:hAnsi="Arial"/>
          <w:b/>
          <w:sz w:val="20"/>
        </w:rPr>
        <w:t>.</w:t>
      </w:r>
      <w:r w:rsidR="00D13981" w:rsidRPr="00E76E21">
        <w:rPr>
          <w:rFonts w:ascii="Arial" w:hAnsi="Arial"/>
          <w:b/>
          <w:sz w:val="20"/>
        </w:rPr>
        <w:tab/>
        <w:t>Motion to Dismiss</w:t>
      </w:r>
    </w:p>
    <w:p w14:paraId="2A37E18D" w14:textId="77777777" w:rsidR="00D13981" w:rsidRPr="00E76E21" w:rsidRDefault="00D13981" w:rsidP="00F0437C">
      <w:pPr>
        <w:tabs>
          <w:tab w:val="left" w:pos="440"/>
        </w:tabs>
        <w:ind w:left="2070" w:hanging="440"/>
        <w:jc w:val="both"/>
        <w:rPr>
          <w:rFonts w:ascii="Arial" w:hAnsi="Arial"/>
          <w:sz w:val="20"/>
        </w:rPr>
      </w:pPr>
      <w:r w:rsidRPr="00E76E21">
        <w:rPr>
          <w:rFonts w:ascii="Arial" w:hAnsi="Arial"/>
          <w:sz w:val="20"/>
        </w:rPr>
        <w:tab/>
        <w:t>A motion to dismiss may be based on any of several grounds.  A motion to dismiss for fail</w:t>
      </w:r>
      <w:r w:rsidRPr="00E76E21">
        <w:rPr>
          <w:rFonts w:ascii="Arial" w:hAnsi="Arial"/>
          <w:sz w:val="20"/>
        </w:rPr>
        <w:softHyphen/>
        <w:t>ure to state a claim on which relief can be granted alleges that according to the law, even if the facts in the complaint are true, the defendant is not liable.</w:t>
      </w:r>
    </w:p>
    <w:p w14:paraId="3CD4B66A" w14:textId="77777777" w:rsidR="00D13981" w:rsidRPr="00E76E21" w:rsidRDefault="00D13981" w:rsidP="00D13981">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4E9FC7D7" w14:textId="77777777">
        <w:tc>
          <w:tcPr>
            <w:tcW w:w="10440" w:type="dxa"/>
            <w:tcBorders>
              <w:top w:val="single" w:sz="12" w:space="0" w:color="auto"/>
              <w:left w:val="single" w:sz="12" w:space="0" w:color="auto"/>
              <w:right w:val="single" w:sz="12" w:space="0" w:color="auto"/>
            </w:tcBorders>
          </w:tcPr>
          <w:p w14:paraId="4766D254" w14:textId="77777777" w:rsidR="00D13981" w:rsidRPr="00E76E21" w:rsidRDefault="00D13981" w:rsidP="00D13981">
            <w:pPr>
              <w:ind w:left="360" w:right="200"/>
              <w:jc w:val="both"/>
              <w:rPr>
                <w:rFonts w:ascii="Arial" w:hAnsi="Arial"/>
                <w:sz w:val="16"/>
              </w:rPr>
            </w:pPr>
          </w:p>
        </w:tc>
      </w:tr>
      <w:tr w:rsidR="00D13981" w:rsidRPr="00F458F4" w14:paraId="583A81A4" w14:textId="77777777">
        <w:tc>
          <w:tcPr>
            <w:tcW w:w="10440" w:type="dxa"/>
            <w:tcBorders>
              <w:left w:val="single" w:sz="12" w:space="0" w:color="auto"/>
              <w:right w:val="single" w:sz="12" w:space="0" w:color="auto"/>
            </w:tcBorders>
          </w:tcPr>
          <w:p w14:paraId="62C26F73" w14:textId="77777777" w:rsidR="00D13981" w:rsidRPr="00E76E21" w:rsidRDefault="00D13981" w:rsidP="00D13981">
            <w:pPr>
              <w:suppressLineNumbers/>
              <w:ind w:left="360" w:right="200"/>
              <w:jc w:val="center"/>
              <w:rPr>
                <w:rFonts w:ascii="Arial" w:hAnsi="Arial"/>
                <w:sz w:val="20"/>
              </w:rPr>
            </w:pPr>
            <w:r w:rsidRPr="00E76E21">
              <w:rPr>
                <w:rFonts w:ascii="Arial" w:hAnsi="Arial"/>
                <w:b/>
                <w:smallCaps/>
                <w:sz w:val="20"/>
              </w:rPr>
              <w:t>Additional Background—</w:t>
            </w:r>
          </w:p>
        </w:tc>
      </w:tr>
      <w:tr w:rsidR="00D13981" w:rsidRPr="00F458F4" w14:paraId="3EAD7E69" w14:textId="77777777">
        <w:tc>
          <w:tcPr>
            <w:tcW w:w="10440" w:type="dxa"/>
            <w:tcBorders>
              <w:left w:val="single" w:sz="12" w:space="0" w:color="auto"/>
              <w:right w:val="single" w:sz="12" w:space="0" w:color="auto"/>
            </w:tcBorders>
          </w:tcPr>
          <w:p w14:paraId="578C5BE0" w14:textId="77777777" w:rsidR="00D13981" w:rsidRPr="00E76E21" w:rsidRDefault="00D13981" w:rsidP="00D13981">
            <w:pPr>
              <w:suppressLineNumbers/>
              <w:ind w:left="360" w:right="200"/>
              <w:jc w:val="both"/>
              <w:rPr>
                <w:rFonts w:ascii="Arial" w:hAnsi="Arial"/>
                <w:sz w:val="20"/>
              </w:rPr>
            </w:pPr>
          </w:p>
        </w:tc>
      </w:tr>
      <w:tr w:rsidR="00D13981" w:rsidRPr="00F458F4" w14:paraId="00B446F0" w14:textId="77777777">
        <w:tc>
          <w:tcPr>
            <w:tcW w:w="10440" w:type="dxa"/>
            <w:tcBorders>
              <w:left w:val="single" w:sz="12" w:space="0" w:color="auto"/>
              <w:right w:val="single" w:sz="12" w:space="0" w:color="auto"/>
            </w:tcBorders>
          </w:tcPr>
          <w:p w14:paraId="20D75A6A" w14:textId="77777777" w:rsidR="00D13981" w:rsidRPr="00E76E21" w:rsidRDefault="00D13981" w:rsidP="00D13981">
            <w:pPr>
              <w:suppressLineNumbers/>
              <w:ind w:left="360" w:right="200"/>
              <w:jc w:val="center"/>
              <w:rPr>
                <w:rFonts w:ascii="Arial" w:hAnsi="Arial"/>
              </w:rPr>
            </w:pPr>
            <w:r w:rsidRPr="00E76E21">
              <w:rPr>
                <w:rFonts w:ascii="Arial" w:hAnsi="Arial"/>
                <w:b/>
              </w:rPr>
              <w:t>Motions to Dismiss and Other Pre-Answer Motions</w:t>
            </w:r>
          </w:p>
        </w:tc>
      </w:tr>
      <w:tr w:rsidR="00D13981" w:rsidRPr="00F458F4" w14:paraId="15B05345" w14:textId="77777777">
        <w:tc>
          <w:tcPr>
            <w:tcW w:w="10440" w:type="dxa"/>
            <w:tcBorders>
              <w:left w:val="single" w:sz="12" w:space="0" w:color="auto"/>
              <w:right w:val="single" w:sz="12" w:space="0" w:color="auto"/>
            </w:tcBorders>
          </w:tcPr>
          <w:p w14:paraId="1F122208" w14:textId="77777777" w:rsidR="00D13981" w:rsidRPr="00E76E21" w:rsidRDefault="00D13981" w:rsidP="00D13981">
            <w:pPr>
              <w:suppressLineNumbers/>
              <w:ind w:left="360" w:right="200"/>
              <w:jc w:val="both"/>
              <w:rPr>
                <w:rFonts w:ascii="Arial" w:hAnsi="Arial"/>
                <w:i/>
                <w:sz w:val="20"/>
              </w:rPr>
            </w:pPr>
          </w:p>
        </w:tc>
      </w:tr>
      <w:tr w:rsidR="00D13981" w:rsidRPr="00F458F4" w14:paraId="7EE6EC69" w14:textId="77777777">
        <w:tc>
          <w:tcPr>
            <w:tcW w:w="10440" w:type="dxa"/>
            <w:tcBorders>
              <w:left w:val="single" w:sz="12" w:space="0" w:color="auto"/>
              <w:right w:val="single" w:sz="12" w:space="0" w:color="auto"/>
            </w:tcBorders>
          </w:tcPr>
          <w:p w14:paraId="28772C30" w14:textId="77777777" w:rsidR="00D13981" w:rsidRPr="00E76E21" w:rsidRDefault="00D13981" w:rsidP="00D13981">
            <w:pPr>
              <w:suppressLineNumbers/>
              <w:ind w:left="360" w:right="200"/>
              <w:jc w:val="both"/>
              <w:rPr>
                <w:rFonts w:ascii="Arial" w:hAnsi="Arial"/>
                <w:sz w:val="20"/>
              </w:rPr>
            </w:pPr>
            <w:r w:rsidRPr="00E76E21">
              <w:rPr>
                <w:rFonts w:ascii="Arial" w:hAnsi="Arial"/>
                <w:color w:val="000000"/>
                <w:sz w:val="20"/>
              </w:rPr>
              <w:tab/>
            </w:r>
            <w:r w:rsidRPr="00E76E21">
              <w:rPr>
                <w:rFonts w:ascii="Arial" w:hAnsi="Arial"/>
                <w:sz w:val="20"/>
              </w:rPr>
              <w:t>Besides a plaintiff’s failure to state a claim on which relief can be granted, a defendant’s pre-an</w:t>
            </w:r>
            <w:r w:rsidRPr="00E76E21">
              <w:rPr>
                <w:rFonts w:ascii="Arial" w:hAnsi="Arial"/>
                <w:sz w:val="20"/>
              </w:rPr>
              <w:softHyphen/>
              <w:t xml:space="preserve">swer </w:t>
            </w:r>
            <w:r w:rsidRPr="00E76E21">
              <w:rPr>
                <w:rFonts w:ascii="Arial" w:hAnsi="Arial"/>
                <w:b/>
                <w:sz w:val="20"/>
              </w:rPr>
              <w:t>motion to dismiss</w:t>
            </w:r>
            <w:r w:rsidRPr="00E76E21">
              <w:rPr>
                <w:rFonts w:ascii="Arial" w:hAnsi="Arial"/>
                <w:sz w:val="20"/>
              </w:rPr>
              <w:t xml:space="preserve"> may be based on the court’s lack of subject matter or personal jurisdiction, im</w:t>
            </w:r>
            <w:r w:rsidRPr="00E76E21">
              <w:rPr>
                <w:rFonts w:ascii="Arial" w:hAnsi="Arial"/>
                <w:sz w:val="20"/>
              </w:rPr>
              <w:softHyphen/>
              <w:t>proper venue, insufficiency of process or service of process, and the plaintiff’s failure to join a party needed for a just adjudication of the controversy.  Or the defendant may raise these defenses in his or her answer.  In fact, some of these must be raised at this stage, or they are deemed waived.  A defen</w:t>
            </w:r>
            <w:r w:rsidRPr="00E76E21">
              <w:rPr>
                <w:rFonts w:ascii="Arial" w:hAnsi="Arial"/>
                <w:sz w:val="20"/>
              </w:rPr>
              <w:softHyphen/>
              <w:t>dant may also move for dismissal on the ground of the plaintiff’s failure to diligently prosecute his or her claim, or to comply with procedural rules or a court order.</w:t>
            </w:r>
          </w:p>
        </w:tc>
      </w:tr>
      <w:tr w:rsidR="00D13981" w:rsidRPr="00F458F4" w14:paraId="6CF664DA" w14:textId="77777777">
        <w:tc>
          <w:tcPr>
            <w:tcW w:w="10440" w:type="dxa"/>
            <w:tcBorders>
              <w:left w:val="single" w:sz="12" w:space="0" w:color="auto"/>
              <w:right w:val="single" w:sz="12" w:space="0" w:color="auto"/>
            </w:tcBorders>
          </w:tcPr>
          <w:p w14:paraId="7C087ED3" w14:textId="77777777" w:rsidR="00D13981" w:rsidRPr="00E76E21" w:rsidRDefault="00D13981" w:rsidP="00D13981">
            <w:pPr>
              <w:suppressLineNumbers/>
              <w:ind w:left="360" w:right="200"/>
              <w:jc w:val="both"/>
              <w:rPr>
                <w:rFonts w:ascii="Arial" w:hAnsi="Arial"/>
                <w:sz w:val="20"/>
              </w:rPr>
            </w:pPr>
          </w:p>
        </w:tc>
      </w:tr>
      <w:tr w:rsidR="00D13981" w:rsidRPr="00F458F4" w14:paraId="52274BC5" w14:textId="77777777">
        <w:tc>
          <w:tcPr>
            <w:tcW w:w="10440" w:type="dxa"/>
            <w:tcBorders>
              <w:left w:val="single" w:sz="12" w:space="0" w:color="auto"/>
              <w:right w:val="single" w:sz="12" w:space="0" w:color="auto"/>
            </w:tcBorders>
          </w:tcPr>
          <w:p w14:paraId="4387F74E" w14:textId="77777777" w:rsidR="00D13981" w:rsidRPr="00E76E21" w:rsidRDefault="00D13981" w:rsidP="00D13981">
            <w:pPr>
              <w:suppressLineNumbers/>
              <w:ind w:left="360" w:right="200"/>
              <w:jc w:val="both"/>
              <w:rPr>
                <w:rFonts w:ascii="Arial" w:hAnsi="Arial"/>
                <w:sz w:val="20"/>
              </w:rPr>
            </w:pPr>
            <w:r w:rsidRPr="00E76E21">
              <w:rPr>
                <w:rFonts w:ascii="Arial" w:hAnsi="Arial"/>
                <w:color w:val="000000"/>
                <w:sz w:val="20"/>
              </w:rPr>
              <w:tab/>
            </w:r>
            <w:r w:rsidRPr="00E76E21">
              <w:rPr>
                <w:rFonts w:ascii="Arial" w:hAnsi="Arial"/>
                <w:b/>
                <w:sz w:val="20"/>
              </w:rPr>
              <w:t>Other pre-answer motions</w:t>
            </w:r>
            <w:r w:rsidRPr="00E76E21">
              <w:rPr>
                <w:rFonts w:ascii="Arial" w:hAnsi="Arial"/>
                <w:sz w:val="20"/>
              </w:rPr>
              <w:t xml:space="preserve"> include: a motion for a more definite statement (which may be made if a pleading is so vague or ambiguous that a response cannot reasonably be framed); a motion to strike such matters as, for example, an insufficient defense; and a motion for summary judgment (through which, as discussed below, the moving party asserts that there is no genuine issue of mate</w:t>
            </w:r>
            <w:r w:rsidRPr="00E76E21">
              <w:rPr>
                <w:rFonts w:ascii="Arial" w:hAnsi="Arial"/>
                <w:sz w:val="20"/>
              </w:rPr>
              <w:softHyphen/>
              <w:t>rial fact, and he or she is entitled to judgment as a matter of law).</w:t>
            </w:r>
          </w:p>
        </w:tc>
      </w:tr>
      <w:tr w:rsidR="00D13981" w:rsidRPr="00F458F4" w14:paraId="3A837C96" w14:textId="77777777">
        <w:tc>
          <w:tcPr>
            <w:tcW w:w="10440" w:type="dxa"/>
            <w:tcBorders>
              <w:left w:val="single" w:sz="12" w:space="0" w:color="auto"/>
              <w:bottom w:val="single" w:sz="12" w:space="0" w:color="auto"/>
              <w:right w:val="single" w:sz="12" w:space="0" w:color="auto"/>
            </w:tcBorders>
          </w:tcPr>
          <w:p w14:paraId="489295A3" w14:textId="77777777" w:rsidR="00D13981" w:rsidRPr="00E76E21" w:rsidRDefault="00D13981" w:rsidP="00D13981">
            <w:pPr>
              <w:ind w:left="360" w:right="200"/>
              <w:jc w:val="both"/>
              <w:rPr>
                <w:rFonts w:ascii="Arial" w:hAnsi="Arial"/>
                <w:sz w:val="20"/>
              </w:rPr>
            </w:pPr>
          </w:p>
        </w:tc>
      </w:tr>
    </w:tbl>
    <w:p w14:paraId="16865BA1" w14:textId="77777777" w:rsidR="00E32BE6" w:rsidRPr="00E76E21" w:rsidRDefault="00E32BE6" w:rsidP="00E32BE6">
      <w:pPr>
        <w:tabs>
          <w:tab w:val="left" w:pos="720"/>
        </w:tabs>
        <w:jc w:val="both"/>
        <w:rPr>
          <w:rFonts w:ascii="Arial" w:hAnsi="Arial"/>
          <w:sz w:val="20"/>
        </w:rPr>
      </w:pPr>
    </w:p>
    <w:p w14:paraId="3AA2EBE9" w14:textId="63F9057C" w:rsidR="00D13981" w:rsidRPr="00E76E21" w:rsidRDefault="00377ED1" w:rsidP="00377ED1">
      <w:pPr>
        <w:ind w:left="1620" w:hanging="440"/>
        <w:jc w:val="both"/>
        <w:rPr>
          <w:rFonts w:ascii="Arial" w:hAnsi="Arial"/>
          <w:b/>
          <w:sz w:val="20"/>
        </w:rPr>
      </w:pPr>
      <w:r w:rsidRPr="00E76E21">
        <w:rPr>
          <w:rFonts w:ascii="Arial" w:hAnsi="Arial"/>
          <w:b/>
          <w:sz w:val="20"/>
        </w:rPr>
        <w:t>2</w:t>
      </w:r>
      <w:r w:rsidR="00D13981" w:rsidRPr="00E76E21">
        <w:rPr>
          <w:rFonts w:ascii="Arial" w:hAnsi="Arial"/>
          <w:b/>
          <w:sz w:val="20"/>
        </w:rPr>
        <w:t>.</w:t>
      </w:r>
      <w:r w:rsidR="00D13981" w:rsidRPr="00E76E21">
        <w:rPr>
          <w:rFonts w:ascii="Arial" w:hAnsi="Arial"/>
          <w:b/>
          <w:sz w:val="20"/>
        </w:rPr>
        <w:tab/>
        <w:t>Pretrial Motions</w:t>
      </w:r>
    </w:p>
    <w:p w14:paraId="17410B6F" w14:textId="77777777" w:rsidR="00D13981" w:rsidRPr="00E76E21" w:rsidRDefault="00D13981" w:rsidP="00377ED1">
      <w:pPr>
        <w:pStyle w:val="BodyTextIndent2"/>
        <w:tabs>
          <w:tab w:val="left" w:pos="440"/>
        </w:tabs>
        <w:rPr>
          <w:rFonts w:ascii="Arial" w:hAnsi="Arial"/>
        </w:rPr>
      </w:pPr>
      <w:r w:rsidRPr="00E76E21">
        <w:rPr>
          <w:rFonts w:ascii="Arial" w:hAnsi="Arial"/>
        </w:rPr>
        <w:tab/>
        <w:t>After the pleadings are filed, either party can file a motion for judgment on the pleadings or a motion for summary judgment. A trial might be avoided if no facts are in dispute and only questions of law are at issue. In ruling on a motion for summary judgment, a court can con</w:t>
      </w:r>
      <w:r w:rsidRPr="00E76E21">
        <w:rPr>
          <w:rFonts w:ascii="Arial" w:hAnsi="Arial"/>
        </w:rPr>
        <w:softHyphen/>
        <w:t>sider evidence outside the pleadings.</w:t>
      </w:r>
    </w:p>
    <w:p w14:paraId="37EB92E2" w14:textId="77777777" w:rsidR="00D13981" w:rsidRPr="00E76E21" w:rsidRDefault="00D13981">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1AAF3BF0" w14:textId="77777777">
        <w:tc>
          <w:tcPr>
            <w:tcW w:w="10440" w:type="dxa"/>
            <w:tcBorders>
              <w:top w:val="single" w:sz="12" w:space="0" w:color="auto"/>
              <w:left w:val="single" w:sz="12" w:space="0" w:color="auto"/>
              <w:right w:val="single" w:sz="12" w:space="0" w:color="auto"/>
            </w:tcBorders>
          </w:tcPr>
          <w:p w14:paraId="4E652E54" w14:textId="77777777" w:rsidR="00D13981" w:rsidRPr="00E76E21" w:rsidRDefault="00D13981">
            <w:pPr>
              <w:ind w:left="360" w:right="200"/>
              <w:jc w:val="both"/>
              <w:rPr>
                <w:rFonts w:ascii="Arial" w:hAnsi="Arial"/>
                <w:sz w:val="20"/>
              </w:rPr>
            </w:pPr>
          </w:p>
        </w:tc>
      </w:tr>
      <w:tr w:rsidR="00D13981" w:rsidRPr="00F458F4" w14:paraId="0CC6F9D6" w14:textId="77777777">
        <w:tc>
          <w:tcPr>
            <w:tcW w:w="10440" w:type="dxa"/>
            <w:tcBorders>
              <w:left w:val="single" w:sz="12" w:space="0" w:color="auto"/>
              <w:right w:val="single" w:sz="12" w:space="0" w:color="auto"/>
            </w:tcBorders>
          </w:tcPr>
          <w:p w14:paraId="4F9B1D7C" w14:textId="77777777" w:rsidR="00D13981" w:rsidRPr="00E76E21" w:rsidRDefault="00D13981">
            <w:pPr>
              <w:suppressLineNumbers/>
              <w:ind w:left="360" w:right="200"/>
              <w:jc w:val="center"/>
              <w:rPr>
                <w:rFonts w:ascii="Arial" w:hAnsi="Arial"/>
                <w:sz w:val="20"/>
              </w:rPr>
            </w:pPr>
            <w:r w:rsidRPr="00E76E21">
              <w:rPr>
                <w:rFonts w:ascii="Arial" w:hAnsi="Arial"/>
                <w:b/>
                <w:smallCaps/>
                <w:sz w:val="20"/>
              </w:rPr>
              <w:t>Additional Background—</w:t>
            </w:r>
          </w:p>
        </w:tc>
      </w:tr>
      <w:tr w:rsidR="00D13981" w:rsidRPr="00F458F4" w14:paraId="57938643" w14:textId="77777777">
        <w:tc>
          <w:tcPr>
            <w:tcW w:w="10440" w:type="dxa"/>
            <w:tcBorders>
              <w:left w:val="single" w:sz="12" w:space="0" w:color="auto"/>
              <w:right w:val="single" w:sz="12" w:space="0" w:color="auto"/>
            </w:tcBorders>
          </w:tcPr>
          <w:p w14:paraId="486B4DC6" w14:textId="77777777" w:rsidR="00D13981" w:rsidRPr="00E76E21" w:rsidRDefault="00D13981">
            <w:pPr>
              <w:suppressLineNumbers/>
              <w:ind w:left="360" w:right="200"/>
              <w:jc w:val="both"/>
              <w:rPr>
                <w:rFonts w:ascii="Arial" w:hAnsi="Arial"/>
                <w:sz w:val="16"/>
              </w:rPr>
            </w:pPr>
          </w:p>
        </w:tc>
      </w:tr>
      <w:tr w:rsidR="00D13981" w:rsidRPr="00F458F4" w14:paraId="4946F1B9" w14:textId="77777777">
        <w:tc>
          <w:tcPr>
            <w:tcW w:w="10440" w:type="dxa"/>
            <w:tcBorders>
              <w:left w:val="single" w:sz="12" w:space="0" w:color="auto"/>
              <w:right w:val="single" w:sz="12" w:space="0" w:color="auto"/>
            </w:tcBorders>
          </w:tcPr>
          <w:p w14:paraId="5192904E" w14:textId="77777777" w:rsidR="00D13981" w:rsidRPr="00E76E21" w:rsidRDefault="00D13981">
            <w:pPr>
              <w:suppressLineNumbers/>
              <w:ind w:left="360" w:right="200"/>
              <w:jc w:val="center"/>
              <w:rPr>
                <w:rFonts w:ascii="Arial" w:hAnsi="Arial"/>
                <w:b/>
              </w:rPr>
            </w:pPr>
            <w:r w:rsidRPr="00E76E21">
              <w:rPr>
                <w:rFonts w:ascii="Arial" w:hAnsi="Arial"/>
                <w:b/>
              </w:rPr>
              <w:t>Motions for Judgment on the Pleadings and</w:t>
            </w:r>
          </w:p>
          <w:p w14:paraId="7EB6E39D" w14:textId="77777777" w:rsidR="00D13981" w:rsidRPr="00E76E21" w:rsidRDefault="00D13981">
            <w:pPr>
              <w:suppressLineNumbers/>
              <w:ind w:left="360" w:right="200"/>
              <w:jc w:val="center"/>
              <w:rPr>
                <w:rFonts w:ascii="Arial" w:hAnsi="Arial"/>
              </w:rPr>
            </w:pPr>
            <w:r w:rsidRPr="00E76E21">
              <w:rPr>
                <w:rFonts w:ascii="Arial" w:hAnsi="Arial"/>
                <w:b/>
              </w:rPr>
              <w:t>Other Motions That May Be Made after the Pleadings Are Closed</w:t>
            </w:r>
          </w:p>
        </w:tc>
      </w:tr>
      <w:tr w:rsidR="00D13981" w:rsidRPr="00F458F4" w14:paraId="38D92007" w14:textId="77777777">
        <w:tc>
          <w:tcPr>
            <w:tcW w:w="10440" w:type="dxa"/>
            <w:tcBorders>
              <w:left w:val="single" w:sz="12" w:space="0" w:color="auto"/>
              <w:right w:val="single" w:sz="12" w:space="0" w:color="auto"/>
            </w:tcBorders>
          </w:tcPr>
          <w:p w14:paraId="41B4316E" w14:textId="77777777" w:rsidR="00D13981" w:rsidRPr="00E76E21" w:rsidRDefault="00D13981">
            <w:pPr>
              <w:suppressLineNumbers/>
              <w:ind w:left="360" w:right="200"/>
              <w:jc w:val="both"/>
              <w:rPr>
                <w:rFonts w:ascii="Arial" w:hAnsi="Arial"/>
                <w:i/>
                <w:sz w:val="16"/>
              </w:rPr>
            </w:pPr>
          </w:p>
        </w:tc>
      </w:tr>
      <w:tr w:rsidR="00D13981" w:rsidRPr="00F458F4" w14:paraId="4EC7EAE0" w14:textId="77777777">
        <w:tc>
          <w:tcPr>
            <w:tcW w:w="10440" w:type="dxa"/>
            <w:tcBorders>
              <w:left w:val="single" w:sz="12" w:space="0" w:color="auto"/>
              <w:right w:val="single" w:sz="12" w:space="0" w:color="auto"/>
            </w:tcBorders>
          </w:tcPr>
          <w:p w14:paraId="7CAE88ED" w14:textId="77777777" w:rsidR="00D13981" w:rsidRPr="00E76E21" w:rsidRDefault="00D13981">
            <w:pPr>
              <w:suppressLineNumbers/>
              <w:ind w:left="360" w:right="200"/>
              <w:jc w:val="both"/>
              <w:rPr>
                <w:rFonts w:ascii="Arial" w:hAnsi="Arial"/>
                <w:sz w:val="20"/>
              </w:rPr>
            </w:pPr>
            <w:r w:rsidRPr="00E76E21">
              <w:rPr>
                <w:rFonts w:ascii="Arial" w:hAnsi="Arial"/>
                <w:color w:val="000000"/>
                <w:sz w:val="20"/>
              </w:rPr>
              <w:tab/>
            </w:r>
            <w:r w:rsidRPr="00E76E21">
              <w:rPr>
                <w:rFonts w:ascii="Arial" w:hAnsi="Arial"/>
                <w:sz w:val="20"/>
              </w:rPr>
              <w:t xml:space="preserve">A </w:t>
            </w:r>
            <w:r w:rsidRPr="00E76E21">
              <w:rPr>
                <w:rFonts w:ascii="Arial" w:hAnsi="Arial"/>
                <w:b/>
                <w:sz w:val="20"/>
              </w:rPr>
              <w:t>motion for judgment on the pleadings</w:t>
            </w:r>
            <w:r w:rsidRPr="00E76E21">
              <w:rPr>
                <w:rFonts w:ascii="Arial" w:hAnsi="Arial"/>
                <w:sz w:val="20"/>
              </w:rPr>
              <w:t xml:space="preserve"> is more akin to a motion for summary judgment than it is to a motion to dismiss for failure to state a claim on which relief can be granted.  The grounds on which motions to dismiss can be made can be divided into four categories, including challenges to the com</w:t>
            </w:r>
            <w:r w:rsidRPr="00E76E21">
              <w:rPr>
                <w:rFonts w:ascii="Arial" w:hAnsi="Arial"/>
                <w:sz w:val="20"/>
              </w:rPr>
              <w:softHyphen/>
              <w:t>plaint itself.  These challenges point to defects on the face of a complaint—that is, a plaintiff may ac</w:t>
            </w:r>
            <w:r w:rsidRPr="00E76E21">
              <w:rPr>
                <w:rFonts w:ascii="Arial" w:hAnsi="Arial"/>
                <w:sz w:val="20"/>
              </w:rPr>
              <w:softHyphen/>
              <w:t>tu</w:t>
            </w:r>
            <w:r w:rsidRPr="00E76E21">
              <w:rPr>
                <w:rFonts w:ascii="Arial" w:hAnsi="Arial"/>
                <w:sz w:val="20"/>
              </w:rPr>
              <w:softHyphen/>
              <w:t>ally have a claim, but has not properly phrased it.  A motion for judgment on the pleadings “</w:t>
            </w:r>
            <w:proofErr w:type="gramStart"/>
            <w:r w:rsidRPr="00E76E21">
              <w:rPr>
                <w:rFonts w:ascii="Arial" w:hAnsi="Arial"/>
                <w:sz w:val="20"/>
              </w:rPr>
              <w:t>at</w:t>
            </w:r>
            <w:r w:rsidRPr="00E76E21">
              <w:rPr>
                <w:rFonts w:ascii="Arial" w:hAnsi="Arial"/>
                <w:sz w:val="20"/>
              </w:rPr>
              <w:softHyphen/>
              <w:t>tack</w:t>
            </w:r>
            <w:proofErr w:type="gramEnd"/>
            <w:r w:rsidRPr="00E76E21">
              <w:rPr>
                <w:rFonts w:ascii="Arial" w:hAnsi="Arial"/>
                <w:sz w:val="20"/>
              </w:rPr>
              <w:t xml:space="preserve">[s] the substantive sufficiency of the allegations.”  In other words, a motion for judgment on the pleadings challenges not only the sufficiency of an opponent’s pleading, </w:t>
            </w:r>
            <w:proofErr w:type="gramStart"/>
            <w:r w:rsidRPr="00E76E21">
              <w:rPr>
                <w:rFonts w:ascii="Arial" w:hAnsi="Arial"/>
                <w:sz w:val="20"/>
              </w:rPr>
              <w:t>but</w:t>
            </w:r>
            <w:proofErr w:type="gramEnd"/>
            <w:r w:rsidRPr="00E76E21">
              <w:rPr>
                <w:rFonts w:ascii="Arial" w:hAnsi="Arial"/>
                <w:sz w:val="20"/>
              </w:rPr>
              <w:t xml:space="preserve"> whether a substantive right to relief even exists on the facts as pleaded.  (For example, the text notes that this motion would be appropriate if the facts as shown in the pleadings reveal that the applicable statute of limitations has run.)  Also, be</w:t>
            </w:r>
            <w:r w:rsidRPr="00E76E21">
              <w:rPr>
                <w:rFonts w:ascii="Arial" w:hAnsi="Arial"/>
                <w:sz w:val="20"/>
              </w:rPr>
              <w:softHyphen/>
              <w:t>fore a motion for judgment on the pleadings can be made, both a complaint and an answer must have been filed (unlike a motion to dismiss for failure to state a claim on which relief can be granted, which is a pre-answer motion).</w:t>
            </w:r>
          </w:p>
        </w:tc>
      </w:tr>
      <w:tr w:rsidR="00D13981" w:rsidRPr="00F458F4" w14:paraId="697B1268" w14:textId="77777777">
        <w:tc>
          <w:tcPr>
            <w:tcW w:w="10440" w:type="dxa"/>
            <w:tcBorders>
              <w:left w:val="single" w:sz="12" w:space="0" w:color="auto"/>
              <w:right w:val="single" w:sz="12" w:space="0" w:color="auto"/>
            </w:tcBorders>
          </w:tcPr>
          <w:p w14:paraId="668A7A1A" w14:textId="77777777" w:rsidR="00D13981" w:rsidRPr="00E76E21" w:rsidRDefault="00D13981">
            <w:pPr>
              <w:suppressLineNumbers/>
              <w:ind w:left="360" w:right="200"/>
              <w:jc w:val="both"/>
              <w:rPr>
                <w:rFonts w:ascii="Arial" w:hAnsi="Arial"/>
                <w:sz w:val="20"/>
              </w:rPr>
            </w:pPr>
          </w:p>
        </w:tc>
      </w:tr>
      <w:tr w:rsidR="00D13981" w:rsidRPr="00F458F4" w14:paraId="4BCF388D" w14:textId="77777777">
        <w:tc>
          <w:tcPr>
            <w:tcW w:w="10440" w:type="dxa"/>
            <w:tcBorders>
              <w:left w:val="single" w:sz="12" w:space="0" w:color="auto"/>
              <w:right w:val="single" w:sz="12" w:space="0" w:color="auto"/>
            </w:tcBorders>
          </w:tcPr>
          <w:p w14:paraId="317E0D41" w14:textId="77777777" w:rsidR="00D13981" w:rsidRPr="00E76E21" w:rsidRDefault="00D13981">
            <w:pPr>
              <w:suppressLineNumbers/>
              <w:ind w:left="360" w:right="200"/>
              <w:jc w:val="both"/>
              <w:rPr>
                <w:rFonts w:ascii="Arial" w:hAnsi="Arial"/>
                <w:sz w:val="20"/>
              </w:rPr>
            </w:pPr>
            <w:r w:rsidRPr="00E76E21">
              <w:rPr>
                <w:rFonts w:ascii="Arial" w:hAnsi="Arial"/>
                <w:color w:val="000000"/>
                <w:sz w:val="20"/>
              </w:rPr>
              <w:tab/>
            </w:r>
            <w:r w:rsidRPr="00E76E21">
              <w:rPr>
                <w:rFonts w:ascii="Arial" w:hAnsi="Arial"/>
                <w:b/>
                <w:sz w:val="20"/>
              </w:rPr>
              <w:t>Other motions that may be made after the pleadings are closed</w:t>
            </w:r>
            <w:r w:rsidRPr="00E76E21">
              <w:rPr>
                <w:rFonts w:ascii="Arial" w:hAnsi="Arial"/>
                <w:sz w:val="20"/>
              </w:rPr>
              <w:t xml:space="preserve"> include the defendant’s mo</w:t>
            </w:r>
            <w:r w:rsidRPr="00E76E21">
              <w:rPr>
                <w:rFonts w:ascii="Arial" w:hAnsi="Arial"/>
                <w:sz w:val="20"/>
              </w:rPr>
              <w:softHyphen/>
              <w:t>tion to dismiss on the basis of the court’s lack of subject matter jurisdiction, or the plaintiff’s failure to state a claim on which relief can be granted or to join an indispensable party. At this point, a defen</w:t>
            </w:r>
            <w:r w:rsidRPr="00E76E21">
              <w:rPr>
                <w:rFonts w:ascii="Arial" w:hAnsi="Arial"/>
                <w:sz w:val="20"/>
              </w:rPr>
              <w:softHyphen/>
              <w:t>dant may also move for dismissal on the ground of the plaintiff’s failure to diligently prosecute his or her claim, or to comply with procedural rules or a court order.  At this time, a party may also object to the other’s failure to state a legal defense to a claim.</w:t>
            </w:r>
          </w:p>
        </w:tc>
      </w:tr>
      <w:tr w:rsidR="00D13981" w:rsidRPr="00F458F4" w14:paraId="4ACE68D4" w14:textId="77777777">
        <w:tc>
          <w:tcPr>
            <w:tcW w:w="10440" w:type="dxa"/>
            <w:tcBorders>
              <w:left w:val="single" w:sz="12" w:space="0" w:color="auto"/>
              <w:bottom w:val="single" w:sz="12" w:space="0" w:color="auto"/>
              <w:right w:val="single" w:sz="12" w:space="0" w:color="auto"/>
            </w:tcBorders>
          </w:tcPr>
          <w:p w14:paraId="67B94D11" w14:textId="77777777" w:rsidR="00D13981" w:rsidRPr="00E76E21" w:rsidRDefault="00D13981">
            <w:pPr>
              <w:ind w:left="360" w:right="200"/>
              <w:jc w:val="both"/>
              <w:rPr>
                <w:rFonts w:ascii="Arial" w:hAnsi="Arial"/>
                <w:sz w:val="20"/>
              </w:rPr>
            </w:pPr>
          </w:p>
        </w:tc>
      </w:tr>
    </w:tbl>
    <w:p w14:paraId="2BB9A319" w14:textId="77777777" w:rsidR="008C016C" w:rsidRPr="00E76E21" w:rsidRDefault="008C016C" w:rsidP="008C016C">
      <w:pPr>
        <w:tabs>
          <w:tab w:val="left" w:pos="720"/>
        </w:tabs>
        <w:jc w:val="both"/>
        <w:rPr>
          <w:rFonts w:ascii="Arial" w:hAnsi="Arial"/>
          <w:sz w:val="20"/>
        </w:rPr>
      </w:pPr>
    </w:p>
    <w:p w14:paraId="4FA4C20D" w14:textId="77777777" w:rsidR="00557691" w:rsidRPr="00E76E21" w:rsidRDefault="00557691" w:rsidP="00557691">
      <w:pPr>
        <w:ind w:left="1620" w:hanging="440"/>
        <w:jc w:val="both"/>
        <w:rPr>
          <w:rFonts w:ascii="Arial" w:hAnsi="Arial" w:cs="Arial"/>
          <w:b/>
          <w:sz w:val="20"/>
        </w:rPr>
      </w:pPr>
      <w:r w:rsidRPr="00E76E21">
        <w:rPr>
          <w:rFonts w:ascii="Arial" w:hAnsi="Arial" w:cs="Arial"/>
          <w:b/>
          <w:sz w:val="20"/>
        </w:rPr>
        <w:t>3.</w:t>
      </w:r>
      <w:r w:rsidRPr="00E76E21">
        <w:rPr>
          <w:rFonts w:ascii="Arial" w:hAnsi="Arial" w:cs="Arial"/>
          <w:b/>
          <w:sz w:val="20"/>
        </w:rPr>
        <w:tab/>
        <w:t>Discovery</w:t>
      </w:r>
    </w:p>
    <w:p w14:paraId="7EB53C4B" w14:textId="77777777" w:rsidR="00557691" w:rsidRPr="00E76E21" w:rsidRDefault="00557691" w:rsidP="00557691">
      <w:pPr>
        <w:ind w:left="1620" w:hanging="440"/>
        <w:jc w:val="both"/>
        <w:rPr>
          <w:rFonts w:ascii="Arial" w:hAnsi="Arial" w:cs="Arial"/>
          <w:sz w:val="20"/>
        </w:rPr>
      </w:pPr>
      <w:r w:rsidRPr="00E76E21">
        <w:rPr>
          <w:rFonts w:ascii="Arial" w:hAnsi="Arial" w:cs="Arial"/>
          <w:sz w:val="20"/>
        </w:rPr>
        <w:tab/>
        <w:t>To prepare for trial, parties obtain information from each other and from witnesses through the process of dis</w:t>
      </w:r>
      <w:r w:rsidRPr="00E76E21">
        <w:rPr>
          <w:rFonts w:ascii="Arial" w:hAnsi="Arial" w:cs="Arial"/>
          <w:sz w:val="20"/>
        </w:rPr>
        <w:softHyphen/>
        <w:t>covery. These devices save time by pre</w:t>
      </w:r>
      <w:r w:rsidRPr="00E76E21">
        <w:rPr>
          <w:rFonts w:ascii="Arial" w:hAnsi="Arial" w:cs="Arial"/>
          <w:sz w:val="20"/>
        </w:rPr>
        <w:softHyphen/>
        <w:t>serving evidence, narrowing the issues, prevent</w:t>
      </w:r>
      <w:r w:rsidRPr="00E76E21">
        <w:rPr>
          <w:rFonts w:ascii="Arial" w:hAnsi="Arial" w:cs="Arial"/>
          <w:sz w:val="20"/>
        </w:rPr>
        <w:softHyphen/>
        <w:t>ing sur</w:t>
      </w:r>
      <w:r w:rsidRPr="00E76E21">
        <w:rPr>
          <w:rFonts w:ascii="Arial" w:hAnsi="Arial" w:cs="Arial"/>
          <w:sz w:val="20"/>
        </w:rPr>
        <w:softHyphen/>
        <w:t>prises at trial, and avoiding a trial altogether in some cases.</w:t>
      </w:r>
    </w:p>
    <w:p w14:paraId="52D0F24F" w14:textId="77777777" w:rsidR="00557691" w:rsidRPr="00547E5B" w:rsidRDefault="00557691" w:rsidP="00557691">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557691" w:rsidRPr="00547E5B" w14:paraId="7EEE2F1D" w14:textId="77777777" w:rsidTr="00E13938">
        <w:tc>
          <w:tcPr>
            <w:tcW w:w="10440" w:type="dxa"/>
            <w:tcBorders>
              <w:top w:val="single" w:sz="6" w:space="0" w:color="auto"/>
              <w:left w:val="single" w:sz="6" w:space="0" w:color="auto"/>
              <w:right w:val="single" w:sz="6" w:space="0" w:color="auto"/>
            </w:tcBorders>
          </w:tcPr>
          <w:p w14:paraId="34EC9A9D" w14:textId="77777777" w:rsidR="00557691" w:rsidRPr="00547E5B" w:rsidRDefault="00557691" w:rsidP="00E13938">
            <w:pPr>
              <w:pStyle w:val="CaseSyn"/>
              <w:suppressLineNumbers/>
              <w:spacing w:line="240" w:lineRule="auto"/>
              <w:rPr>
                <w:rFonts w:ascii="Arial" w:hAnsi="Arial"/>
              </w:rPr>
            </w:pPr>
          </w:p>
          <w:p w14:paraId="73F451AC" w14:textId="77777777" w:rsidR="00557691" w:rsidRPr="002B7792" w:rsidRDefault="00557691" w:rsidP="00E13938">
            <w:pPr>
              <w:suppressLineNumbers/>
              <w:ind w:left="360" w:right="200"/>
              <w:jc w:val="center"/>
              <w:rPr>
                <w:rFonts w:ascii="Arial" w:hAnsi="Arial"/>
                <w:smallCaps/>
                <w:sz w:val="20"/>
              </w:rPr>
            </w:pPr>
            <w:r w:rsidRPr="00547E5B">
              <w:rPr>
                <w:rFonts w:ascii="Arial" w:hAnsi="Arial"/>
                <w:b/>
                <w:smallCaps/>
                <w:sz w:val="20"/>
              </w:rPr>
              <w:t>Case Synopsis—</w:t>
            </w:r>
          </w:p>
        </w:tc>
      </w:tr>
      <w:tr w:rsidR="00557691" w:rsidRPr="00547E5B" w14:paraId="1492968D" w14:textId="77777777" w:rsidTr="00E13938">
        <w:tc>
          <w:tcPr>
            <w:tcW w:w="10440" w:type="dxa"/>
            <w:tcBorders>
              <w:left w:val="single" w:sz="6" w:space="0" w:color="auto"/>
              <w:right w:val="single" w:sz="6" w:space="0" w:color="auto"/>
            </w:tcBorders>
          </w:tcPr>
          <w:p w14:paraId="129260A7" w14:textId="77777777" w:rsidR="00557691" w:rsidRPr="002B7792" w:rsidRDefault="00557691" w:rsidP="00E13938">
            <w:pPr>
              <w:suppressLineNumbers/>
              <w:ind w:left="360" w:right="200"/>
              <w:jc w:val="both"/>
              <w:rPr>
                <w:rFonts w:ascii="Arial" w:hAnsi="Arial"/>
                <w:sz w:val="20"/>
              </w:rPr>
            </w:pPr>
          </w:p>
        </w:tc>
      </w:tr>
      <w:tr w:rsidR="00557691" w:rsidRPr="00547E5B" w14:paraId="46240A2C" w14:textId="77777777" w:rsidTr="00E13938">
        <w:tc>
          <w:tcPr>
            <w:tcW w:w="10440" w:type="dxa"/>
            <w:tcBorders>
              <w:left w:val="single" w:sz="6" w:space="0" w:color="auto"/>
              <w:right w:val="single" w:sz="6" w:space="0" w:color="auto"/>
            </w:tcBorders>
          </w:tcPr>
          <w:p w14:paraId="56A65552" w14:textId="6311734D" w:rsidR="00557691" w:rsidRPr="002B7792" w:rsidRDefault="00557691" w:rsidP="00E13938">
            <w:pPr>
              <w:suppressLineNumbers/>
              <w:ind w:left="360" w:right="200"/>
              <w:jc w:val="center"/>
              <w:rPr>
                <w:rFonts w:ascii="Arial" w:hAnsi="Arial"/>
                <w:sz w:val="20"/>
              </w:rPr>
            </w:pPr>
            <w:r>
              <w:rPr>
                <w:rFonts w:ascii="Arial" w:hAnsi="Arial"/>
                <w:b/>
              </w:rPr>
              <w:t xml:space="preserve">Case </w:t>
            </w:r>
            <w:r w:rsidR="00E13938">
              <w:rPr>
                <w:rFonts w:ascii="Arial" w:hAnsi="Arial"/>
                <w:b/>
              </w:rPr>
              <w:t>2</w:t>
            </w:r>
            <w:r>
              <w:rPr>
                <w:rFonts w:ascii="Arial" w:hAnsi="Arial"/>
                <w:b/>
              </w:rPr>
              <w:t>.2</w:t>
            </w:r>
            <w:r w:rsidRPr="00547E5B">
              <w:rPr>
                <w:rFonts w:ascii="Arial" w:hAnsi="Arial"/>
                <w:b/>
              </w:rPr>
              <w:t xml:space="preserve">: </w:t>
            </w:r>
            <w:r w:rsidR="00E13938">
              <w:rPr>
                <w:rFonts w:ascii="Arial" w:hAnsi="Arial"/>
                <w:b/>
                <w:i/>
              </w:rPr>
              <w:t xml:space="preserve">Brothers </w:t>
            </w:r>
            <w:r w:rsidRPr="00547E5B">
              <w:rPr>
                <w:rFonts w:ascii="Arial" w:hAnsi="Arial"/>
                <w:b/>
                <w:i/>
              </w:rPr>
              <w:t xml:space="preserve">v. </w:t>
            </w:r>
            <w:r w:rsidR="00DC6FAC">
              <w:rPr>
                <w:rFonts w:ascii="Arial" w:hAnsi="Arial"/>
                <w:b/>
                <w:i/>
              </w:rPr>
              <w:t>Wi</w:t>
            </w:r>
            <w:r>
              <w:rPr>
                <w:rFonts w:ascii="Arial" w:hAnsi="Arial"/>
                <w:b/>
                <w:i/>
              </w:rPr>
              <w:t>nstead</w:t>
            </w:r>
          </w:p>
        </w:tc>
      </w:tr>
      <w:tr w:rsidR="00557691" w:rsidRPr="00547E5B" w14:paraId="7900A831" w14:textId="77777777" w:rsidTr="00E13938">
        <w:tc>
          <w:tcPr>
            <w:tcW w:w="10440" w:type="dxa"/>
            <w:tcBorders>
              <w:left w:val="single" w:sz="6" w:space="0" w:color="auto"/>
              <w:right w:val="single" w:sz="6" w:space="0" w:color="auto"/>
            </w:tcBorders>
          </w:tcPr>
          <w:p w14:paraId="6FA71C96" w14:textId="77777777" w:rsidR="00557691" w:rsidRPr="002B7792" w:rsidRDefault="00557691" w:rsidP="00E13938">
            <w:pPr>
              <w:suppressLineNumbers/>
              <w:ind w:left="360" w:right="200"/>
              <w:jc w:val="both"/>
              <w:rPr>
                <w:rFonts w:ascii="Arial" w:hAnsi="Arial"/>
                <w:sz w:val="20"/>
              </w:rPr>
            </w:pPr>
          </w:p>
        </w:tc>
      </w:tr>
      <w:tr w:rsidR="00557691" w:rsidRPr="00547E5B" w14:paraId="48B9FE64" w14:textId="77777777" w:rsidTr="00E13938">
        <w:tc>
          <w:tcPr>
            <w:tcW w:w="10440" w:type="dxa"/>
            <w:tcBorders>
              <w:left w:val="single" w:sz="6" w:space="0" w:color="auto"/>
              <w:right w:val="single" w:sz="6" w:space="0" w:color="auto"/>
            </w:tcBorders>
          </w:tcPr>
          <w:p w14:paraId="294149D3" w14:textId="503A3A27" w:rsidR="00557691" w:rsidRPr="002B7792" w:rsidRDefault="00557691" w:rsidP="00976ABF">
            <w:pPr>
              <w:pStyle w:val="Boxtext"/>
              <w:suppressLineNumbers/>
              <w:spacing w:line="240" w:lineRule="auto"/>
              <w:rPr>
                <w:rFonts w:ascii="Arial" w:hAnsi="Arial"/>
              </w:rPr>
            </w:pPr>
            <w:r w:rsidRPr="00547E5B">
              <w:rPr>
                <w:rFonts w:ascii="Arial" w:hAnsi="Arial"/>
              </w:rPr>
              <w:tab/>
            </w:r>
            <w:r w:rsidR="00976ABF" w:rsidRPr="0095440B">
              <w:rPr>
                <w:rFonts w:ascii="Arial" w:hAnsi="Arial" w:cs="Arial"/>
                <w:u w:color="0000FF"/>
                <w:lang w:eastAsia="ja-JP"/>
              </w:rPr>
              <w:t>Phillips Brothers, LP, Harry Simmons, and Ray Winstead</w:t>
            </w:r>
            <w:r w:rsidR="00976ABF">
              <w:rPr>
                <w:rFonts w:ascii="Arial" w:hAnsi="Arial" w:cs="Verdana"/>
                <w:u w:color="0000FF"/>
                <w:lang w:eastAsia="ja-JP"/>
              </w:rPr>
              <w:t xml:space="preserve"> were the three members of Kilby Brake Fisheries, LLC, </w:t>
            </w:r>
            <w:proofErr w:type="gramStart"/>
            <w:r w:rsidR="00976ABF">
              <w:rPr>
                <w:rFonts w:ascii="Arial" w:hAnsi="Arial" w:cs="Verdana"/>
                <w:u w:color="0000FF"/>
                <w:lang w:eastAsia="ja-JP"/>
              </w:rPr>
              <w:t>a</w:t>
            </w:r>
            <w:proofErr w:type="gramEnd"/>
            <w:r w:rsidR="00976ABF">
              <w:rPr>
                <w:rFonts w:ascii="Arial" w:hAnsi="Arial" w:cs="Verdana"/>
                <w:u w:color="0000FF"/>
                <w:lang w:eastAsia="ja-JP"/>
              </w:rPr>
              <w:t xml:space="preserve"> Mississippi catfish farm</w:t>
            </w:r>
            <w:r w:rsidR="00976ABF" w:rsidRPr="003F2B49">
              <w:rPr>
                <w:rFonts w:ascii="Arial" w:hAnsi="Arial" w:cs="Verdana"/>
                <w:u w:color="0000FF"/>
                <w:lang w:eastAsia="ja-JP"/>
              </w:rPr>
              <w:t>.</w:t>
            </w:r>
            <w:r w:rsidR="00976ABF" w:rsidRPr="006F572B">
              <w:rPr>
                <w:rFonts w:ascii="Arial" w:hAnsi="Arial" w:cs="Verdana"/>
                <w:u w:color="0000FF"/>
                <w:lang w:eastAsia="ja-JP"/>
              </w:rPr>
              <w:t xml:space="preserve"> </w:t>
            </w:r>
            <w:r w:rsidR="00976ABF">
              <w:rPr>
                <w:rFonts w:ascii="Arial" w:hAnsi="Arial" w:cs="Verdana"/>
                <w:u w:color="0000FF"/>
                <w:lang w:eastAsia="ja-JP"/>
              </w:rPr>
              <w:t>Winstead operated a hatchery for the firm, but with only two profitable years during his eight-year tenure, he was fired. He filed a suit in a Mississippi state court against Kilby Brake and its other members, alleging a corporate freeze-out. The defendants filed a counterclaim of theft. From an award to Winstead of more than $1.7 million, the defendants appealed</w:t>
            </w:r>
            <w:r w:rsidRPr="00547E5B">
              <w:rPr>
                <w:rFonts w:ascii="Arial" w:hAnsi="Arial"/>
                <w:color w:val="000000"/>
              </w:rPr>
              <w:t>.</w:t>
            </w:r>
          </w:p>
        </w:tc>
      </w:tr>
      <w:tr w:rsidR="00557691" w:rsidRPr="00547E5B" w14:paraId="0251917F" w14:textId="77777777" w:rsidTr="00E13938">
        <w:tc>
          <w:tcPr>
            <w:tcW w:w="10440" w:type="dxa"/>
            <w:tcBorders>
              <w:left w:val="single" w:sz="6" w:space="0" w:color="auto"/>
              <w:right w:val="single" w:sz="6" w:space="0" w:color="auto"/>
            </w:tcBorders>
          </w:tcPr>
          <w:p w14:paraId="22611AE5" w14:textId="77777777" w:rsidR="00557691" w:rsidRPr="002B7792" w:rsidRDefault="00557691" w:rsidP="00E13938">
            <w:pPr>
              <w:suppressLineNumbers/>
              <w:ind w:left="360" w:right="200"/>
              <w:jc w:val="both"/>
              <w:rPr>
                <w:rFonts w:ascii="Arial" w:hAnsi="Arial"/>
                <w:sz w:val="20"/>
              </w:rPr>
            </w:pPr>
          </w:p>
        </w:tc>
      </w:tr>
      <w:tr w:rsidR="00557691" w:rsidRPr="00547E5B" w14:paraId="63740CFE" w14:textId="77777777" w:rsidTr="00E13938">
        <w:tc>
          <w:tcPr>
            <w:tcW w:w="10440" w:type="dxa"/>
            <w:tcBorders>
              <w:left w:val="single" w:sz="6" w:space="0" w:color="auto"/>
              <w:right w:val="single" w:sz="6" w:space="0" w:color="auto"/>
            </w:tcBorders>
          </w:tcPr>
          <w:p w14:paraId="0E47617F" w14:textId="4C464842" w:rsidR="00557691" w:rsidRPr="00976ABF" w:rsidRDefault="00557691" w:rsidP="00557691">
            <w:pPr>
              <w:suppressLineNumbers/>
              <w:ind w:left="360" w:right="200"/>
              <w:jc w:val="both"/>
              <w:rPr>
                <w:rFonts w:ascii="Arial" w:hAnsi="Arial"/>
                <w:sz w:val="20"/>
              </w:rPr>
            </w:pPr>
            <w:r w:rsidRPr="00976ABF">
              <w:rPr>
                <w:rFonts w:ascii="Arial" w:hAnsi="Arial"/>
                <w:sz w:val="20"/>
              </w:rPr>
              <w:tab/>
            </w:r>
            <w:r w:rsidR="00976ABF" w:rsidRPr="00976ABF">
              <w:rPr>
                <w:rFonts w:ascii="Arial" w:hAnsi="Arial" w:cs="Verdana"/>
                <w:sz w:val="20"/>
                <w:u w:color="0000FF"/>
                <w:lang w:eastAsia="ja-JP"/>
              </w:rPr>
              <w:t>The Mississippi Supreme Court reversed,</w:t>
            </w:r>
            <w:r w:rsidR="00976ABF">
              <w:rPr>
                <w:rFonts w:ascii="Arial" w:hAnsi="Arial" w:cs="Verdana"/>
                <w:sz w:val="20"/>
                <w:u w:color="0000FF"/>
                <w:lang w:eastAsia="ja-JP"/>
              </w:rPr>
              <w:t xml:space="preserve"> and remanded the case</w:t>
            </w:r>
            <w:r w:rsidR="00976ABF" w:rsidRPr="00976ABF">
              <w:rPr>
                <w:rFonts w:ascii="Arial" w:hAnsi="Arial" w:cs="Verdana"/>
                <w:sz w:val="20"/>
                <w:u w:color="0000FF"/>
                <w:lang w:eastAsia="ja-JP"/>
              </w:rPr>
              <w:t xml:space="preserve"> holding that Kilby Brake </w:t>
            </w:r>
            <w:r w:rsidR="00976ABF" w:rsidRPr="00976ABF">
              <w:rPr>
                <w:rFonts w:ascii="Arial" w:hAnsi="Arial" w:cs="Arial"/>
                <w:sz w:val="20"/>
                <w:u w:color="0000FF"/>
                <w:lang w:eastAsia="ja-JP"/>
              </w:rPr>
              <w:t>was entitled to discovery regarding Winstead’s outside income—the trial court's refusal to allow discovery precluded the jury from finding out what happened to a certain load of fish, and this issue was central to both sides' theories of the case</w:t>
            </w:r>
            <w:r w:rsidRPr="00976ABF">
              <w:rPr>
                <w:rFonts w:ascii="Arial" w:hAnsi="Arial" w:cs="Verdana"/>
                <w:sz w:val="20"/>
                <w:u w:color="0000FF"/>
                <w:lang w:eastAsia="ja-JP"/>
              </w:rPr>
              <w:t>.</w:t>
            </w:r>
          </w:p>
        </w:tc>
      </w:tr>
      <w:tr w:rsidR="00557691" w:rsidRPr="00A11ABA" w14:paraId="46D4A3B3" w14:textId="77777777" w:rsidTr="00E13938">
        <w:tc>
          <w:tcPr>
            <w:tcW w:w="10440" w:type="dxa"/>
            <w:tcBorders>
              <w:left w:val="single" w:sz="6" w:space="0" w:color="auto"/>
              <w:right w:val="single" w:sz="6" w:space="0" w:color="auto"/>
            </w:tcBorders>
          </w:tcPr>
          <w:p w14:paraId="76236488" w14:textId="77777777" w:rsidR="00557691" w:rsidRPr="002B7792" w:rsidRDefault="00557691" w:rsidP="00E13938">
            <w:pPr>
              <w:suppressLineNumbers/>
              <w:ind w:left="360" w:right="202"/>
              <w:jc w:val="both"/>
              <w:rPr>
                <w:rFonts w:ascii="Arial" w:hAnsi="Arial"/>
                <w:sz w:val="16"/>
                <w:szCs w:val="16"/>
              </w:rPr>
            </w:pPr>
          </w:p>
        </w:tc>
      </w:tr>
      <w:tr w:rsidR="00557691" w:rsidRPr="00547E5B" w14:paraId="1492747E" w14:textId="77777777" w:rsidTr="00E13938">
        <w:tc>
          <w:tcPr>
            <w:tcW w:w="10440" w:type="dxa"/>
            <w:tcBorders>
              <w:left w:val="single" w:sz="6" w:space="0" w:color="auto"/>
              <w:right w:val="single" w:sz="6" w:space="0" w:color="auto"/>
            </w:tcBorders>
          </w:tcPr>
          <w:p w14:paraId="6698F240" w14:textId="77777777" w:rsidR="00557691" w:rsidRPr="002B7792" w:rsidRDefault="00557691" w:rsidP="00E13938">
            <w:pPr>
              <w:suppressLineNumbers/>
              <w:ind w:left="360" w:right="200"/>
              <w:jc w:val="center"/>
              <w:rPr>
                <w:rFonts w:ascii="Arial" w:hAnsi="Arial"/>
                <w:sz w:val="20"/>
              </w:rPr>
            </w:pPr>
            <w:r w:rsidRPr="00547E5B">
              <w:rPr>
                <w:rFonts w:ascii="Arial" w:hAnsi="Arial"/>
                <w:sz w:val="20"/>
              </w:rPr>
              <w:t>..................................................................................................................................................</w:t>
            </w:r>
          </w:p>
        </w:tc>
      </w:tr>
      <w:tr w:rsidR="00557691" w:rsidRPr="00A11ABA" w14:paraId="7A6545DD" w14:textId="77777777" w:rsidTr="00E13938">
        <w:tc>
          <w:tcPr>
            <w:tcW w:w="10440" w:type="dxa"/>
            <w:tcBorders>
              <w:left w:val="single" w:sz="6" w:space="0" w:color="auto"/>
              <w:right w:val="single" w:sz="6" w:space="0" w:color="auto"/>
            </w:tcBorders>
          </w:tcPr>
          <w:p w14:paraId="518BC72F" w14:textId="77777777" w:rsidR="00557691" w:rsidRPr="002B7792" w:rsidRDefault="00557691" w:rsidP="00E13938">
            <w:pPr>
              <w:suppressLineNumbers/>
              <w:ind w:left="360" w:right="200"/>
              <w:jc w:val="both"/>
              <w:rPr>
                <w:rFonts w:ascii="Arial" w:hAnsi="Arial"/>
                <w:sz w:val="16"/>
                <w:szCs w:val="16"/>
              </w:rPr>
            </w:pPr>
          </w:p>
        </w:tc>
      </w:tr>
      <w:tr w:rsidR="00557691" w:rsidRPr="00547E5B" w14:paraId="2BD41FA4" w14:textId="77777777" w:rsidTr="00E13938">
        <w:tc>
          <w:tcPr>
            <w:tcW w:w="10440" w:type="dxa"/>
            <w:tcBorders>
              <w:left w:val="single" w:sz="6" w:space="0" w:color="auto"/>
              <w:right w:val="single" w:sz="6" w:space="0" w:color="auto"/>
            </w:tcBorders>
          </w:tcPr>
          <w:p w14:paraId="1A362FCA" w14:textId="77777777" w:rsidR="00557691" w:rsidRPr="002B7792" w:rsidRDefault="00557691" w:rsidP="00E13938">
            <w:pPr>
              <w:ind w:left="360" w:right="200"/>
              <w:jc w:val="center"/>
              <w:rPr>
                <w:rFonts w:ascii="Arial" w:hAnsi="Arial"/>
                <w:sz w:val="20"/>
              </w:rPr>
            </w:pPr>
            <w:r w:rsidRPr="00547E5B">
              <w:rPr>
                <w:rFonts w:ascii="Arial" w:hAnsi="Arial"/>
                <w:b/>
                <w:sz w:val="20"/>
              </w:rPr>
              <w:t>Notes and Questions</w:t>
            </w:r>
          </w:p>
        </w:tc>
      </w:tr>
      <w:tr w:rsidR="00557691" w:rsidRPr="00547E5B" w14:paraId="29D47BBF" w14:textId="77777777" w:rsidTr="00E13938">
        <w:tc>
          <w:tcPr>
            <w:tcW w:w="10440" w:type="dxa"/>
            <w:tcBorders>
              <w:left w:val="single" w:sz="6" w:space="0" w:color="auto"/>
              <w:right w:val="single" w:sz="6" w:space="0" w:color="auto"/>
            </w:tcBorders>
          </w:tcPr>
          <w:p w14:paraId="03CEA675" w14:textId="77777777" w:rsidR="00557691" w:rsidRPr="002B7792" w:rsidRDefault="00557691" w:rsidP="00E13938">
            <w:pPr>
              <w:suppressLineNumbers/>
              <w:ind w:left="360" w:right="200"/>
              <w:jc w:val="both"/>
              <w:rPr>
                <w:rFonts w:ascii="Arial" w:hAnsi="Arial"/>
                <w:sz w:val="16"/>
              </w:rPr>
            </w:pPr>
          </w:p>
        </w:tc>
      </w:tr>
      <w:tr w:rsidR="00557691" w:rsidRPr="00547E5B" w14:paraId="18959ABA" w14:textId="77777777" w:rsidTr="00E13938">
        <w:tc>
          <w:tcPr>
            <w:tcW w:w="10440" w:type="dxa"/>
            <w:tcBorders>
              <w:left w:val="single" w:sz="6" w:space="0" w:color="auto"/>
              <w:right w:val="single" w:sz="6" w:space="0" w:color="auto"/>
            </w:tcBorders>
          </w:tcPr>
          <w:p w14:paraId="579C0C6D" w14:textId="6B1093B4" w:rsidR="00557691" w:rsidRPr="00DC6FAC" w:rsidRDefault="00557691" w:rsidP="00E13938">
            <w:pPr>
              <w:suppressLineNumbers/>
              <w:ind w:left="360" w:right="200"/>
              <w:jc w:val="both"/>
              <w:rPr>
                <w:rFonts w:ascii="Arial" w:hAnsi="Arial"/>
                <w:sz w:val="20"/>
              </w:rPr>
            </w:pPr>
            <w:r w:rsidRPr="00DC6FAC">
              <w:rPr>
                <w:rFonts w:ascii="Arial" w:hAnsi="Arial"/>
                <w:color w:val="000000"/>
                <w:sz w:val="20"/>
              </w:rPr>
              <w:tab/>
            </w:r>
            <w:r w:rsidR="00DC6FAC" w:rsidRPr="00DC6FAC">
              <w:rPr>
                <w:rFonts w:ascii="Arial" w:hAnsi="Arial" w:cs="Arial"/>
                <w:b/>
                <w:i/>
                <w:sz w:val="20"/>
                <w:u w:color="0000FF"/>
                <w:lang w:eastAsia="ja-JP"/>
              </w:rPr>
              <w:t>What materials might reveal the information about Winstead’s finances that the defendants want to know</w:t>
            </w:r>
            <w:r w:rsidRPr="00DC6FAC">
              <w:rPr>
                <w:rFonts w:ascii="Arial" w:hAnsi="Arial"/>
                <w:b/>
                <w:i/>
                <w:sz w:val="20"/>
              </w:rPr>
              <w:t xml:space="preserve">? </w:t>
            </w:r>
            <w:r w:rsidR="00DC6FAC" w:rsidRPr="00DC6FAC">
              <w:rPr>
                <w:rFonts w:ascii="Arial" w:hAnsi="Arial" w:cs="Arial"/>
                <w:sz w:val="20"/>
                <w:u w:color="0000FF"/>
                <w:lang w:eastAsia="ja-JP"/>
              </w:rPr>
              <w:t xml:space="preserve">The defendants sought information about WInstead’s finances. Financial documents of any sort could reveal this information. These include tax documents, accounting records, bills of sale and other receipts, contracts, and bank statements. </w:t>
            </w:r>
            <w:proofErr w:type="gramStart"/>
            <w:r w:rsidR="00DC6FAC" w:rsidRPr="00DC6FAC">
              <w:rPr>
                <w:rFonts w:ascii="Arial" w:hAnsi="Arial" w:cs="Arial"/>
                <w:sz w:val="20"/>
                <w:u w:color="0000FF"/>
                <w:lang w:eastAsia="ja-JP"/>
              </w:rPr>
              <w:t>Relevant expenditures could be shown by recurring bills or acknowledgements of payment for utilities, mortgages, and other assessments</w:t>
            </w:r>
            <w:proofErr w:type="gramEnd"/>
            <w:r w:rsidR="00DC6FAC" w:rsidRPr="00DC6FAC">
              <w:rPr>
                <w:rFonts w:ascii="Arial" w:hAnsi="Arial" w:cs="Arial"/>
                <w:sz w:val="20"/>
                <w:u w:color="0000FF"/>
                <w:lang w:eastAsia="ja-JP"/>
              </w:rPr>
              <w:t>. Even phone records, e-mail, and paper correspondence could provide proof</w:t>
            </w:r>
            <w:r w:rsidRPr="00DC6FAC">
              <w:rPr>
                <w:rFonts w:ascii="Arial" w:hAnsi="Arial"/>
                <w:color w:val="000000"/>
                <w:sz w:val="20"/>
              </w:rPr>
              <w:t>.</w:t>
            </w:r>
          </w:p>
        </w:tc>
      </w:tr>
      <w:tr w:rsidR="00E13938" w:rsidRPr="00547E5B" w14:paraId="52086DD8" w14:textId="77777777" w:rsidTr="00E13938">
        <w:tc>
          <w:tcPr>
            <w:tcW w:w="10440" w:type="dxa"/>
            <w:tcBorders>
              <w:left w:val="single" w:sz="6" w:space="0" w:color="auto"/>
              <w:right w:val="single" w:sz="6" w:space="0" w:color="auto"/>
            </w:tcBorders>
          </w:tcPr>
          <w:p w14:paraId="163A34CE" w14:textId="77777777" w:rsidR="00E13938" w:rsidRPr="002B7792" w:rsidRDefault="00E13938" w:rsidP="00E13938">
            <w:pPr>
              <w:suppressLineNumbers/>
              <w:ind w:left="360" w:right="200"/>
              <w:jc w:val="both"/>
              <w:rPr>
                <w:rFonts w:ascii="Arial" w:hAnsi="Arial"/>
                <w:sz w:val="16"/>
              </w:rPr>
            </w:pPr>
          </w:p>
        </w:tc>
      </w:tr>
      <w:tr w:rsidR="00E13938" w:rsidRPr="00547E5B" w14:paraId="266DC40B" w14:textId="77777777" w:rsidTr="00E13938">
        <w:tc>
          <w:tcPr>
            <w:tcW w:w="10440" w:type="dxa"/>
            <w:tcBorders>
              <w:left w:val="single" w:sz="6" w:space="0" w:color="auto"/>
              <w:right w:val="single" w:sz="6" w:space="0" w:color="auto"/>
            </w:tcBorders>
          </w:tcPr>
          <w:p w14:paraId="286ADB5A" w14:textId="36690172" w:rsidR="00E13938" w:rsidRPr="00E13938" w:rsidRDefault="00E13938" w:rsidP="00E13938">
            <w:pPr>
              <w:suppressLineNumbers/>
              <w:ind w:left="360" w:right="200"/>
              <w:jc w:val="both"/>
              <w:rPr>
                <w:rFonts w:ascii="Arial" w:hAnsi="Arial"/>
                <w:sz w:val="20"/>
              </w:rPr>
            </w:pPr>
            <w:r w:rsidRPr="00E13938">
              <w:rPr>
                <w:rFonts w:ascii="Arial" w:hAnsi="Arial"/>
                <w:color w:val="000000"/>
                <w:sz w:val="20"/>
              </w:rPr>
              <w:tab/>
            </w:r>
            <w:r w:rsidRPr="00E13938">
              <w:rPr>
                <w:rStyle w:val="documentbody"/>
                <w:rFonts w:ascii="Arial" w:hAnsi="Arial"/>
                <w:b/>
                <w:i/>
                <w:sz w:val="20"/>
              </w:rPr>
              <w:t xml:space="preserve">Do the reasons for discovery support the defendants’ request for information regarding Winstead’s outside income? </w:t>
            </w:r>
            <w:r w:rsidRPr="00E13938">
              <w:rPr>
                <w:rFonts w:ascii="Arial" w:hAnsi="Arial" w:cs="Arial"/>
                <w:sz w:val="20"/>
                <w:u w:color="0000FF"/>
                <w:lang w:eastAsia="ja-JP"/>
              </w:rPr>
              <w:t>Yes, reasons for discovery support the defendants’ request for information regarding Winstead’s finances</w:t>
            </w:r>
            <w:r w:rsidRPr="00E13938">
              <w:rPr>
                <w:rFonts w:ascii="Arial" w:eastAsiaTheme="minorEastAsia" w:hAnsi="Arial" w:cs="Arial"/>
                <w:sz w:val="20"/>
                <w:lang w:eastAsia="ja-JP"/>
              </w:rPr>
              <w:t>. Generally, discovery is allowed regarding any matter that is not privileged and is relevant to the claim or defense of any party. In this case, Kilby Brake claimed that WInstead sold the firm’s fish and kept the income for himself. WInstead’s tax returns and other financial documents are relevant to this claim</w:t>
            </w:r>
            <w:r w:rsidRPr="00E13938">
              <w:rPr>
                <w:rFonts w:ascii="Arial" w:hAnsi="Arial"/>
                <w:color w:val="000000"/>
                <w:sz w:val="20"/>
              </w:rPr>
              <w:t>.</w:t>
            </w:r>
          </w:p>
        </w:tc>
      </w:tr>
      <w:tr w:rsidR="00E13938" w:rsidRPr="00547E5B" w14:paraId="05D80551" w14:textId="77777777" w:rsidTr="00E13938">
        <w:tc>
          <w:tcPr>
            <w:tcW w:w="10440" w:type="dxa"/>
            <w:tcBorders>
              <w:left w:val="single" w:sz="6" w:space="0" w:color="auto"/>
              <w:right w:val="single" w:sz="6" w:space="0" w:color="auto"/>
            </w:tcBorders>
          </w:tcPr>
          <w:p w14:paraId="5C06A440" w14:textId="77777777" w:rsidR="00E13938" w:rsidRPr="002B7792" w:rsidRDefault="00E13938" w:rsidP="00E13938">
            <w:pPr>
              <w:suppressLineNumbers/>
              <w:ind w:left="360" w:right="200"/>
              <w:jc w:val="both"/>
              <w:rPr>
                <w:rFonts w:ascii="Arial" w:hAnsi="Arial"/>
                <w:sz w:val="16"/>
              </w:rPr>
            </w:pPr>
          </w:p>
        </w:tc>
      </w:tr>
      <w:tr w:rsidR="00E13938" w:rsidRPr="00547E5B" w14:paraId="722EC49A" w14:textId="77777777" w:rsidTr="00E13938">
        <w:tc>
          <w:tcPr>
            <w:tcW w:w="10440" w:type="dxa"/>
            <w:tcBorders>
              <w:left w:val="single" w:sz="6" w:space="0" w:color="auto"/>
              <w:right w:val="single" w:sz="6" w:space="0" w:color="auto"/>
            </w:tcBorders>
          </w:tcPr>
          <w:p w14:paraId="4B50B4A4" w14:textId="27D5213E" w:rsidR="00E13938" w:rsidRPr="00E13938" w:rsidRDefault="00E13938" w:rsidP="00E13938">
            <w:pPr>
              <w:suppressLineNumbers/>
              <w:ind w:left="360" w:right="200"/>
              <w:jc w:val="both"/>
              <w:rPr>
                <w:rFonts w:ascii="Arial" w:hAnsi="Arial"/>
                <w:sz w:val="20"/>
              </w:rPr>
            </w:pPr>
            <w:r w:rsidRPr="00E13938">
              <w:rPr>
                <w:rFonts w:ascii="Arial" w:hAnsi="Arial"/>
                <w:color w:val="000000"/>
                <w:sz w:val="20"/>
              </w:rPr>
              <w:tab/>
            </w:r>
            <w:r w:rsidRPr="00E13938">
              <w:rPr>
                <w:rFonts w:ascii="Arial" w:eastAsiaTheme="minorEastAsia" w:hAnsi="Arial" w:cs="Arial"/>
                <w:sz w:val="20"/>
                <w:lang w:eastAsia="ja-JP"/>
              </w:rPr>
              <w:t>Discovery rules protect privileged or confidential material from disclosure—a court can limit the scope of discovery. In the context of the defendants’ request for material that would reveal Winstead’s finances, for example, the court could require Winstead to submit the material to the judge, who could then decide if it should be disclosed to Kilby Brake</w:t>
            </w:r>
            <w:r w:rsidRPr="00E13938">
              <w:rPr>
                <w:rFonts w:ascii="Arial" w:hAnsi="Arial"/>
                <w:color w:val="000000"/>
                <w:sz w:val="20"/>
              </w:rPr>
              <w:t>.</w:t>
            </w:r>
          </w:p>
        </w:tc>
      </w:tr>
      <w:tr w:rsidR="00557691" w:rsidRPr="00547E5B" w14:paraId="5974A590" w14:textId="77777777" w:rsidTr="00E13938">
        <w:tc>
          <w:tcPr>
            <w:tcW w:w="10440" w:type="dxa"/>
            <w:tcBorders>
              <w:left w:val="single" w:sz="6" w:space="0" w:color="auto"/>
              <w:bottom w:val="single" w:sz="6" w:space="0" w:color="auto"/>
              <w:right w:val="single" w:sz="6" w:space="0" w:color="auto"/>
            </w:tcBorders>
          </w:tcPr>
          <w:p w14:paraId="59D19CAE" w14:textId="77777777" w:rsidR="00557691" w:rsidRPr="00547E5B" w:rsidRDefault="00557691" w:rsidP="00E13938">
            <w:pPr>
              <w:suppressLineNumbers/>
              <w:ind w:left="360" w:right="200"/>
              <w:jc w:val="both"/>
              <w:rPr>
                <w:rFonts w:ascii="Arial" w:hAnsi="Arial"/>
                <w:sz w:val="20"/>
              </w:rPr>
            </w:pPr>
          </w:p>
        </w:tc>
      </w:tr>
    </w:tbl>
    <w:p w14:paraId="6B0063CB" w14:textId="77777777" w:rsidR="00557691" w:rsidRPr="00547E5B" w:rsidRDefault="00557691" w:rsidP="00557691">
      <w:pPr>
        <w:pStyle w:val="FootnoteText"/>
        <w:rPr>
          <w:rFonts w:ascii="Arial" w:hAnsi="Arial"/>
        </w:rPr>
      </w:pPr>
    </w:p>
    <w:p w14:paraId="39FF887D" w14:textId="7EC9A27E" w:rsidR="00557691" w:rsidRPr="00E76E21" w:rsidRDefault="00557691" w:rsidP="00557691">
      <w:pPr>
        <w:ind w:left="2250" w:hanging="540"/>
        <w:jc w:val="both"/>
        <w:rPr>
          <w:rFonts w:ascii="Arial" w:hAnsi="Arial" w:cs="Arial"/>
          <w:b/>
          <w:sz w:val="20"/>
        </w:rPr>
      </w:pPr>
      <w:r w:rsidRPr="00E76E21">
        <w:rPr>
          <w:rFonts w:ascii="Arial" w:hAnsi="Arial" w:cs="Arial"/>
          <w:b/>
          <w:sz w:val="20"/>
        </w:rPr>
        <w:t>a.</w:t>
      </w:r>
      <w:r w:rsidRPr="00E76E21">
        <w:rPr>
          <w:rFonts w:ascii="Arial" w:hAnsi="Arial" w:cs="Arial"/>
          <w:b/>
          <w:sz w:val="20"/>
        </w:rPr>
        <w:tab/>
        <w:t>Depositions and Interrogatories</w:t>
      </w:r>
    </w:p>
    <w:p w14:paraId="1B23F90E" w14:textId="77777777" w:rsidR="00557691" w:rsidRPr="00E76E21" w:rsidRDefault="00557691" w:rsidP="00557691">
      <w:pPr>
        <w:pStyle w:val="BodyTextIndent3"/>
        <w:ind w:left="2250" w:hanging="540"/>
        <w:rPr>
          <w:rFonts w:ascii="Arial" w:hAnsi="Arial" w:cs="Arial"/>
        </w:rPr>
      </w:pPr>
      <w:r w:rsidRPr="00E76E21">
        <w:rPr>
          <w:rFonts w:ascii="Arial" w:hAnsi="Arial" w:cs="Arial"/>
        </w:rPr>
        <w:tab/>
        <w:t>A deposition is a record of the answers of a party or witness to questions asked by the at</w:t>
      </w:r>
      <w:r w:rsidRPr="00E76E21">
        <w:rPr>
          <w:rFonts w:ascii="Arial" w:hAnsi="Arial" w:cs="Arial"/>
        </w:rPr>
        <w:softHyphen/>
        <w:t>tor</w:t>
      </w:r>
      <w:r w:rsidRPr="00E76E21">
        <w:rPr>
          <w:rFonts w:ascii="Arial" w:hAnsi="Arial" w:cs="Arial"/>
        </w:rPr>
        <w:softHyphen/>
        <w:t>neys of both plaintiff and defendant. Interrogatories are written questions asked of a party, who responds in writing.</w:t>
      </w:r>
    </w:p>
    <w:p w14:paraId="6F21C021" w14:textId="77777777" w:rsidR="00D311E3" w:rsidRPr="00E76E21" w:rsidRDefault="00D311E3" w:rsidP="00D311E3">
      <w:pPr>
        <w:ind w:left="2250" w:hanging="540"/>
        <w:jc w:val="both"/>
        <w:rPr>
          <w:rFonts w:ascii="Arial" w:hAnsi="Arial" w:cs="Arial"/>
          <w:b/>
          <w:sz w:val="20"/>
        </w:rPr>
      </w:pPr>
    </w:p>
    <w:p w14:paraId="7CD4B67F" w14:textId="6538A3A4" w:rsidR="00D311E3" w:rsidRPr="00E76E21" w:rsidRDefault="00D311E3" w:rsidP="00D311E3">
      <w:pPr>
        <w:ind w:left="2250" w:hanging="540"/>
        <w:jc w:val="both"/>
        <w:rPr>
          <w:rFonts w:ascii="Arial" w:hAnsi="Arial" w:cs="Arial"/>
          <w:b/>
          <w:sz w:val="20"/>
        </w:rPr>
      </w:pPr>
      <w:r w:rsidRPr="00E76E21">
        <w:rPr>
          <w:rFonts w:ascii="Arial" w:hAnsi="Arial" w:cs="Arial"/>
          <w:b/>
          <w:sz w:val="20"/>
        </w:rPr>
        <w:t>b.</w:t>
      </w:r>
      <w:r w:rsidRPr="00E76E21">
        <w:rPr>
          <w:rFonts w:ascii="Arial" w:hAnsi="Arial" w:cs="Arial"/>
          <w:b/>
          <w:sz w:val="20"/>
        </w:rPr>
        <w:tab/>
        <w:t>Requests for Admissions</w:t>
      </w:r>
    </w:p>
    <w:p w14:paraId="076A1C27" w14:textId="77777777" w:rsidR="00D311E3" w:rsidRPr="00E76E21" w:rsidRDefault="00D311E3" w:rsidP="00D311E3">
      <w:pPr>
        <w:ind w:left="2700" w:hanging="450"/>
        <w:jc w:val="both"/>
        <w:rPr>
          <w:rFonts w:ascii="Arial" w:hAnsi="Arial" w:cs="Arial"/>
          <w:sz w:val="12"/>
        </w:rPr>
      </w:pPr>
    </w:p>
    <w:p w14:paraId="0CC6BAF2" w14:textId="77777777" w:rsidR="00D311E3" w:rsidRPr="00E76E21" w:rsidRDefault="00D311E3" w:rsidP="00D311E3">
      <w:pPr>
        <w:ind w:left="2700" w:hanging="450"/>
        <w:jc w:val="both"/>
        <w:rPr>
          <w:rFonts w:ascii="Arial" w:hAnsi="Arial" w:cs="Arial"/>
          <w:sz w:val="20"/>
        </w:rPr>
      </w:pPr>
      <w:r w:rsidRPr="00E76E21">
        <w:rPr>
          <w:rFonts w:ascii="Arial" w:hAnsi="Arial" w:cs="Arial"/>
          <w:sz w:val="20"/>
        </w:rPr>
        <w:t>•</w:t>
      </w:r>
      <w:r w:rsidRPr="00E76E21">
        <w:rPr>
          <w:rFonts w:ascii="Arial" w:hAnsi="Arial" w:cs="Arial"/>
          <w:sz w:val="20"/>
        </w:rPr>
        <w:tab/>
        <w:t>A re</w:t>
      </w:r>
      <w:r w:rsidRPr="00E76E21">
        <w:rPr>
          <w:rFonts w:ascii="Arial" w:hAnsi="Arial" w:cs="Arial"/>
          <w:sz w:val="20"/>
        </w:rPr>
        <w:softHyphen/>
        <w:t>quest for an admission is a re</w:t>
      </w:r>
      <w:r w:rsidRPr="00E76E21">
        <w:rPr>
          <w:rFonts w:ascii="Arial" w:hAnsi="Arial" w:cs="Arial"/>
          <w:sz w:val="20"/>
        </w:rPr>
        <w:softHyphen/>
        <w:t>quest that a party admit the truth of a matter.</w:t>
      </w:r>
    </w:p>
    <w:p w14:paraId="3EFE80EC" w14:textId="77777777" w:rsidR="00D311E3" w:rsidRPr="00E76E21" w:rsidRDefault="00D311E3" w:rsidP="00D311E3">
      <w:pPr>
        <w:ind w:left="2700" w:hanging="450"/>
        <w:jc w:val="both"/>
        <w:rPr>
          <w:rFonts w:ascii="Arial" w:hAnsi="Arial" w:cs="Arial"/>
          <w:sz w:val="20"/>
        </w:rPr>
      </w:pPr>
      <w:r w:rsidRPr="00E76E21">
        <w:rPr>
          <w:rFonts w:ascii="Arial" w:hAnsi="Arial" w:cs="Arial"/>
          <w:sz w:val="20"/>
        </w:rPr>
        <w:t>•</w:t>
      </w:r>
      <w:r w:rsidRPr="00E76E21">
        <w:rPr>
          <w:rFonts w:ascii="Arial" w:hAnsi="Arial" w:cs="Arial"/>
          <w:sz w:val="20"/>
        </w:rPr>
        <w:tab/>
      </w:r>
      <w:proofErr w:type="gramStart"/>
      <w:r w:rsidRPr="00E76E21">
        <w:rPr>
          <w:rFonts w:ascii="Arial" w:hAnsi="Arial" w:cs="Arial"/>
          <w:sz w:val="20"/>
        </w:rPr>
        <w:t>A</w:t>
      </w:r>
      <w:proofErr w:type="gramEnd"/>
      <w:r w:rsidRPr="00E76E21">
        <w:rPr>
          <w:rFonts w:ascii="Arial" w:hAnsi="Arial" w:cs="Arial"/>
          <w:sz w:val="20"/>
        </w:rPr>
        <w:t xml:space="preserve"> request for documents, objects, or entry on land is a re</w:t>
      </w:r>
      <w:r w:rsidRPr="00E76E21">
        <w:rPr>
          <w:rFonts w:ascii="Arial" w:hAnsi="Arial" w:cs="Arial"/>
          <w:sz w:val="20"/>
        </w:rPr>
        <w:softHyphen/>
        <w:t>quest to inspect the items.</w:t>
      </w:r>
    </w:p>
    <w:p w14:paraId="44A4C19D" w14:textId="77777777" w:rsidR="00D311E3" w:rsidRPr="00E76E21" w:rsidRDefault="00D311E3" w:rsidP="00D311E3">
      <w:pPr>
        <w:ind w:left="2700" w:hanging="450"/>
        <w:jc w:val="both"/>
        <w:rPr>
          <w:rFonts w:ascii="Arial" w:hAnsi="Arial" w:cs="Arial"/>
          <w:sz w:val="20"/>
        </w:rPr>
      </w:pPr>
      <w:r w:rsidRPr="00E76E21">
        <w:rPr>
          <w:rFonts w:ascii="Arial" w:hAnsi="Arial" w:cs="Arial"/>
          <w:sz w:val="20"/>
        </w:rPr>
        <w:t>•</w:t>
      </w:r>
      <w:r w:rsidRPr="00E76E21">
        <w:rPr>
          <w:rFonts w:ascii="Arial" w:hAnsi="Arial" w:cs="Arial"/>
          <w:sz w:val="20"/>
        </w:rPr>
        <w:tab/>
        <w:t>A request for a physical or men</w:t>
      </w:r>
      <w:r w:rsidRPr="00E76E21">
        <w:rPr>
          <w:rFonts w:ascii="Arial" w:hAnsi="Arial" w:cs="Arial"/>
          <w:sz w:val="20"/>
        </w:rPr>
        <w:softHyphen/>
        <w:t>tal examina</w:t>
      </w:r>
      <w:r w:rsidRPr="00E76E21">
        <w:rPr>
          <w:rFonts w:ascii="Arial" w:hAnsi="Arial" w:cs="Arial"/>
          <w:sz w:val="20"/>
        </w:rPr>
        <w:softHyphen/>
        <w:t>tion will be granted only if the court decides the need for the information outweighs the exami</w:t>
      </w:r>
      <w:r w:rsidRPr="00E76E21">
        <w:rPr>
          <w:rFonts w:ascii="Arial" w:hAnsi="Arial" w:cs="Arial"/>
          <w:sz w:val="20"/>
        </w:rPr>
        <w:softHyphen/>
        <w:t>nee’s right of privacy.</w:t>
      </w:r>
    </w:p>
    <w:p w14:paraId="451F9B48" w14:textId="77777777" w:rsidR="00D13981" w:rsidRPr="00E76E21" w:rsidRDefault="00D13981">
      <w:pPr>
        <w:ind w:left="1620" w:hanging="440"/>
        <w:jc w:val="both"/>
        <w:rPr>
          <w:rFonts w:ascii="Arial" w:hAnsi="Arial"/>
          <w:sz w:val="20"/>
        </w:rPr>
      </w:pPr>
    </w:p>
    <w:p w14:paraId="6894F77D" w14:textId="2AEE3595" w:rsidR="00D13981" w:rsidRPr="00E76E21" w:rsidRDefault="00602897">
      <w:pPr>
        <w:ind w:left="1620" w:hanging="440"/>
        <w:jc w:val="both"/>
        <w:rPr>
          <w:rFonts w:ascii="Arial" w:hAnsi="Arial"/>
          <w:b/>
          <w:sz w:val="20"/>
        </w:rPr>
      </w:pPr>
      <w:r w:rsidRPr="00E76E21">
        <w:rPr>
          <w:rFonts w:ascii="Arial" w:hAnsi="Arial"/>
          <w:b/>
          <w:sz w:val="20"/>
        </w:rPr>
        <w:t>4</w:t>
      </w:r>
      <w:r w:rsidR="00D13981" w:rsidRPr="00E76E21">
        <w:rPr>
          <w:rFonts w:ascii="Arial" w:hAnsi="Arial"/>
          <w:b/>
          <w:sz w:val="20"/>
        </w:rPr>
        <w:t>.</w:t>
      </w:r>
      <w:r w:rsidR="00D13981" w:rsidRPr="00E76E21">
        <w:rPr>
          <w:rFonts w:ascii="Arial" w:hAnsi="Arial"/>
          <w:b/>
          <w:sz w:val="20"/>
        </w:rPr>
        <w:tab/>
        <w:t>Electronic Discovery</w:t>
      </w:r>
    </w:p>
    <w:p w14:paraId="35E76A8D" w14:textId="77777777" w:rsidR="00D13981" w:rsidRPr="00E76E21" w:rsidRDefault="00D13981">
      <w:pPr>
        <w:pStyle w:val="BodyTextIndent2"/>
        <w:tabs>
          <w:tab w:val="left" w:pos="1620"/>
        </w:tabs>
        <w:rPr>
          <w:rFonts w:ascii="Arial" w:hAnsi="Arial"/>
        </w:rPr>
      </w:pPr>
      <w:r w:rsidRPr="00E76E21">
        <w:rPr>
          <w:rFonts w:ascii="Arial" w:hAnsi="Arial"/>
        </w:rPr>
        <w:tab/>
        <w:t xml:space="preserve">Information stored electronically, such as e-mail and other computer data, can be the object of a discovery request. This may include data that was not intentionally saved by a user, such as concealed notes and earlier versions. </w:t>
      </w:r>
    </w:p>
    <w:p w14:paraId="09EF6B88" w14:textId="77777777" w:rsidR="00D13981" w:rsidRPr="00E76E21" w:rsidRDefault="00D13981" w:rsidP="00D13981">
      <w:pPr>
        <w:pStyle w:val="BodyTextIndent2"/>
        <w:ind w:left="2070"/>
        <w:rPr>
          <w:rFonts w:ascii="Arial" w:hAnsi="Arial"/>
        </w:rPr>
      </w:pPr>
    </w:p>
    <w:p w14:paraId="40FCFEBF" w14:textId="2C9CDA82" w:rsidR="00D13981" w:rsidRPr="00E76E21" w:rsidRDefault="00D13981" w:rsidP="00D13981">
      <w:pPr>
        <w:pStyle w:val="BodyTextIndent2"/>
        <w:ind w:left="2070"/>
        <w:rPr>
          <w:rFonts w:ascii="Arial" w:hAnsi="Arial"/>
          <w:b/>
        </w:rPr>
      </w:pPr>
      <w:r w:rsidRPr="00E76E21">
        <w:rPr>
          <w:rFonts w:ascii="Arial" w:hAnsi="Arial"/>
          <w:b/>
        </w:rPr>
        <w:t>a.</w:t>
      </w:r>
      <w:r w:rsidRPr="00E76E21">
        <w:rPr>
          <w:rFonts w:ascii="Arial" w:hAnsi="Arial"/>
          <w:b/>
        </w:rPr>
        <w:tab/>
        <w:t>E-Discovery Procedures</w:t>
      </w:r>
    </w:p>
    <w:p w14:paraId="44C5C405" w14:textId="77777777" w:rsidR="00D13981" w:rsidRPr="00E76E21" w:rsidRDefault="00D13981" w:rsidP="00D13981">
      <w:pPr>
        <w:pStyle w:val="BodyTextIndent2"/>
        <w:ind w:left="2070"/>
        <w:rPr>
          <w:rFonts w:ascii="Arial" w:hAnsi="Arial"/>
        </w:rPr>
      </w:pPr>
      <w:r w:rsidRPr="00E76E21">
        <w:rPr>
          <w:rFonts w:ascii="Arial" w:hAnsi="Arial"/>
        </w:rPr>
        <w:tab/>
        <w:t>The Federal Rules of Civil Procedure deal specifically with the preservation, retrieval, and production of electronic data.</w:t>
      </w:r>
    </w:p>
    <w:p w14:paraId="71FDDD76" w14:textId="77777777" w:rsidR="00D13981" w:rsidRPr="00E76E21" w:rsidRDefault="00D13981" w:rsidP="00D13981">
      <w:pPr>
        <w:pStyle w:val="BodyTextIndent2"/>
        <w:ind w:left="2070"/>
        <w:rPr>
          <w:rFonts w:ascii="Arial" w:hAnsi="Arial"/>
        </w:rPr>
      </w:pPr>
    </w:p>
    <w:p w14:paraId="3325FC6B" w14:textId="77777777" w:rsidR="00D13981" w:rsidRPr="00E76E21" w:rsidRDefault="00D13981" w:rsidP="00D13981">
      <w:pPr>
        <w:pStyle w:val="BodyTextIndent2"/>
        <w:ind w:left="2070"/>
        <w:rPr>
          <w:rFonts w:ascii="Arial" w:hAnsi="Arial"/>
          <w:b/>
        </w:rPr>
      </w:pPr>
      <w:r w:rsidRPr="00E76E21">
        <w:rPr>
          <w:rFonts w:ascii="Arial" w:hAnsi="Arial"/>
          <w:b/>
        </w:rPr>
        <w:t>b.</w:t>
      </w:r>
      <w:r w:rsidRPr="00E76E21">
        <w:rPr>
          <w:rFonts w:ascii="Arial" w:hAnsi="Arial"/>
          <w:b/>
        </w:rPr>
        <w:tab/>
        <w:t>Advantages and Disadvantages</w:t>
      </w:r>
    </w:p>
    <w:p w14:paraId="535154C9" w14:textId="77777777" w:rsidR="00D13981" w:rsidRPr="00E76E21" w:rsidRDefault="00D13981" w:rsidP="00D13981">
      <w:pPr>
        <w:pStyle w:val="BodyTextIndent2"/>
        <w:ind w:left="2070"/>
        <w:rPr>
          <w:rFonts w:ascii="Arial" w:hAnsi="Arial"/>
        </w:rPr>
      </w:pPr>
      <w:r w:rsidRPr="00E76E21">
        <w:rPr>
          <w:rFonts w:ascii="Arial" w:hAnsi="Arial"/>
        </w:rPr>
        <w:tab/>
        <w:t>E-mail can provide useful, and sometimes damaging, information. But preserving, providing, and reviewing e-evidence can be time-consuming and expensive.</w:t>
      </w:r>
    </w:p>
    <w:p w14:paraId="79608F70" w14:textId="77777777" w:rsidR="00602897" w:rsidRPr="00E76E21" w:rsidRDefault="00602897" w:rsidP="00602897">
      <w:pPr>
        <w:tabs>
          <w:tab w:val="left" w:pos="720"/>
          <w:tab w:val="left" w:pos="1170"/>
        </w:tabs>
        <w:ind w:left="1620" w:hanging="440"/>
        <w:jc w:val="both"/>
        <w:rPr>
          <w:rFonts w:ascii="Arial" w:hAnsi="Arial" w:cs="Arial"/>
          <w:sz w:val="20"/>
        </w:rPr>
      </w:pPr>
    </w:p>
    <w:p w14:paraId="086BBCCB" w14:textId="4E0B3EB5" w:rsidR="00602897" w:rsidRPr="00E76E21" w:rsidRDefault="00602897" w:rsidP="00602897">
      <w:pPr>
        <w:ind w:left="1620" w:hanging="440"/>
        <w:jc w:val="both"/>
        <w:rPr>
          <w:rFonts w:ascii="Arial" w:hAnsi="Arial" w:cs="Arial"/>
          <w:b/>
          <w:sz w:val="20"/>
        </w:rPr>
      </w:pPr>
      <w:r w:rsidRPr="00E76E21">
        <w:rPr>
          <w:rFonts w:ascii="Arial" w:hAnsi="Arial" w:cs="Arial"/>
          <w:b/>
          <w:sz w:val="20"/>
        </w:rPr>
        <w:t>5.</w:t>
      </w:r>
      <w:r w:rsidRPr="00E76E21">
        <w:rPr>
          <w:rFonts w:ascii="Arial" w:hAnsi="Arial" w:cs="Arial"/>
          <w:b/>
          <w:sz w:val="20"/>
        </w:rPr>
        <w:tab/>
        <w:t>Pretrial Conference</w:t>
      </w:r>
    </w:p>
    <w:p w14:paraId="28366A06" w14:textId="77777777" w:rsidR="00602897" w:rsidRPr="00E76E21" w:rsidRDefault="00602897" w:rsidP="00602897">
      <w:pPr>
        <w:tabs>
          <w:tab w:val="left" w:pos="1170"/>
        </w:tabs>
        <w:ind w:left="1620" w:hanging="440"/>
        <w:jc w:val="both"/>
        <w:rPr>
          <w:rFonts w:ascii="Arial" w:hAnsi="Arial" w:cs="Arial"/>
          <w:sz w:val="20"/>
        </w:rPr>
      </w:pPr>
      <w:r w:rsidRPr="00E76E21">
        <w:rPr>
          <w:rFonts w:ascii="Arial" w:hAnsi="Arial" w:cs="Arial"/>
          <w:sz w:val="20"/>
        </w:rPr>
        <w:tab/>
        <w:t>After discovery, a pretrial hearing is held to clarify the issues, consider a settlement, and set rules for trial.</w:t>
      </w:r>
    </w:p>
    <w:p w14:paraId="4B785154" w14:textId="77777777" w:rsidR="00602897" w:rsidRPr="00E76E21" w:rsidRDefault="00602897" w:rsidP="00602897">
      <w:pPr>
        <w:tabs>
          <w:tab w:val="left" w:pos="720"/>
          <w:tab w:val="left" w:pos="1170"/>
        </w:tabs>
        <w:ind w:left="1620" w:hanging="440"/>
        <w:jc w:val="both"/>
        <w:rPr>
          <w:rFonts w:ascii="Arial" w:hAnsi="Arial" w:cs="Arial"/>
          <w:sz w:val="20"/>
        </w:rPr>
      </w:pPr>
    </w:p>
    <w:p w14:paraId="61D4E658" w14:textId="77777777" w:rsidR="00602897" w:rsidRPr="00E76E21" w:rsidRDefault="00602897" w:rsidP="00602897">
      <w:pPr>
        <w:ind w:left="1620" w:hanging="440"/>
        <w:jc w:val="both"/>
        <w:rPr>
          <w:rFonts w:ascii="Arial" w:hAnsi="Arial" w:cs="Arial"/>
          <w:b/>
          <w:sz w:val="20"/>
        </w:rPr>
      </w:pPr>
      <w:r w:rsidRPr="00E76E21">
        <w:rPr>
          <w:rFonts w:ascii="Arial" w:hAnsi="Arial" w:cs="Arial"/>
          <w:b/>
          <w:sz w:val="20"/>
        </w:rPr>
        <w:t>6.</w:t>
      </w:r>
      <w:r w:rsidRPr="00E76E21">
        <w:rPr>
          <w:rFonts w:ascii="Arial" w:hAnsi="Arial" w:cs="Arial"/>
          <w:b/>
          <w:sz w:val="20"/>
        </w:rPr>
        <w:tab/>
        <w:t>Jury Selection</w:t>
      </w:r>
    </w:p>
    <w:p w14:paraId="3F95AE36" w14:textId="77777777" w:rsidR="00602897" w:rsidRPr="00E76E21" w:rsidRDefault="00602897" w:rsidP="00602897">
      <w:pPr>
        <w:tabs>
          <w:tab w:val="left" w:pos="1170"/>
        </w:tabs>
        <w:ind w:left="1620" w:hanging="440"/>
        <w:jc w:val="both"/>
        <w:rPr>
          <w:rFonts w:ascii="Arial" w:hAnsi="Arial" w:cs="Arial"/>
          <w:sz w:val="20"/>
        </w:rPr>
      </w:pPr>
      <w:r w:rsidRPr="00E76E21">
        <w:rPr>
          <w:rFonts w:ascii="Arial" w:hAnsi="Arial" w:cs="Arial"/>
          <w:sz w:val="20"/>
        </w:rPr>
        <w:tab/>
        <w:t>If a jury trial is possible and has been requested, the jury is se</w:t>
      </w:r>
      <w:r w:rsidRPr="00E76E21">
        <w:rPr>
          <w:rFonts w:ascii="Arial" w:hAnsi="Arial" w:cs="Arial"/>
          <w:sz w:val="20"/>
        </w:rPr>
        <w:softHyphen/>
        <w:t xml:space="preserve">lected. Prospective jurors undergo </w:t>
      </w:r>
      <w:r w:rsidRPr="00E76E21">
        <w:rPr>
          <w:rFonts w:ascii="Arial" w:hAnsi="Arial" w:cs="Arial"/>
          <w:i/>
          <w:sz w:val="20"/>
        </w:rPr>
        <w:t>voir dire</w:t>
      </w:r>
      <w:r w:rsidRPr="00E76E21">
        <w:rPr>
          <w:rFonts w:ascii="Arial" w:hAnsi="Arial" w:cs="Arial"/>
          <w:sz w:val="20"/>
        </w:rPr>
        <w:t xml:space="preserve"> (questioning by the attorneys to determine im</w:t>
      </w:r>
      <w:r w:rsidRPr="00E76E21">
        <w:rPr>
          <w:rFonts w:ascii="Arial" w:hAnsi="Arial" w:cs="Arial"/>
          <w:sz w:val="20"/>
        </w:rPr>
        <w:softHyphen/>
        <w:t>partiality).</w:t>
      </w:r>
    </w:p>
    <w:p w14:paraId="2D231C40" w14:textId="77777777" w:rsidR="00D13981" w:rsidRPr="00E76E21" w:rsidRDefault="00D13981">
      <w:pPr>
        <w:tabs>
          <w:tab w:val="left" w:pos="720"/>
        </w:tabs>
        <w:ind w:left="1160" w:hanging="440"/>
        <w:jc w:val="both"/>
        <w:rPr>
          <w:rFonts w:ascii="Arial" w:hAnsi="Arial"/>
          <w:sz w:val="20"/>
        </w:rPr>
      </w:pPr>
    </w:p>
    <w:p w14:paraId="36FF9F6A" w14:textId="56B3ACBC" w:rsidR="00D13981" w:rsidRPr="00E76E21" w:rsidRDefault="00DC6FAC">
      <w:pPr>
        <w:ind w:left="1160" w:hanging="440"/>
        <w:jc w:val="both"/>
        <w:rPr>
          <w:rFonts w:ascii="Arial" w:hAnsi="Arial"/>
          <w:b/>
          <w:smallCaps/>
          <w:sz w:val="20"/>
        </w:rPr>
      </w:pPr>
      <w:r w:rsidRPr="00E76E21">
        <w:rPr>
          <w:rFonts w:ascii="Arial" w:hAnsi="Arial"/>
          <w:b/>
          <w:smallCaps/>
          <w:sz w:val="20"/>
        </w:rPr>
        <w:t>B</w:t>
      </w:r>
      <w:r w:rsidR="00D13981" w:rsidRPr="00E76E21">
        <w:rPr>
          <w:rFonts w:ascii="Arial" w:hAnsi="Arial"/>
          <w:b/>
          <w:smallCaps/>
          <w:sz w:val="20"/>
        </w:rPr>
        <w:t>.</w:t>
      </w:r>
      <w:r w:rsidR="00D13981" w:rsidRPr="00E76E21">
        <w:rPr>
          <w:rFonts w:ascii="Arial" w:hAnsi="Arial"/>
          <w:b/>
          <w:smallCaps/>
          <w:sz w:val="20"/>
        </w:rPr>
        <w:tab/>
        <w:t>At the Trial</w:t>
      </w:r>
    </w:p>
    <w:p w14:paraId="07936906" w14:textId="77777777" w:rsidR="00D13981" w:rsidRPr="00E76E21" w:rsidRDefault="00D13981">
      <w:pPr>
        <w:tabs>
          <w:tab w:val="left" w:pos="720"/>
        </w:tabs>
        <w:ind w:left="1160" w:hanging="440"/>
        <w:jc w:val="both"/>
        <w:rPr>
          <w:rFonts w:ascii="Arial" w:hAnsi="Arial"/>
          <w:sz w:val="20"/>
        </w:rPr>
      </w:pPr>
      <w:r w:rsidRPr="00E76E21">
        <w:rPr>
          <w:rFonts w:ascii="Arial" w:hAnsi="Arial"/>
          <w:sz w:val="20"/>
        </w:rPr>
        <w:tab/>
        <w:t>Once a jury is chosen, the trial begins with the attorneys’ opening statements. Because the plaintiff has the burden of proving his or her case, the plaintiff’s attorney presents the plaintiff’s evidence and witnesses. The defendant’s attorney challenges the evidence and cross-examines the wit</w:t>
      </w:r>
      <w:r w:rsidRPr="00E76E21">
        <w:rPr>
          <w:rFonts w:ascii="Arial" w:hAnsi="Arial"/>
          <w:sz w:val="20"/>
        </w:rPr>
        <w:softHyphen/>
        <w:t xml:space="preserve">nesses. </w:t>
      </w:r>
    </w:p>
    <w:p w14:paraId="3D30B18B" w14:textId="77777777" w:rsidR="00D13981" w:rsidRPr="00E76E21" w:rsidRDefault="00D13981" w:rsidP="00D13981">
      <w:pPr>
        <w:tabs>
          <w:tab w:val="left" w:pos="720"/>
        </w:tabs>
        <w:ind w:left="1620" w:hanging="440"/>
        <w:jc w:val="both"/>
        <w:rPr>
          <w:rFonts w:ascii="Arial" w:hAnsi="Arial"/>
          <w:sz w:val="20"/>
        </w:rPr>
      </w:pPr>
    </w:p>
    <w:p w14:paraId="1017FB57" w14:textId="77777777" w:rsidR="00D13981" w:rsidRPr="00E76E21" w:rsidRDefault="00D13981" w:rsidP="00D13981">
      <w:pPr>
        <w:tabs>
          <w:tab w:val="left" w:pos="720"/>
        </w:tabs>
        <w:ind w:left="1620" w:hanging="440"/>
        <w:jc w:val="both"/>
        <w:rPr>
          <w:rFonts w:ascii="Arial" w:hAnsi="Arial"/>
          <w:b/>
          <w:sz w:val="20"/>
        </w:rPr>
      </w:pPr>
      <w:r w:rsidRPr="00E76E21">
        <w:rPr>
          <w:rFonts w:ascii="Arial" w:hAnsi="Arial"/>
          <w:b/>
          <w:sz w:val="20"/>
        </w:rPr>
        <w:t>1.</w:t>
      </w:r>
      <w:r w:rsidRPr="00E76E21">
        <w:rPr>
          <w:rFonts w:ascii="Arial" w:hAnsi="Arial"/>
          <w:b/>
          <w:sz w:val="20"/>
        </w:rPr>
        <w:tab/>
        <w:t>Directed Verdicts</w:t>
      </w:r>
    </w:p>
    <w:p w14:paraId="0311E3EB" w14:textId="77777777" w:rsidR="00D13981" w:rsidRPr="00E76E21" w:rsidRDefault="00D13981" w:rsidP="00D13981">
      <w:pPr>
        <w:tabs>
          <w:tab w:val="left" w:pos="1170"/>
        </w:tabs>
        <w:ind w:left="1620" w:hanging="440"/>
        <w:jc w:val="both"/>
        <w:rPr>
          <w:rFonts w:ascii="Arial" w:hAnsi="Arial"/>
          <w:sz w:val="20"/>
        </w:rPr>
      </w:pPr>
      <w:r w:rsidRPr="00E76E21">
        <w:rPr>
          <w:rFonts w:ascii="Arial" w:hAnsi="Arial"/>
          <w:sz w:val="20"/>
        </w:rPr>
        <w:tab/>
        <w:t>After the plain</w:t>
      </w:r>
      <w:r w:rsidRPr="00E76E21">
        <w:rPr>
          <w:rFonts w:ascii="Arial" w:hAnsi="Arial"/>
          <w:sz w:val="20"/>
        </w:rPr>
        <w:softHyphen/>
        <w:t>tiff’s case, the defen</w:t>
      </w:r>
      <w:r w:rsidRPr="00E76E21">
        <w:rPr>
          <w:rFonts w:ascii="Arial" w:hAnsi="Arial"/>
          <w:sz w:val="20"/>
        </w:rPr>
        <w:softHyphen/>
        <w:t>dant can move for a directed verdict (or judgment as a matter of law). If this motion is denied, the defendant’s attorney pre</w:t>
      </w:r>
      <w:r w:rsidRPr="00E76E21">
        <w:rPr>
          <w:rFonts w:ascii="Arial" w:hAnsi="Arial"/>
          <w:sz w:val="20"/>
        </w:rPr>
        <w:softHyphen/>
        <w:t>sents the defendant’s case.</w:t>
      </w:r>
    </w:p>
    <w:p w14:paraId="60616165" w14:textId="77777777" w:rsidR="00D13981" w:rsidRPr="00E76E21" w:rsidRDefault="00D13981" w:rsidP="00D13981">
      <w:pPr>
        <w:tabs>
          <w:tab w:val="left" w:pos="720"/>
        </w:tabs>
        <w:ind w:left="1620" w:hanging="440"/>
        <w:jc w:val="both"/>
        <w:rPr>
          <w:rFonts w:ascii="Arial" w:hAnsi="Arial"/>
          <w:sz w:val="20"/>
        </w:rPr>
      </w:pPr>
    </w:p>
    <w:p w14:paraId="12E25449" w14:textId="387BDD01" w:rsidR="00D13981" w:rsidRPr="00E76E21" w:rsidRDefault="00D13981" w:rsidP="00D13981">
      <w:pPr>
        <w:tabs>
          <w:tab w:val="left" w:pos="720"/>
        </w:tabs>
        <w:ind w:left="1620" w:hanging="440"/>
        <w:jc w:val="both"/>
        <w:rPr>
          <w:rFonts w:ascii="Arial" w:hAnsi="Arial"/>
          <w:b/>
          <w:sz w:val="20"/>
        </w:rPr>
      </w:pPr>
      <w:r w:rsidRPr="00E76E21">
        <w:rPr>
          <w:rFonts w:ascii="Arial" w:hAnsi="Arial"/>
          <w:b/>
          <w:sz w:val="20"/>
        </w:rPr>
        <w:t>2.</w:t>
      </w:r>
      <w:r w:rsidRPr="00E76E21">
        <w:rPr>
          <w:rFonts w:ascii="Arial" w:hAnsi="Arial"/>
          <w:b/>
          <w:sz w:val="20"/>
        </w:rPr>
        <w:tab/>
        <w:t>Closing Arguments and Awards</w:t>
      </w:r>
    </w:p>
    <w:p w14:paraId="0FC830EA" w14:textId="77777777" w:rsidR="00D13981" w:rsidRPr="00E76E21" w:rsidRDefault="00D13981" w:rsidP="00D13981">
      <w:pPr>
        <w:tabs>
          <w:tab w:val="left" w:pos="1170"/>
        </w:tabs>
        <w:ind w:left="1620" w:hanging="440"/>
        <w:jc w:val="both"/>
        <w:rPr>
          <w:rFonts w:ascii="Arial" w:hAnsi="Arial"/>
          <w:sz w:val="20"/>
        </w:rPr>
      </w:pPr>
      <w:r w:rsidRPr="00E76E21">
        <w:rPr>
          <w:rFonts w:ascii="Arial" w:hAnsi="Arial"/>
          <w:sz w:val="20"/>
        </w:rPr>
        <w:tab/>
        <w:t>After the plaintiff’s challenges to the defendant’s case, the attorneys present their closing argu</w:t>
      </w:r>
      <w:r w:rsidRPr="00E76E21">
        <w:rPr>
          <w:rFonts w:ascii="Arial" w:hAnsi="Arial"/>
          <w:sz w:val="20"/>
        </w:rPr>
        <w:softHyphen/>
        <w:t>ments. The jury is instructed in the law that applies and retires to consider a verdict.</w:t>
      </w:r>
    </w:p>
    <w:p w14:paraId="0E0943EC" w14:textId="77777777" w:rsidR="00D13981" w:rsidRPr="00E76E21" w:rsidRDefault="00D13981" w:rsidP="00D13981">
      <w:pPr>
        <w:tabs>
          <w:tab w:val="left" w:pos="720"/>
        </w:tabs>
        <w:ind w:left="1160" w:hanging="440"/>
        <w:jc w:val="both"/>
        <w:rPr>
          <w:rFonts w:ascii="Arial" w:hAnsi="Arial"/>
          <w:sz w:val="20"/>
        </w:rPr>
      </w:pPr>
    </w:p>
    <w:p w14:paraId="147F7015" w14:textId="1C52F13E" w:rsidR="00D13981" w:rsidRPr="00E76E21" w:rsidRDefault="00DC6FAC" w:rsidP="00D13981">
      <w:pPr>
        <w:ind w:left="1160" w:hanging="440"/>
        <w:jc w:val="both"/>
        <w:rPr>
          <w:rFonts w:ascii="Arial" w:hAnsi="Arial"/>
          <w:b/>
          <w:smallCaps/>
          <w:sz w:val="20"/>
        </w:rPr>
      </w:pPr>
      <w:r w:rsidRPr="00E76E21">
        <w:rPr>
          <w:rFonts w:ascii="Arial" w:hAnsi="Arial"/>
          <w:b/>
          <w:smallCaps/>
          <w:sz w:val="20"/>
        </w:rPr>
        <w:t>C</w:t>
      </w:r>
      <w:r w:rsidR="00D13981" w:rsidRPr="00E76E21">
        <w:rPr>
          <w:rFonts w:ascii="Arial" w:hAnsi="Arial"/>
          <w:b/>
          <w:smallCaps/>
          <w:sz w:val="20"/>
        </w:rPr>
        <w:t>.</w:t>
      </w:r>
      <w:r w:rsidR="00D13981" w:rsidRPr="00E76E21">
        <w:rPr>
          <w:rFonts w:ascii="Arial" w:hAnsi="Arial"/>
          <w:b/>
          <w:smallCaps/>
          <w:sz w:val="20"/>
        </w:rPr>
        <w:tab/>
        <w:t>Posttrial Motions</w:t>
      </w:r>
    </w:p>
    <w:p w14:paraId="77FB83B5" w14:textId="77777777" w:rsidR="00D13981" w:rsidRPr="00E76E21" w:rsidRDefault="00D13981" w:rsidP="00D13981">
      <w:pPr>
        <w:tabs>
          <w:tab w:val="left" w:pos="720"/>
        </w:tabs>
        <w:ind w:left="1160" w:hanging="440"/>
        <w:jc w:val="both"/>
        <w:rPr>
          <w:rFonts w:ascii="Arial" w:hAnsi="Arial"/>
          <w:sz w:val="20"/>
        </w:rPr>
      </w:pPr>
      <w:r w:rsidRPr="00E76E21">
        <w:rPr>
          <w:rFonts w:ascii="Arial" w:hAnsi="Arial"/>
          <w:sz w:val="20"/>
        </w:rPr>
        <w:tab/>
        <w:t>After the ver</w:t>
      </w:r>
      <w:r w:rsidRPr="00E76E21">
        <w:rPr>
          <w:rFonts w:ascii="Arial" w:hAnsi="Arial"/>
          <w:sz w:val="20"/>
        </w:rPr>
        <w:softHyphen/>
        <w:t>dict, the losing party can move for a new trial or for a judgment notwithstanding the ver</w:t>
      </w:r>
      <w:r w:rsidRPr="00E76E21">
        <w:rPr>
          <w:rFonts w:ascii="Arial" w:hAnsi="Arial"/>
          <w:sz w:val="20"/>
        </w:rPr>
        <w:softHyphen/>
        <w:t xml:space="preserve">dict (judgment </w:t>
      </w:r>
      <w:r w:rsidRPr="00E76E21">
        <w:rPr>
          <w:rFonts w:ascii="Arial" w:hAnsi="Arial"/>
          <w:i/>
          <w:sz w:val="20"/>
        </w:rPr>
        <w:t>n.o.v.</w:t>
      </w:r>
      <w:r w:rsidRPr="00E76E21">
        <w:rPr>
          <w:rFonts w:ascii="Arial" w:hAnsi="Arial"/>
          <w:sz w:val="20"/>
        </w:rPr>
        <w:t>).  If these motions are denied, he or she can appeal.</w:t>
      </w:r>
    </w:p>
    <w:p w14:paraId="06F8ABCC" w14:textId="77777777" w:rsidR="00D13981" w:rsidRPr="00E76E21" w:rsidRDefault="00D13981">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09043246" w14:textId="77777777">
        <w:tc>
          <w:tcPr>
            <w:tcW w:w="10440" w:type="dxa"/>
            <w:tcBorders>
              <w:top w:val="single" w:sz="12" w:space="0" w:color="auto"/>
              <w:left w:val="single" w:sz="12" w:space="0" w:color="auto"/>
              <w:right w:val="single" w:sz="12" w:space="0" w:color="auto"/>
            </w:tcBorders>
          </w:tcPr>
          <w:p w14:paraId="0CE35A19" w14:textId="77777777" w:rsidR="00D13981" w:rsidRPr="00E76E21" w:rsidRDefault="00D13981">
            <w:pPr>
              <w:ind w:left="360" w:right="200"/>
              <w:jc w:val="both"/>
              <w:rPr>
                <w:rFonts w:ascii="Arial" w:hAnsi="Arial"/>
                <w:sz w:val="16"/>
              </w:rPr>
            </w:pPr>
          </w:p>
        </w:tc>
      </w:tr>
      <w:tr w:rsidR="00D13981" w:rsidRPr="00F458F4" w14:paraId="5F198624" w14:textId="77777777">
        <w:tc>
          <w:tcPr>
            <w:tcW w:w="10440" w:type="dxa"/>
            <w:tcBorders>
              <w:left w:val="single" w:sz="12" w:space="0" w:color="auto"/>
              <w:right w:val="single" w:sz="12" w:space="0" w:color="auto"/>
            </w:tcBorders>
          </w:tcPr>
          <w:p w14:paraId="01095BF5" w14:textId="77777777" w:rsidR="00D13981" w:rsidRPr="00E76E21" w:rsidRDefault="00D13981">
            <w:pPr>
              <w:suppressLineNumbers/>
              <w:ind w:left="360" w:right="200"/>
              <w:jc w:val="center"/>
              <w:rPr>
                <w:rFonts w:ascii="Arial" w:hAnsi="Arial"/>
                <w:sz w:val="20"/>
              </w:rPr>
            </w:pPr>
            <w:r w:rsidRPr="00E76E21">
              <w:rPr>
                <w:rFonts w:ascii="Arial" w:hAnsi="Arial"/>
                <w:b/>
                <w:smallCaps/>
                <w:sz w:val="20"/>
              </w:rPr>
              <w:t>Additional Background—</w:t>
            </w:r>
          </w:p>
        </w:tc>
      </w:tr>
      <w:tr w:rsidR="00D13981" w:rsidRPr="00F458F4" w14:paraId="25C5B070" w14:textId="77777777">
        <w:tc>
          <w:tcPr>
            <w:tcW w:w="10440" w:type="dxa"/>
            <w:tcBorders>
              <w:left w:val="single" w:sz="12" w:space="0" w:color="auto"/>
              <w:right w:val="single" w:sz="12" w:space="0" w:color="auto"/>
            </w:tcBorders>
          </w:tcPr>
          <w:p w14:paraId="713BFF7F" w14:textId="77777777" w:rsidR="00D13981" w:rsidRPr="00E76E21" w:rsidRDefault="00D13981">
            <w:pPr>
              <w:suppressLineNumbers/>
              <w:ind w:left="360" w:right="200"/>
              <w:jc w:val="both"/>
              <w:rPr>
                <w:rFonts w:ascii="Arial" w:hAnsi="Arial"/>
                <w:sz w:val="16"/>
              </w:rPr>
            </w:pPr>
          </w:p>
        </w:tc>
      </w:tr>
      <w:tr w:rsidR="00D13981" w:rsidRPr="00F458F4" w14:paraId="41274F9E" w14:textId="77777777">
        <w:tc>
          <w:tcPr>
            <w:tcW w:w="10440" w:type="dxa"/>
            <w:tcBorders>
              <w:left w:val="single" w:sz="12" w:space="0" w:color="auto"/>
              <w:right w:val="single" w:sz="12" w:space="0" w:color="auto"/>
            </w:tcBorders>
          </w:tcPr>
          <w:p w14:paraId="2C0E718F" w14:textId="77777777" w:rsidR="00D13981" w:rsidRPr="00E76E21" w:rsidRDefault="00D13981">
            <w:pPr>
              <w:suppressLineNumbers/>
              <w:ind w:left="360" w:right="200"/>
              <w:jc w:val="center"/>
              <w:rPr>
                <w:rFonts w:ascii="Arial" w:hAnsi="Arial"/>
                <w:b/>
              </w:rPr>
            </w:pPr>
            <w:r w:rsidRPr="00E76E21">
              <w:rPr>
                <w:rFonts w:ascii="Arial" w:hAnsi="Arial"/>
                <w:b/>
              </w:rPr>
              <w:t>Motions for a Directed Verdict and Motions for Summary Judgment</w:t>
            </w:r>
          </w:p>
        </w:tc>
      </w:tr>
      <w:tr w:rsidR="00D13981" w:rsidRPr="00F458F4" w14:paraId="030AB706" w14:textId="77777777">
        <w:tc>
          <w:tcPr>
            <w:tcW w:w="10440" w:type="dxa"/>
            <w:tcBorders>
              <w:left w:val="single" w:sz="12" w:space="0" w:color="auto"/>
              <w:right w:val="single" w:sz="12" w:space="0" w:color="auto"/>
            </w:tcBorders>
          </w:tcPr>
          <w:p w14:paraId="1C2643FB" w14:textId="77777777" w:rsidR="00D13981" w:rsidRPr="00E76E21" w:rsidRDefault="00D13981">
            <w:pPr>
              <w:suppressLineNumbers/>
              <w:ind w:left="360" w:right="200"/>
              <w:jc w:val="both"/>
              <w:rPr>
                <w:rFonts w:ascii="Arial" w:hAnsi="Arial"/>
                <w:i/>
                <w:sz w:val="16"/>
              </w:rPr>
            </w:pPr>
          </w:p>
        </w:tc>
      </w:tr>
      <w:tr w:rsidR="00D13981" w:rsidRPr="00F458F4" w14:paraId="4973C127" w14:textId="77777777">
        <w:tc>
          <w:tcPr>
            <w:tcW w:w="10440" w:type="dxa"/>
            <w:tcBorders>
              <w:left w:val="single" w:sz="12" w:space="0" w:color="auto"/>
              <w:right w:val="single" w:sz="12" w:space="0" w:color="auto"/>
            </w:tcBorders>
          </w:tcPr>
          <w:p w14:paraId="4D1C158E" w14:textId="77777777" w:rsidR="00D13981" w:rsidRPr="00E76E21" w:rsidRDefault="00D13981">
            <w:pPr>
              <w:suppressLineNumbers/>
              <w:ind w:left="360" w:right="200"/>
              <w:jc w:val="both"/>
              <w:rPr>
                <w:rFonts w:ascii="Arial" w:hAnsi="Arial"/>
                <w:sz w:val="20"/>
              </w:rPr>
            </w:pPr>
            <w:r w:rsidRPr="00E76E21">
              <w:rPr>
                <w:rFonts w:ascii="Arial" w:hAnsi="Arial"/>
                <w:sz w:val="20"/>
              </w:rPr>
              <w:tab/>
              <w:t xml:space="preserve">Under the </w:t>
            </w:r>
            <w:r w:rsidRPr="00E76E21">
              <w:rPr>
                <w:rFonts w:ascii="Arial" w:hAnsi="Arial"/>
                <w:i/>
                <w:sz w:val="20"/>
              </w:rPr>
              <w:t>Federal Rules of Civil Procedure</w:t>
            </w:r>
            <w:r w:rsidRPr="00E76E21">
              <w:rPr>
                <w:rFonts w:ascii="Arial" w:hAnsi="Arial"/>
                <w:sz w:val="20"/>
              </w:rPr>
              <w:t xml:space="preserve">, a party may move for a directed verdict: (a) after his or her opponent’s opening statement, (b) at the conclusion of the opponent’s case, or (c) at the close of all the evidence.  Basically, a directed verdict is proper if the party with the burden of </w:t>
            </w:r>
            <w:r w:rsidRPr="00E76E21">
              <w:rPr>
                <w:rFonts w:ascii="Arial" w:hAnsi="Arial"/>
                <w:i/>
                <w:sz w:val="20"/>
              </w:rPr>
              <w:t>proof</w:t>
            </w:r>
            <w:r w:rsidRPr="00E76E21">
              <w:rPr>
                <w:rFonts w:ascii="Arial" w:hAnsi="Arial"/>
                <w:sz w:val="20"/>
              </w:rPr>
              <w:t xml:space="preserve"> has pre</w:t>
            </w:r>
            <w:r w:rsidRPr="00E76E21">
              <w:rPr>
                <w:rFonts w:ascii="Arial" w:hAnsi="Arial"/>
                <w:sz w:val="20"/>
              </w:rPr>
              <w:softHyphen/>
              <w:t xml:space="preserve">sented no or insufficient evidence on a critical issue.  A party with the burden of </w:t>
            </w:r>
            <w:r w:rsidRPr="00E76E21">
              <w:rPr>
                <w:rFonts w:ascii="Arial" w:hAnsi="Arial"/>
                <w:i/>
                <w:sz w:val="20"/>
              </w:rPr>
              <w:t>persuasion</w:t>
            </w:r>
            <w:r w:rsidRPr="00E76E21">
              <w:rPr>
                <w:rFonts w:ascii="Arial" w:hAnsi="Arial"/>
                <w:sz w:val="20"/>
              </w:rPr>
              <w:t xml:space="preserve"> on an is</w:t>
            </w:r>
            <w:r w:rsidRPr="00E76E21">
              <w:rPr>
                <w:rFonts w:ascii="Arial" w:hAnsi="Arial"/>
                <w:sz w:val="20"/>
              </w:rPr>
              <w:softHyphen/>
              <w:t>sue is rarely enti</w:t>
            </w:r>
            <w:r w:rsidRPr="00E76E21">
              <w:rPr>
                <w:rFonts w:ascii="Arial" w:hAnsi="Arial"/>
                <w:sz w:val="20"/>
              </w:rPr>
              <w:softHyphen/>
              <w:t>tled to a directed verdict, since the party bears the risk of nonpersuasion, and usu</w:t>
            </w:r>
            <w:r w:rsidRPr="00E76E21">
              <w:rPr>
                <w:rFonts w:ascii="Arial" w:hAnsi="Arial"/>
                <w:sz w:val="20"/>
              </w:rPr>
              <w:softHyphen/>
              <w:t>ally, rea</w:t>
            </w:r>
            <w:r w:rsidRPr="00E76E21">
              <w:rPr>
                <w:rFonts w:ascii="Arial" w:hAnsi="Arial"/>
                <w:sz w:val="20"/>
              </w:rPr>
              <w:softHyphen/>
              <w:t>sonable jurors may differ on what evidence to believe.  Thus, even if a party with the burden of per</w:t>
            </w:r>
            <w:r w:rsidRPr="00E76E21">
              <w:rPr>
                <w:rFonts w:ascii="Arial" w:hAnsi="Arial"/>
                <w:sz w:val="20"/>
              </w:rPr>
              <w:softHyphen/>
              <w:t>sua</w:t>
            </w:r>
            <w:r w:rsidRPr="00E76E21">
              <w:rPr>
                <w:rFonts w:ascii="Arial" w:hAnsi="Arial"/>
                <w:sz w:val="20"/>
              </w:rPr>
              <w:softHyphen/>
              <w:t>sion pro</w:t>
            </w:r>
            <w:r w:rsidRPr="00E76E21">
              <w:rPr>
                <w:rFonts w:ascii="Arial" w:hAnsi="Arial"/>
                <w:sz w:val="20"/>
              </w:rPr>
              <w:softHyphen/>
              <w:t>duces substantial evidence of, for example, the other party’s negligence, so that the jury could reason</w:t>
            </w:r>
            <w:r w:rsidRPr="00E76E21">
              <w:rPr>
                <w:rFonts w:ascii="Arial" w:hAnsi="Arial"/>
                <w:sz w:val="20"/>
              </w:rPr>
              <w:softHyphen/>
              <w:t>ably con</w:t>
            </w:r>
            <w:r w:rsidRPr="00E76E21">
              <w:rPr>
                <w:rFonts w:ascii="Arial" w:hAnsi="Arial"/>
                <w:sz w:val="20"/>
              </w:rPr>
              <w:softHyphen/>
              <w:t>clude that the other party was negligent, the motion will be denied, since the jury may also dis</w:t>
            </w:r>
            <w:r w:rsidRPr="00E76E21">
              <w:rPr>
                <w:rFonts w:ascii="Arial" w:hAnsi="Arial"/>
                <w:sz w:val="20"/>
              </w:rPr>
              <w:softHyphen/>
              <w:t>believe the evidence.</w:t>
            </w:r>
          </w:p>
        </w:tc>
      </w:tr>
      <w:tr w:rsidR="00D13981" w:rsidRPr="00F458F4" w14:paraId="595B1D9C" w14:textId="77777777">
        <w:tc>
          <w:tcPr>
            <w:tcW w:w="10440" w:type="dxa"/>
            <w:tcBorders>
              <w:left w:val="single" w:sz="12" w:space="0" w:color="auto"/>
              <w:right w:val="single" w:sz="12" w:space="0" w:color="auto"/>
            </w:tcBorders>
          </w:tcPr>
          <w:p w14:paraId="78C5DA78" w14:textId="77777777" w:rsidR="00D13981" w:rsidRPr="00E76E21" w:rsidRDefault="00D13981">
            <w:pPr>
              <w:ind w:left="360" w:right="200"/>
              <w:jc w:val="both"/>
              <w:rPr>
                <w:rFonts w:ascii="Arial" w:hAnsi="Arial"/>
                <w:sz w:val="16"/>
              </w:rPr>
            </w:pPr>
          </w:p>
        </w:tc>
      </w:tr>
      <w:tr w:rsidR="00D13981" w:rsidRPr="00F458F4" w14:paraId="6B08A588" w14:textId="77777777">
        <w:tc>
          <w:tcPr>
            <w:tcW w:w="10440" w:type="dxa"/>
            <w:tcBorders>
              <w:left w:val="single" w:sz="12" w:space="0" w:color="auto"/>
              <w:right w:val="single" w:sz="12" w:space="0" w:color="auto"/>
            </w:tcBorders>
          </w:tcPr>
          <w:p w14:paraId="178BD8CB" w14:textId="77777777" w:rsidR="00D13981" w:rsidRPr="00E76E21" w:rsidRDefault="00D13981">
            <w:pPr>
              <w:ind w:left="360" w:right="200"/>
              <w:jc w:val="both"/>
              <w:rPr>
                <w:rFonts w:ascii="Arial" w:hAnsi="Arial"/>
                <w:sz w:val="20"/>
              </w:rPr>
            </w:pPr>
            <w:r w:rsidRPr="00E76E21">
              <w:rPr>
                <w:rFonts w:ascii="Arial" w:hAnsi="Arial"/>
                <w:sz w:val="20"/>
              </w:rPr>
              <w:tab/>
              <w:t xml:space="preserve">A </w:t>
            </w:r>
            <w:r w:rsidRPr="00E76E21">
              <w:rPr>
                <w:rFonts w:ascii="Arial" w:hAnsi="Arial"/>
                <w:b/>
                <w:sz w:val="20"/>
              </w:rPr>
              <w:t>motion for a directed verdict</w:t>
            </w:r>
            <w:r w:rsidRPr="00E76E21">
              <w:rPr>
                <w:rFonts w:ascii="Arial" w:hAnsi="Arial"/>
                <w:sz w:val="20"/>
              </w:rPr>
              <w:t xml:space="preserve"> is a procedural device available in both civil and criminal proceed</w:t>
            </w:r>
            <w:r w:rsidRPr="00E76E21">
              <w:rPr>
                <w:rFonts w:ascii="Arial" w:hAnsi="Arial"/>
                <w:sz w:val="20"/>
              </w:rPr>
              <w:softHyphen/>
              <w:t>ings in which the trial is by jury.  Either side may move for a directed verdict whenever the other side rests--for example, after the plaintiff presents his or her evidence, the defendant may move for a di</w:t>
            </w:r>
            <w:r w:rsidRPr="00E76E21">
              <w:rPr>
                <w:rFonts w:ascii="Arial" w:hAnsi="Arial"/>
                <w:sz w:val="20"/>
              </w:rPr>
              <w:softHyphen/>
              <w:t>rected verdict; after the defendant rests, the plaintiff may so move; after the plaintiff’s rebut</w:t>
            </w:r>
            <w:r w:rsidRPr="00E76E21">
              <w:rPr>
                <w:rFonts w:ascii="Arial" w:hAnsi="Arial"/>
                <w:sz w:val="20"/>
              </w:rPr>
              <w:softHyphen/>
              <w:t>tal; after the de</w:t>
            </w:r>
            <w:r w:rsidRPr="00E76E21">
              <w:rPr>
                <w:rFonts w:ascii="Arial" w:hAnsi="Arial"/>
                <w:sz w:val="20"/>
              </w:rPr>
              <w:softHyphen/>
              <w:t>fendant’s rejoinder; and so on.  On determining that the evidence is such that reason</w:t>
            </w:r>
            <w:r w:rsidRPr="00E76E21">
              <w:rPr>
                <w:rFonts w:ascii="Arial" w:hAnsi="Arial"/>
                <w:sz w:val="20"/>
              </w:rPr>
              <w:softHyphen/>
              <w:t>able jurors could not disagree and, thus, the moving party is entitled to a favorable verdict as a mat</w:t>
            </w:r>
            <w:r w:rsidRPr="00E76E21">
              <w:rPr>
                <w:rFonts w:ascii="Arial" w:hAnsi="Arial"/>
                <w:sz w:val="20"/>
              </w:rPr>
              <w:softHyphen/>
              <w:t>ter of law, the judge grants the motion and takes the case from the jury’s consideration.</w:t>
            </w:r>
          </w:p>
        </w:tc>
      </w:tr>
      <w:tr w:rsidR="00D13981" w:rsidRPr="00F458F4" w14:paraId="6E485ED1" w14:textId="77777777">
        <w:tc>
          <w:tcPr>
            <w:tcW w:w="10440" w:type="dxa"/>
            <w:tcBorders>
              <w:left w:val="single" w:sz="12" w:space="0" w:color="auto"/>
              <w:right w:val="single" w:sz="12" w:space="0" w:color="auto"/>
            </w:tcBorders>
          </w:tcPr>
          <w:p w14:paraId="45C33EAD" w14:textId="77777777" w:rsidR="00D13981" w:rsidRPr="00E76E21" w:rsidRDefault="00D13981">
            <w:pPr>
              <w:ind w:left="360" w:right="200"/>
              <w:jc w:val="both"/>
              <w:rPr>
                <w:rFonts w:ascii="Arial" w:hAnsi="Arial"/>
                <w:sz w:val="16"/>
              </w:rPr>
            </w:pPr>
          </w:p>
        </w:tc>
      </w:tr>
      <w:tr w:rsidR="00D13981" w:rsidRPr="00F458F4" w14:paraId="3316CC9A" w14:textId="77777777">
        <w:tc>
          <w:tcPr>
            <w:tcW w:w="10440" w:type="dxa"/>
            <w:tcBorders>
              <w:left w:val="single" w:sz="12" w:space="0" w:color="auto"/>
              <w:right w:val="single" w:sz="12" w:space="0" w:color="auto"/>
            </w:tcBorders>
          </w:tcPr>
          <w:p w14:paraId="696A6E4F" w14:textId="77777777" w:rsidR="00D13981" w:rsidRPr="00E76E21" w:rsidRDefault="00D13981">
            <w:pPr>
              <w:ind w:left="360" w:right="200"/>
              <w:jc w:val="both"/>
              <w:rPr>
                <w:rFonts w:ascii="Arial" w:hAnsi="Arial"/>
                <w:sz w:val="20"/>
              </w:rPr>
            </w:pPr>
            <w:r w:rsidRPr="00E76E21">
              <w:rPr>
                <w:rFonts w:ascii="Arial" w:hAnsi="Arial"/>
                <w:sz w:val="20"/>
              </w:rPr>
              <w:lastRenderedPageBreak/>
              <w:tab/>
              <w:t xml:space="preserve">A </w:t>
            </w:r>
            <w:r w:rsidRPr="00E76E21">
              <w:rPr>
                <w:rFonts w:ascii="Arial" w:hAnsi="Arial"/>
                <w:b/>
                <w:sz w:val="20"/>
              </w:rPr>
              <w:t>motion for summary judgment</w:t>
            </w:r>
            <w:r w:rsidRPr="00E76E21">
              <w:rPr>
                <w:rFonts w:ascii="Arial" w:hAnsi="Arial"/>
                <w:sz w:val="20"/>
              </w:rPr>
              <w:t xml:space="preserve"> is a procedural device available only in civil proceedings.  Either side may move for summary judgment before the trial on any or all of the issues--the defendant at any time (for example, when the pleadings do not allege a contradictory statement of material facts, and thus, there is nothing for a jury to decide); the plaintiff not until after twenty days from com</w:t>
            </w:r>
            <w:r w:rsidRPr="00E76E21">
              <w:rPr>
                <w:rFonts w:ascii="Arial" w:hAnsi="Arial"/>
                <w:sz w:val="20"/>
              </w:rPr>
              <w:softHyphen/>
              <w:t>mence</w:t>
            </w:r>
            <w:r w:rsidRPr="00E76E21">
              <w:rPr>
                <w:rFonts w:ascii="Arial" w:hAnsi="Arial"/>
                <w:sz w:val="20"/>
              </w:rPr>
              <w:softHyphen/>
              <w:t>ment of the action or within twenty days after an adverse party moves for summary judg</w:t>
            </w:r>
            <w:r w:rsidRPr="00E76E21">
              <w:rPr>
                <w:rFonts w:ascii="Arial" w:hAnsi="Arial"/>
                <w:sz w:val="20"/>
              </w:rPr>
              <w:softHyphen/>
              <w:t>ment.  On de</w:t>
            </w:r>
            <w:r w:rsidRPr="00E76E21">
              <w:rPr>
                <w:rFonts w:ascii="Arial" w:hAnsi="Arial"/>
                <w:sz w:val="20"/>
              </w:rPr>
              <w:softHyphen/>
              <w:t>termin</w:t>
            </w:r>
            <w:r w:rsidRPr="00E76E21">
              <w:rPr>
                <w:rFonts w:ascii="Arial" w:hAnsi="Arial"/>
                <w:sz w:val="20"/>
              </w:rPr>
              <w:softHyphen/>
              <w:t>ing that there is no genuine issue of material fact and the moving party is entitled to pre</w:t>
            </w:r>
            <w:r w:rsidRPr="00E76E21">
              <w:rPr>
                <w:rFonts w:ascii="Arial" w:hAnsi="Arial"/>
                <w:sz w:val="20"/>
              </w:rPr>
              <w:softHyphen/>
              <w:t>vail on the is</w:t>
            </w:r>
            <w:r w:rsidRPr="00E76E21">
              <w:rPr>
                <w:rFonts w:ascii="Arial" w:hAnsi="Arial"/>
                <w:sz w:val="20"/>
              </w:rPr>
              <w:softHyphen/>
              <w:t>sue or issues as a matter of law, the judge grants the motion.  If there is any doubt as to any of the facts nec</w:t>
            </w:r>
            <w:r w:rsidRPr="00E76E21">
              <w:rPr>
                <w:rFonts w:ascii="Arial" w:hAnsi="Arial"/>
                <w:sz w:val="20"/>
              </w:rPr>
              <w:softHyphen/>
              <w:t>essary to determine the outcome of the issue or issues, the court will deny the mo</w:t>
            </w:r>
            <w:r w:rsidRPr="00E76E21">
              <w:rPr>
                <w:rFonts w:ascii="Arial" w:hAnsi="Arial"/>
                <w:sz w:val="20"/>
              </w:rPr>
              <w:softHyphen/>
              <w:t>tion.</w:t>
            </w:r>
          </w:p>
        </w:tc>
      </w:tr>
      <w:tr w:rsidR="00D13981" w:rsidRPr="00F458F4" w14:paraId="724151AE" w14:textId="77777777">
        <w:tc>
          <w:tcPr>
            <w:tcW w:w="10440" w:type="dxa"/>
            <w:tcBorders>
              <w:left w:val="single" w:sz="12" w:space="0" w:color="auto"/>
              <w:bottom w:val="single" w:sz="12" w:space="0" w:color="auto"/>
              <w:right w:val="single" w:sz="12" w:space="0" w:color="auto"/>
            </w:tcBorders>
          </w:tcPr>
          <w:p w14:paraId="0CB40C1C" w14:textId="77777777" w:rsidR="00D13981" w:rsidRPr="00E76E21" w:rsidRDefault="00D13981">
            <w:pPr>
              <w:suppressLineNumbers/>
              <w:ind w:left="360" w:right="200"/>
              <w:jc w:val="both"/>
              <w:rPr>
                <w:rFonts w:ascii="Arial" w:hAnsi="Arial"/>
                <w:sz w:val="16"/>
              </w:rPr>
            </w:pPr>
          </w:p>
        </w:tc>
      </w:tr>
    </w:tbl>
    <w:p w14:paraId="4EE7734D" w14:textId="77777777" w:rsidR="00D13981" w:rsidRPr="00E76E21" w:rsidRDefault="00D13981">
      <w:pPr>
        <w:ind w:left="1160" w:hanging="440"/>
        <w:jc w:val="both"/>
        <w:rPr>
          <w:rFonts w:ascii="Arial" w:hAnsi="Arial"/>
          <w:b/>
          <w:smallCaps/>
          <w:sz w:val="20"/>
        </w:rPr>
      </w:pPr>
    </w:p>
    <w:p w14:paraId="203F2AD0" w14:textId="2E2317BE" w:rsidR="00D13981" w:rsidRPr="00E76E21" w:rsidRDefault="00855085">
      <w:pPr>
        <w:ind w:left="1160" w:hanging="440"/>
        <w:jc w:val="both"/>
        <w:rPr>
          <w:rFonts w:ascii="Arial" w:hAnsi="Arial"/>
          <w:b/>
          <w:smallCaps/>
          <w:sz w:val="20"/>
        </w:rPr>
      </w:pPr>
      <w:r w:rsidRPr="00E76E21">
        <w:rPr>
          <w:rFonts w:ascii="Arial" w:hAnsi="Arial"/>
          <w:b/>
          <w:smallCaps/>
          <w:sz w:val="20"/>
        </w:rPr>
        <w:t>D</w:t>
      </w:r>
      <w:r w:rsidR="00D13981" w:rsidRPr="00E76E21">
        <w:rPr>
          <w:rFonts w:ascii="Arial" w:hAnsi="Arial"/>
          <w:b/>
          <w:smallCaps/>
          <w:sz w:val="20"/>
        </w:rPr>
        <w:t>.</w:t>
      </w:r>
      <w:r w:rsidR="00D13981" w:rsidRPr="00E76E21">
        <w:rPr>
          <w:rFonts w:ascii="Arial" w:hAnsi="Arial"/>
          <w:b/>
          <w:smallCaps/>
          <w:sz w:val="20"/>
        </w:rPr>
        <w:tab/>
        <w:t>The Appeal</w:t>
      </w:r>
    </w:p>
    <w:p w14:paraId="325A3F3C" w14:textId="77777777" w:rsidR="00D13981" w:rsidRPr="00006C53" w:rsidRDefault="00D13981">
      <w:pPr>
        <w:ind w:left="1620" w:hanging="440"/>
        <w:jc w:val="both"/>
        <w:rPr>
          <w:rFonts w:ascii="Arial" w:hAnsi="Arial"/>
          <w:sz w:val="16"/>
          <w:szCs w:val="16"/>
        </w:rPr>
      </w:pPr>
    </w:p>
    <w:p w14:paraId="4B38BA30" w14:textId="77777777" w:rsidR="00D13981" w:rsidRPr="00E76E21" w:rsidRDefault="00D13981">
      <w:pPr>
        <w:ind w:left="1620" w:hanging="440"/>
        <w:jc w:val="both"/>
        <w:rPr>
          <w:rFonts w:ascii="Arial" w:hAnsi="Arial"/>
          <w:b/>
          <w:sz w:val="20"/>
        </w:rPr>
      </w:pPr>
      <w:r w:rsidRPr="00E76E21">
        <w:rPr>
          <w:rFonts w:ascii="Arial" w:hAnsi="Arial"/>
          <w:b/>
          <w:sz w:val="20"/>
        </w:rPr>
        <w:t>1.</w:t>
      </w:r>
      <w:r w:rsidRPr="00E76E21">
        <w:rPr>
          <w:rFonts w:ascii="Arial" w:hAnsi="Arial"/>
          <w:b/>
          <w:sz w:val="20"/>
        </w:rPr>
        <w:tab/>
        <w:t>Filing the Appeal</w:t>
      </w:r>
    </w:p>
    <w:p w14:paraId="5A4B91A9" w14:textId="77777777" w:rsidR="00D13981" w:rsidRPr="00E76E21" w:rsidRDefault="00D13981">
      <w:pPr>
        <w:ind w:left="1620" w:hanging="440"/>
        <w:jc w:val="both"/>
        <w:rPr>
          <w:rFonts w:ascii="Arial" w:hAnsi="Arial"/>
          <w:sz w:val="20"/>
        </w:rPr>
      </w:pPr>
      <w:r w:rsidRPr="00E76E21">
        <w:rPr>
          <w:rFonts w:ascii="Arial" w:hAnsi="Arial"/>
          <w:sz w:val="20"/>
        </w:rPr>
        <w:tab/>
        <w:t>To appeal, the appellant files the record on appeal, which contains the pleadings, a trial tran</w:t>
      </w:r>
      <w:r w:rsidRPr="00E76E21">
        <w:rPr>
          <w:rFonts w:ascii="Arial" w:hAnsi="Arial"/>
          <w:sz w:val="20"/>
        </w:rPr>
        <w:softHyphen/>
        <w:t xml:space="preserve">script, </w:t>
      </w:r>
      <w:proofErr w:type="gramStart"/>
      <w:r w:rsidRPr="00E76E21">
        <w:rPr>
          <w:rFonts w:ascii="Arial" w:hAnsi="Arial"/>
          <w:sz w:val="20"/>
        </w:rPr>
        <w:t>copies</w:t>
      </w:r>
      <w:proofErr w:type="gramEnd"/>
      <w:r w:rsidRPr="00E76E21">
        <w:rPr>
          <w:rFonts w:ascii="Arial" w:hAnsi="Arial"/>
          <w:sz w:val="20"/>
        </w:rPr>
        <w:t xml:space="preserve"> of the exhibits, the judge’s rulings, arguments of counsel, jury instruc</w:t>
      </w:r>
      <w:r w:rsidRPr="00E76E21">
        <w:rPr>
          <w:rFonts w:ascii="Arial" w:hAnsi="Arial"/>
          <w:sz w:val="20"/>
        </w:rPr>
        <w:softHyphen/>
        <w:t>tions, the verdict, posttrial motions, and the judgment order from the case below.  The ap</w:t>
      </w:r>
      <w:r w:rsidRPr="00E76E21">
        <w:rPr>
          <w:rFonts w:ascii="Arial" w:hAnsi="Arial"/>
          <w:sz w:val="20"/>
        </w:rPr>
        <w:softHyphen/>
        <w:t>pellant files a brief, which contains state</w:t>
      </w:r>
      <w:r w:rsidRPr="00E76E21">
        <w:rPr>
          <w:rFonts w:ascii="Arial" w:hAnsi="Arial"/>
          <w:sz w:val="20"/>
        </w:rPr>
        <w:softHyphen/>
        <w:t>ments of facts, issues, applicable law, and grounds for reversal.  The appellee files an answering brief.</w:t>
      </w:r>
    </w:p>
    <w:p w14:paraId="201FF283" w14:textId="77777777" w:rsidR="00D13981" w:rsidRPr="00006C53" w:rsidRDefault="00D13981">
      <w:pPr>
        <w:ind w:left="1620" w:hanging="440"/>
        <w:jc w:val="both"/>
        <w:rPr>
          <w:rFonts w:ascii="Arial" w:hAnsi="Arial"/>
          <w:sz w:val="16"/>
          <w:szCs w:val="16"/>
        </w:rPr>
      </w:pPr>
    </w:p>
    <w:p w14:paraId="04A75792" w14:textId="0B879DF2" w:rsidR="00D13981" w:rsidRPr="00E76E21" w:rsidRDefault="00D13981">
      <w:pPr>
        <w:ind w:left="1620" w:hanging="440"/>
        <w:jc w:val="both"/>
        <w:rPr>
          <w:rFonts w:ascii="Arial" w:hAnsi="Arial"/>
          <w:b/>
          <w:sz w:val="20"/>
        </w:rPr>
      </w:pPr>
      <w:r w:rsidRPr="00E76E21">
        <w:rPr>
          <w:rFonts w:ascii="Arial" w:hAnsi="Arial"/>
          <w:b/>
          <w:sz w:val="20"/>
        </w:rPr>
        <w:t>2.</w:t>
      </w:r>
      <w:r w:rsidRPr="00E76E21">
        <w:rPr>
          <w:rFonts w:ascii="Arial" w:hAnsi="Arial"/>
          <w:b/>
          <w:sz w:val="20"/>
        </w:rPr>
        <w:tab/>
        <w:t>Appellate Review</w:t>
      </w:r>
    </w:p>
    <w:p w14:paraId="22D7368F" w14:textId="77777777" w:rsidR="00D13981" w:rsidRPr="00E76E21" w:rsidRDefault="00D13981">
      <w:pPr>
        <w:ind w:left="1620"/>
        <w:jc w:val="both"/>
        <w:rPr>
          <w:rFonts w:ascii="Arial" w:hAnsi="Arial"/>
          <w:sz w:val="20"/>
        </w:rPr>
      </w:pPr>
      <w:r w:rsidRPr="00E76E21">
        <w:rPr>
          <w:rFonts w:ascii="Arial" w:hAnsi="Arial"/>
          <w:sz w:val="20"/>
        </w:rPr>
        <w:t>The court reviews these records, the at</w:t>
      </w:r>
      <w:r w:rsidRPr="00E76E21">
        <w:rPr>
          <w:rFonts w:ascii="Arial" w:hAnsi="Arial"/>
          <w:sz w:val="20"/>
        </w:rPr>
        <w:softHyphen/>
        <w:t>torneys present oral arguments, and the court affirms the lower court’s judg</w:t>
      </w:r>
      <w:r w:rsidRPr="00E76E21">
        <w:rPr>
          <w:rFonts w:ascii="Arial" w:hAnsi="Arial"/>
          <w:sz w:val="20"/>
        </w:rPr>
        <w:softHyphen/>
        <w:t>ment or re</w:t>
      </w:r>
      <w:r w:rsidRPr="00E76E21">
        <w:rPr>
          <w:rFonts w:ascii="Arial" w:hAnsi="Arial"/>
          <w:sz w:val="20"/>
        </w:rPr>
        <w:softHyphen/>
        <w:t>verses it and remands the case for a new trial.</w:t>
      </w:r>
    </w:p>
    <w:p w14:paraId="3554E078" w14:textId="77777777" w:rsidR="00D13981" w:rsidRPr="00006C53" w:rsidRDefault="00D13981" w:rsidP="00D13981">
      <w:pPr>
        <w:ind w:left="1620" w:hanging="440"/>
        <w:jc w:val="both"/>
        <w:rPr>
          <w:rFonts w:ascii="Arial" w:hAnsi="Arial"/>
          <w:sz w:val="16"/>
          <w:szCs w:val="16"/>
        </w:rPr>
      </w:pPr>
    </w:p>
    <w:p w14:paraId="1434313D" w14:textId="77777777" w:rsidR="00D13981" w:rsidRPr="00E76E21" w:rsidRDefault="00D13981">
      <w:pPr>
        <w:ind w:left="1620" w:hanging="440"/>
        <w:jc w:val="both"/>
        <w:rPr>
          <w:rFonts w:ascii="Arial" w:hAnsi="Arial"/>
          <w:b/>
          <w:sz w:val="20"/>
        </w:rPr>
      </w:pPr>
      <w:proofErr w:type="gramStart"/>
      <w:r w:rsidRPr="00E76E21">
        <w:rPr>
          <w:rFonts w:ascii="Arial" w:hAnsi="Arial"/>
          <w:b/>
          <w:sz w:val="20"/>
        </w:rPr>
        <w:t>3.</w:t>
      </w:r>
      <w:r w:rsidRPr="00E76E21">
        <w:rPr>
          <w:rFonts w:ascii="Arial" w:hAnsi="Arial"/>
          <w:b/>
          <w:sz w:val="20"/>
        </w:rPr>
        <w:tab/>
        <w:t>Appeal</w:t>
      </w:r>
      <w:proofErr w:type="gramEnd"/>
      <w:r w:rsidRPr="00E76E21">
        <w:rPr>
          <w:rFonts w:ascii="Arial" w:hAnsi="Arial"/>
          <w:b/>
          <w:sz w:val="20"/>
        </w:rPr>
        <w:t xml:space="preserve"> to a Higher Appellate Court</w:t>
      </w:r>
    </w:p>
    <w:p w14:paraId="3151BC3D" w14:textId="77777777" w:rsidR="00D13981" w:rsidRPr="00E76E21" w:rsidRDefault="00D13981">
      <w:pPr>
        <w:tabs>
          <w:tab w:val="left" w:pos="1620"/>
        </w:tabs>
        <w:ind w:left="1620"/>
        <w:jc w:val="both"/>
        <w:rPr>
          <w:rFonts w:ascii="Arial" w:hAnsi="Arial"/>
          <w:sz w:val="20"/>
        </w:rPr>
      </w:pPr>
      <w:r w:rsidRPr="00E76E21">
        <w:rPr>
          <w:rFonts w:ascii="Arial" w:hAnsi="Arial"/>
          <w:sz w:val="20"/>
        </w:rPr>
        <w:t>If this court is an intermediate appellate court, the losing party can file a peti</w:t>
      </w:r>
      <w:r w:rsidRPr="00E76E21">
        <w:rPr>
          <w:rFonts w:ascii="Arial" w:hAnsi="Arial"/>
          <w:sz w:val="20"/>
        </w:rPr>
        <w:softHyphen/>
        <w:t>tion for leave to appeal to a higher court.  If the petition is granted, the appeal pro</w:t>
      </w:r>
      <w:r w:rsidRPr="00E76E21">
        <w:rPr>
          <w:rFonts w:ascii="Arial" w:hAnsi="Arial"/>
          <w:sz w:val="20"/>
        </w:rPr>
        <w:softHyphen/>
        <w:t>cess is repeated.</w:t>
      </w:r>
    </w:p>
    <w:p w14:paraId="27AF4A27" w14:textId="77777777" w:rsidR="00D13981" w:rsidRPr="00E76E21" w:rsidRDefault="00D13981">
      <w:pPr>
        <w:tabs>
          <w:tab w:val="left" w:pos="720"/>
        </w:tabs>
        <w:ind w:left="1160" w:hanging="440"/>
        <w:jc w:val="both"/>
        <w:rPr>
          <w:rFonts w:ascii="Arial" w:hAnsi="Arial"/>
          <w:sz w:val="20"/>
        </w:rPr>
      </w:pPr>
    </w:p>
    <w:p w14:paraId="0ABC736B" w14:textId="6280B003" w:rsidR="00D13981" w:rsidRPr="00E76E21" w:rsidRDefault="00855085">
      <w:pPr>
        <w:ind w:left="1160" w:hanging="440"/>
        <w:jc w:val="both"/>
        <w:rPr>
          <w:rFonts w:ascii="Arial" w:hAnsi="Arial"/>
          <w:b/>
          <w:smallCaps/>
          <w:sz w:val="20"/>
        </w:rPr>
      </w:pPr>
      <w:r w:rsidRPr="00E76E21">
        <w:rPr>
          <w:rFonts w:ascii="Arial" w:hAnsi="Arial"/>
          <w:b/>
          <w:smallCaps/>
          <w:sz w:val="20"/>
        </w:rPr>
        <w:t>E</w:t>
      </w:r>
      <w:r w:rsidR="00D13981" w:rsidRPr="00E76E21">
        <w:rPr>
          <w:rFonts w:ascii="Arial" w:hAnsi="Arial"/>
          <w:b/>
          <w:smallCaps/>
          <w:sz w:val="20"/>
        </w:rPr>
        <w:t>.</w:t>
      </w:r>
      <w:r w:rsidR="00D13981" w:rsidRPr="00E76E21">
        <w:rPr>
          <w:rFonts w:ascii="Arial" w:hAnsi="Arial"/>
          <w:b/>
          <w:smallCaps/>
          <w:sz w:val="20"/>
        </w:rPr>
        <w:tab/>
        <w:t>Enforcing the Judgment</w:t>
      </w:r>
    </w:p>
    <w:p w14:paraId="7AA47AA7" w14:textId="77777777" w:rsidR="00D13981" w:rsidRPr="00E76E21" w:rsidRDefault="00D13981">
      <w:pPr>
        <w:ind w:left="1160" w:hanging="440"/>
        <w:jc w:val="both"/>
        <w:rPr>
          <w:rFonts w:ascii="Arial" w:hAnsi="Arial"/>
          <w:sz w:val="20"/>
        </w:rPr>
      </w:pPr>
      <w:r w:rsidRPr="00E76E21">
        <w:rPr>
          <w:rFonts w:ascii="Arial" w:hAnsi="Arial"/>
          <w:sz w:val="20"/>
        </w:rPr>
        <w:tab/>
        <w:t>A judgment may not be enforceable because a defendant may not have sufficient assets to pay it.</w:t>
      </w:r>
    </w:p>
    <w:p w14:paraId="13024E02" w14:textId="77777777" w:rsidR="00D13981" w:rsidRPr="00006C53" w:rsidRDefault="00D13981">
      <w:pPr>
        <w:jc w:val="both"/>
        <w:rPr>
          <w:rFonts w:ascii="Arial" w:hAnsi="Arial"/>
          <w:sz w:val="20"/>
        </w:rPr>
      </w:pPr>
    </w:p>
    <w:p w14:paraId="5A776796" w14:textId="77777777" w:rsidR="00D13981" w:rsidRPr="00E76E21" w:rsidRDefault="00D13981">
      <w:pPr>
        <w:ind w:left="720" w:hanging="720"/>
        <w:jc w:val="both"/>
        <w:rPr>
          <w:rFonts w:ascii="Arial" w:hAnsi="Arial"/>
          <w:b/>
          <w:szCs w:val="24"/>
        </w:rPr>
      </w:pPr>
      <w:r w:rsidRPr="00E76E21">
        <w:rPr>
          <w:rFonts w:ascii="Arial" w:hAnsi="Arial"/>
          <w:b/>
          <w:szCs w:val="24"/>
        </w:rPr>
        <w:t>V.</w:t>
      </w:r>
      <w:r w:rsidRPr="00E76E21">
        <w:rPr>
          <w:rFonts w:ascii="Arial" w:hAnsi="Arial"/>
          <w:b/>
          <w:szCs w:val="24"/>
        </w:rPr>
        <w:tab/>
        <w:t>The Courts Adapt to the Online World</w:t>
      </w:r>
    </w:p>
    <w:p w14:paraId="31CDBC8F" w14:textId="77777777" w:rsidR="00D13981" w:rsidRPr="00E76E21" w:rsidRDefault="00D13981">
      <w:pPr>
        <w:tabs>
          <w:tab w:val="left" w:pos="720"/>
        </w:tabs>
        <w:ind w:left="1160" w:hanging="440"/>
        <w:jc w:val="both"/>
        <w:rPr>
          <w:rFonts w:ascii="Arial" w:hAnsi="Arial"/>
          <w:sz w:val="20"/>
        </w:rPr>
      </w:pPr>
    </w:p>
    <w:p w14:paraId="3CC79656" w14:textId="77777777" w:rsidR="00D13981" w:rsidRPr="00E76E21" w:rsidRDefault="00D13981">
      <w:pPr>
        <w:ind w:left="1160" w:hanging="440"/>
        <w:jc w:val="both"/>
        <w:rPr>
          <w:rFonts w:ascii="Arial" w:hAnsi="Arial"/>
          <w:b/>
          <w:smallCaps/>
          <w:sz w:val="20"/>
        </w:rPr>
      </w:pPr>
      <w:r w:rsidRPr="00E76E21">
        <w:rPr>
          <w:rFonts w:ascii="Arial" w:hAnsi="Arial"/>
          <w:b/>
          <w:smallCaps/>
          <w:sz w:val="20"/>
        </w:rPr>
        <w:t>A.</w:t>
      </w:r>
      <w:r w:rsidRPr="00E76E21">
        <w:rPr>
          <w:rFonts w:ascii="Arial" w:hAnsi="Arial"/>
          <w:b/>
          <w:smallCaps/>
          <w:sz w:val="20"/>
        </w:rPr>
        <w:tab/>
        <w:t>Electronic Filing</w:t>
      </w:r>
    </w:p>
    <w:p w14:paraId="4FDF39A8" w14:textId="77777777" w:rsidR="00D13981" w:rsidRPr="00E76E21" w:rsidRDefault="00D13981">
      <w:pPr>
        <w:pStyle w:val="BodyTextIndent3"/>
        <w:ind w:left="1170" w:firstLine="0"/>
        <w:rPr>
          <w:rFonts w:ascii="Arial" w:hAnsi="Arial"/>
        </w:rPr>
      </w:pPr>
      <w:r w:rsidRPr="00E76E21">
        <w:rPr>
          <w:rFonts w:ascii="Arial" w:hAnsi="Arial"/>
        </w:rPr>
        <w:t>Filing court documents may involve a transfer over the Internet, a transmission via e-mail, or a delivery of a computer disk. The text men</w:t>
      </w:r>
      <w:r w:rsidRPr="00E76E21">
        <w:rPr>
          <w:rFonts w:ascii="Arial" w:hAnsi="Arial"/>
        </w:rPr>
        <w:softHyphen/>
        <w:t>tions some of the details of specific systems and their problems. Courts are also using electronic case-management systems.</w:t>
      </w:r>
    </w:p>
    <w:p w14:paraId="41B3C8C2" w14:textId="77777777" w:rsidR="00D13981" w:rsidRPr="00E76E21" w:rsidRDefault="00D13981">
      <w:pPr>
        <w:tabs>
          <w:tab w:val="left" w:pos="720"/>
        </w:tabs>
        <w:ind w:left="1160" w:hanging="440"/>
        <w:jc w:val="both"/>
        <w:rPr>
          <w:rFonts w:ascii="Arial" w:hAnsi="Arial"/>
          <w:sz w:val="20"/>
        </w:rPr>
      </w:pPr>
    </w:p>
    <w:p w14:paraId="29299571" w14:textId="77777777" w:rsidR="00D13981" w:rsidRPr="00E76E21" w:rsidRDefault="00D13981">
      <w:pPr>
        <w:ind w:left="1160" w:hanging="440"/>
        <w:jc w:val="both"/>
        <w:rPr>
          <w:rFonts w:ascii="Arial" w:hAnsi="Arial"/>
          <w:b/>
          <w:smallCaps/>
          <w:sz w:val="20"/>
        </w:rPr>
      </w:pPr>
      <w:r w:rsidRPr="00E76E21">
        <w:rPr>
          <w:rFonts w:ascii="Arial" w:hAnsi="Arial"/>
          <w:b/>
          <w:smallCaps/>
          <w:sz w:val="20"/>
        </w:rPr>
        <w:t>B.</w:t>
      </w:r>
      <w:r w:rsidRPr="00E76E21">
        <w:rPr>
          <w:rFonts w:ascii="Arial" w:hAnsi="Arial"/>
          <w:b/>
          <w:smallCaps/>
          <w:sz w:val="20"/>
        </w:rPr>
        <w:tab/>
        <w:t>Courts Online</w:t>
      </w:r>
    </w:p>
    <w:p w14:paraId="3B56D729" w14:textId="77777777" w:rsidR="00D13981" w:rsidRPr="00E76E21" w:rsidRDefault="00D13981">
      <w:pPr>
        <w:pStyle w:val="BodyTextIndent3"/>
        <w:ind w:left="1170" w:firstLine="0"/>
        <w:rPr>
          <w:rFonts w:ascii="Arial" w:hAnsi="Arial"/>
        </w:rPr>
      </w:pPr>
      <w:r w:rsidRPr="00E76E21">
        <w:rPr>
          <w:rFonts w:ascii="Arial" w:hAnsi="Arial"/>
        </w:rPr>
        <w:t>Most courts also have Web sites, though they do not generally contain vast archives of case law.</w:t>
      </w:r>
    </w:p>
    <w:p w14:paraId="0D8901D6" w14:textId="77777777" w:rsidR="00D13981" w:rsidRPr="00E76E21" w:rsidRDefault="00D13981">
      <w:pPr>
        <w:tabs>
          <w:tab w:val="left" w:pos="720"/>
        </w:tabs>
        <w:ind w:left="1160" w:hanging="440"/>
        <w:jc w:val="both"/>
        <w:rPr>
          <w:rFonts w:ascii="Arial" w:hAnsi="Arial"/>
          <w:sz w:val="20"/>
        </w:rPr>
      </w:pPr>
    </w:p>
    <w:p w14:paraId="5C181C39" w14:textId="51147539" w:rsidR="00D13981" w:rsidRPr="00E76E21" w:rsidRDefault="00D13981">
      <w:pPr>
        <w:ind w:left="1160" w:hanging="440"/>
        <w:jc w:val="both"/>
        <w:rPr>
          <w:rFonts w:ascii="Arial" w:hAnsi="Arial"/>
          <w:b/>
          <w:smallCaps/>
          <w:sz w:val="20"/>
        </w:rPr>
      </w:pPr>
      <w:r w:rsidRPr="00E76E21">
        <w:rPr>
          <w:rFonts w:ascii="Arial" w:hAnsi="Arial"/>
          <w:b/>
          <w:smallCaps/>
          <w:sz w:val="20"/>
        </w:rPr>
        <w:t>C.</w:t>
      </w:r>
      <w:r w:rsidRPr="00E76E21">
        <w:rPr>
          <w:rFonts w:ascii="Arial" w:hAnsi="Arial"/>
          <w:b/>
          <w:smallCaps/>
          <w:sz w:val="20"/>
        </w:rPr>
        <w:tab/>
        <w:t>Cyber Courts and Proceedings</w:t>
      </w:r>
    </w:p>
    <w:p w14:paraId="23FF9A5D" w14:textId="77777777" w:rsidR="00D13981" w:rsidRPr="00E76E21" w:rsidRDefault="00D13981">
      <w:pPr>
        <w:pStyle w:val="BodyTextIndent3"/>
        <w:ind w:left="1170" w:firstLine="0"/>
        <w:rPr>
          <w:rFonts w:ascii="Arial" w:hAnsi="Arial"/>
        </w:rPr>
      </w:pPr>
      <w:r w:rsidRPr="00E76E21">
        <w:rPr>
          <w:rFonts w:ascii="Arial" w:hAnsi="Arial"/>
        </w:rPr>
        <w:t>Next on the horizon are virtual courtrooms, or cyber courts. And courts may use online media in other ways—conference or chatting rooms, or virtual visitation for the children of divorced parents, for example.</w:t>
      </w:r>
    </w:p>
    <w:p w14:paraId="1FD1AB98" w14:textId="77777777" w:rsidR="00D13981" w:rsidRPr="00006C53" w:rsidRDefault="00D13981">
      <w:pPr>
        <w:jc w:val="both"/>
        <w:rPr>
          <w:rFonts w:ascii="Arial" w:hAnsi="Arial"/>
          <w:sz w:val="20"/>
        </w:rPr>
      </w:pPr>
    </w:p>
    <w:p w14:paraId="49B09679" w14:textId="77777777" w:rsidR="00D13981" w:rsidRPr="00E76E21" w:rsidRDefault="00D13981">
      <w:pPr>
        <w:ind w:left="720" w:hanging="720"/>
        <w:jc w:val="both"/>
        <w:rPr>
          <w:rFonts w:ascii="Arial" w:hAnsi="Arial"/>
          <w:b/>
          <w:szCs w:val="24"/>
        </w:rPr>
      </w:pPr>
      <w:r w:rsidRPr="00E76E21">
        <w:rPr>
          <w:rFonts w:ascii="Arial" w:hAnsi="Arial"/>
          <w:b/>
          <w:szCs w:val="24"/>
        </w:rPr>
        <w:t>VI.</w:t>
      </w:r>
      <w:r w:rsidRPr="00E76E21">
        <w:rPr>
          <w:rFonts w:ascii="Arial" w:hAnsi="Arial"/>
          <w:b/>
          <w:szCs w:val="24"/>
        </w:rPr>
        <w:tab/>
        <w:t>Alternative Dispute Resolution</w:t>
      </w:r>
    </w:p>
    <w:p w14:paraId="168978E6" w14:textId="77777777" w:rsidR="00D13981" w:rsidRPr="00E76E21" w:rsidRDefault="00D13981">
      <w:pPr>
        <w:ind w:left="720" w:hanging="720"/>
        <w:jc w:val="both"/>
        <w:rPr>
          <w:rFonts w:ascii="Arial" w:hAnsi="Arial"/>
          <w:sz w:val="20"/>
        </w:rPr>
      </w:pPr>
      <w:r w:rsidRPr="00E76E21">
        <w:rPr>
          <w:rFonts w:ascii="Arial" w:hAnsi="Arial"/>
          <w:sz w:val="20"/>
        </w:rPr>
        <w:tab/>
        <w:t>The advantage of alternative dispute resolution (ADR) is its flexibility.  Normally, the parties them</w:t>
      </w:r>
      <w:r w:rsidRPr="00E76E21">
        <w:rPr>
          <w:rFonts w:ascii="Arial" w:hAnsi="Arial"/>
          <w:sz w:val="20"/>
        </w:rPr>
        <w:softHyphen/>
        <w:t>selves can control how the dispute will be settled, what procedures will be used, and whether the de</w:t>
      </w:r>
      <w:r w:rsidRPr="00E76E21">
        <w:rPr>
          <w:rFonts w:ascii="Arial" w:hAnsi="Arial"/>
          <w:sz w:val="20"/>
        </w:rPr>
        <w:softHyphen/>
        <w:t xml:space="preserve">cision reached </w:t>
      </w:r>
      <w:r w:rsidRPr="00E76E21">
        <w:rPr>
          <w:rFonts w:ascii="Arial" w:hAnsi="Arial"/>
          <w:sz w:val="20"/>
        </w:rPr>
        <w:lastRenderedPageBreak/>
        <w:t>(either by themselves or by a neutral third party) will be legally binding or nonbind</w:t>
      </w:r>
      <w:r w:rsidRPr="00E76E21">
        <w:rPr>
          <w:rFonts w:ascii="Arial" w:hAnsi="Arial"/>
          <w:sz w:val="20"/>
        </w:rPr>
        <w:softHyphen/>
        <w:t>ing.  Approximately 95 percent of cases are settled before trial through some form of ADR.</w:t>
      </w:r>
    </w:p>
    <w:p w14:paraId="32EFDA56" w14:textId="77777777" w:rsidR="00D13981" w:rsidRPr="00E76E21" w:rsidRDefault="00D13981">
      <w:pPr>
        <w:ind w:left="1160" w:hanging="440"/>
        <w:jc w:val="both"/>
        <w:rPr>
          <w:rFonts w:ascii="Arial" w:hAnsi="Arial"/>
          <w:sz w:val="20"/>
        </w:rPr>
      </w:pPr>
    </w:p>
    <w:p w14:paraId="3697D35C" w14:textId="77777777" w:rsidR="00D13981" w:rsidRPr="00E76E21" w:rsidRDefault="00D13981">
      <w:pPr>
        <w:ind w:left="1160" w:hanging="440"/>
        <w:jc w:val="both"/>
        <w:rPr>
          <w:rFonts w:ascii="Arial" w:hAnsi="Arial"/>
          <w:b/>
          <w:smallCaps/>
          <w:sz w:val="20"/>
        </w:rPr>
      </w:pPr>
      <w:r w:rsidRPr="00E76E21">
        <w:rPr>
          <w:rFonts w:ascii="Arial" w:hAnsi="Arial"/>
          <w:b/>
          <w:smallCaps/>
          <w:sz w:val="20"/>
        </w:rPr>
        <w:t>A.</w:t>
      </w:r>
      <w:r w:rsidRPr="00E76E21">
        <w:rPr>
          <w:rFonts w:ascii="Arial" w:hAnsi="Arial"/>
          <w:b/>
          <w:smallCaps/>
          <w:sz w:val="20"/>
        </w:rPr>
        <w:tab/>
        <w:t>Negotiation</w:t>
      </w:r>
    </w:p>
    <w:p w14:paraId="79943A26" w14:textId="77777777" w:rsidR="00D13981" w:rsidRPr="00E76E21" w:rsidRDefault="00D13981">
      <w:pPr>
        <w:ind w:left="1160" w:hanging="440"/>
        <w:jc w:val="both"/>
        <w:rPr>
          <w:rFonts w:ascii="Arial" w:hAnsi="Arial"/>
          <w:sz w:val="20"/>
        </w:rPr>
      </w:pPr>
      <w:r w:rsidRPr="00E76E21">
        <w:rPr>
          <w:rFonts w:ascii="Arial" w:hAnsi="Arial"/>
          <w:sz w:val="20"/>
        </w:rPr>
        <w:tab/>
        <w:t>One form of ADR is negotiation, in which the parties attempt to settle their dispute informally, with or without attorneys.  They try to reach a resolution without the involvement of a third party.</w:t>
      </w:r>
    </w:p>
    <w:p w14:paraId="4687B9D1" w14:textId="77777777" w:rsidR="00D13981" w:rsidRPr="00E76E21" w:rsidRDefault="00D13981">
      <w:pPr>
        <w:ind w:left="1160" w:hanging="440"/>
        <w:jc w:val="both"/>
        <w:rPr>
          <w:rFonts w:ascii="Arial" w:hAnsi="Arial"/>
          <w:sz w:val="20"/>
        </w:rPr>
      </w:pPr>
    </w:p>
    <w:p w14:paraId="5FF0640F" w14:textId="77777777" w:rsidR="00D13981" w:rsidRPr="00E76E21" w:rsidRDefault="00D13981">
      <w:pPr>
        <w:ind w:left="1160" w:hanging="440"/>
        <w:jc w:val="both"/>
        <w:rPr>
          <w:rFonts w:ascii="Arial" w:hAnsi="Arial"/>
          <w:b/>
          <w:smallCaps/>
          <w:sz w:val="20"/>
        </w:rPr>
      </w:pPr>
      <w:r w:rsidRPr="00E76E21">
        <w:rPr>
          <w:rFonts w:ascii="Arial" w:hAnsi="Arial"/>
          <w:b/>
          <w:smallCaps/>
          <w:sz w:val="20"/>
        </w:rPr>
        <w:t>B.</w:t>
      </w:r>
      <w:r w:rsidRPr="00E76E21">
        <w:rPr>
          <w:rFonts w:ascii="Arial" w:hAnsi="Arial"/>
          <w:b/>
          <w:smallCaps/>
          <w:sz w:val="20"/>
        </w:rPr>
        <w:tab/>
        <w:t>Mediation</w:t>
      </w:r>
    </w:p>
    <w:p w14:paraId="243B8B30" w14:textId="77777777" w:rsidR="00D13981" w:rsidRPr="00E76E21" w:rsidRDefault="00D13981">
      <w:pPr>
        <w:ind w:left="1160" w:hanging="440"/>
        <w:jc w:val="both"/>
        <w:rPr>
          <w:rFonts w:ascii="Arial" w:hAnsi="Arial"/>
          <w:sz w:val="20"/>
        </w:rPr>
      </w:pPr>
      <w:r w:rsidRPr="00E76E21">
        <w:rPr>
          <w:rFonts w:ascii="Arial" w:hAnsi="Arial"/>
          <w:sz w:val="20"/>
        </w:rPr>
        <w:tab/>
        <w:t>In mediation, the parties attempt to negotiate an agreement with the assistance of a neutral third party, a mediator.  Mediation is essentially a form of “assisted negotiation.”  The mediator takes an active role in resolving the dispute but does not make a decision on the matter being disputed.</w:t>
      </w:r>
    </w:p>
    <w:p w14:paraId="3A440202" w14:textId="77777777" w:rsidR="00D5122C" w:rsidRPr="00E76E21" w:rsidRDefault="00D5122C" w:rsidP="00D5122C">
      <w:pPr>
        <w:ind w:left="1160" w:hanging="440"/>
        <w:jc w:val="both"/>
        <w:rPr>
          <w:rFonts w:ascii="Arial" w:hAnsi="Arial"/>
          <w:sz w:val="20"/>
        </w:rPr>
      </w:pPr>
    </w:p>
    <w:p w14:paraId="5E0DCAFC" w14:textId="77777777" w:rsidR="00D5122C" w:rsidRPr="00E76E21" w:rsidRDefault="00D5122C" w:rsidP="00D5122C">
      <w:pPr>
        <w:ind w:left="1160" w:hanging="440"/>
        <w:jc w:val="both"/>
        <w:rPr>
          <w:rFonts w:ascii="Arial" w:hAnsi="Arial"/>
          <w:b/>
          <w:smallCaps/>
          <w:sz w:val="20"/>
        </w:rPr>
      </w:pPr>
      <w:r w:rsidRPr="00E76E21">
        <w:rPr>
          <w:rFonts w:ascii="Arial" w:hAnsi="Arial"/>
          <w:b/>
          <w:smallCaps/>
          <w:sz w:val="20"/>
        </w:rPr>
        <w:t>C.</w:t>
      </w:r>
      <w:r w:rsidRPr="00E76E21">
        <w:rPr>
          <w:rFonts w:ascii="Arial" w:hAnsi="Arial"/>
          <w:b/>
          <w:smallCaps/>
          <w:sz w:val="20"/>
        </w:rPr>
        <w:tab/>
        <w:t>Arbitration</w:t>
      </w:r>
    </w:p>
    <w:p w14:paraId="52311198" w14:textId="77777777" w:rsidR="00D5122C" w:rsidRPr="00E76E21" w:rsidRDefault="00D5122C" w:rsidP="00D5122C">
      <w:pPr>
        <w:ind w:left="1160" w:hanging="440"/>
        <w:jc w:val="both"/>
        <w:rPr>
          <w:rFonts w:ascii="Arial" w:hAnsi="Arial"/>
          <w:sz w:val="20"/>
        </w:rPr>
      </w:pPr>
      <w:r w:rsidRPr="00E76E21">
        <w:rPr>
          <w:rFonts w:ascii="Arial" w:hAnsi="Arial"/>
          <w:sz w:val="20"/>
        </w:rPr>
        <w:tab/>
        <w:t>A more formal method of ADR is arbitration, in which a neutral third party or a panel of experts hears a dispute and</w:t>
      </w:r>
      <w:r w:rsidRPr="00E76E21">
        <w:rPr>
          <w:rFonts w:ascii="Arial" w:hAnsi="Arial"/>
          <w:b/>
          <w:sz w:val="20"/>
        </w:rPr>
        <w:t xml:space="preserve"> </w:t>
      </w:r>
      <w:r w:rsidRPr="00E76E21">
        <w:rPr>
          <w:rFonts w:ascii="Arial" w:hAnsi="Arial"/>
          <w:sz w:val="20"/>
        </w:rPr>
        <w:t>renders a decision.</w:t>
      </w:r>
      <w:r w:rsidRPr="00E76E21">
        <w:rPr>
          <w:rFonts w:ascii="Arial" w:hAnsi="Arial"/>
          <w:b/>
          <w:sz w:val="20"/>
        </w:rPr>
        <w:t xml:space="preserve"> </w:t>
      </w:r>
      <w:r w:rsidRPr="00E76E21">
        <w:rPr>
          <w:rFonts w:ascii="Arial" w:hAnsi="Arial"/>
          <w:sz w:val="20"/>
        </w:rPr>
        <w:t xml:space="preserve">The decision can be legally binding. Formal arbitration resembles a trial. The parties may appeal, but a court’s review of an arbitration proceeding is more restricted than a review of a lower court’s proceeding. </w:t>
      </w:r>
    </w:p>
    <w:p w14:paraId="41C207A4" w14:textId="77777777" w:rsidR="00D13981" w:rsidRPr="00006C53" w:rsidRDefault="00D13981" w:rsidP="00D13981">
      <w:pPr>
        <w:ind w:left="1620" w:hanging="440"/>
        <w:jc w:val="both"/>
        <w:rPr>
          <w:rFonts w:ascii="Arial" w:hAnsi="Arial"/>
          <w:sz w:val="16"/>
          <w:szCs w:val="16"/>
        </w:rPr>
      </w:pPr>
    </w:p>
    <w:p w14:paraId="4BABF139" w14:textId="77777777" w:rsidR="00D13981" w:rsidRPr="00E76E21" w:rsidRDefault="00D13981" w:rsidP="00D13981">
      <w:pPr>
        <w:ind w:left="1620" w:hanging="440"/>
        <w:jc w:val="both"/>
        <w:rPr>
          <w:rFonts w:ascii="Arial" w:hAnsi="Arial"/>
          <w:b/>
          <w:sz w:val="20"/>
        </w:rPr>
      </w:pPr>
      <w:r w:rsidRPr="00E76E21">
        <w:rPr>
          <w:rFonts w:ascii="Arial" w:hAnsi="Arial"/>
          <w:b/>
          <w:sz w:val="20"/>
        </w:rPr>
        <w:t>1.</w:t>
      </w:r>
      <w:r w:rsidRPr="00E76E21">
        <w:rPr>
          <w:rFonts w:ascii="Arial" w:hAnsi="Arial"/>
          <w:b/>
          <w:sz w:val="20"/>
        </w:rPr>
        <w:tab/>
        <w:t>The Arbitrator’s Decision</w:t>
      </w:r>
    </w:p>
    <w:p w14:paraId="1E51FEF6" w14:textId="77777777" w:rsidR="00D13981" w:rsidRPr="00E76E21" w:rsidRDefault="00D13981" w:rsidP="00D13981">
      <w:pPr>
        <w:tabs>
          <w:tab w:val="left" w:pos="1170"/>
        </w:tabs>
        <w:ind w:left="1620" w:hanging="440"/>
        <w:jc w:val="both"/>
        <w:rPr>
          <w:rFonts w:ascii="Arial" w:hAnsi="Arial"/>
          <w:sz w:val="20"/>
        </w:rPr>
      </w:pPr>
      <w:r w:rsidRPr="00E76E21">
        <w:rPr>
          <w:rFonts w:ascii="Arial" w:hAnsi="Arial"/>
          <w:sz w:val="20"/>
        </w:rPr>
        <w:tab/>
        <w:t>An arbitrator’s award will be set aside only if—</w:t>
      </w:r>
    </w:p>
    <w:p w14:paraId="4AAEE262" w14:textId="77777777" w:rsidR="00D13981" w:rsidRPr="00E76E21" w:rsidRDefault="00D13981" w:rsidP="00D13981">
      <w:pPr>
        <w:ind w:left="2070" w:hanging="440"/>
        <w:jc w:val="both"/>
        <w:rPr>
          <w:rFonts w:ascii="Arial" w:hAnsi="Arial"/>
          <w:sz w:val="20"/>
        </w:rPr>
      </w:pPr>
    </w:p>
    <w:p w14:paraId="322F9A3A" w14:textId="77777777" w:rsidR="00D13981" w:rsidRPr="00E76E21" w:rsidRDefault="00D13981" w:rsidP="00D13981">
      <w:pPr>
        <w:ind w:left="2070" w:hanging="440"/>
        <w:jc w:val="both"/>
        <w:rPr>
          <w:rFonts w:ascii="Arial" w:hAnsi="Arial"/>
          <w:sz w:val="20"/>
        </w:rPr>
      </w:pPr>
      <w:r w:rsidRPr="00E76E21">
        <w:rPr>
          <w:rFonts w:ascii="Arial" w:hAnsi="Arial"/>
          <w:sz w:val="20"/>
        </w:rPr>
        <w:t>•</w:t>
      </w:r>
      <w:r w:rsidRPr="00E76E21">
        <w:rPr>
          <w:rFonts w:ascii="Arial" w:hAnsi="Arial"/>
          <w:sz w:val="20"/>
        </w:rPr>
        <w:tab/>
      </w:r>
      <w:proofErr w:type="gramStart"/>
      <w:r w:rsidRPr="00E76E21">
        <w:rPr>
          <w:rFonts w:ascii="Arial" w:hAnsi="Arial"/>
          <w:sz w:val="20"/>
        </w:rPr>
        <w:t>The</w:t>
      </w:r>
      <w:proofErr w:type="gramEnd"/>
      <w:r w:rsidRPr="00E76E21">
        <w:rPr>
          <w:rFonts w:ascii="Arial" w:hAnsi="Arial"/>
          <w:sz w:val="20"/>
        </w:rPr>
        <w:t xml:space="preserve"> arbitrator’s conduct or “bad faith” substantially prejudiced the rights of a party.</w:t>
      </w:r>
    </w:p>
    <w:p w14:paraId="673C67A1" w14:textId="77777777" w:rsidR="00D13981" w:rsidRPr="00E76E21" w:rsidRDefault="00D13981" w:rsidP="00D13981">
      <w:pPr>
        <w:ind w:left="2070" w:hanging="440"/>
        <w:jc w:val="both"/>
        <w:rPr>
          <w:rFonts w:ascii="Arial" w:hAnsi="Arial"/>
          <w:sz w:val="20"/>
        </w:rPr>
      </w:pPr>
      <w:r w:rsidRPr="00E76E21">
        <w:rPr>
          <w:rFonts w:ascii="Arial" w:hAnsi="Arial"/>
          <w:sz w:val="20"/>
        </w:rPr>
        <w:t>•</w:t>
      </w:r>
      <w:r w:rsidRPr="00E76E21">
        <w:rPr>
          <w:rFonts w:ascii="Arial" w:hAnsi="Arial"/>
          <w:sz w:val="20"/>
        </w:rPr>
        <w:tab/>
      </w:r>
      <w:proofErr w:type="gramStart"/>
      <w:r w:rsidRPr="00E76E21">
        <w:rPr>
          <w:rFonts w:ascii="Arial" w:hAnsi="Arial"/>
          <w:sz w:val="20"/>
        </w:rPr>
        <w:t>The</w:t>
      </w:r>
      <w:proofErr w:type="gramEnd"/>
      <w:r w:rsidRPr="00E76E21">
        <w:rPr>
          <w:rFonts w:ascii="Arial" w:hAnsi="Arial"/>
          <w:sz w:val="20"/>
        </w:rPr>
        <w:t xml:space="preserve"> award violates public policy.</w:t>
      </w:r>
    </w:p>
    <w:p w14:paraId="13606D0C" w14:textId="77777777" w:rsidR="00D13981" w:rsidRPr="00E76E21" w:rsidRDefault="00D13981" w:rsidP="00D13981">
      <w:pPr>
        <w:ind w:left="2070" w:hanging="440"/>
        <w:jc w:val="both"/>
        <w:rPr>
          <w:rFonts w:ascii="Arial" w:hAnsi="Arial"/>
          <w:sz w:val="20"/>
        </w:rPr>
      </w:pPr>
      <w:r w:rsidRPr="00E76E21">
        <w:rPr>
          <w:rFonts w:ascii="Arial" w:hAnsi="Arial"/>
          <w:sz w:val="20"/>
        </w:rPr>
        <w:t>•</w:t>
      </w:r>
      <w:r w:rsidRPr="00E76E21">
        <w:rPr>
          <w:rFonts w:ascii="Arial" w:hAnsi="Arial"/>
          <w:sz w:val="20"/>
        </w:rPr>
        <w:tab/>
      </w:r>
      <w:proofErr w:type="gramStart"/>
      <w:r w:rsidRPr="00E76E21">
        <w:rPr>
          <w:rFonts w:ascii="Arial" w:hAnsi="Arial"/>
          <w:sz w:val="20"/>
        </w:rPr>
        <w:t>The</w:t>
      </w:r>
      <w:proofErr w:type="gramEnd"/>
      <w:r w:rsidRPr="00E76E21">
        <w:rPr>
          <w:rFonts w:ascii="Arial" w:hAnsi="Arial"/>
          <w:sz w:val="20"/>
        </w:rPr>
        <w:t xml:space="preserve"> arbitrator exceeded his or her powers.</w:t>
      </w:r>
    </w:p>
    <w:p w14:paraId="75442BDD" w14:textId="77777777" w:rsidR="00D13981" w:rsidRPr="00006C53" w:rsidRDefault="00D13981" w:rsidP="00D13981">
      <w:pPr>
        <w:ind w:left="1530" w:hanging="440"/>
        <w:jc w:val="both"/>
        <w:rPr>
          <w:rFonts w:ascii="Arial" w:hAnsi="Arial"/>
          <w:sz w:val="16"/>
          <w:szCs w:val="16"/>
        </w:rPr>
      </w:pPr>
    </w:p>
    <w:p w14:paraId="5353BA90" w14:textId="77777777" w:rsidR="00D13981" w:rsidRPr="00E76E21" w:rsidRDefault="00D13981">
      <w:pPr>
        <w:ind w:left="1530" w:hanging="440"/>
        <w:jc w:val="both"/>
        <w:rPr>
          <w:rFonts w:ascii="Arial" w:hAnsi="Arial"/>
          <w:b/>
          <w:sz w:val="20"/>
        </w:rPr>
      </w:pPr>
      <w:r w:rsidRPr="00E76E21">
        <w:rPr>
          <w:rFonts w:ascii="Arial" w:hAnsi="Arial"/>
          <w:b/>
          <w:sz w:val="20"/>
        </w:rPr>
        <w:t>2.</w:t>
      </w:r>
      <w:r w:rsidRPr="00E76E21">
        <w:rPr>
          <w:rFonts w:ascii="Arial" w:hAnsi="Arial"/>
          <w:b/>
          <w:sz w:val="20"/>
        </w:rPr>
        <w:tab/>
        <w:t>Arbitration Clauses</w:t>
      </w:r>
    </w:p>
    <w:p w14:paraId="4E291B20" w14:textId="77777777" w:rsidR="00D13981" w:rsidRPr="00E76E21" w:rsidRDefault="00D13981">
      <w:pPr>
        <w:ind w:left="1530" w:hanging="440"/>
        <w:jc w:val="both"/>
        <w:rPr>
          <w:rFonts w:ascii="Arial" w:hAnsi="Arial"/>
          <w:sz w:val="20"/>
        </w:rPr>
      </w:pPr>
      <w:r w:rsidRPr="00E76E21">
        <w:rPr>
          <w:rFonts w:ascii="Arial" w:hAnsi="Arial"/>
          <w:b/>
          <w:sz w:val="20"/>
        </w:rPr>
        <w:tab/>
      </w:r>
      <w:r w:rsidRPr="00E76E21">
        <w:rPr>
          <w:rFonts w:ascii="Arial" w:hAnsi="Arial"/>
          <w:sz w:val="20"/>
        </w:rPr>
        <w:t>Virtually any commercial matter can be submitted to arbitration. Often, parties include an arbitration clause in a contract. Parties can also agree to arbitrate a dispute after it arises.</w:t>
      </w:r>
    </w:p>
    <w:p w14:paraId="1A027B49" w14:textId="77777777" w:rsidR="00D13981" w:rsidRPr="00006C53" w:rsidRDefault="00D13981" w:rsidP="00D13981">
      <w:pPr>
        <w:ind w:left="1530" w:hanging="440"/>
        <w:jc w:val="both"/>
        <w:rPr>
          <w:rFonts w:ascii="Arial" w:hAnsi="Arial"/>
          <w:sz w:val="16"/>
          <w:szCs w:val="16"/>
        </w:rPr>
      </w:pPr>
    </w:p>
    <w:p w14:paraId="6C405F22" w14:textId="77777777" w:rsidR="00D13981" w:rsidRPr="00E76E21" w:rsidRDefault="00D13981" w:rsidP="00D13981">
      <w:pPr>
        <w:ind w:left="1530" w:hanging="440"/>
        <w:jc w:val="both"/>
        <w:rPr>
          <w:rFonts w:ascii="Arial" w:hAnsi="Arial"/>
          <w:b/>
          <w:sz w:val="20"/>
        </w:rPr>
      </w:pPr>
      <w:r w:rsidRPr="00E76E21">
        <w:rPr>
          <w:rFonts w:ascii="Arial" w:hAnsi="Arial"/>
          <w:b/>
          <w:sz w:val="20"/>
        </w:rPr>
        <w:t>3.</w:t>
      </w:r>
      <w:r w:rsidRPr="00E76E21">
        <w:rPr>
          <w:rFonts w:ascii="Arial" w:hAnsi="Arial"/>
          <w:b/>
          <w:sz w:val="20"/>
        </w:rPr>
        <w:tab/>
        <w:t>Arbitration Statutes</w:t>
      </w:r>
    </w:p>
    <w:p w14:paraId="7C8E7D5B" w14:textId="77777777" w:rsidR="00D13981" w:rsidRPr="00E76E21" w:rsidRDefault="00D13981" w:rsidP="00D13981">
      <w:pPr>
        <w:ind w:left="1530" w:hanging="440"/>
        <w:jc w:val="both"/>
        <w:rPr>
          <w:rFonts w:ascii="Arial" w:hAnsi="Arial"/>
          <w:sz w:val="20"/>
        </w:rPr>
      </w:pPr>
      <w:r w:rsidRPr="00E76E21">
        <w:rPr>
          <w:rFonts w:ascii="Arial" w:hAnsi="Arial"/>
          <w:b/>
          <w:sz w:val="20"/>
        </w:rPr>
        <w:tab/>
      </w:r>
      <w:r w:rsidRPr="00E76E21">
        <w:rPr>
          <w:rFonts w:ascii="Arial" w:hAnsi="Arial"/>
          <w:sz w:val="20"/>
        </w:rPr>
        <w:t>Most states have statutes (often based on the Uniform Arbitration Act of 1955) under which arbitration clauses are enforced, and some state statutes compel arbitration of certain types of disputes. At the federal level, the Federal Arbitration Act (FAA), enacted in 1925, en</w:t>
      </w:r>
      <w:r w:rsidRPr="00E76E21">
        <w:rPr>
          <w:rFonts w:ascii="Arial" w:hAnsi="Arial"/>
          <w:sz w:val="20"/>
        </w:rPr>
        <w:softHyphen/>
        <w:t>forces arbitration clauses in contracts involving maritime activity and interstate commerce.</w:t>
      </w:r>
    </w:p>
    <w:p w14:paraId="016BFC61" w14:textId="77777777" w:rsidR="00D13981" w:rsidRPr="00E76E21" w:rsidRDefault="00D13981">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392ADB51" w14:textId="77777777">
        <w:tc>
          <w:tcPr>
            <w:tcW w:w="10440" w:type="dxa"/>
            <w:tcBorders>
              <w:top w:val="single" w:sz="6" w:space="0" w:color="auto"/>
              <w:left w:val="single" w:sz="6" w:space="0" w:color="auto"/>
              <w:right w:val="single" w:sz="6" w:space="0" w:color="auto"/>
            </w:tcBorders>
          </w:tcPr>
          <w:p w14:paraId="26BDD381" w14:textId="77777777" w:rsidR="00D13981" w:rsidRPr="00E76E21" w:rsidRDefault="00D13981">
            <w:pPr>
              <w:pStyle w:val="CaseSyn"/>
              <w:suppressLineNumbers/>
              <w:spacing w:line="240" w:lineRule="auto"/>
              <w:rPr>
                <w:rFonts w:ascii="Arial" w:hAnsi="Arial"/>
                <w:sz w:val="16"/>
              </w:rPr>
            </w:pPr>
          </w:p>
          <w:p w14:paraId="5B67D387" w14:textId="77777777" w:rsidR="00D13981" w:rsidRPr="00E76E21" w:rsidRDefault="00D13981">
            <w:pPr>
              <w:suppressLineNumbers/>
              <w:ind w:left="360" w:right="200"/>
              <w:jc w:val="center"/>
              <w:rPr>
                <w:rFonts w:ascii="Arial" w:hAnsi="Arial"/>
                <w:smallCaps/>
                <w:sz w:val="20"/>
              </w:rPr>
            </w:pPr>
            <w:r w:rsidRPr="00E76E21">
              <w:rPr>
                <w:rFonts w:ascii="Arial" w:hAnsi="Arial"/>
                <w:b/>
                <w:smallCaps/>
                <w:sz w:val="20"/>
              </w:rPr>
              <w:t>Case Synopsis—</w:t>
            </w:r>
          </w:p>
        </w:tc>
      </w:tr>
      <w:tr w:rsidR="00D13981" w:rsidRPr="00F458F4" w14:paraId="1119E064" w14:textId="77777777">
        <w:tc>
          <w:tcPr>
            <w:tcW w:w="10440" w:type="dxa"/>
            <w:tcBorders>
              <w:left w:val="single" w:sz="6" w:space="0" w:color="auto"/>
              <w:right w:val="single" w:sz="6" w:space="0" w:color="auto"/>
            </w:tcBorders>
          </w:tcPr>
          <w:p w14:paraId="3C2C788F" w14:textId="77777777" w:rsidR="00D13981" w:rsidRPr="00E76E21" w:rsidRDefault="00D13981">
            <w:pPr>
              <w:pStyle w:val="Boxtext"/>
              <w:suppressLineNumbers/>
              <w:spacing w:line="240" w:lineRule="auto"/>
              <w:rPr>
                <w:rFonts w:ascii="Arial" w:hAnsi="Arial"/>
                <w:sz w:val="14"/>
              </w:rPr>
            </w:pPr>
          </w:p>
        </w:tc>
      </w:tr>
      <w:tr w:rsidR="00D13981" w:rsidRPr="00F458F4" w14:paraId="3946B39A" w14:textId="77777777">
        <w:tc>
          <w:tcPr>
            <w:tcW w:w="10440" w:type="dxa"/>
            <w:tcBorders>
              <w:left w:val="single" w:sz="6" w:space="0" w:color="auto"/>
              <w:right w:val="single" w:sz="6" w:space="0" w:color="auto"/>
            </w:tcBorders>
          </w:tcPr>
          <w:p w14:paraId="28C21906" w14:textId="747414F1" w:rsidR="00D13981" w:rsidRPr="00E76E21" w:rsidRDefault="00D13981" w:rsidP="00800B48">
            <w:pPr>
              <w:suppressLineNumbers/>
              <w:ind w:left="360" w:right="200"/>
              <w:jc w:val="center"/>
              <w:rPr>
                <w:rFonts w:ascii="Arial" w:hAnsi="Arial"/>
                <w:sz w:val="20"/>
              </w:rPr>
            </w:pPr>
            <w:r w:rsidRPr="00E76E21">
              <w:rPr>
                <w:rFonts w:ascii="Arial" w:hAnsi="Arial"/>
                <w:b/>
              </w:rPr>
              <w:t xml:space="preserve">Case </w:t>
            </w:r>
            <w:r w:rsidR="00800B48" w:rsidRPr="00E76E21">
              <w:rPr>
                <w:rFonts w:ascii="Arial" w:hAnsi="Arial"/>
                <w:b/>
              </w:rPr>
              <w:t>2</w:t>
            </w:r>
            <w:r w:rsidRPr="00E76E21">
              <w:rPr>
                <w:rFonts w:ascii="Arial" w:hAnsi="Arial"/>
                <w:b/>
              </w:rPr>
              <w:t xml:space="preserve">.3: </w:t>
            </w:r>
            <w:r w:rsidRPr="00E76E21">
              <w:rPr>
                <w:rFonts w:ascii="Arial" w:hAnsi="Arial"/>
                <w:b/>
                <w:sz w:val="20"/>
              </w:rPr>
              <w:t xml:space="preserve"> </w:t>
            </w:r>
            <w:r w:rsidRPr="00E76E21">
              <w:rPr>
                <w:rFonts w:ascii="Arial" w:hAnsi="Arial"/>
                <w:b/>
                <w:i/>
              </w:rPr>
              <w:t>Cleveland Construction, Inc. v. Levco Construction, Inc.</w:t>
            </w:r>
          </w:p>
        </w:tc>
      </w:tr>
      <w:tr w:rsidR="00D13981" w:rsidRPr="00F458F4" w14:paraId="02C50391" w14:textId="77777777">
        <w:tc>
          <w:tcPr>
            <w:tcW w:w="10440" w:type="dxa"/>
            <w:tcBorders>
              <w:left w:val="single" w:sz="6" w:space="0" w:color="auto"/>
              <w:right w:val="single" w:sz="6" w:space="0" w:color="auto"/>
            </w:tcBorders>
          </w:tcPr>
          <w:p w14:paraId="6864EC2A" w14:textId="77777777" w:rsidR="00D13981" w:rsidRPr="00E76E21" w:rsidRDefault="00D13981">
            <w:pPr>
              <w:pStyle w:val="Boxtext"/>
              <w:suppressLineNumbers/>
              <w:spacing w:line="240" w:lineRule="auto"/>
              <w:rPr>
                <w:rFonts w:ascii="Arial" w:hAnsi="Arial"/>
                <w:sz w:val="14"/>
              </w:rPr>
            </w:pPr>
          </w:p>
        </w:tc>
      </w:tr>
      <w:tr w:rsidR="00D13981" w:rsidRPr="00F458F4" w14:paraId="71C60435" w14:textId="77777777">
        <w:tc>
          <w:tcPr>
            <w:tcW w:w="10440" w:type="dxa"/>
            <w:tcBorders>
              <w:left w:val="single" w:sz="6" w:space="0" w:color="auto"/>
              <w:right w:val="single" w:sz="6" w:space="0" w:color="auto"/>
            </w:tcBorders>
          </w:tcPr>
          <w:p w14:paraId="5B269243" w14:textId="77777777" w:rsidR="00D13981" w:rsidRPr="00E76E21" w:rsidRDefault="00D13981" w:rsidP="00D13981">
            <w:pPr>
              <w:pStyle w:val="Boxtext"/>
              <w:suppressLineNumbers/>
              <w:spacing w:line="240" w:lineRule="auto"/>
              <w:rPr>
                <w:rFonts w:ascii="Arial" w:hAnsi="Arial"/>
              </w:rPr>
            </w:pPr>
            <w:r w:rsidRPr="00E76E21">
              <w:rPr>
                <w:rFonts w:ascii="Arial" w:hAnsi="Arial"/>
              </w:rPr>
              <w:tab/>
              <w:t>Cleveland Construction, Inc. (CCI</w:t>
            </w:r>
            <w:proofErr w:type="gramStart"/>
            <w:r w:rsidRPr="00E76E21">
              <w:rPr>
                <w:rFonts w:ascii="Arial" w:hAnsi="Arial"/>
              </w:rPr>
              <w:t>),</w:t>
            </w:r>
            <w:proofErr w:type="gramEnd"/>
            <w:r w:rsidRPr="00E76E21">
              <w:rPr>
                <w:rFonts w:ascii="Arial" w:hAnsi="Arial"/>
              </w:rPr>
              <w:t xml:space="preserve"> was the general contractor on a project to build a grocery store in Houston, Texas. CCI hired Levco Construction, Inc., as a subcontractor to perform excavation and grading. The contract provided that any dispute would be resolved by arbitration in Ohio. When a dispute arose, Levco filed a suit against CCI in a Texas state court. CCI sought to compel arbitration in Ohio under the Federal Arbitration Act (FAA). Because a Texas statute allows a party to void a contract provision that requires arbitration outside Texas, the court denied CCI’s request. CCI appealed.</w:t>
            </w:r>
          </w:p>
        </w:tc>
      </w:tr>
      <w:tr w:rsidR="00D13981" w:rsidRPr="00F458F4" w14:paraId="0DB69939" w14:textId="77777777">
        <w:tc>
          <w:tcPr>
            <w:tcW w:w="10440" w:type="dxa"/>
            <w:tcBorders>
              <w:left w:val="single" w:sz="6" w:space="0" w:color="auto"/>
              <w:right w:val="single" w:sz="6" w:space="0" w:color="auto"/>
            </w:tcBorders>
          </w:tcPr>
          <w:p w14:paraId="549C5D5D" w14:textId="77777777" w:rsidR="00D13981" w:rsidRPr="00E76E21" w:rsidRDefault="00D13981">
            <w:pPr>
              <w:suppressLineNumbers/>
              <w:ind w:left="360" w:right="202"/>
              <w:jc w:val="both"/>
              <w:rPr>
                <w:rFonts w:ascii="Arial" w:hAnsi="Arial"/>
                <w:sz w:val="16"/>
                <w:szCs w:val="16"/>
              </w:rPr>
            </w:pPr>
          </w:p>
        </w:tc>
      </w:tr>
      <w:tr w:rsidR="00D13981" w:rsidRPr="00F458F4" w14:paraId="520232E0" w14:textId="77777777">
        <w:tc>
          <w:tcPr>
            <w:tcW w:w="10440" w:type="dxa"/>
            <w:tcBorders>
              <w:left w:val="single" w:sz="6" w:space="0" w:color="auto"/>
              <w:right w:val="single" w:sz="6" w:space="0" w:color="auto"/>
            </w:tcBorders>
          </w:tcPr>
          <w:p w14:paraId="3120CA6B" w14:textId="77777777" w:rsidR="00D13981" w:rsidRPr="00E76E21" w:rsidRDefault="00D13981" w:rsidP="00D13981">
            <w:pPr>
              <w:suppressLineNumbers/>
              <w:ind w:left="360" w:right="200"/>
              <w:jc w:val="both"/>
              <w:rPr>
                <w:rFonts w:ascii="Arial" w:hAnsi="Arial"/>
                <w:sz w:val="20"/>
              </w:rPr>
            </w:pPr>
            <w:r w:rsidRPr="00E76E21">
              <w:rPr>
                <w:rFonts w:ascii="Arial" w:hAnsi="Arial"/>
                <w:sz w:val="20"/>
              </w:rPr>
              <w:tab/>
              <w:t xml:space="preserve">A state intermediate appellate court reversed. The parties had a valid arbitration agreement. If the court applied the Texas statute, it would void the agreement. This, the court decided, “would undermine the </w:t>
            </w:r>
            <w:r w:rsidRPr="00E76E21">
              <w:rPr>
                <w:rFonts w:ascii="Arial" w:hAnsi="Arial"/>
                <w:sz w:val="20"/>
              </w:rPr>
              <w:lastRenderedPageBreak/>
              <w:t>declared federal policy of rigorous enforcement of arbitration agreements.” And the FAA, as a federal law, preempted the Texas statute under the supremacy clause.</w:t>
            </w:r>
          </w:p>
        </w:tc>
      </w:tr>
      <w:tr w:rsidR="00D13981" w:rsidRPr="00F458F4" w14:paraId="32AA6BCC" w14:textId="77777777">
        <w:tc>
          <w:tcPr>
            <w:tcW w:w="10440" w:type="dxa"/>
            <w:tcBorders>
              <w:left w:val="single" w:sz="6" w:space="0" w:color="auto"/>
              <w:right w:val="single" w:sz="6" w:space="0" w:color="auto"/>
            </w:tcBorders>
          </w:tcPr>
          <w:p w14:paraId="3966AA92" w14:textId="77777777" w:rsidR="00D13981" w:rsidRPr="00E76E21" w:rsidRDefault="00D13981">
            <w:pPr>
              <w:suppressLineNumbers/>
              <w:ind w:left="360" w:right="202"/>
              <w:jc w:val="both"/>
              <w:rPr>
                <w:rFonts w:ascii="Arial" w:hAnsi="Arial"/>
                <w:sz w:val="16"/>
                <w:szCs w:val="16"/>
              </w:rPr>
            </w:pPr>
          </w:p>
        </w:tc>
      </w:tr>
      <w:tr w:rsidR="00D13981" w:rsidRPr="00F458F4" w14:paraId="560B6776" w14:textId="77777777">
        <w:tc>
          <w:tcPr>
            <w:tcW w:w="10440" w:type="dxa"/>
            <w:tcBorders>
              <w:left w:val="single" w:sz="6" w:space="0" w:color="auto"/>
              <w:right w:val="single" w:sz="6" w:space="0" w:color="auto"/>
            </w:tcBorders>
          </w:tcPr>
          <w:p w14:paraId="4EF632E5" w14:textId="77777777" w:rsidR="00D13981" w:rsidRPr="00E76E21" w:rsidRDefault="00D13981">
            <w:pPr>
              <w:suppressLineNumbers/>
              <w:ind w:left="360" w:right="200"/>
              <w:jc w:val="center"/>
              <w:rPr>
                <w:rFonts w:ascii="Arial" w:hAnsi="Arial"/>
                <w:sz w:val="20"/>
              </w:rPr>
            </w:pPr>
            <w:r w:rsidRPr="00E76E21">
              <w:rPr>
                <w:rFonts w:ascii="Arial" w:hAnsi="Arial"/>
                <w:sz w:val="20"/>
              </w:rPr>
              <w:t>..................................................................................................................................................</w:t>
            </w:r>
          </w:p>
        </w:tc>
      </w:tr>
      <w:tr w:rsidR="00D13981" w:rsidRPr="00F458F4" w14:paraId="5322F942" w14:textId="77777777">
        <w:tc>
          <w:tcPr>
            <w:tcW w:w="10440" w:type="dxa"/>
            <w:tcBorders>
              <w:left w:val="single" w:sz="6" w:space="0" w:color="auto"/>
              <w:right w:val="single" w:sz="6" w:space="0" w:color="auto"/>
            </w:tcBorders>
          </w:tcPr>
          <w:p w14:paraId="0E8D05C4" w14:textId="77777777" w:rsidR="00D13981" w:rsidRPr="00E76E21" w:rsidRDefault="00D13981">
            <w:pPr>
              <w:pStyle w:val="Boxtext"/>
              <w:suppressLineNumbers/>
              <w:spacing w:line="240" w:lineRule="auto"/>
              <w:rPr>
                <w:rFonts w:ascii="Arial" w:hAnsi="Arial"/>
                <w:sz w:val="16"/>
                <w:szCs w:val="16"/>
              </w:rPr>
            </w:pPr>
          </w:p>
        </w:tc>
      </w:tr>
      <w:tr w:rsidR="00D13981" w:rsidRPr="00F458F4" w14:paraId="3259E701" w14:textId="77777777">
        <w:tc>
          <w:tcPr>
            <w:tcW w:w="10440" w:type="dxa"/>
            <w:tcBorders>
              <w:left w:val="single" w:sz="6" w:space="0" w:color="auto"/>
              <w:right w:val="single" w:sz="6" w:space="0" w:color="auto"/>
            </w:tcBorders>
          </w:tcPr>
          <w:p w14:paraId="7FC136A2" w14:textId="77777777" w:rsidR="00D13981" w:rsidRPr="00E76E21" w:rsidRDefault="00D13981">
            <w:pPr>
              <w:ind w:left="360" w:right="200"/>
              <w:jc w:val="center"/>
              <w:rPr>
                <w:rFonts w:ascii="Arial" w:hAnsi="Arial"/>
                <w:sz w:val="20"/>
              </w:rPr>
            </w:pPr>
            <w:r w:rsidRPr="00E76E21">
              <w:rPr>
                <w:rFonts w:ascii="Arial" w:hAnsi="Arial"/>
                <w:b/>
                <w:sz w:val="20"/>
              </w:rPr>
              <w:t>Notes and Questions</w:t>
            </w:r>
          </w:p>
        </w:tc>
      </w:tr>
      <w:tr w:rsidR="00D13981" w:rsidRPr="00F458F4" w14:paraId="117D8D8A" w14:textId="77777777">
        <w:tc>
          <w:tcPr>
            <w:tcW w:w="10440" w:type="dxa"/>
            <w:tcBorders>
              <w:top w:val="nil"/>
              <w:left w:val="single" w:sz="12" w:space="0" w:color="auto"/>
              <w:bottom w:val="nil"/>
              <w:right w:val="single" w:sz="12" w:space="0" w:color="auto"/>
            </w:tcBorders>
          </w:tcPr>
          <w:p w14:paraId="1D52EDE8" w14:textId="77777777" w:rsidR="00D13981" w:rsidRPr="00E76E21" w:rsidRDefault="00D13981" w:rsidP="00D13981">
            <w:pPr>
              <w:ind w:left="360" w:right="200"/>
              <w:jc w:val="both"/>
              <w:rPr>
                <w:rFonts w:ascii="Arial" w:hAnsi="Arial"/>
                <w:sz w:val="16"/>
                <w:szCs w:val="16"/>
              </w:rPr>
            </w:pPr>
          </w:p>
        </w:tc>
      </w:tr>
      <w:tr w:rsidR="00D13981" w:rsidRPr="00F458F4" w14:paraId="0A34A5E6" w14:textId="77777777">
        <w:tc>
          <w:tcPr>
            <w:tcW w:w="10440" w:type="dxa"/>
            <w:tcBorders>
              <w:top w:val="nil"/>
              <w:left w:val="single" w:sz="12" w:space="0" w:color="auto"/>
              <w:bottom w:val="nil"/>
              <w:right w:val="single" w:sz="12" w:space="0" w:color="auto"/>
            </w:tcBorders>
          </w:tcPr>
          <w:p w14:paraId="18AB99B6" w14:textId="77777777" w:rsidR="00D13981" w:rsidRPr="00E76E21" w:rsidRDefault="00D13981" w:rsidP="00D13981">
            <w:pPr>
              <w:ind w:left="360" w:right="200"/>
              <w:jc w:val="both"/>
              <w:rPr>
                <w:rFonts w:ascii="Arial" w:hAnsi="Arial"/>
                <w:sz w:val="20"/>
              </w:rPr>
            </w:pPr>
            <w:r w:rsidRPr="00E76E21">
              <w:rPr>
                <w:rFonts w:ascii="Arial" w:hAnsi="Arial"/>
                <w:sz w:val="20"/>
              </w:rPr>
              <w:tab/>
            </w:r>
            <w:r w:rsidRPr="00E76E21">
              <w:rPr>
                <w:rFonts w:ascii="Arial" w:hAnsi="Arial"/>
                <w:b/>
                <w:i/>
                <w:sz w:val="20"/>
              </w:rPr>
              <w:t>Why do you think that Levco did not want its claim decided by arbitration?</w:t>
            </w:r>
            <w:r w:rsidRPr="00E76E21">
              <w:rPr>
                <w:rFonts w:ascii="Arial" w:hAnsi="Arial"/>
                <w:sz w:val="20"/>
              </w:rPr>
              <w:t xml:space="preserve"> A party is typically reluctant to enter into a proceeding that he or she (or it) believes will have an unfavorable result. </w:t>
            </w:r>
            <w:r w:rsidRPr="00E76E21">
              <w:rPr>
                <w:rFonts w:ascii="Arial" w:hAnsi="Arial"/>
                <w:color w:val="000000"/>
                <w:sz w:val="20"/>
              </w:rPr>
              <w:t xml:space="preserve">Levco might have had a less complex claim that could have been resolved more favorably in a court, or its claim might have lent itself to a legal, adversarial argument, which would have held less weight in arbitration </w:t>
            </w:r>
            <w:r w:rsidRPr="00E76E21">
              <w:rPr>
                <w:rFonts w:ascii="Arial" w:hAnsi="Arial"/>
                <w:sz w:val="20"/>
              </w:rPr>
              <w:t>Arbitration’s disadvantages include the unpredictability of results, the lack of required written opinions, the difficulty of appeal, and the possible unfairness of the procedural rules. Levco might have wanted to avoid arbitration for any or all of these reasons. Also, arbi</w:t>
            </w:r>
            <w:r w:rsidRPr="00E76E21">
              <w:rPr>
                <w:rFonts w:ascii="Arial" w:hAnsi="Arial"/>
                <w:sz w:val="20"/>
              </w:rPr>
              <w:softHyphen/>
              <w:t>tration can be nearly as expensive as litigation, particularly when, as here, its venue is a distant location. Levco may have been simply trying to reduce the duration of the dispute and its cost.</w:t>
            </w:r>
          </w:p>
        </w:tc>
      </w:tr>
      <w:tr w:rsidR="00F24D44" w:rsidRPr="00F458F4" w14:paraId="0E2B4092" w14:textId="77777777" w:rsidTr="009406F8">
        <w:tc>
          <w:tcPr>
            <w:tcW w:w="10440" w:type="dxa"/>
            <w:tcBorders>
              <w:top w:val="nil"/>
              <w:left w:val="single" w:sz="12" w:space="0" w:color="auto"/>
              <w:bottom w:val="nil"/>
              <w:right w:val="single" w:sz="12" w:space="0" w:color="auto"/>
            </w:tcBorders>
          </w:tcPr>
          <w:p w14:paraId="06693BE4" w14:textId="77777777" w:rsidR="00F24D44" w:rsidRPr="00E76E21" w:rsidRDefault="00F24D44" w:rsidP="009406F8">
            <w:pPr>
              <w:ind w:left="360" w:right="200"/>
              <w:jc w:val="both"/>
              <w:rPr>
                <w:rFonts w:ascii="Arial" w:hAnsi="Arial"/>
                <w:sz w:val="16"/>
                <w:szCs w:val="16"/>
              </w:rPr>
            </w:pPr>
          </w:p>
        </w:tc>
      </w:tr>
      <w:tr w:rsidR="00F24D44" w:rsidRPr="00F458F4" w14:paraId="665683B4" w14:textId="77777777" w:rsidTr="009406F8">
        <w:tc>
          <w:tcPr>
            <w:tcW w:w="10440" w:type="dxa"/>
            <w:tcBorders>
              <w:top w:val="nil"/>
              <w:left w:val="single" w:sz="12" w:space="0" w:color="auto"/>
              <w:bottom w:val="nil"/>
              <w:right w:val="single" w:sz="12" w:space="0" w:color="auto"/>
            </w:tcBorders>
          </w:tcPr>
          <w:p w14:paraId="2C58D0FF" w14:textId="529B5A9B" w:rsidR="00F24D44" w:rsidRPr="00E76E21" w:rsidRDefault="00F24D44" w:rsidP="00F24D44">
            <w:pPr>
              <w:ind w:left="360" w:right="200"/>
              <w:jc w:val="both"/>
              <w:rPr>
                <w:rFonts w:ascii="Arial" w:hAnsi="Arial"/>
                <w:sz w:val="20"/>
              </w:rPr>
            </w:pPr>
            <w:r w:rsidRPr="00E76E21">
              <w:rPr>
                <w:rFonts w:ascii="Arial" w:hAnsi="Arial"/>
                <w:sz w:val="20"/>
              </w:rPr>
              <w:tab/>
            </w:r>
            <w:r w:rsidRPr="00E76E21">
              <w:rPr>
                <w:rFonts w:ascii="Arial" w:hAnsi="Arial"/>
                <w:b/>
                <w:i/>
                <w:color w:val="000000"/>
                <w:sz w:val="20"/>
              </w:rPr>
              <w:t xml:space="preserve">Considering the relative bargaining power of the parties, was it fair to enforce the arbitration clause in this contract? </w:t>
            </w:r>
            <w:r w:rsidRPr="00E76E21">
              <w:rPr>
                <w:rFonts w:ascii="Arial" w:hAnsi="Arial"/>
                <w:sz w:val="20"/>
              </w:rPr>
              <w:t>Yes, because either party could have refused to agree to the contract when it contained the arbitration clause. Of course, such clauses are likely to be ruled fair and enforceable when, as in this case, the parties are of relatively equal bargaining strength.</w:t>
            </w:r>
          </w:p>
        </w:tc>
      </w:tr>
      <w:tr w:rsidR="00D13981" w:rsidRPr="00F458F4" w14:paraId="6A077F9B" w14:textId="77777777">
        <w:tc>
          <w:tcPr>
            <w:tcW w:w="10440" w:type="dxa"/>
            <w:tcBorders>
              <w:top w:val="nil"/>
              <w:left w:val="single" w:sz="12" w:space="0" w:color="auto"/>
              <w:bottom w:val="single" w:sz="12" w:space="0" w:color="auto"/>
              <w:right w:val="single" w:sz="12" w:space="0" w:color="auto"/>
            </w:tcBorders>
          </w:tcPr>
          <w:p w14:paraId="6D47795B" w14:textId="77777777" w:rsidR="00D13981" w:rsidRPr="00E76E21" w:rsidRDefault="00D13981" w:rsidP="00855085">
            <w:pPr>
              <w:rPr>
                <w:rFonts w:ascii="Arial" w:hAnsi="Arial"/>
                <w:sz w:val="20"/>
              </w:rPr>
            </w:pPr>
          </w:p>
        </w:tc>
      </w:tr>
    </w:tbl>
    <w:p w14:paraId="3CB75EB6" w14:textId="77777777" w:rsidR="00D13981" w:rsidRPr="00E76E21" w:rsidRDefault="00D13981">
      <w:pPr>
        <w:pStyle w:val="Footer"/>
        <w:tabs>
          <w:tab w:val="clear" w:pos="4320"/>
          <w:tab w:val="clear" w:pos="8640"/>
        </w:tabs>
        <w:rPr>
          <w:rFonts w:ascii="Arial" w:hAnsi="Arial"/>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D13981" w:rsidRPr="00F458F4" w14:paraId="19FA4DFC" w14:textId="77777777">
        <w:tc>
          <w:tcPr>
            <w:tcW w:w="10440" w:type="dxa"/>
            <w:tcBorders>
              <w:top w:val="single" w:sz="12" w:space="0" w:color="auto"/>
              <w:left w:val="single" w:sz="12" w:space="0" w:color="auto"/>
              <w:right w:val="single" w:sz="12" w:space="0" w:color="auto"/>
            </w:tcBorders>
          </w:tcPr>
          <w:p w14:paraId="61B93A31" w14:textId="77777777" w:rsidR="00D13981" w:rsidRPr="00E76E21" w:rsidRDefault="00D13981">
            <w:pPr>
              <w:pStyle w:val="Boxtext"/>
              <w:suppressLineNumbers/>
              <w:spacing w:line="240" w:lineRule="auto"/>
              <w:rPr>
                <w:rFonts w:ascii="Arial" w:hAnsi="Arial"/>
              </w:rPr>
            </w:pPr>
          </w:p>
        </w:tc>
      </w:tr>
      <w:tr w:rsidR="00D13981" w:rsidRPr="00F458F4" w14:paraId="1C94D18E" w14:textId="77777777">
        <w:tc>
          <w:tcPr>
            <w:tcW w:w="10440" w:type="dxa"/>
            <w:tcBorders>
              <w:left w:val="single" w:sz="12" w:space="0" w:color="auto"/>
              <w:right w:val="single" w:sz="12" w:space="0" w:color="auto"/>
            </w:tcBorders>
          </w:tcPr>
          <w:p w14:paraId="328E6A67" w14:textId="77777777" w:rsidR="00D13981" w:rsidRPr="00E76E21" w:rsidRDefault="00D13981">
            <w:pPr>
              <w:suppressLineNumbers/>
              <w:ind w:left="360" w:right="200"/>
              <w:jc w:val="center"/>
              <w:rPr>
                <w:rFonts w:ascii="Arial" w:hAnsi="Arial"/>
                <w:smallCaps/>
                <w:sz w:val="20"/>
              </w:rPr>
            </w:pPr>
            <w:r w:rsidRPr="00E76E21">
              <w:rPr>
                <w:rFonts w:ascii="Arial" w:hAnsi="Arial"/>
                <w:b/>
                <w:smallCaps/>
                <w:sz w:val="20"/>
              </w:rPr>
              <w:t>Additional Cases Addressing this Issue —</w:t>
            </w:r>
          </w:p>
        </w:tc>
      </w:tr>
      <w:tr w:rsidR="00D13981" w:rsidRPr="00F458F4" w14:paraId="40109C83" w14:textId="77777777">
        <w:tc>
          <w:tcPr>
            <w:tcW w:w="10440" w:type="dxa"/>
            <w:tcBorders>
              <w:left w:val="single" w:sz="12" w:space="0" w:color="auto"/>
              <w:right w:val="single" w:sz="12" w:space="0" w:color="auto"/>
            </w:tcBorders>
          </w:tcPr>
          <w:p w14:paraId="1437E9CA" w14:textId="77777777" w:rsidR="00D13981" w:rsidRPr="00E76E21" w:rsidRDefault="00D13981">
            <w:pPr>
              <w:pStyle w:val="Boxtext"/>
              <w:suppressLineNumbers/>
              <w:spacing w:line="240" w:lineRule="auto"/>
              <w:rPr>
                <w:rFonts w:ascii="Arial" w:hAnsi="Arial"/>
              </w:rPr>
            </w:pPr>
          </w:p>
        </w:tc>
      </w:tr>
      <w:tr w:rsidR="00D13981" w:rsidRPr="00F458F4" w14:paraId="399C7894" w14:textId="77777777">
        <w:tc>
          <w:tcPr>
            <w:tcW w:w="10440" w:type="dxa"/>
            <w:tcBorders>
              <w:left w:val="single" w:sz="12" w:space="0" w:color="auto"/>
              <w:right w:val="single" w:sz="12" w:space="0" w:color="auto"/>
            </w:tcBorders>
          </w:tcPr>
          <w:p w14:paraId="585114EC" w14:textId="77777777" w:rsidR="00D13981" w:rsidRPr="00E76E21" w:rsidRDefault="00D13981">
            <w:pPr>
              <w:suppressLineNumbers/>
              <w:ind w:left="360" w:right="200"/>
              <w:jc w:val="both"/>
              <w:rPr>
                <w:rFonts w:ascii="Arial" w:hAnsi="Arial"/>
                <w:sz w:val="20"/>
              </w:rPr>
            </w:pPr>
            <w:r w:rsidRPr="00E76E21">
              <w:rPr>
                <w:rFonts w:ascii="Arial" w:hAnsi="Arial"/>
                <w:b/>
                <w:i/>
                <w:sz w:val="20"/>
              </w:rPr>
              <w:tab/>
            </w:r>
            <w:r w:rsidRPr="00E76E21">
              <w:rPr>
                <w:rFonts w:ascii="Arial" w:hAnsi="Arial"/>
                <w:sz w:val="20"/>
              </w:rPr>
              <w:t xml:space="preserve">Recent cases </w:t>
            </w:r>
            <w:r w:rsidRPr="00E76E21">
              <w:rPr>
                <w:rFonts w:ascii="Arial" w:hAnsi="Arial"/>
                <w:color w:val="000000"/>
                <w:sz w:val="20"/>
              </w:rPr>
              <w:t xml:space="preserve">examining </w:t>
            </w:r>
            <w:r w:rsidRPr="00E76E21">
              <w:rPr>
                <w:rFonts w:ascii="Arial" w:hAnsi="Arial"/>
                <w:b/>
                <w:color w:val="000000"/>
                <w:sz w:val="20"/>
              </w:rPr>
              <w:t>the validity of arbitration agreements</w:t>
            </w:r>
            <w:r w:rsidRPr="00E76E21">
              <w:rPr>
                <w:rFonts w:ascii="Arial" w:hAnsi="Arial"/>
                <w:color w:val="000000"/>
                <w:sz w:val="20"/>
              </w:rPr>
              <w:t xml:space="preserve"> </w:t>
            </w:r>
            <w:r w:rsidRPr="00E76E21">
              <w:rPr>
                <w:rFonts w:ascii="Arial" w:hAnsi="Arial"/>
                <w:sz w:val="20"/>
              </w:rPr>
              <w:t>include the following.</w:t>
            </w:r>
          </w:p>
        </w:tc>
      </w:tr>
      <w:tr w:rsidR="00D13981" w:rsidRPr="00F458F4" w14:paraId="6F998EAA" w14:textId="77777777">
        <w:tc>
          <w:tcPr>
            <w:tcW w:w="10440" w:type="dxa"/>
            <w:tcBorders>
              <w:left w:val="single" w:sz="12" w:space="0" w:color="auto"/>
              <w:right w:val="single" w:sz="12" w:space="0" w:color="auto"/>
            </w:tcBorders>
          </w:tcPr>
          <w:p w14:paraId="42CA8D3F" w14:textId="77777777" w:rsidR="00D13981" w:rsidRPr="00E76E21" w:rsidRDefault="00D13981">
            <w:pPr>
              <w:suppressLineNumbers/>
              <w:ind w:left="360" w:right="200"/>
              <w:jc w:val="both"/>
              <w:rPr>
                <w:rFonts w:ascii="Arial" w:hAnsi="Arial"/>
                <w:color w:val="000000"/>
                <w:sz w:val="20"/>
              </w:rPr>
            </w:pPr>
          </w:p>
        </w:tc>
      </w:tr>
      <w:tr w:rsidR="00D13981" w:rsidRPr="00F458F4" w14:paraId="198BAFF4" w14:textId="77777777">
        <w:tc>
          <w:tcPr>
            <w:tcW w:w="10440" w:type="dxa"/>
            <w:tcBorders>
              <w:left w:val="single" w:sz="12" w:space="0" w:color="auto"/>
              <w:right w:val="single" w:sz="12" w:space="0" w:color="auto"/>
            </w:tcBorders>
          </w:tcPr>
          <w:p w14:paraId="7102F55C" w14:textId="77777777" w:rsidR="00D13981" w:rsidRPr="00E76E21" w:rsidRDefault="00D13981">
            <w:pPr>
              <w:ind w:left="360" w:right="200"/>
              <w:jc w:val="both"/>
              <w:rPr>
                <w:rFonts w:ascii="Arial" w:hAnsi="Arial"/>
                <w:color w:val="000000"/>
                <w:sz w:val="20"/>
              </w:rPr>
            </w:pPr>
            <w:r w:rsidRPr="00E76E21">
              <w:rPr>
                <w:rFonts w:ascii="Arial" w:hAnsi="Arial"/>
                <w:color w:val="000000"/>
                <w:sz w:val="20"/>
              </w:rPr>
              <w:t>•</w:t>
            </w:r>
            <w:r w:rsidRPr="00E76E21">
              <w:rPr>
                <w:rFonts w:ascii="Arial" w:hAnsi="Arial"/>
                <w:color w:val="000000"/>
                <w:sz w:val="20"/>
              </w:rPr>
              <w:tab/>
            </w:r>
            <w:r w:rsidRPr="00E76E21">
              <w:rPr>
                <w:rFonts w:ascii="Arial" w:hAnsi="Arial"/>
                <w:i/>
                <w:color w:val="000000"/>
                <w:sz w:val="20"/>
              </w:rPr>
              <w:t>Circuit City Stores, Inc. v. Ahmed</w:t>
            </w:r>
            <w:r w:rsidRPr="00E76E21">
              <w:rPr>
                <w:rFonts w:ascii="Arial" w:hAnsi="Arial"/>
                <w:color w:val="000000"/>
                <w:sz w:val="20"/>
              </w:rPr>
              <w:t>, 283 F.3d 1198 (9th Cir. 2002) (an arbitration clause is not un</w:t>
            </w:r>
            <w:r w:rsidRPr="00E76E21">
              <w:rPr>
                <w:rFonts w:ascii="Arial" w:hAnsi="Arial"/>
                <w:color w:val="000000"/>
                <w:sz w:val="20"/>
              </w:rPr>
              <w:softHyphen/>
              <w:t>con</w:t>
            </w:r>
            <w:r w:rsidRPr="00E76E21">
              <w:rPr>
                <w:rFonts w:ascii="Arial" w:hAnsi="Arial"/>
                <w:color w:val="000000"/>
                <w:sz w:val="20"/>
              </w:rPr>
              <w:softHyphen/>
              <w:t>scionable, and thus it is enforceable, when it contains a provision that grants an employee a meaning</w:t>
            </w:r>
            <w:r w:rsidRPr="00E76E21">
              <w:rPr>
                <w:rFonts w:ascii="Arial" w:hAnsi="Arial"/>
                <w:color w:val="000000"/>
                <w:sz w:val="20"/>
              </w:rPr>
              <w:softHyphen/>
              <w:t>ful opportunity to opt out of binding arbitration).</w:t>
            </w:r>
          </w:p>
        </w:tc>
      </w:tr>
      <w:tr w:rsidR="00D13981" w:rsidRPr="00F458F4" w14:paraId="0CA6634C" w14:textId="77777777">
        <w:tc>
          <w:tcPr>
            <w:tcW w:w="10440" w:type="dxa"/>
            <w:tcBorders>
              <w:left w:val="single" w:sz="12" w:space="0" w:color="auto"/>
              <w:right w:val="single" w:sz="12" w:space="0" w:color="auto"/>
            </w:tcBorders>
          </w:tcPr>
          <w:p w14:paraId="1EE9DBEA" w14:textId="77777777" w:rsidR="00D13981" w:rsidRPr="00E76E21" w:rsidRDefault="00D13981">
            <w:pPr>
              <w:suppressLineNumbers/>
              <w:ind w:left="360" w:right="200"/>
              <w:jc w:val="both"/>
              <w:rPr>
                <w:rFonts w:ascii="Arial" w:hAnsi="Arial"/>
                <w:color w:val="000000"/>
                <w:sz w:val="20"/>
              </w:rPr>
            </w:pPr>
          </w:p>
        </w:tc>
      </w:tr>
      <w:tr w:rsidR="00D13981" w:rsidRPr="00F458F4" w14:paraId="299BEC2A" w14:textId="77777777">
        <w:tc>
          <w:tcPr>
            <w:tcW w:w="10440" w:type="dxa"/>
            <w:tcBorders>
              <w:left w:val="single" w:sz="12" w:space="0" w:color="auto"/>
              <w:right w:val="single" w:sz="12" w:space="0" w:color="auto"/>
            </w:tcBorders>
          </w:tcPr>
          <w:p w14:paraId="663C126E" w14:textId="77777777" w:rsidR="00D13981" w:rsidRPr="00E76E21" w:rsidRDefault="00D13981">
            <w:pPr>
              <w:ind w:left="360" w:right="200"/>
              <w:jc w:val="both"/>
              <w:rPr>
                <w:rFonts w:ascii="Arial" w:hAnsi="Arial"/>
                <w:color w:val="000000"/>
                <w:sz w:val="20"/>
              </w:rPr>
            </w:pPr>
            <w:r w:rsidRPr="00E76E21">
              <w:rPr>
                <w:rFonts w:ascii="Arial" w:hAnsi="Arial"/>
                <w:color w:val="000000"/>
                <w:sz w:val="20"/>
              </w:rPr>
              <w:t>•</w:t>
            </w:r>
            <w:r w:rsidRPr="00E76E21">
              <w:rPr>
                <w:rFonts w:ascii="Arial" w:hAnsi="Arial"/>
                <w:color w:val="000000"/>
                <w:sz w:val="20"/>
              </w:rPr>
              <w:tab/>
            </w:r>
            <w:r w:rsidRPr="00E76E21">
              <w:rPr>
                <w:rFonts w:ascii="Arial" w:hAnsi="Arial"/>
                <w:i/>
                <w:color w:val="000000"/>
                <w:sz w:val="20"/>
              </w:rPr>
              <w:t>McCaskill v. SCI Management Corp.,</w:t>
            </w:r>
            <w:r w:rsidRPr="00E76E21">
              <w:rPr>
                <w:rFonts w:ascii="Arial" w:hAnsi="Arial"/>
                <w:color w:val="000000"/>
                <w:sz w:val="20"/>
              </w:rPr>
              <w:t xml:space="preserve"> 285 F.3d 623 (7th Cir. 2002) (an arbitration clause invoked to compel the arbitration of claims of sexual harassment and other employment discrimination is in</w:t>
            </w:r>
            <w:r w:rsidRPr="00E76E21">
              <w:rPr>
                <w:rFonts w:ascii="Arial" w:hAnsi="Arial"/>
                <w:color w:val="000000"/>
                <w:sz w:val="20"/>
              </w:rPr>
              <w:softHyphen/>
              <w:t>va</w:t>
            </w:r>
            <w:r w:rsidRPr="00E76E21">
              <w:rPr>
                <w:rFonts w:ascii="Arial" w:hAnsi="Arial"/>
                <w:color w:val="000000"/>
                <w:sz w:val="20"/>
              </w:rPr>
              <w:softHyphen/>
              <w:t>lid, and thus unenforceable, when it requires that the employee pay all fees).</w:t>
            </w:r>
          </w:p>
        </w:tc>
      </w:tr>
      <w:tr w:rsidR="00D13981" w:rsidRPr="00F458F4" w14:paraId="23C6DDCB" w14:textId="77777777">
        <w:tc>
          <w:tcPr>
            <w:tcW w:w="10440" w:type="dxa"/>
            <w:tcBorders>
              <w:left w:val="single" w:sz="12" w:space="0" w:color="auto"/>
              <w:right w:val="single" w:sz="12" w:space="0" w:color="auto"/>
            </w:tcBorders>
          </w:tcPr>
          <w:p w14:paraId="5DBFD7CE" w14:textId="77777777" w:rsidR="00D13981" w:rsidRPr="00E76E21" w:rsidRDefault="00D13981">
            <w:pPr>
              <w:suppressLineNumbers/>
              <w:ind w:left="360" w:right="200"/>
              <w:jc w:val="both"/>
              <w:rPr>
                <w:rFonts w:ascii="Arial" w:hAnsi="Arial"/>
                <w:color w:val="000000"/>
                <w:sz w:val="20"/>
              </w:rPr>
            </w:pPr>
          </w:p>
        </w:tc>
      </w:tr>
      <w:tr w:rsidR="00D13981" w:rsidRPr="00F458F4" w14:paraId="2D6C4FF2" w14:textId="77777777">
        <w:tc>
          <w:tcPr>
            <w:tcW w:w="10440" w:type="dxa"/>
            <w:tcBorders>
              <w:left w:val="single" w:sz="12" w:space="0" w:color="auto"/>
              <w:right w:val="single" w:sz="12" w:space="0" w:color="auto"/>
            </w:tcBorders>
          </w:tcPr>
          <w:p w14:paraId="1F377410" w14:textId="77777777" w:rsidR="00D13981" w:rsidRPr="00E76E21" w:rsidRDefault="00D13981">
            <w:pPr>
              <w:ind w:left="360" w:right="200"/>
              <w:jc w:val="both"/>
              <w:rPr>
                <w:rFonts w:ascii="Arial" w:hAnsi="Arial"/>
                <w:color w:val="000000"/>
                <w:sz w:val="20"/>
              </w:rPr>
            </w:pPr>
            <w:r w:rsidRPr="00E76E21">
              <w:rPr>
                <w:rFonts w:ascii="Arial" w:hAnsi="Arial"/>
                <w:color w:val="000000"/>
                <w:sz w:val="20"/>
              </w:rPr>
              <w:t>•</w:t>
            </w:r>
            <w:r w:rsidRPr="00E76E21">
              <w:rPr>
                <w:rFonts w:ascii="Arial" w:hAnsi="Arial"/>
                <w:color w:val="000000"/>
                <w:sz w:val="20"/>
              </w:rPr>
              <w:tab/>
            </w:r>
            <w:r w:rsidRPr="00E76E21">
              <w:rPr>
                <w:rFonts w:ascii="Arial" w:hAnsi="Arial"/>
                <w:i/>
                <w:color w:val="000000"/>
                <w:sz w:val="20"/>
              </w:rPr>
              <w:t>Cash in a Flash Check Advance of Arkansas, L.L.C. v. Spencer,</w:t>
            </w:r>
            <w:r w:rsidRPr="00E76E21">
              <w:rPr>
                <w:rFonts w:ascii="Arial" w:hAnsi="Arial"/>
                <w:b/>
                <w:color w:val="000000"/>
                <w:sz w:val="20"/>
              </w:rPr>
              <w:t xml:space="preserve"> </w:t>
            </w:r>
            <w:r w:rsidRPr="00E76E21">
              <w:rPr>
                <w:rFonts w:ascii="Arial" w:hAnsi="Arial"/>
                <w:color w:val="000000"/>
                <w:sz w:val="20"/>
              </w:rPr>
              <w:t>348 Ark. 459, 74 S.W.3d 600 (2002) (in a customer’s suit against a check-cashing company, alleging that its fees were usurious, an agreement containing an arbitration clause was not legally enforceable due to a lack of mutuality).</w:t>
            </w:r>
          </w:p>
        </w:tc>
      </w:tr>
      <w:tr w:rsidR="00D13981" w:rsidRPr="00F458F4" w14:paraId="57C34CC0" w14:textId="77777777">
        <w:tc>
          <w:tcPr>
            <w:tcW w:w="10440" w:type="dxa"/>
            <w:tcBorders>
              <w:left w:val="single" w:sz="12" w:space="0" w:color="auto"/>
              <w:bottom w:val="single" w:sz="12" w:space="0" w:color="auto"/>
              <w:right w:val="single" w:sz="12" w:space="0" w:color="auto"/>
            </w:tcBorders>
          </w:tcPr>
          <w:p w14:paraId="2F43D15B" w14:textId="77777777" w:rsidR="00D13981" w:rsidRPr="00E76E21" w:rsidRDefault="00D13981">
            <w:pPr>
              <w:suppressLineNumbers/>
              <w:ind w:left="360" w:right="200"/>
              <w:jc w:val="both"/>
              <w:rPr>
                <w:rFonts w:ascii="Arial" w:hAnsi="Arial"/>
                <w:color w:val="000000"/>
                <w:sz w:val="20"/>
              </w:rPr>
            </w:pPr>
          </w:p>
        </w:tc>
      </w:tr>
    </w:tbl>
    <w:p w14:paraId="5C3C2C34" w14:textId="77777777" w:rsidR="0029592D" w:rsidRPr="00E76E21" w:rsidRDefault="0029592D" w:rsidP="0029592D">
      <w:pPr>
        <w:pStyle w:val="Footer"/>
        <w:tabs>
          <w:tab w:val="clear" w:pos="4320"/>
          <w:tab w:val="clear" w:pos="8640"/>
        </w:tabs>
        <w:rPr>
          <w:rFonts w:ascii="Arial" w:hAnsi="Arial"/>
          <w:sz w:val="20"/>
        </w:rPr>
      </w:pPr>
    </w:p>
    <w:p w14:paraId="730C98FD" w14:textId="77777777" w:rsidR="00D13981" w:rsidRPr="00E76E21" w:rsidRDefault="00D13981" w:rsidP="00D13981">
      <w:pPr>
        <w:ind w:left="1530" w:hanging="440"/>
        <w:jc w:val="both"/>
        <w:rPr>
          <w:rFonts w:ascii="Arial" w:hAnsi="Arial"/>
          <w:b/>
          <w:sz w:val="20"/>
        </w:rPr>
      </w:pPr>
      <w:r w:rsidRPr="00E76E21">
        <w:rPr>
          <w:rFonts w:ascii="Arial" w:hAnsi="Arial"/>
          <w:b/>
          <w:sz w:val="20"/>
        </w:rPr>
        <w:t>4.</w:t>
      </w:r>
      <w:r w:rsidRPr="00E76E21">
        <w:rPr>
          <w:rFonts w:ascii="Arial" w:hAnsi="Arial"/>
          <w:b/>
          <w:sz w:val="20"/>
        </w:rPr>
        <w:tab/>
        <w:t>The Issue of Arbitrability</w:t>
      </w:r>
    </w:p>
    <w:p w14:paraId="45561E37" w14:textId="77777777" w:rsidR="00D13981" w:rsidRPr="00E76E21" w:rsidRDefault="00D13981" w:rsidP="00D13981">
      <w:pPr>
        <w:ind w:left="1530" w:hanging="440"/>
        <w:jc w:val="both"/>
        <w:rPr>
          <w:rFonts w:ascii="Arial" w:hAnsi="Arial"/>
          <w:sz w:val="20"/>
        </w:rPr>
      </w:pPr>
      <w:r w:rsidRPr="00E76E21">
        <w:rPr>
          <w:rFonts w:ascii="Arial" w:hAnsi="Arial"/>
          <w:sz w:val="20"/>
        </w:rPr>
        <w:tab/>
        <w:t>A court can consider whether the parties to an arbitration clause agreed to submit a par</w:t>
      </w:r>
      <w:r w:rsidRPr="00E76E21">
        <w:rPr>
          <w:rFonts w:ascii="Arial" w:hAnsi="Arial"/>
          <w:sz w:val="20"/>
        </w:rPr>
        <w:softHyphen/>
        <w:t>ticular dispute to arbitration. The court may also consider whether the rules and procedures that the parties agreed to are fair.</w:t>
      </w:r>
    </w:p>
    <w:p w14:paraId="13D20B03" w14:textId="77777777" w:rsidR="00D13981" w:rsidRPr="00E76E21" w:rsidRDefault="00D13981" w:rsidP="00D13981">
      <w:pPr>
        <w:ind w:left="1530" w:hanging="440"/>
        <w:jc w:val="both"/>
        <w:rPr>
          <w:rFonts w:ascii="Arial" w:hAnsi="Arial"/>
          <w:sz w:val="16"/>
        </w:rPr>
      </w:pPr>
    </w:p>
    <w:p w14:paraId="7BFD1C32" w14:textId="77777777" w:rsidR="00D13981" w:rsidRPr="00E76E21" w:rsidRDefault="00D13981">
      <w:pPr>
        <w:ind w:left="1530" w:hanging="440"/>
        <w:jc w:val="both"/>
        <w:rPr>
          <w:rFonts w:ascii="Arial" w:hAnsi="Arial"/>
          <w:b/>
          <w:sz w:val="20"/>
        </w:rPr>
      </w:pPr>
      <w:r w:rsidRPr="00E76E21">
        <w:rPr>
          <w:rFonts w:ascii="Arial" w:hAnsi="Arial"/>
          <w:b/>
          <w:sz w:val="20"/>
        </w:rPr>
        <w:t>5.</w:t>
      </w:r>
      <w:r w:rsidRPr="00E76E21">
        <w:rPr>
          <w:rFonts w:ascii="Arial" w:hAnsi="Arial"/>
          <w:b/>
          <w:sz w:val="20"/>
        </w:rPr>
        <w:tab/>
        <w:t>Mandatory Arbitration in the Employment Context</w:t>
      </w:r>
    </w:p>
    <w:p w14:paraId="382FAD84" w14:textId="77777777" w:rsidR="00D13981" w:rsidRPr="00E76E21" w:rsidRDefault="00D13981">
      <w:pPr>
        <w:ind w:left="1530" w:hanging="440"/>
        <w:jc w:val="both"/>
        <w:rPr>
          <w:rFonts w:ascii="Arial" w:hAnsi="Arial"/>
          <w:sz w:val="20"/>
        </w:rPr>
      </w:pPr>
      <w:r w:rsidRPr="00E76E21">
        <w:rPr>
          <w:rFonts w:ascii="Arial" w:hAnsi="Arial"/>
          <w:sz w:val="20"/>
        </w:rPr>
        <w:tab/>
        <w:t>Generally, mandatory arbitration clauses in employment contracts are enforceable.</w:t>
      </w:r>
    </w:p>
    <w:p w14:paraId="64FACCF0" w14:textId="318CAC09" w:rsidR="00D13981" w:rsidRPr="00E76E21" w:rsidRDefault="00D13981">
      <w:pPr>
        <w:ind w:firstLine="720"/>
        <w:jc w:val="both"/>
        <w:rPr>
          <w:rFonts w:ascii="Arial" w:hAnsi="Arial"/>
          <w:sz w:val="10"/>
        </w:rPr>
      </w:pPr>
    </w:p>
    <w:tbl>
      <w:tblPr>
        <w:tblW w:w="0" w:type="auto"/>
        <w:tblLayout w:type="fixed"/>
        <w:tblCellMar>
          <w:left w:w="80" w:type="dxa"/>
          <w:right w:w="80" w:type="dxa"/>
        </w:tblCellMar>
        <w:tblLook w:val="0000" w:firstRow="0" w:lastRow="0" w:firstColumn="0" w:lastColumn="0" w:noHBand="0" w:noVBand="0"/>
      </w:tblPr>
      <w:tblGrid>
        <w:gridCol w:w="2610"/>
        <w:gridCol w:w="2610"/>
        <w:gridCol w:w="2610"/>
        <w:gridCol w:w="2610"/>
      </w:tblGrid>
      <w:tr w:rsidR="00D13981" w:rsidRPr="00006C53" w14:paraId="6383729D" w14:textId="77777777">
        <w:tc>
          <w:tcPr>
            <w:tcW w:w="10440" w:type="dxa"/>
            <w:gridSpan w:val="4"/>
            <w:tcBorders>
              <w:top w:val="single" w:sz="12" w:space="0" w:color="auto"/>
              <w:left w:val="single" w:sz="12" w:space="0" w:color="auto"/>
              <w:right w:val="single" w:sz="12" w:space="0" w:color="auto"/>
            </w:tcBorders>
          </w:tcPr>
          <w:p w14:paraId="0495023C" w14:textId="77777777" w:rsidR="00D13981" w:rsidRPr="00006C53" w:rsidRDefault="00D13981">
            <w:pPr>
              <w:pStyle w:val="Boxtext"/>
              <w:spacing w:line="240" w:lineRule="auto"/>
              <w:rPr>
                <w:rFonts w:ascii="Arial" w:hAnsi="Arial"/>
                <w:sz w:val="8"/>
                <w:szCs w:val="8"/>
              </w:rPr>
            </w:pPr>
          </w:p>
        </w:tc>
      </w:tr>
      <w:tr w:rsidR="00D13981" w:rsidRPr="00F458F4" w14:paraId="1C64FE1F" w14:textId="77777777">
        <w:tc>
          <w:tcPr>
            <w:tcW w:w="10440" w:type="dxa"/>
            <w:gridSpan w:val="4"/>
            <w:tcBorders>
              <w:left w:val="single" w:sz="12" w:space="0" w:color="auto"/>
              <w:right w:val="single" w:sz="12" w:space="0" w:color="auto"/>
            </w:tcBorders>
          </w:tcPr>
          <w:p w14:paraId="44D0E16D" w14:textId="77777777" w:rsidR="00D13981" w:rsidRPr="00E76E21" w:rsidRDefault="00D13981">
            <w:pPr>
              <w:suppressLineNumbers/>
              <w:ind w:left="360" w:right="200"/>
              <w:jc w:val="center"/>
              <w:rPr>
                <w:rFonts w:ascii="Arial" w:hAnsi="Arial"/>
                <w:sz w:val="20"/>
              </w:rPr>
            </w:pPr>
            <w:r w:rsidRPr="00E76E21">
              <w:rPr>
                <w:rFonts w:ascii="Arial" w:hAnsi="Arial"/>
                <w:b/>
                <w:smallCaps/>
                <w:sz w:val="20"/>
              </w:rPr>
              <w:t>Additional Background—</w:t>
            </w:r>
          </w:p>
        </w:tc>
      </w:tr>
      <w:tr w:rsidR="00D13981" w:rsidRPr="00006C53" w14:paraId="641A7F02" w14:textId="77777777">
        <w:tc>
          <w:tcPr>
            <w:tcW w:w="10440" w:type="dxa"/>
            <w:gridSpan w:val="4"/>
            <w:tcBorders>
              <w:left w:val="single" w:sz="12" w:space="0" w:color="auto"/>
              <w:right w:val="single" w:sz="12" w:space="0" w:color="auto"/>
            </w:tcBorders>
          </w:tcPr>
          <w:p w14:paraId="6975B7D6" w14:textId="77777777" w:rsidR="00D13981" w:rsidRPr="00006C53" w:rsidRDefault="00D13981">
            <w:pPr>
              <w:suppressLineNumbers/>
              <w:ind w:left="360" w:right="200"/>
              <w:jc w:val="both"/>
              <w:rPr>
                <w:rFonts w:ascii="Arial" w:hAnsi="Arial"/>
                <w:sz w:val="8"/>
                <w:szCs w:val="8"/>
              </w:rPr>
            </w:pPr>
          </w:p>
        </w:tc>
      </w:tr>
      <w:tr w:rsidR="00D13981" w:rsidRPr="00F458F4" w14:paraId="4C20F138" w14:textId="77777777">
        <w:tc>
          <w:tcPr>
            <w:tcW w:w="10440" w:type="dxa"/>
            <w:gridSpan w:val="4"/>
            <w:tcBorders>
              <w:left w:val="single" w:sz="12" w:space="0" w:color="auto"/>
              <w:right w:val="single" w:sz="12" w:space="0" w:color="auto"/>
            </w:tcBorders>
          </w:tcPr>
          <w:p w14:paraId="678749A3" w14:textId="77777777" w:rsidR="00D13981" w:rsidRPr="00E76E21" w:rsidRDefault="00D13981">
            <w:pPr>
              <w:suppressLineNumbers/>
              <w:ind w:left="360" w:right="200"/>
              <w:jc w:val="center"/>
              <w:rPr>
                <w:rFonts w:ascii="Arial" w:hAnsi="Arial"/>
                <w:b/>
              </w:rPr>
            </w:pPr>
            <w:r w:rsidRPr="00E76E21">
              <w:rPr>
                <w:rFonts w:ascii="Arial" w:hAnsi="Arial"/>
                <w:b/>
              </w:rPr>
              <w:t>ADR and the Courts</w:t>
            </w:r>
          </w:p>
        </w:tc>
      </w:tr>
      <w:tr w:rsidR="00D13981" w:rsidRPr="00006C53" w14:paraId="7F1A43A2" w14:textId="77777777">
        <w:tc>
          <w:tcPr>
            <w:tcW w:w="10440" w:type="dxa"/>
            <w:gridSpan w:val="4"/>
            <w:tcBorders>
              <w:left w:val="single" w:sz="12" w:space="0" w:color="auto"/>
              <w:right w:val="single" w:sz="12" w:space="0" w:color="auto"/>
            </w:tcBorders>
          </w:tcPr>
          <w:p w14:paraId="26D2C69D" w14:textId="77777777" w:rsidR="00D13981" w:rsidRPr="00006C53" w:rsidRDefault="00D13981">
            <w:pPr>
              <w:pStyle w:val="Boxtext"/>
              <w:suppressLineNumbers/>
              <w:spacing w:line="240" w:lineRule="auto"/>
              <w:rPr>
                <w:rFonts w:ascii="Arial" w:hAnsi="Arial"/>
                <w:b/>
                <w:i/>
                <w:sz w:val="8"/>
                <w:szCs w:val="8"/>
              </w:rPr>
            </w:pPr>
          </w:p>
        </w:tc>
      </w:tr>
      <w:tr w:rsidR="00D13981" w:rsidRPr="00F458F4" w14:paraId="6AF8467C" w14:textId="77777777">
        <w:tc>
          <w:tcPr>
            <w:tcW w:w="5220" w:type="dxa"/>
            <w:gridSpan w:val="2"/>
            <w:tcBorders>
              <w:left w:val="single" w:sz="12" w:space="0" w:color="auto"/>
            </w:tcBorders>
          </w:tcPr>
          <w:p w14:paraId="2DA18C72" w14:textId="77777777" w:rsidR="00D13981" w:rsidRPr="00006C53" w:rsidRDefault="00D13981">
            <w:pPr>
              <w:jc w:val="center"/>
              <w:rPr>
                <w:rFonts w:ascii="Arial" w:hAnsi="Arial"/>
                <w:sz w:val="18"/>
                <w:szCs w:val="18"/>
              </w:rPr>
            </w:pPr>
            <w:r w:rsidRPr="00006C53">
              <w:rPr>
                <w:rFonts w:ascii="Arial" w:hAnsi="Arial"/>
                <w:sz w:val="18"/>
                <w:szCs w:val="18"/>
              </w:rPr>
              <w:t>States in which one or more</w:t>
            </w:r>
          </w:p>
          <w:p w14:paraId="2995CF27" w14:textId="77777777" w:rsidR="00D13981" w:rsidRPr="00F458F4" w:rsidRDefault="00D13981">
            <w:pPr>
              <w:jc w:val="center"/>
              <w:rPr>
                <w:rFonts w:ascii="New Century Schlbk" w:hAnsi="New Century Schlbk"/>
              </w:rPr>
            </w:pPr>
            <w:proofErr w:type="gramStart"/>
            <w:r w:rsidRPr="00006C53">
              <w:rPr>
                <w:rFonts w:ascii="Arial" w:hAnsi="Arial"/>
                <w:sz w:val="18"/>
                <w:szCs w:val="18"/>
              </w:rPr>
              <w:t>local</w:t>
            </w:r>
            <w:proofErr w:type="gramEnd"/>
            <w:r w:rsidRPr="00006C53">
              <w:rPr>
                <w:rFonts w:ascii="Arial" w:hAnsi="Arial"/>
                <w:sz w:val="18"/>
                <w:szCs w:val="18"/>
              </w:rPr>
              <w:t xml:space="preserve"> </w:t>
            </w:r>
            <w:r w:rsidRPr="00006C53">
              <w:rPr>
                <w:rFonts w:ascii="Arial" w:hAnsi="Arial"/>
                <w:b/>
                <w:sz w:val="18"/>
                <w:szCs w:val="18"/>
              </w:rPr>
              <w:t>state</w:t>
            </w:r>
            <w:r w:rsidRPr="00006C53">
              <w:rPr>
                <w:rFonts w:ascii="Arial" w:hAnsi="Arial"/>
                <w:sz w:val="18"/>
                <w:szCs w:val="18"/>
              </w:rPr>
              <w:t xml:space="preserve"> court has—</w:t>
            </w:r>
          </w:p>
        </w:tc>
        <w:tc>
          <w:tcPr>
            <w:tcW w:w="5220" w:type="dxa"/>
            <w:gridSpan w:val="2"/>
            <w:tcBorders>
              <w:right w:val="single" w:sz="12" w:space="0" w:color="auto"/>
            </w:tcBorders>
          </w:tcPr>
          <w:p w14:paraId="7338C78F" w14:textId="77777777" w:rsidR="00D13981" w:rsidRPr="00006C53" w:rsidRDefault="00D13981">
            <w:pPr>
              <w:jc w:val="center"/>
              <w:rPr>
                <w:rFonts w:ascii="Arial" w:hAnsi="Arial"/>
                <w:sz w:val="18"/>
                <w:szCs w:val="18"/>
              </w:rPr>
            </w:pPr>
            <w:r w:rsidRPr="00006C53">
              <w:rPr>
                <w:rFonts w:ascii="Arial" w:hAnsi="Arial"/>
                <w:sz w:val="18"/>
                <w:szCs w:val="18"/>
              </w:rPr>
              <w:t>States in which one or more</w:t>
            </w:r>
          </w:p>
          <w:p w14:paraId="644CA239" w14:textId="77777777" w:rsidR="00D13981" w:rsidRPr="00E76E21" w:rsidRDefault="00D13981">
            <w:pPr>
              <w:jc w:val="center"/>
              <w:rPr>
                <w:rFonts w:ascii="Arial" w:hAnsi="Arial"/>
              </w:rPr>
            </w:pPr>
            <w:proofErr w:type="gramStart"/>
            <w:r w:rsidRPr="00006C53">
              <w:rPr>
                <w:rFonts w:ascii="Arial" w:hAnsi="Arial"/>
                <w:b/>
                <w:sz w:val="18"/>
                <w:szCs w:val="18"/>
              </w:rPr>
              <w:t>federal</w:t>
            </w:r>
            <w:proofErr w:type="gramEnd"/>
            <w:r w:rsidRPr="00006C53">
              <w:rPr>
                <w:rFonts w:ascii="Arial" w:hAnsi="Arial"/>
                <w:sz w:val="18"/>
                <w:szCs w:val="18"/>
              </w:rPr>
              <w:t xml:space="preserve"> court has—</w:t>
            </w:r>
          </w:p>
        </w:tc>
      </w:tr>
      <w:tr w:rsidR="00D13981" w:rsidRPr="00F458F4" w14:paraId="58E109D4" w14:textId="77777777">
        <w:tc>
          <w:tcPr>
            <w:tcW w:w="5220" w:type="dxa"/>
            <w:gridSpan w:val="2"/>
            <w:tcBorders>
              <w:left w:val="single" w:sz="12" w:space="0" w:color="auto"/>
              <w:bottom w:val="single" w:sz="6" w:space="0" w:color="auto"/>
            </w:tcBorders>
          </w:tcPr>
          <w:p w14:paraId="51B504D2" w14:textId="77777777" w:rsidR="00D13981" w:rsidRPr="00F458F4" w:rsidRDefault="00D13981">
            <w:pPr>
              <w:jc w:val="center"/>
              <w:rPr>
                <w:rFonts w:ascii="New Century Schlbk" w:hAnsi="New Century Schlbk"/>
                <w:sz w:val="8"/>
              </w:rPr>
            </w:pPr>
          </w:p>
        </w:tc>
        <w:tc>
          <w:tcPr>
            <w:tcW w:w="5220" w:type="dxa"/>
            <w:gridSpan w:val="2"/>
            <w:tcBorders>
              <w:bottom w:val="single" w:sz="6" w:space="0" w:color="auto"/>
              <w:right w:val="single" w:sz="12" w:space="0" w:color="auto"/>
            </w:tcBorders>
          </w:tcPr>
          <w:p w14:paraId="2886DD35" w14:textId="77777777" w:rsidR="00D13981" w:rsidRPr="00E76E21" w:rsidRDefault="00D13981">
            <w:pPr>
              <w:jc w:val="center"/>
              <w:rPr>
                <w:rFonts w:ascii="Arial" w:hAnsi="Arial"/>
                <w:sz w:val="8"/>
              </w:rPr>
            </w:pPr>
          </w:p>
        </w:tc>
      </w:tr>
      <w:tr w:rsidR="00D13981" w:rsidRPr="00006C53" w14:paraId="7B153D74" w14:textId="77777777">
        <w:tc>
          <w:tcPr>
            <w:tcW w:w="2610" w:type="dxa"/>
            <w:tcBorders>
              <w:left w:val="single" w:sz="12" w:space="0" w:color="auto"/>
              <w:right w:val="single" w:sz="6" w:space="0" w:color="auto"/>
            </w:tcBorders>
          </w:tcPr>
          <w:p w14:paraId="4C42E01C" w14:textId="77777777" w:rsidR="00D13981" w:rsidRPr="00006C53" w:rsidRDefault="00D13981">
            <w:pPr>
              <w:jc w:val="center"/>
              <w:rPr>
                <w:rFonts w:ascii="Arial" w:hAnsi="Arial"/>
                <w:b/>
                <w:sz w:val="12"/>
                <w:szCs w:val="12"/>
              </w:rPr>
            </w:pPr>
          </w:p>
          <w:p w14:paraId="3C9C60B2" w14:textId="77777777" w:rsidR="00D13981" w:rsidRPr="00006C53" w:rsidRDefault="00D13981">
            <w:pPr>
              <w:jc w:val="center"/>
              <w:rPr>
                <w:rFonts w:ascii="Arial" w:hAnsi="Arial"/>
                <w:sz w:val="18"/>
                <w:szCs w:val="18"/>
              </w:rPr>
            </w:pPr>
            <w:r w:rsidRPr="00006C53">
              <w:rPr>
                <w:rFonts w:ascii="Arial" w:hAnsi="Arial"/>
                <w:b/>
                <w:sz w:val="18"/>
                <w:szCs w:val="18"/>
              </w:rPr>
              <w:t>Arbitration</w:t>
            </w:r>
          </w:p>
        </w:tc>
        <w:tc>
          <w:tcPr>
            <w:tcW w:w="2610" w:type="dxa"/>
            <w:tcBorders>
              <w:left w:val="single" w:sz="6" w:space="0" w:color="auto"/>
              <w:right w:val="double" w:sz="6" w:space="0" w:color="auto"/>
            </w:tcBorders>
          </w:tcPr>
          <w:p w14:paraId="5636744A" w14:textId="77777777" w:rsidR="00D13981" w:rsidRPr="00006C53" w:rsidRDefault="00D13981">
            <w:pPr>
              <w:jc w:val="center"/>
              <w:rPr>
                <w:rFonts w:ascii="Arial" w:hAnsi="Arial"/>
                <w:b/>
                <w:sz w:val="12"/>
                <w:szCs w:val="12"/>
              </w:rPr>
            </w:pPr>
          </w:p>
          <w:p w14:paraId="02181CBE" w14:textId="77777777" w:rsidR="00D13981" w:rsidRPr="00006C53" w:rsidRDefault="00D13981">
            <w:pPr>
              <w:jc w:val="center"/>
              <w:rPr>
                <w:rFonts w:ascii="Arial" w:hAnsi="Arial"/>
                <w:sz w:val="18"/>
                <w:szCs w:val="18"/>
              </w:rPr>
            </w:pPr>
            <w:r w:rsidRPr="00006C53">
              <w:rPr>
                <w:rFonts w:ascii="Arial" w:hAnsi="Arial"/>
                <w:b/>
                <w:sz w:val="18"/>
                <w:szCs w:val="18"/>
              </w:rPr>
              <w:t>Mediation</w:t>
            </w:r>
          </w:p>
        </w:tc>
        <w:tc>
          <w:tcPr>
            <w:tcW w:w="2610" w:type="dxa"/>
            <w:tcBorders>
              <w:left w:val="double" w:sz="6" w:space="0" w:color="auto"/>
              <w:right w:val="single" w:sz="6" w:space="0" w:color="auto"/>
            </w:tcBorders>
          </w:tcPr>
          <w:p w14:paraId="7213610A" w14:textId="77777777" w:rsidR="00D13981" w:rsidRPr="00006C53" w:rsidRDefault="00D13981">
            <w:pPr>
              <w:jc w:val="center"/>
              <w:rPr>
                <w:rFonts w:ascii="Arial" w:hAnsi="Arial"/>
                <w:b/>
                <w:sz w:val="12"/>
                <w:szCs w:val="12"/>
              </w:rPr>
            </w:pPr>
          </w:p>
          <w:p w14:paraId="6C7EA96E" w14:textId="77777777" w:rsidR="00D13981" w:rsidRPr="00006C53" w:rsidRDefault="00D13981">
            <w:pPr>
              <w:jc w:val="center"/>
              <w:rPr>
                <w:rFonts w:ascii="Arial" w:hAnsi="Arial"/>
                <w:sz w:val="18"/>
                <w:szCs w:val="18"/>
              </w:rPr>
            </w:pPr>
            <w:r w:rsidRPr="00006C53">
              <w:rPr>
                <w:rFonts w:ascii="Arial" w:hAnsi="Arial"/>
                <w:b/>
                <w:sz w:val="18"/>
                <w:szCs w:val="18"/>
              </w:rPr>
              <w:t>Arbitration</w:t>
            </w:r>
          </w:p>
        </w:tc>
        <w:tc>
          <w:tcPr>
            <w:tcW w:w="2610" w:type="dxa"/>
            <w:tcBorders>
              <w:left w:val="single" w:sz="6" w:space="0" w:color="auto"/>
              <w:right w:val="single" w:sz="12" w:space="0" w:color="auto"/>
            </w:tcBorders>
          </w:tcPr>
          <w:p w14:paraId="5236C7FD" w14:textId="77777777" w:rsidR="00D13981" w:rsidRPr="00006C53" w:rsidRDefault="00D13981">
            <w:pPr>
              <w:jc w:val="center"/>
              <w:rPr>
                <w:rFonts w:ascii="Arial" w:hAnsi="Arial"/>
                <w:b/>
                <w:sz w:val="12"/>
                <w:szCs w:val="12"/>
              </w:rPr>
            </w:pPr>
          </w:p>
          <w:p w14:paraId="1AA30576" w14:textId="77777777" w:rsidR="00D13981" w:rsidRPr="00006C53" w:rsidRDefault="00D13981">
            <w:pPr>
              <w:jc w:val="center"/>
              <w:rPr>
                <w:rFonts w:ascii="Arial" w:hAnsi="Arial"/>
                <w:sz w:val="18"/>
                <w:szCs w:val="18"/>
              </w:rPr>
            </w:pPr>
            <w:r w:rsidRPr="00006C53">
              <w:rPr>
                <w:rFonts w:ascii="Arial" w:hAnsi="Arial"/>
                <w:b/>
                <w:sz w:val="18"/>
                <w:szCs w:val="18"/>
              </w:rPr>
              <w:t>Mediation</w:t>
            </w:r>
          </w:p>
        </w:tc>
      </w:tr>
      <w:tr w:rsidR="00D13981" w:rsidRPr="00F458F4" w14:paraId="3F011FF0" w14:textId="77777777">
        <w:tc>
          <w:tcPr>
            <w:tcW w:w="2610" w:type="dxa"/>
            <w:tcBorders>
              <w:left w:val="single" w:sz="12" w:space="0" w:color="auto"/>
              <w:right w:val="single" w:sz="6" w:space="0" w:color="auto"/>
            </w:tcBorders>
          </w:tcPr>
          <w:p w14:paraId="78E3972E" w14:textId="77777777" w:rsidR="00D13981" w:rsidRPr="00F458F4" w:rsidRDefault="00D13981">
            <w:pPr>
              <w:jc w:val="center"/>
              <w:rPr>
                <w:rFonts w:ascii="New Century Schlbk" w:hAnsi="New Century Schlbk"/>
                <w:sz w:val="8"/>
              </w:rPr>
            </w:pPr>
          </w:p>
        </w:tc>
        <w:tc>
          <w:tcPr>
            <w:tcW w:w="2610" w:type="dxa"/>
            <w:tcBorders>
              <w:bottom w:val="single" w:sz="6" w:space="0" w:color="auto"/>
              <w:right w:val="double" w:sz="6" w:space="0" w:color="auto"/>
            </w:tcBorders>
          </w:tcPr>
          <w:p w14:paraId="4E2BAC48" w14:textId="77777777" w:rsidR="00D13981" w:rsidRPr="00F458F4" w:rsidRDefault="00D13981">
            <w:pPr>
              <w:jc w:val="center"/>
              <w:rPr>
                <w:rFonts w:ascii="New Century Schlbk" w:hAnsi="New Century Schlbk"/>
                <w:sz w:val="8"/>
              </w:rPr>
            </w:pPr>
          </w:p>
        </w:tc>
        <w:tc>
          <w:tcPr>
            <w:tcW w:w="2610" w:type="dxa"/>
            <w:tcBorders>
              <w:bottom w:val="single" w:sz="6" w:space="0" w:color="auto"/>
            </w:tcBorders>
          </w:tcPr>
          <w:p w14:paraId="7C7D27A2" w14:textId="77777777" w:rsidR="00D13981" w:rsidRPr="00F458F4" w:rsidRDefault="00D13981">
            <w:pPr>
              <w:jc w:val="center"/>
              <w:rPr>
                <w:rFonts w:ascii="New Century Schlbk" w:hAnsi="New Century Schlbk"/>
                <w:sz w:val="8"/>
              </w:rPr>
            </w:pPr>
          </w:p>
        </w:tc>
        <w:tc>
          <w:tcPr>
            <w:tcW w:w="2610" w:type="dxa"/>
            <w:tcBorders>
              <w:left w:val="single" w:sz="6" w:space="0" w:color="auto"/>
              <w:bottom w:val="single" w:sz="6" w:space="0" w:color="auto"/>
              <w:right w:val="single" w:sz="12" w:space="0" w:color="auto"/>
            </w:tcBorders>
          </w:tcPr>
          <w:p w14:paraId="68667E1D" w14:textId="77777777" w:rsidR="00D13981" w:rsidRPr="00E76E21" w:rsidRDefault="00D13981">
            <w:pPr>
              <w:jc w:val="center"/>
              <w:rPr>
                <w:rFonts w:ascii="Arial" w:hAnsi="Arial"/>
                <w:sz w:val="8"/>
              </w:rPr>
            </w:pPr>
          </w:p>
        </w:tc>
      </w:tr>
      <w:tr w:rsidR="00D13981" w:rsidRPr="00F458F4" w14:paraId="36BD0D31" w14:textId="77777777">
        <w:tc>
          <w:tcPr>
            <w:tcW w:w="2610" w:type="dxa"/>
            <w:tcBorders>
              <w:top w:val="single" w:sz="6" w:space="0" w:color="auto"/>
              <w:left w:val="single" w:sz="12" w:space="0" w:color="auto"/>
              <w:right w:val="single" w:sz="6" w:space="0" w:color="auto"/>
            </w:tcBorders>
          </w:tcPr>
          <w:p w14:paraId="25D0D685" w14:textId="77777777" w:rsidR="00D13981" w:rsidRPr="00E76E21" w:rsidRDefault="00D13981" w:rsidP="00006C53">
            <w:pPr>
              <w:jc w:val="center"/>
              <w:rPr>
                <w:rFonts w:ascii="Arial" w:hAnsi="Arial"/>
                <w:sz w:val="18"/>
              </w:rPr>
            </w:pPr>
            <w:r w:rsidRPr="00E76E21">
              <w:rPr>
                <w:rFonts w:ascii="Arial" w:hAnsi="Arial"/>
                <w:sz w:val="18"/>
              </w:rPr>
              <w:t>Alabama</w:t>
            </w:r>
          </w:p>
          <w:p w14:paraId="57C28089" w14:textId="77777777" w:rsidR="00D13981" w:rsidRPr="00E76E21" w:rsidRDefault="00D13981">
            <w:pPr>
              <w:jc w:val="center"/>
              <w:rPr>
                <w:rFonts w:ascii="Arial" w:hAnsi="Arial"/>
                <w:sz w:val="18"/>
              </w:rPr>
            </w:pPr>
            <w:r w:rsidRPr="00E76E21">
              <w:rPr>
                <w:rFonts w:ascii="Arial" w:hAnsi="Arial"/>
                <w:sz w:val="18"/>
              </w:rPr>
              <w:t>Alaska</w:t>
            </w:r>
          </w:p>
          <w:p w14:paraId="5BC9E7E7" w14:textId="77777777" w:rsidR="00D13981" w:rsidRPr="00E76E21" w:rsidRDefault="00D13981">
            <w:pPr>
              <w:jc w:val="center"/>
              <w:rPr>
                <w:rFonts w:ascii="Arial" w:hAnsi="Arial"/>
                <w:sz w:val="18"/>
              </w:rPr>
            </w:pPr>
            <w:r w:rsidRPr="00E76E21">
              <w:rPr>
                <w:rFonts w:ascii="Arial" w:hAnsi="Arial"/>
                <w:sz w:val="18"/>
              </w:rPr>
              <w:t>Arizona</w:t>
            </w:r>
          </w:p>
          <w:p w14:paraId="6BD2647A" w14:textId="77777777" w:rsidR="00D13981" w:rsidRPr="00E76E21" w:rsidRDefault="00D13981">
            <w:pPr>
              <w:jc w:val="center"/>
              <w:rPr>
                <w:rFonts w:ascii="Arial" w:hAnsi="Arial"/>
                <w:sz w:val="18"/>
              </w:rPr>
            </w:pPr>
            <w:r w:rsidRPr="00E76E21">
              <w:rPr>
                <w:rFonts w:ascii="Arial" w:hAnsi="Arial"/>
                <w:sz w:val="18"/>
              </w:rPr>
              <w:t>California</w:t>
            </w:r>
          </w:p>
          <w:p w14:paraId="01659B2E" w14:textId="77777777" w:rsidR="00D13981" w:rsidRPr="00E76E21" w:rsidRDefault="00D13981">
            <w:pPr>
              <w:jc w:val="center"/>
              <w:rPr>
                <w:rFonts w:ascii="Arial" w:hAnsi="Arial"/>
                <w:sz w:val="18"/>
              </w:rPr>
            </w:pPr>
            <w:r w:rsidRPr="00E76E21">
              <w:rPr>
                <w:rFonts w:ascii="Arial" w:hAnsi="Arial"/>
                <w:sz w:val="18"/>
              </w:rPr>
              <w:t>Delaware</w:t>
            </w:r>
          </w:p>
          <w:p w14:paraId="31FED4C1" w14:textId="77777777" w:rsidR="00D13981" w:rsidRPr="00E76E21" w:rsidRDefault="00D13981">
            <w:pPr>
              <w:jc w:val="center"/>
              <w:rPr>
                <w:rFonts w:ascii="Arial" w:hAnsi="Arial"/>
                <w:sz w:val="18"/>
              </w:rPr>
            </w:pPr>
            <w:r w:rsidRPr="00E76E21">
              <w:rPr>
                <w:rFonts w:ascii="Arial" w:hAnsi="Arial"/>
                <w:sz w:val="18"/>
              </w:rPr>
              <w:t>Florida</w:t>
            </w:r>
          </w:p>
          <w:p w14:paraId="1834CDED" w14:textId="77777777" w:rsidR="00D13981" w:rsidRPr="00E76E21" w:rsidRDefault="00D13981">
            <w:pPr>
              <w:jc w:val="center"/>
              <w:rPr>
                <w:rFonts w:ascii="Arial" w:hAnsi="Arial"/>
                <w:sz w:val="18"/>
              </w:rPr>
            </w:pPr>
            <w:r w:rsidRPr="00E76E21">
              <w:rPr>
                <w:rFonts w:ascii="Arial" w:hAnsi="Arial"/>
                <w:sz w:val="18"/>
              </w:rPr>
              <w:t>Georgia</w:t>
            </w:r>
          </w:p>
          <w:p w14:paraId="3CCCCBF6" w14:textId="77777777" w:rsidR="00D13981" w:rsidRPr="00E76E21" w:rsidRDefault="00D13981">
            <w:pPr>
              <w:jc w:val="center"/>
              <w:rPr>
                <w:rFonts w:ascii="Arial" w:hAnsi="Arial"/>
                <w:sz w:val="18"/>
              </w:rPr>
            </w:pPr>
            <w:r w:rsidRPr="00E76E21">
              <w:rPr>
                <w:rFonts w:ascii="Arial" w:hAnsi="Arial"/>
                <w:sz w:val="18"/>
              </w:rPr>
              <w:t>Hawaii</w:t>
            </w:r>
          </w:p>
          <w:p w14:paraId="17B969CF" w14:textId="77777777" w:rsidR="00D13981" w:rsidRPr="00E76E21" w:rsidRDefault="00D13981">
            <w:pPr>
              <w:jc w:val="center"/>
              <w:rPr>
                <w:rFonts w:ascii="Arial" w:hAnsi="Arial"/>
                <w:sz w:val="18"/>
              </w:rPr>
            </w:pPr>
            <w:r w:rsidRPr="00E76E21">
              <w:rPr>
                <w:rFonts w:ascii="Arial" w:hAnsi="Arial"/>
                <w:sz w:val="18"/>
              </w:rPr>
              <w:t>Illinois</w:t>
            </w:r>
          </w:p>
          <w:p w14:paraId="3F1CE64B" w14:textId="77777777" w:rsidR="00D13981" w:rsidRPr="00E76E21" w:rsidRDefault="00D13981">
            <w:pPr>
              <w:jc w:val="center"/>
              <w:rPr>
                <w:rFonts w:ascii="Arial" w:hAnsi="Arial"/>
                <w:sz w:val="18"/>
              </w:rPr>
            </w:pPr>
            <w:r w:rsidRPr="00E76E21">
              <w:rPr>
                <w:rFonts w:ascii="Arial" w:hAnsi="Arial"/>
                <w:sz w:val="18"/>
              </w:rPr>
              <w:t>Michigan</w:t>
            </w:r>
          </w:p>
          <w:p w14:paraId="52BB98A5" w14:textId="77777777" w:rsidR="00D13981" w:rsidRPr="00E76E21" w:rsidRDefault="00D13981">
            <w:pPr>
              <w:jc w:val="center"/>
              <w:rPr>
                <w:rFonts w:ascii="Arial" w:hAnsi="Arial"/>
                <w:sz w:val="18"/>
              </w:rPr>
            </w:pPr>
            <w:r w:rsidRPr="00E76E21">
              <w:rPr>
                <w:rFonts w:ascii="Arial" w:hAnsi="Arial"/>
                <w:sz w:val="18"/>
              </w:rPr>
              <w:t>Minnesota</w:t>
            </w:r>
          </w:p>
          <w:p w14:paraId="01DBE423" w14:textId="77777777" w:rsidR="00D13981" w:rsidRPr="00E76E21" w:rsidRDefault="00D13981">
            <w:pPr>
              <w:jc w:val="center"/>
              <w:rPr>
                <w:rFonts w:ascii="Arial" w:hAnsi="Arial"/>
                <w:sz w:val="18"/>
              </w:rPr>
            </w:pPr>
            <w:r w:rsidRPr="00E76E21">
              <w:rPr>
                <w:rFonts w:ascii="Arial" w:hAnsi="Arial"/>
                <w:sz w:val="18"/>
              </w:rPr>
              <w:t>Missouri</w:t>
            </w:r>
          </w:p>
          <w:p w14:paraId="6BCBBF4B" w14:textId="77777777" w:rsidR="00D13981" w:rsidRPr="00E76E21" w:rsidRDefault="00D13981">
            <w:pPr>
              <w:jc w:val="center"/>
              <w:rPr>
                <w:rFonts w:ascii="Arial" w:hAnsi="Arial"/>
                <w:sz w:val="18"/>
              </w:rPr>
            </w:pPr>
            <w:r w:rsidRPr="00E76E21">
              <w:rPr>
                <w:rFonts w:ascii="Arial" w:hAnsi="Arial"/>
                <w:sz w:val="18"/>
              </w:rPr>
              <w:t>Nevada</w:t>
            </w:r>
          </w:p>
          <w:p w14:paraId="0276A361" w14:textId="77777777" w:rsidR="00D13981" w:rsidRPr="00E76E21" w:rsidRDefault="00D13981">
            <w:pPr>
              <w:jc w:val="center"/>
              <w:rPr>
                <w:rFonts w:ascii="Arial" w:hAnsi="Arial"/>
                <w:sz w:val="18"/>
              </w:rPr>
            </w:pPr>
            <w:r w:rsidRPr="00E76E21">
              <w:rPr>
                <w:rFonts w:ascii="Arial" w:hAnsi="Arial"/>
                <w:sz w:val="18"/>
              </w:rPr>
              <w:t>New Hampshire</w:t>
            </w:r>
          </w:p>
          <w:p w14:paraId="1C665F7C" w14:textId="77777777" w:rsidR="00D13981" w:rsidRPr="00E76E21" w:rsidRDefault="00D13981">
            <w:pPr>
              <w:jc w:val="center"/>
              <w:rPr>
                <w:rFonts w:ascii="Arial" w:hAnsi="Arial"/>
                <w:sz w:val="18"/>
              </w:rPr>
            </w:pPr>
            <w:r w:rsidRPr="00E76E21">
              <w:rPr>
                <w:rFonts w:ascii="Arial" w:hAnsi="Arial"/>
                <w:sz w:val="18"/>
              </w:rPr>
              <w:t>New Jersey</w:t>
            </w:r>
          </w:p>
          <w:p w14:paraId="1E69E813" w14:textId="77777777" w:rsidR="00D13981" w:rsidRPr="00E76E21" w:rsidRDefault="00D13981">
            <w:pPr>
              <w:jc w:val="center"/>
              <w:rPr>
                <w:rFonts w:ascii="Arial" w:hAnsi="Arial"/>
                <w:sz w:val="18"/>
              </w:rPr>
            </w:pPr>
            <w:r w:rsidRPr="00E76E21">
              <w:rPr>
                <w:rFonts w:ascii="Arial" w:hAnsi="Arial"/>
                <w:sz w:val="18"/>
              </w:rPr>
              <w:t>New Mexico</w:t>
            </w:r>
          </w:p>
          <w:p w14:paraId="5FF8EB14" w14:textId="77777777" w:rsidR="00D13981" w:rsidRPr="00E76E21" w:rsidRDefault="00D13981">
            <w:pPr>
              <w:jc w:val="center"/>
              <w:rPr>
                <w:rFonts w:ascii="Arial" w:hAnsi="Arial"/>
                <w:sz w:val="18"/>
              </w:rPr>
            </w:pPr>
            <w:r w:rsidRPr="00E76E21">
              <w:rPr>
                <w:rFonts w:ascii="Arial" w:hAnsi="Arial"/>
                <w:sz w:val="18"/>
              </w:rPr>
              <w:t>New York</w:t>
            </w:r>
          </w:p>
          <w:p w14:paraId="6B5F57B9" w14:textId="77777777" w:rsidR="00D13981" w:rsidRPr="00E76E21" w:rsidRDefault="00D13981">
            <w:pPr>
              <w:jc w:val="center"/>
              <w:rPr>
                <w:rFonts w:ascii="Arial" w:hAnsi="Arial"/>
                <w:sz w:val="18"/>
              </w:rPr>
            </w:pPr>
            <w:r w:rsidRPr="00E76E21">
              <w:rPr>
                <w:rFonts w:ascii="Arial" w:hAnsi="Arial"/>
                <w:sz w:val="18"/>
              </w:rPr>
              <w:t>North Carolina</w:t>
            </w:r>
          </w:p>
          <w:p w14:paraId="43B53EE8" w14:textId="77777777" w:rsidR="00D13981" w:rsidRPr="00E76E21" w:rsidRDefault="00D13981">
            <w:pPr>
              <w:jc w:val="center"/>
              <w:rPr>
                <w:rFonts w:ascii="Arial" w:hAnsi="Arial"/>
                <w:sz w:val="18"/>
              </w:rPr>
            </w:pPr>
            <w:r w:rsidRPr="00E76E21">
              <w:rPr>
                <w:rFonts w:ascii="Arial" w:hAnsi="Arial"/>
                <w:sz w:val="18"/>
              </w:rPr>
              <w:t>Ohio</w:t>
            </w:r>
          </w:p>
          <w:p w14:paraId="1B3B16EF" w14:textId="77777777" w:rsidR="00D13981" w:rsidRPr="00E76E21" w:rsidRDefault="00D13981">
            <w:pPr>
              <w:jc w:val="center"/>
              <w:rPr>
                <w:rFonts w:ascii="Arial" w:hAnsi="Arial"/>
                <w:sz w:val="18"/>
              </w:rPr>
            </w:pPr>
            <w:r w:rsidRPr="00E76E21">
              <w:rPr>
                <w:rFonts w:ascii="Arial" w:hAnsi="Arial"/>
                <w:sz w:val="18"/>
              </w:rPr>
              <w:t>Oregon</w:t>
            </w:r>
          </w:p>
          <w:p w14:paraId="44EBA1B2" w14:textId="77777777" w:rsidR="00D13981" w:rsidRPr="00E76E21" w:rsidRDefault="00D13981">
            <w:pPr>
              <w:jc w:val="center"/>
              <w:rPr>
                <w:rFonts w:ascii="Arial" w:hAnsi="Arial"/>
                <w:sz w:val="18"/>
              </w:rPr>
            </w:pPr>
            <w:r w:rsidRPr="00E76E21">
              <w:rPr>
                <w:rFonts w:ascii="Arial" w:hAnsi="Arial"/>
                <w:sz w:val="18"/>
              </w:rPr>
              <w:t>Pennsylvania</w:t>
            </w:r>
          </w:p>
          <w:p w14:paraId="1EA6FF76" w14:textId="77777777" w:rsidR="00D13981" w:rsidRPr="00E76E21" w:rsidRDefault="00D13981">
            <w:pPr>
              <w:jc w:val="center"/>
              <w:rPr>
                <w:rFonts w:ascii="Arial" w:hAnsi="Arial"/>
                <w:sz w:val="18"/>
              </w:rPr>
            </w:pPr>
            <w:r w:rsidRPr="00E76E21">
              <w:rPr>
                <w:rFonts w:ascii="Arial" w:hAnsi="Arial"/>
                <w:sz w:val="18"/>
              </w:rPr>
              <w:t>Rhode Island</w:t>
            </w:r>
          </w:p>
          <w:p w14:paraId="07A30486" w14:textId="77777777" w:rsidR="00D13981" w:rsidRPr="00E76E21" w:rsidRDefault="00D13981">
            <w:pPr>
              <w:jc w:val="center"/>
              <w:rPr>
                <w:rFonts w:ascii="Arial" w:hAnsi="Arial"/>
                <w:sz w:val="18"/>
              </w:rPr>
            </w:pPr>
            <w:r w:rsidRPr="00E76E21">
              <w:rPr>
                <w:rFonts w:ascii="Arial" w:hAnsi="Arial"/>
                <w:sz w:val="18"/>
              </w:rPr>
              <w:t>Texas</w:t>
            </w:r>
          </w:p>
          <w:p w14:paraId="13F13411" w14:textId="77777777" w:rsidR="00D13981" w:rsidRPr="00E76E21" w:rsidRDefault="00D13981">
            <w:pPr>
              <w:jc w:val="center"/>
              <w:rPr>
                <w:rFonts w:ascii="Arial" w:hAnsi="Arial"/>
                <w:sz w:val="18"/>
              </w:rPr>
            </w:pPr>
            <w:r w:rsidRPr="00E76E21">
              <w:rPr>
                <w:rFonts w:ascii="Arial" w:hAnsi="Arial"/>
                <w:sz w:val="18"/>
              </w:rPr>
              <w:t>Washington</w:t>
            </w:r>
          </w:p>
        </w:tc>
        <w:tc>
          <w:tcPr>
            <w:tcW w:w="2610" w:type="dxa"/>
            <w:tcBorders>
              <w:top w:val="single" w:sz="6" w:space="0" w:color="auto"/>
              <w:right w:val="double" w:sz="6" w:space="0" w:color="auto"/>
            </w:tcBorders>
          </w:tcPr>
          <w:p w14:paraId="3BC9A417" w14:textId="77777777" w:rsidR="00D13981" w:rsidRPr="00E76E21" w:rsidRDefault="00D13981" w:rsidP="00006C53">
            <w:pPr>
              <w:jc w:val="center"/>
              <w:rPr>
                <w:rFonts w:ascii="Arial" w:hAnsi="Arial"/>
                <w:sz w:val="18"/>
              </w:rPr>
            </w:pPr>
            <w:r w:rsidRPr="00E76E21">
              <w:rPr>
                <w:rFonts w:ascii="Arial" w:hAnsi="Arial"/>
                <w:sz w:val="18"/>
              </w:rPr>
              <w:t>Alabama</w:t>
            </w:r>
          </w:p>
          <w:p w14:paraId="41A8D27C" w14:textId="77777777" w:rsidR="00D13981" w:rsidRPr="00E76E21" w:rsidRDefault="00D13981">
            <w:pPr>
              <w:jc w:val="center"/>
              <w:rPr>
                <w:rFonts w:ascii="Arial" w:hAnsi="Arial"/>
                <w:sz w:val="18"/>
              </w:rPr>
            </w:pPr>
            <w:r w:rsidRPr="00E76E21">
              <w:rPr>
                <w:rFonts w:ascii="Arial" w:hAnsi="Arial"/>
                <w:sz w:val="18"/>
              </w:rPr>
              <w:t>Alaska</w:t>
            </w:r>
          </w:p>
          <w:p w14:paraId="049FA782" w14:textId="77777777" w:rsidR="00D13981" w:rsidRPr="00E76E21" w:rsidRDefault="00D13981">
            <w:pPr>
              <w:jc w:val="center"/>
              <w:rPr>
                <w:rFonts w:ascii="Arial" w:hAnsi="Arial"/>
                <w:sz w:val="18"/>
              </w:rPr>
            </w:pPr>
            <w:r w:rsidRPr="00E76E21">
              <w:rPr>
                <w:rFonts w:ascii="Arial" w:hAnsi="Arial"/>
                <w:sz w:val="18"/>
              </w:rPr>
              <w:t>Arizona</w:t>
            </w:r>
          </w:p>
          <w:p w14:paraId="7BE9CC23" w14:textId="77777777" w:rsidR="00D13981" w:rsidRPr="00E76E21" w:rsidRDefault="00D13981">
            <w:pPr>
              <w:jc w:val="center"/>
              <w:rPr>
                <w:rFonts w:ascii="Arial" w:hAnsi="Arial"/>
                <w:sz w:val="18"/>
              </w:rPr>
            </w:pPr>
            <w:r w:rsidRPr="00E76E21">
              <w:rPr>
                <w:rFonts w:ascii="Arial" w:hAnsi="Arial"/>
                <w:sz w:val="18"/>
              </w:rPr>
              <w:t>California</w:t>
            </w:r>
          </w:p>
          <w:p w14:paraId="53495778" w14:textId="77777777" w:rsidR="00D13981" w:rsidRPr="00E76E21" w:rsidRDefault="00D13981">
            <w:pPr>
              <w:jc w:val="center"/>
              <w:rPr>
                <w:rFonts w:ascii="Arial" w:hAnsi="Arial"/>
                <w:sz w:val="18"/>
              </w:rPr>
            </w:pPr>
            <w:r w:rsidRPr="00E76E21">
              <w:rPr>
                <w:rFonts w:ascii="Arial" w:hAnsi="Arial"/>
                <w:sz w:val="18"/>
              </w:rPr>
              <w:t>Connecticut</w:t>
            </w:r>
          </w:p>
          <w:p w14:paraId="3FAD8111" w14:textId="77777777" w:rsidR="00D13981" w:rsidRPr="00E76E21" w:rsidRDefault="00D13981">
            <w:pPr>
              <w:jc w:val="center"/>
              <w:rPr>
                <w:rFonts w:ascii="Arial" w:hAnsi="Arial"/>
                <w:sz w:val="18"/>
              </w:rPr>
            </w:pPr>
            <w:r w:rsidRPr="00E76E21">
              <w:rPr>
                <w:rFonts w:ascii="Arial" w:hAnsi="Arial"/>
                <w:sz w:val="18"/>
              </w:rPr>
              <w:t>Delaware</w:t>
            </w:r>
          </w:p>
          <w:p w14:paraId="7E3D4748" w14:textId="77777777" w:rsidR="00D13981" w:rsidRPr="00E76E21" w:rsidRDefault="00D13981">
            <w:pPr>
              <w:jc w:val="center"/>
              <w:rPr>
                <w:rFonts w:ascii="Arial" w:hAnsi="Arial"/>
                <w:sz w:val="18"/>
              </w:rPr>
            </w:pPr>
            <w:r w:rsidRPr="00E76E21">
              <w:rPr>
                <w:rFonts w:ascii="Arial" w:hAnsi="Arial"/>
                <w:sz w:val="18"/>
              </w:rPr>
              <w:t>Florida</w:t>
            </w:r>
          </w:p>
          <w:p w14:paraId="0FE49AC2" w14:textId="77777777" w:rsidR="00D13981" w:rsidRPr="00E76E21" w:rsidRDefault="00D13981">
            <w:pPr>
              <w:jc w:val="center"/>
              <w:rPr>
                <w:rFonts w:ascii="Arial" w:hAnsi="Arial"/>
                <w:sz w:val="18"/>
              </w:rPr>
            </w:pPr>
            <w:r w:rsidRPr="00E76E21">
              <w:rPr>
                <w:rFonts w:ascii="Arial" w:hAnsi="Arial"/>
                <w:sz w:val="18"/>
              </w:rPr>
              <w:t>Georgia</w:t>
            </w:r>
          </w:p>
          <w:p w14:paraId="5011B2DB" w14:textId="77777777" w:rsidR="00D13981" w:rsidRPr="00E76E21" w:rsidRDefault="00D13981">
            <w:pPr>
              <w:jc w:val="center"/>
              <w:rPr>
                <w:rFonts w:ascii="Arial" w:hAnsi="Arial"/>
                <w:sz w:val="18"/>
              </w:rPr>
            </w:pPr>
            <w:r w:rsidRPr="00E76E21">
              <w:rPr>
                <w:rFonts w:ascii="Arial" w:hAnsi="Arial"/>
                <w:sz w:val="18"/>
              </w:rPr>
              <w:t>Hawaii</w:t>
            </w:r>
          </w:p>
          <w:p w14:paraId="5207661B" w14:textId="77777777" w:rsidR="00D13981" w:rsidRPr="00E76E21" w:rsidRDefault="00D13981">
            <w:pPr>
              <w:jc w:val="center"/>
              <w:rPr>
                <w:rFonts w:ascii="Arial" w:hAnsi="Arial"/>
                <w:sz w:val="18"/>
              </w:rPr>
            </w:pPr>
            <w:r w:rsidRPr="00E76E21">
              <w:rPr>
                <w:rFonts w:ascii="Arial" w:hAnsi="Arial"/>
                <w:sz w:val="18"/>
              </w:rPr>
              <w:t>Indiana</w:t>
            </w:r>
          </w:p>
          <w:p w14:paraId="00E4FEE4" w14:textId="77777777" w:rsidR="00D13981" w:rsidRPr="00E76E21" w:rsidRDefault="00D13981">
            <w:pPr>
              <w:jc w:val="center"/>
              <w:rPr>
                <w:rFonts w:ascii="Arial" w:hAnsi="Arial"/>
                <w:sz w:val="18"/>
              </w:rPr>
            </w:pPr>
            <w:r w:rsidRPr="00E76E21">
              <w:rPr>
                <w:rFonts w:ascii="Arial" w:hAnsi="Arial"/>
                <w:sz w:val="18"/>
              </w:rPr>
              <w:t>Illinois</w:t>
            </w:r>
          </w:p>
          <w:p w14:paraId="6C132593" w14:textId="77777777" w:rsidR="00D13981" w:rsidRPr="00E76E21" w:rsidRDefault="00D13981">
            <w:pPr>
              <w:jc w:val="center"/>
              <w:rPr>
                <w:rFonts w:ascii="Arial" w:hAnsi="Arial"/>
                <w:sz w:val="18"/>
              </w:rPr>
            </w:pPr>
            <w:r w:rsidRPr="00E76E21">
              <w:rPr>
                <w:rFonts w:ascii="Arial" w:hAnsi="Arial"/>
                <w:sz w:val="18"/>
              </w:rPr>
              <w:t>Iowa</w:t>
            </w:r>
          </w:p>
          <w:p w14:paraId="359573D0" w14:textId="77777777" w:rsidR="00D13981" w:rsidRPr="00E76E21" w:rsidRDefault="00D13981">
            <w:pPr>
              <w:jc w:val="center"/>
              <w:rPr>
                <w:rFonts w:ascii="Arial" w:hAnsi="Arial"/>
                <w:sz w:val="18"/>
              </w:rPr>
            </w:pPr>
            <w:r w:rsidRPr="00E76E21">
              <w:rPr>
                <w:rFonts w:ascii="Arial" w:hAnsi="Arial"/>
                <w:sz w:val="18"/>
              </w:rPr>
              <w:t>Kansas</w:t>
            </w:r>
          </w:p>
          <w:p w14:paraId="4188B7DF" w14:textId="77777777" w:rsidR="00D13981" w:rsidRPr="00E76E21" w:rsidRDefault="00D13981">
            <w:pPr>
              <w:jc w:val="center"/>
              <w:rPr>
                <w:rFonts w:ascii="Arial" w:hAnsi="Arial"/>
                <w:sz w:val="18"/>
              </w:rPr>
            </w:pPr>
            <w:r w:rsidRPr="00E76E21">
              <w:rPr>
                <w:rFonts w:ascii="Arial" w:hAnsi="Arial"/>
                <w:sz w:val="18"/>
              </w:rPr>
              <w:t>Kentucky</w:t>
            </w:r>
          </w:p>
          <w:p w14:paraId="3502C087" w14:textId="77777777" w:rsidR="00D13981" w:rsidRPr="00E76E21" w:rsidRDefault="00D13981">
            <w:pPr>
              <w:jc w:val="center"/>
              <w:rPr>
                <w:rFonts w:ascii="Arial" w:hAnsi="Arial"/>
                <w:sz w:val="18"/>
              </w:rPr>
            </w:pPr>
            <w:r w:rsidRPr="00E76E21">
              <w:rPr>
                <w:rFonts w:ascii="Arial" w:hAnsi="Arial"/>
                <w:sz w:val="18"/>
              </w:rPr>
              <w:t>Louisiana</w:t>
            </w:r>
          </w:p>
          <w:p w14:paraId="45A0BEB4" w14:textId="77777777" w:rsidR="00D13981" w:rsidRPr="00E76E21" w:rsidRDefault="00D13981">
            <w:pPr>
              <w:jc w:val="center"/>
              <w:rPr>
                <w:rFonts w:ascii="Arial" w:hAnsi="Arial"/>
                <w:sz w:val="18"/>
              </w:rPr>
            </w:pPr>
            <w:r w:rsidRPr="00E76E21">
              <w:rPr>
                <w:rFonts w:ascii="Arial" w:hAnsi="Arial"/>
                <w:sz w:val="18"/>
              </w:rPr>
              <w:t>Maine</w:t>
            </w:r>
          </w:p>
          <w:p w14:paraId="42C0DA0E" w14:textId="77777777" w:rsidR="00D13981" w:rsidRPr="00E76E21" w:rsidRDefault="00D13981">
            <w:pPr>
              <w:jc w:val="center"/>
              <w:rPr>
                <w:rFonts w:ascii="Arial" w:hAnsi="Arial"/>
                <w:sz w:val="18"/>
              </w:rPr>
            </w:pPr>
            <w:r w:rsidRPr="00E76E21">
              <w:rPr>
                <w:rFonts w:ascii="Arial" w:hAnsi="Arial"/>
                <w:sz w:val="18"/>
              </w:rPr>
              <w:t>Michigan</w:t>
            </w:r>
          </w:p>
          <w:p w14:paraId="7B7A1CAE" w14:textId="77777777" w:rsidR="00D13981" w:rsidRPr="00E76E21" w:rsidRDefault="00D13981">
            <w:pPr>
              <w:jc w:val="center"/>
              <w:rPr>
                <w:rFonts w:ascii="Arial" w:hAnsi="Arial"/>
                <w:sz w:val="18"/>
              </w:rPr>
            </w:pPr>
            <w:r w:rsidRPr="00E76E21">
              <w:rPr>
                <w:rFonts w:ascii="Arial" w:hAnsi="Arial"/>
                <w:sz w:val="18"/>
              </w:rPr>
              <w:t>Minnesota</w:t>
            </w:r>
          </w:p>
          <w:p w14:paraId="16AB3800" w14:textId="77777777" w:rsidR="00D13981" w:rsidRPr="00E76E21" w:rsidRDefault="00D13981">
            <w:pPr>
              <w:jc w:val="center"/>
              <w:rPr>
                <w:rFonts w:ascii="Arial" w:hAnsi="Arial"/>
                <w:sz w:val="18"/>
              </w:rPr>
            </w:pPr>
            <w:r w:rsidRPr="00E76E21">
              <w:rPr>
                <w:rFonts w:ascii="Arial" w:hAnsi="Arial"/>
                <w:sz w:val="18"/>
              </w:rPr>
              <w:t>Missouri</w:t>
            </w:r>
          </w:p>
          <w:p w14:paraId="419003FC" w14:textId="77777777" w:rsidR="00D13981" w:rsidRPr="00E76E21" w:rsidRDefault="00D13981">
            <w:pPr>
              <w:jc w:val="center"/>
              <w:rPr>
                <w:rFonts w:ascii="Arial" w:hAnsi="Arial"/>
                <w:sz w:val="18"/>
              </w:rPr>
            </w:pPr>
            <w:r w:rsidRPr="00E76E21">
              <w:rPr>
                <w:rFonts w:ascii="Arial" w:hAnsi="Arial"/>
                <w:sz w:val="18"/>
              </w:rPr>
              <w:t>Montana</w:t>
            </w:r>
          </w:p>
          <w:p w14:paraId="4CF5A5ED" w14:textId="77777777" w:rsidR="00D13981" w:rsidRPr="00E76E21" w:rsidRDefault="00D13981">
            <w:pPr>
              <w:jc w:val="center"/>
              <w:rPr>
                <w:rFonts w:ascii="Arial" w:hAnsi="Arial"/>
                <w:sz w:val="18"/>
              </w:rPr>
            </w:pPr>
            <w:r w:rsidRPr="00E76E21">
              <w:rPr>
                <w:rFonts w:ascii="Arial" w:hAnsi="Arial"/>
                <w:sz w:val="18"/>
              </w:rPr>
              <w:t>Nebraska</w:t>
            </w:r>
          </w:p>
          <w:p w14:paraId="06EB449A" w14:textId="77777777" w:rsidR="00D13981" w:rsidRPr="00E76E21" w:rsidRDefault="00D13981">
            <w:pPr>
              <w:jc w:val="center"/>
              <w:rPr>
                <w:rFonts w:ascii="Arial" w:hAnsi="Arial"/>
                <w:sz w:val="18"/>
              </w:rPr>
            </w:pPr>
            <w:r w:rsidRPr="00E76E21">
              <w:rPr>
                <w:rFonts w:ascii="Arial" w:hAnsi="Arial"/>
                <w:sz w:val="18"/>
              </w:rPr>
              <w:t>Nevada</w:t>
            </w:r>
          </w:p>
          <w:p w14:paraId="0AB370B6" w14:textId="77777777" w:rsidR="00D13981" w:rsidRPr="00E76E21" w:rsidRDefault="00D13981">
            <w:pPr>
              <w:jc w:val="center"/>
              <w:rPr>
                <w:rFonts w:ascii="Arial" w:hAnsi="Arial"/>
                <w:sz w:val="18"/>
              </w:rPr>
            </w:pPr>
            <w:r w:rsidRPr="00E76E21">
              <w:rPr>
                <w:rFonts w:ascii="Arial" w:hAnsi="Arial"/>
                <w:sz w:val="18"/>
              </w:rPr>
              <w:t>New Hampshire</w:t>
            </w:r>
          </w:p>
          <w:p w14:paraId="20F7A267" w14:textId="77777777" w:rsidR="00D13981" w:rsidRPr="00E76E21" w:rsidRDefault="00D13981">
            <w:pPr>
              <w:jc w:val="center"/>
              <w:rPr>
                <w:rFonts w:ascii="Arial" w:hAnsi="Arial"/>
                <w:sz w:val="18"/>
              </w:rPr>
            </w:pPr>
            <w:r w:rsidRPr="00E76E21">
              <w:rPr>
                <w:rFonts w:ascii="Arial" w:hAnsi="Arial"/>
                <w:sz w:val="18"/>
              </w:rPr>
              <w:t>New Jersey</w:t>
            </w:r>
          </w:p>
          <w:p w14:paraId="571E0A4E" w14:textId="77777777" w:rsidR="00D13981" w:rsidRPr="00E76E21" w:rsidRDefault="00D13981">
            <w:pPr>
              <w:jc w:val="center"/>
              <w:rPr>
                <w:rFonts w:ascii="Arial" w:hAnsi="Arial"/>
                <w:sz w:val="18"/>
              </w:rPr>
            </w:pPr>
            <w:r w:rsidRPr="00E76E21">
              <w:rPr>
                <w:rFonts w:ascii="Arial" w:hAnsi="Arial"/>
                <w:sz w:val="18"/>
              </w:rPr>
              <w:t>New Mexico</w:t>
            </w:r>
          </w:p>
          <w:p w14:paraId="367E37B7" w14:textId="77777777" w:rsidR="00D13981" w:rsidRPr="00E76E21" w:rsidRDefault="00D13981">
            <w:pPr>
              <w:jc w:val="center"/>
              <w:rPr>
                <w:rFonts w:ascii="Arial" w:hAnsi="Arial"/>
                <w:sz w:val="18"/>
              </w:rPr>
            </w:pPr>
            <w:r w:rsidRPr="00E76E21">
              <w:rPr>
                <w:rFonts w:ascii="Arial" w:hAnsi="Arial"/>
                <w:sz w:val="18"/>
              </w:rPr>
              <w:t>New York</w:t>
            </w:r>
          </w:p>
          <w:p w14:paraId="232C381B" w14:textId="77777777" w:rsidR="00D13981" w:rsidRPr="00E76E21" w:rsidRDefault="00D13981">
            <w:pPr>
              <w:jc w:val="center"/>
              <w:rPr>
                <w:rFonts w:ascii="Arial" w:hAnsi="Arial"/>
                <w:sz w:val="18"/>
              </w:rPr>
            </w:pPr>
            <w:r w:rsidRPr="00E76E21">
              <w:rPr>
                <w:rFonts w:ascii="Arial" w:hAnsi="Arial"/>
                <w:sz w:val="18"/>
              </w:rPr>
              <w:t>North Carolina</w:t>
            </w:r>
          </w:p>
          <w:p w14:paraId="7271285D" w14:textId="77777777" w:rsidR="00D13981" w:rsidRPr="00E76E21" w:rsidRDefault="00D13981">
            <w:pPr>
              <w:jc w:val="center"/>
              <w:rPr>
                <w:rFonts w:ascii="Arial" w:hAnsi="Arial"/>
                <w:sz w:val="18"/>
              </w:rPr>
            </w:pPr>
            <w:r w:rsidRPr="00E76E21">
              <w:rPr>
                <w:rFonts w:ascii="Arial" w:hAnsi="Arial"/>
                <w:sz w:val="18"/>
              </w:rPr>
              <w:t>Ohio</w:t>
            </w:r>
          </w:p>
          <w:p w14:paraId="7A267FB4" w14:textId="77777777" w:rsidR="00D13981" w:rsidRPr="00E76E21" w:rsidRDefault="00D13981">
            <w:pPr>
              <w:jc w:val="center"/>
              <w:rPr>
                <w:rFonts w:ascii="Arial" w:hAnsi="Arial"/>
                <w:sz w:val="18"/>
              </w:rPr>
            </w:pPr>
            <w:r w:rsidRPr="00E76E21">
              <w:rPr>
                <w:rFonts w:ascii="Arial" w:hAnsi="Arial"/>
                <w:sz w:val="18"/>
              </w:rPr>
              <w:t>Oklahoma</w:t>
            </w:r>
          </w:p>
          <w:p w14:paraId="31FE096A" w14:textId="77777777" w:rsidR="00D13981" w:rsidRPr="00E76E21" w:rsidRDefault="00D13981">
            <w:pPr>
              <w:jc w:val="center"/>
              <w:rPr>
                <w:rFonts w:ascii="Arial" w:hAnsi="Arial"/>
                <w:sz w:val="18"/>
              </w:rPr>
            </w:pPr>
            <w:r w:rsidRPr="00E76E21">
              <w:rPr>
                <w:rFonts w:ascii="Arial" w:hAnsi="Arial"/>
                <w:sz w:val="18"/>
              </w:rPr>
              <w:t>Oregon</w:t>
            </w:r>
          </w:p>
          <w:p w14:paraId="79BBE612" w14:textId="77777777" w:rsidR="00D13981" w:rsidRPr="00E76E21" w:rsidRDefault="00D13981">
            <w:pPr>
              <w:jc w:val="center"/>
              <w:rPr>
                <w:rFonts w:ascii="Arial" w:hAnsi="Arial"/>
                <w:sz w:val="18"/>
              </w:rPr>
            </w:pPr>
            <w:r w:rsidRPr="00E76E21">
              <w:rPr>
                <w:rFonts w:ascii="Arial" w:hAnsi="Arial"/>
                <w:sz w:val="18"/>
              </w:rPr>
              <w:t>Pennsylvania</w:t>
            </w:r>
          </w:p>
          <w:p w14:paraId="38763414" w14:textId="77777777" w:rsidR="00D13981" w:rsidRPr="00E76E21" w:rsidRDefault="00D13981">
            <w:pPr>
              <w:jc w:val="center"/>
              <w:rPr>
                <w:rFonts w:ascii="Arial" w:hAnsi="Arial"/>
                <w:sz w:val="18"/>
              </w:rPr>
            </w:pPr>
            <w:r w:rsidRPr="00E76E21">
              <w:rPr>
                <w:rFonts w:ascii="Arial" w:hAnsi="Arial"/>
                <w:sz w:val="18"/>
              </w:rPr>
              <w:t>Rhode Island</w:t>
            </w:r>
          </w:p>
          <w:p w14:paraId="29B8C0B4" w14:textId="77777777" w:rsidR="00D13981" w:rsidRPr="00E76E21" w:rsidRDefault="00D13981">
            <w:pPr>
              <w:jc w:val="center"/>
              <w:rPr>
                <w:rFonts w:ascii="Arial" w:hAnsi="Arial"/>
                <w:sz w:val="18"/>
              </w:rPr>
            </w:pPr>
            <w:r w:rsidRPr="00E76E21">
              <w:rPr>
                <w:rFonts w:ascii="Arial" w:hAnsi="Arial"/>
                <w:sz w:val="18"/>
              </w:rPr>
              <w:t>South Carolina</w:t>
            </w:r>
          </w:p>
          <w:p w14:paraId="2FC58046" w14:textId="77777777" w:rsidR="00D13981" w:rsidRPr="00E76E21" w:rsidRDefault="00D13981">
            <w:pPr>
              <w:jc w:val="center"/>
              <w:rPr>
                <w:rFonts w:ascii="Arial" w:hAnsi="Arial"/>
                <w:sz w:val="18"/>
              </w:rPr>
            </w:pPr>
            <w:r w:rsidRPr="00E76E21">
              <w:rPr>
                <w:rFonts w:ascii="Arial" w:hAnsi="Arial"/>
                <w:sz w:val="18"/>
              </w:rPr>
              <w:t>South Dakota</w:t>
            </w:r>
          </w:p>
          <w:p w14:paraId="46D6D0D3" w14:textId="77777777" w:rsidR="00D13981" w:rsidRPr="00E76E21" w:rsidRDefault="00D13981">
            <w:pPr>
              <w:jc w:val="center"/>
              <w:rPr>
                <w:rFonts w:ascii="Arial" w:hAnsi="Arial"/>
                <w:sz w:val="18"/>
              </w:rPr>
            </w:pPr>
            <w:r w:rsidRPr="00E76E21">
              <w:rPr>
                <w:rFonts w:ascii="Arial" w:hAnsi="Arial"/>
                <w:sz w:val="18"/>
              </w:rPr>
              <w:t>Tennessee</w:t>
            </w:r>
          </w:p>
          <w:p w14:paraId="3A160EDC" w14:textId="77777777" w:rsidR="00D13981" w:rsidRPr="00E76E21" w:rsidRDefault="00D13981">
            <w:pPr>
              <w:jc w:val="center"/>
              <w:rPr>
                <w:rFonts w:ascii="Arial" w:hAnsi="Arial"/>
                <w:sz w:val="18"/>
              </w:rPr>
            </w:pPr>
            <w:r w:rsidRPr="00E76E21">
              <w:rPr>
                <w:rFonts w:ascii="Arial" w:hAnsi="Arial"/>
                <w:sz w:val="18"/>
              </w:rPr>
              <w:t>Texas</w:t>
            </w:r>
          </w:p>
          <w:p w14:paraId="7B44F073" w14:textId="77777777" w:rsidR="00D13981" w:rsidRPr="00E76E21" w:rsidRDefault="00D13981">
            <w:pPr>
              <w:jc w:val="center"/>
              <w:rPr>
                <w:rFonts w:ascii="Arial" w:hAnsi="Arial"/>
                <w:sz w:val="18"/>
              </w:rPr>
            </w:pPr>
            <w:r w:rsidRPr="00E76E21">
              <w:rPr>
                <w:rFonts w:ascii="Arial" w:hAnsi="Arial"/>
                <w:sz w:val="18"/>
              </w:rPr>
              <w:t>Utah</w:t>
            </w:r>
          </w:p>
          <w:p w14:paraId="1EC96683" w14:textId="77777777" w:rsidR="00D13981" w:rsidRPr="00E76E21" w:rsidRDefault="00D13981">
            <w:pPr>
              <w:jc w:val="center"/>
              <w:rPr>
                <w:rFonts w:ascii="Arial" w:hAnsi="Arial"/>
                <w:sz w:val="18"/>
              </w:rPr>
            </w:pPr>
            <w:r w:rsidRPr="00E76E21">
              <w:rPr>
                <w:rFonts w:ascii="Arial" w:hAnsi="Arial"/>
                <w:sz w:val="18"/>
              </w:rPr>
              <w:t>Vermont</w:t>
            </w:r>
          </w:p>
          <w:p w14:paraId="2F6E7773" w14:textId="77777777" w:rsidR="00D13981" w:rsidRPr="00E76E21" w:rsidRDefault="00D13981">
            <w:pPr>
              <w:jc w:val="center"/>
              <w:rPr>
                <w:rFonts w:ascii="Arial" w:hAnsi="Arial"/>
                <w:sz w:val="18"/>
              </w:rPr>
            </w:pPr>
            <w:r w:rsidRPr="00E76E21">
              <w:rPr>
                <w:rFonts w:ascii="Arial" w:hAnsi="Arial"/>
                <w:sz w:val="18"/>
              </w:rPr>
              <w:t>Virginia</w:t>
            </w:r>
          </w:p>
          <w:p w14:paraId="3BE931AC" w14:textId="77777777" w:rsidR="00D13981" w:rsidRPr="00E76E21" w:rsidRDefault="00D13981">
            <w:pPr>
              <w:jc w:val="center"/>
              <w:rPr>
                <w:rFonts w:ascii="Arial" w:hAnsi="Arial"/>
                <w:sz w:val="18"/>
              </w:rPr>
            </w:pPr>
            <w:r w:rsidRPr="00E76E21">
              <w:rPr>
                <w:rFonts w:ascii="Arial" w:hAnsi="Arial"/>
                <w:sz w:val="18"/>
              </w:rPr>
              <w:t>Washington</w:t>
            </w:r>
          </w:p>
          <w:p w14:paraId="7C23647A" w14:textId="77777777" w:rsidR="00D13981" w:rsidRPr="00E76E21" w:rsidRDefault="00D13981">
            <w:pPr>
              <w:jc w:val="center"/>
              <w:rPr>
                <w:rFonts w:ascii="Arial" w:hAnsi="Arial"/>
                <w:sz w:val="18"/>
              </w:rPr>
            </w:pPr>
            <w:r w:rsidRPr="00E76E21">
              <w:rPr>
                <w:rFonts w:ascii="Arial" w:hAnsi="Arial"/>
                <w:sz w:val="18"/>
              </w:rPr>
              <w:t>West Virginia</w:t>
            </w:r>
          </w:p>
          <w:p w14:paraId="74D2AA15" w14:textId="77777777" w:rsidR="00D13981" w:rsidRPr="00E76E21" w:rsidRDefault="00D13981">
            <w:pPr>
              <w:jc w:val="center"/>
              <w:rPr>
                <w:rFonts w:ascii="Arial" w:hAnsi="Arial"/>
                <w:sz w:val="18"/>
              </w:rPr>
            </w:pPr>
            <w:r w:rsidRPr="00E76E21">
              <w:rPr>
                <w:rFonts w:ascii="Arial" w:hAnsi="Arial"/>
                <w:sz w:val="18"/>
              </w:rPr>
              <w:t>Wisconsin</w:t>
            </w:r>
          </w:p>
        </w:tc>
        <w:tc>
          <w:tcPr>
            <w:tcW w:w="2610" w:type="dxa"/>
            <w:tcBorders>
              <w:top w:val="single" w:sz="6" w:space="0" w:color="auto"/>
            </w:tcBorders>
          </w:tcPr>
          <w:p w14:paraId="6A833E5E" w14:textId="77777777" w:rsidR="00D13981" w:rsidRPr="00E76E21" w:rsidRDefault="00D13981" w:rsidP="00006C53">
            <w:pPr>
              <w:jc w:val="center"/>
              <w:rPr>
                <w:rFonts w:ascii="Arial" w:hAnsi="Arial"/>
                <w:sz w:val="18"/>
              </w:rPr>
            </w:pPr>
            <w:r w:rsidRPr="00E76E21">
              <w:rPr>
                <w:rFonts w:ascii="Arial" w:hAnsi="Arial"/>
                <w:sz w:val="18"/>
              </w:rPr>
              <w:t>Alabama</w:t>
            </w:r>
          </w:p>
          <w:p w14:paraId="47FC8ECA" w14:textId="77777777" w:rsidR="00D13981" w:rsidRPr="00E76E21" w:rsidRDefault="00D13981">
            <w:pPr>
              <w:jc w:val="center"/>
              <w:rPr>
                <w:rFonts w:ascii="Arial" w:hAnsi="Arial"/>
                <w:sz w:val="18"/>
              </w:rPr>
            </w:pPr>
            <w:r w:rsidRPr="00E76E21">
              <w:rPr>
                <w:rFonts w:ascii="Arial" w:hAnsi="Arial"/>
                <w:sz w:val="18"/>
              </w:rPr>
              <w:t>Arizona</w:t>
            </w:r>
          </w:p>
          <w:p w14:paraId="3EFEB1C7" w14:textId="77777777" w:rsidR="00D13981" w:rsidRPr="00E76E21" w:rsidRDefault="00D13981">
            <w:pPr>
              <w:jc w:val="center"/>
              <w:rPr>
                <w:rFonts w:ascii="Arial" w:hAnsi="Arial"/>
                <w:sz w:val="18"/>
              </w:rPr>
            </w:pPr>
            <w:r w:rsidRPr="00E76E21">
              <w:rPr>
                <w:rFonts w:ascii="Arial" w:hAnsi="Arial"/>
                <w:sz w:val="18"/>
              </w:rPr>
              <w:t>California</w:t>
            </w:r>
          </w:p>
          <w:p w14:paraId="4BF6E354" w14:textId="77777777" w:rsidR="00D13981" w:rsidRPr="00E76E21" w:rsidRDefault="00D13981">
            <w:pPr>
              <w:jc w:val="center"/>
              <w:rPr>
                <w:rFonts w:ascii="Arial" w:hAnsi="Arial"/>
                <w:sz w:val="18"/>
              </w:rPr>
            </w:pPr>
            <w:r w:rsidRPr="00E76E21">
              <w:rPr>
                <w:rFonts w:ascii="Arial" w:hAnsi="Arial"/>
                <w:sz w:val="18"/>
              </w:rPr>
              <w:t>Connecticut</w:t>
            </w:r>
          </w:p>
          <w:p w14:paraId="597BE4A8" w14:textId="77777777" w:rsidR="00D13981" w:rsidRPr="00E76E21" w:rsidRDefault="00D13981">
            <w:pPr>
              <w:jc w:val="center"/>
              <w:rPr>
                <w:rFonts w:ascii="Arial" w:hAnsi="Arial"/>
                <w:sz w:val="18"/>
              </w:rPr>
            </w:pPr>
            <w:r w:rsidRPr="00E76E21">
              <w:rPr>
                <w:rFonts w:ascii="Arial" w:hAnsi="Arial"/>
                <w:sz w:val="18"/>
              </w:rPr>
              <w:t>Florida</w:t>
            </w:r>
          </w:p>
          <w:p w14:paraId="00FFE464" w14:textId="77777777" w:rsidR="00D13981" w:rsidRPr="00E76E21" w:rsidRDefault="00D13981">
            <w:pPr>
              <w:jc w:val="center"/>
              <w:rPr>
                <w:rFonts w:ascii="Arial" w:hAnsi="Arial"/>
                <w:sz w:val="18"/>
              </w:rPr>
            </w:pPr>
            <w:r w:rsidRPr="00E76E21">
              <w:rPr>
                <w:rFonts w:ascii="Arial" w:hAnsi="Arial"/>
                <w:sz w:val="18"/>
              </w:rPr>
              <w:t>Georgia</w:t>
            </w:r>
          </w:p>
          <w:p w14:paraId="73E97E42" w14:textId="77777777" w:rsidR="00D13981" w:rsidRPr="00E76E21" w:rsidRDefault="00D13981">
            <w:pPr>
              <w:jc w:val="center"/>
              <w:rPr>
                <w:rFonts w:ascii="Arial" w:hAnsi="Arial"/>
                <w:sz w:val="18"/>
              </w:rPr>
            </w:pPr>
            <w:r w:rsidRPr="00E76E21">
              <w:rPr>
                <w:rFonts w:ascii="Arial" w:hAnsi="Arial"/>
                <w:sz w:val="18"/>
              </w:rPr>
              <w:t>Idaho</w:t>
            </w:r>
          </w:p>
          <w:p w14:paraId="5F9D9114" w14:textId="77777777" w:rsidR="00D13981" w:rsidRPr="00E76E21" w:rsidRDefault="00D13981">
            <w:pPr>
              <w:jc w:val="center"/>
              <w:rPr>
                <w:rFonts w:ascii="Arial" w:hAnsi="Arial"/>
                <w:sz w:val="18"/>
              </w:rPr>
            </w:pPr>
            <w:r w:rsidRPr="00E76E21">
              <w:rPr>
                <w:rFonts w:ascii="Arial" w:hAnsi="Arial"/>
                <w:sz w:val="18"/>
              </w:rPr>
              <w:t>Michigan</w:t>
            </w:r>
          </w:p>
          <w:p w14:paraId="3AD38F3F" w14:textId="77777777" w:rsidR="00D13981" w:rsidRPr="00E76E21" w:rsidRDefault="00D13981">
            <w:pPr>
              <w:jc w:val="center"/>
              <w:rPr>
                <w:rFonts w:ascii="Arial" w:hAnsi="Arial"/>
                <w:sz w:val="18"/>
              </w:rPr>
            </w:pPr>
            <w:r w:rsidRPr="00E76E21">
              <w:rPr>
                <w:rFonts w:ascii="Arial" w:hAnsi="Arial"/>
                <w:sz w:val="18"/>
              </w:rPr>
              <w:t>Missouri</w:t>
            </w:r>
          </w:p>
          <w:p w14:paraId="612B3BB3" w14:textId="77777777" w:rsidR="00D13981" w:rsidRPr="00E76E21" w:rsidRDefault="00D13981">
            <w:pPr>
              <w:jc w:val="center"/>
              <w:rPr>
                <w:rFonts w:ascii="Arial" w:hAnsi="Arial"/>
                <w:sz w:val="18"/>
              </w:rPr>
            </w:pPr>
            <w:r w:rsidRPr="00E76E21">
              <w:rPr>
                <w:rFonts w:ascii="Arial" w:hAnsi="Arial"/>
                <w:sz w:val="18"/>
              </w:rPr>
              <w:t>New Jersey</w:t>
            </w:r>
          </w:p>
          <w:p w14:paraId="529E3DBC" w14:textId="77777777" w:rsidR="00D13981" w:rsidRPr="00E76E21" w:rsidRDefault="00D13981">
            <w:pPr>
              <w:jc w:val="center"/>
              <w:rPr>
                <w:rFonts w:ascii="Arial" w:hAnsi="Arial"/>
                <w:sz w:val="18"/>
              </w:rPr>
            </w:pPr>
            <w:r w:rsidRPr="00E76E21">
              <w:rPr>
                <w:rFonts w:ascii="Arial" w:hAnsi="Arial"/>
                <w:sz w:val="18"/>
              </w:rPr>
              <w:t>New York</w:t>
            </w:r>
          </w:p>
          <w:p w14:paraId="1BB32ADE" w14:textId="77777777" w:rsidR="00D13981" w:rsidRPr="00E76E21" w:rsidRDefault="00D13981">
            <w:pPr>
              <w:jc w:val="center"/>
              <w:rPr>
                <w:rFonts w:ascii="Arial" w:hAnsi="Arial"/>
                <w:sz w:val="18"/>
              </w:rPr>
            </w:pPr>
            <w:r w:rsidRPr="00E76E21">
              <w:rPr>
                <w:rFonts w:ascii="Arial" w:hAnsi="Arial"/>
                <w:sz w:val="18"/>
              </w:rPr>
              <w:t>Ohio</w:t>
            </w:r>
          </w:p>
          <w:p w14:paraId="43804AC2" w14:textId="77777777" w:rsidR="00D13981" w:rsidRPr="00E76E21" w:rsidRDefault="00D13981">
            <w:pPr>
              <w:jc w:val="center"/>
              <w:rPr>
                <w:rFonts w:ascii="Arial" w:hAnsi="Arial"/>
                <w:sz w:val="18"/>
              </w:rPr>
            </w:pPr>
            <w:r w:rsidRPr="00E76E21">
              <w:rPr>
                <w:rFonts w:ascii="Arial" w:hAnsi="Arial"/>
                <w:sz w:val="18"/>
              </w:rPr>
              <w:t>Oklahoma</w:t>
            </w:r>
          </w:p>
          <w:p w14:paraId="2BC0D297" w14:textId="77777777" w:rsidR="00D13981" w:rsidRPr="00E76E21" w:rsidRDefault="00D13981">
            <w:pPr>
              <w:jc w:val="center"/>
              <w:rPr>
                <w:rFonts w:ascii="Arial" w:hAnsi="Arial"/>
                <w:sz w:val="18"/>
              </w:rPr>
            </w:pPr>
            <w:r w:rsidRPr="00E76E21">
              <w:rPr>
                <w:rFonts w:ascii="Arial" w:hAnsi="Arial"/>
                <w:sz w:val="18"/>
              </w:rPr>
              <w:t>Pennsylvania</w:t>
            </w:r>
          </w:p>
          <w:p w14:paraId="1F5BA3BA" w14:textId="77777777" w:rsidR="00D13981" w:rsidRPr="00E76E21" w:rsidRDefault="00D13981">
            <w:pPr>
              <w:jc w:val="center"/>
              <w:rPr>
                <w:rFonts w:ascii="Arial" w:hAnsi="Arial"/>
                <w:sz w:val="18"/>
              </w:rPr>
            </w:pPr>
            <w:r w:rsidRPr="00E76E21">
              <w:rPr>
                <w:rFonts w:ascii="Arial" w:hAnsi="Arial"/>
                <w:sz w:val="18"/>
              </w:rPr>
              <w:t>Rhode Island</w:t>
            </w:r>
          </w:p>
          <w:p w14:paraId="19A4EB3E" w14:textId="77777777" w:rsidR="00D13981" w:rsidRPr="00E76E21" w:rsidRDefault="00D13981">
            <w:pPr>
              <w:jc w:val="center"/>
              <w:rPr>
                <w:rFonts w:ascii="Arial" w:hAnsi="Arial"/>
                <w:sz w:val="18"/>
              </w:rPr>
            </w:pPr>
            <w:r w:rsidRPr="00E76E21">
              <w:rPr>
                <w:rFonts w:ascii="Arial" w:hAnsi="Arial"/>
                <w:sz w:val="18"/>
              </w:rPr>
              <w:t>Texas</w:t>
            </w:r>
          </w:p>
          <w:p w14:paraId="66E166BD" w14:textId="77777777" w:rsidR="00D13981" w:rsidRPr="00E76E21" w:rsidRDefault="00D13981">
            <w:pPr>
              <w:jc w:val="center"/>
              <w:rPr>
                <w:rFonts w:ascii="Arial" w:hAnsi="Arial"/>
                <w:sz w:val="18"/>
              </w:rPr>
            </w:pPr>
            <w:r w:rsidRPr="00E76E21">
              <w:rPr>
                <w:rFonts w:ascii="Arial" w:hAnsi="Arial"/>
                <w:sz w:val="18"/>
              </w:rPr>
              <w:t>Utah</w:t>
            </w:r>
          </w:p>
          <w:p w14:paraId="702F49DB" w14:textId="77777777" w:rsidR="00D13981" w:rsidRPr="00E76E21" w:rsidRDefault="00D13981">
            <w:pPr>
              <w:jc w:val="center"/>
              <w:rPr>
                <w:rFonts w:ascii="Arial" w:hAnsi="Arial"/>
                <w:sz w:val="18"/>
              </w:rPr>
            </w:pPr>
            <w:r w:rsidRPr="00E76E21">
              <w:rPr>
                <w:rFonts w:ascii="Arial" w:hAnsi="Arial"/>
                <w:sz w:val="18"/>
              </w:rPr>
              <w:t>Washington</w:t>
            </w:r>
          </w:p>
        </w:tc>
        <w:tc>
          <w:tcPr>
            <w:tcW w:w="2610" w:type="dxa"/>
            <w:tcBorders>
              <w:top w:val="single" w:sz="6" w:space="0" w:color="auto"/>
              <w:left w:val="single" w:sz="6" w:space="0" w:color="auto"/>
              <w:right w:val="single" w:sz="12" w:space="0" w:color="auto"/>
            </w:tcBorders>
          </w:tcPr>
          <w:p w14:paraId="3CFCC709" w14:textId="77777777" w:rsidR="00D13981" w:rsidRPr="00E76E21" w:rsidRDefault="00D13981" w:rsidP="00006C53">
            <w:pPr>
              <w:jc w:val="center"/>
              <w:rPr>
                <w:rFonts w:ascii="Arial" w:hAnsi="Arial"/>
                <w:sz w:val="18"/>
              </w:rPr>
            </w:pPr>
            <w:r w:rsidRPr="00E76E21">
              <w:rPr>
                <w:rFonts w:ascii="Arial" w:hAnsi="Arial"/>
                <w:sz w:val="18"/>
              </w:rPr>
              <w:t>California</w:t>
            </w:r>
          </w:p>
          <w:p w14:paraId="486C798A" w14:textId="77777777" w:rsidR="00D13981" w:rsidRPr="00E76E21" w:rsidRDefault="00D13981">
            <w:pPr>
              <w:jc w:val="center"/>
              <w:rPr>
                <w:rFonts w:ascii="Arial" w:hAnsi="Arial"/>
                <w:sz w:val="18"/>
              </w:rPr>
            </w:pPr>
            <w:r w:rsidRPr="00E76E21">
              <w:rPr>
                <w:rFonts w:ascii="Arial" w:hAnsi="Arial"/>
                <w:sz w:val="18"/>
              </w:rPr>
              <w:t>Delaware</w:t>
            </w:r>
          </w:p>
          <w:p w14:paraId="047F71BD" w14:textId="77777777" w:rsidR="00D13981" w:rsidRPr="00E76E21" w:rsidRDefault="00D13981">
            <w:pPr>
              <w:jc w:val="center"/>
              <w:rPr>
                <w:rFonts w:ascii="Arial" w:hAnsi="Arial"/>
                <w:sz w:val="18"/>
              </w:rPr>
            </w:pPr>
            <w:r w:rsidRPr="00E76E21">
              <w:rPr>
                <w:rFonts w:ascii="Arial" w:hAnsi="Arial"/>
                <w:sz w:val="18"/>
              </w:rPr>
              <w:t>Florida</w:t>
            </w:r>
          </w:p>
          <w:p w14:paraId="283B0188" w14:textId="77777777" w:rsidR="00D13981" w:rsidRPr="00E76E21" w:rsidRDefault="00D13981">
            <w:pPr>
              <w:jc w:val="center"/>
              <w:rPr>
                <w:rFonts w:ascii="Arial" w:hAnsi="Arial"/>
                <w:sz w:val="18"/>
              </w:rPr>
            </w:pPr>
            <w:r w:rsidRPr="00E76E21">
              <w:rPr>
                <w:rFonts w:ascii="Arial" w:hAnsi="Arial"/>
                <w:sz w:val="18"/>
              </w:rPr>
              <w:t>Indiana</w:t>
            </w:r>
          </w:p>
          <w:p w14:paraId="7AB675C6" w14:textId="77777777" w:rsidR="00D13981" w:rsidRPr="00E76E21" w:rsidRDefault="00D13981">
            <w:pPr>
              <w:jc w:val="center"/>
              <w:rPr>
                <w:rFonts w:ascii="Arial" w:hAnsi="Arial"/>
                <w:sz w:val="18"/>
              </w:rPr>
            </w:pPr>
            <w:r w:rsidRPr="00E76E21">
              <w:rPr>
                <w:rFonts w:ascii="Arial" w:hAnsi="Arial"/>
                <w:sz w:val="18"/>
              </w:rPr>
              <w:t>Kansas</w:t>
            </w:r>
          </w:p>
          <w:p w14:paraId="44D1360C" w14:textId="77777777" w:rsidR="00D13981" w:rsidRPr="00E76E21" w:rsidRDefault="00D13981">
            <w:pPr>
              <w:jc w:val="center"/>
              <w:rPr>
                <w:rFonts w:ascii="Arial" w:hAnsi="Arial"/>
                <w:sz w:val="18"/>
              </w:rPr>
            </w:pPr>
            <w:r w:rsidRPr="00E76E21">
              <w:rPr>
                <w:rFonts w:ascii="Arial" w:hAnsi="Arial"/>
                <w:sz w:val="18"/>
              </w:rPr>
              <w:t>Kentucky</w:t>
            </w:r>
          </w:p>
          <w:p w14:paraId="291353C9" w14:textId="77777777" w:rsidR="00D13981" w:rsidRPr="00E76E21" w:rsidRDefault="00D13981">
            <w:pPr>
              <w:jc w:val="center"/>
              <w:rPr>
                <w:rFonts w:ascii="Arial" w:hAnsi="Arial"/>
                <w:sz w:val="18"/>
              </w:rPr>
            </w:pPr>
            <w:r w:rsidRPr="00E76E21">
              <w:rPr>
                <w:rFonts w:ascii="Arial" w:hAnsi="Arial"/>
                <w:sz w:val="18"/>
              </w:rPr>
              <w:t>Louisiana</w:t>
            </w:r>
          </w:p>
          <w:p w14:paraId="65820F4C" w14:textId="77777777" w:rsidR="00D13981" w:rsidRPr="00E76E21" w:rsidRDefault="00D13981">
            <w:pPr>
              <w:jc w:val="center"/>
              <w:rPr>
                <w:rFonts w:ascii="Arial" w:hAnsi="Arial"/>
                <w:sz w:val="18"/>
              </w:rPr>
            </w:pPr>
            <w:r w:rsidRPr="00E76E21">
              <w:rPr>
                <w:rFonts w:ascii="Arial" w:hAnsi="Arial"/>
                <w:sz w:val="18"/>
              </w:rPr>
              <w:t>Minnesota</w:t>
            </w:r>
          </w:p>
          <w:p w14:paraId="4991C92D" w14:textId="77777777" w:rsidR="00D13981" w:rsidRPr="00E76E21" w:rsidRDefault="00D13981">
            <w:pPr>
              <w:jc w:val="center"/>
              <w:rPr>
                <w:rFonts w:ascii="Arial" w:hAnsi="Arial"/>
                <w:sz w:val="18"/>
              </w:rPr>
            </w:pPr>
            <w:r w:rsidRPr="00E76E21">
              <w:rPr>
                <w:rFonts w:ascii="Arial" w:hAnsi="Arial"/>
                <w:sz w:val="18"/>
              </w:rPr>
              <w:t>Missouri</w:t>
            </w:r>
          </w:p>
          <w:p w14:paraId="78DF92C5" w14:textId="77777777" w:rsidR="00D13981" w:rsidRPr="00E76E21" w:rsidRDefault="00D13981">
            <w:pPr>
              <w:jc w:val="center"/>
              <w:rPr>
                <w:rFonts w:ascii="Arial" w:hAnsi="Arial"/>
                <w:sz w:val="18"/>
              </w:rPr>
            </w:pPr>
            <w:r w:rsidRPr="00E76E21">
              <w:rPr>
                <w:rFonts w:ascii="Arial" w:hAnsi="Arial"/>
                <w:sz w:val="18"/>
              </w:rPr>
              <w:t>Nebraska</w:t>
            </w:r>
          </w:p>
          <w:p w14:paraId="340E7E16" w14:textId="77777777" w:rsidR="00D13981" w:rsidRPr="00E76E21" w:rsidRDefault="00D13981">
            <w:pPr>
              <w:jc w:val="center"/>
              <w:rPr>
                <w:rFonts w:ascii="Arial" w:hAnsi="Arial"/>
                <w:sz w:val="18"/>
              </w:rPr>
            </w:pPr>
            <w:r w:rsidRPr="00E76E21">
              <w:rPr>
                <w:rFonts w:ascii="Arial" w:hAnsi="Arial"/>
                <w:sz w:val="18"/>
              </w:rPr>
              <w:t>New Jersey</w:t>
            </w:r>
          </w:p>
          <w:p w14:paraId="2B07E8D6" w14:textId="77777777" w:rsidR="00D13981" w:rsidRPr="00E76E21" w:rsidRDefault="00D13981">
            <w:pPr>
              <w:jc w:val="center"/>
              <w:rPr>
                <w:rFonts w:ascii="Arial" w:hAnsi="Arial"/>
                <w:sz w:val="18"/>
              </w:rPr>
            </w:pPr>
            <w:r w:rsidRPr="00E76E21">
              <w:rPr>
                <w:rFonts w:ascii="Arial" w:hAnsi="Arial"/>
                <w:sz w:val="18"/>
              </w:rPr>
              <w:t>New York</w:t>
            </w:r>
          </w:p>
          <w:p w14:paraId="697C2139" w14:textId="77777777" w:rsidR="00D13981" w:rsidRPr="00E76E21" w:rsidRDefault="00D13981">
            <w:pPr>
              <w:jc w:val="center"/>
              <w:rPr>
                <w:rFonts w:ascii="Arial" w:hAnsi="Arial"/>
                <w:sz w:val="18"/>
              </w:rPr>
            </w:pPr>
            <w:r w:rsidRPr="00E76E21">
              <w:rPr>
                <w:rFonts w:ascii="Arial" w:hAnsi="Arial"/>
                <w:sz w:val="18"/>
              </w:rPr>
              <w:t>North Carolina</w:t>
            </w:r>
          </w:p>
          <w:p w14:paraId="5A136C7C" w14:textId="77777777" w:rsidR="00D13981" w:rsidRPr="00E76E21" w:rsidRDefault="00D13981">
            <w:pPr>
              <w:jc w:val="center"/>
              <w:rPr>
                <w:rFonts w:ascii="Arial" w:hAnsi="Arial"/>
                <w:sz w:val="18"/>
              </w:rPr>
            </w:pPr>
            <w:r w:rsidRPr="00E76E21">
              <w:rPr>
                <w:rFonts w:ascii="Arial" w:hAnsi="Arial"/>
                <w:sz w:val="18"/>
              </w:rPr>
              <w:t>Ohio</w:t>
            </w:r>
          </w:p>
          <w:p w14:paraId="3635B6A7" w14:textId="77777777" w:rsidR="00D13981" w:rsidRPr="00E76E21" w:rsidRDefault="00D13981">
            <w:pPr>
              <w:jc w:val="center"/>
              <w:rPr>
                <w:rFonts w:ascii="Arial" w:hAnsi="Arial"/>
                <w:sz w:val="18"/>
              </w:rPr>
            </w:pPr>
            <w:r w:rsidRPr="00E76E21">
              <w:rPr>
                <w:rFonts w:ascii="Arial" w:hAnsi="Arial"/>
                <w:sz w:val="18"/>
              </w:rPr>
              <w:t>Oklahoma</w:t>
            </w:r>
          </w:p>
          <w:p w14:paraId="45ACE3D5" w14:textId="77777777" w:rsidR="00D13981" w:rsidRPr="00E76E21" w:rsidRDefault="00D13981">
            <w:pPr>
              <w:jc w:val="center"/>
              <w:rPr>
                <w:rFonts w:ascii="Arial" w:hAnsi="Arial"/>
                <w:sz w:val="18"/>
              </w:rPr>
            </w:pPr>
            <w:r w:rsidRPr="00E76E21">
              <w:rPr>
                <w:rFonts w:ascii="Arial" w:hAnsi="Arial"/>
                <w:sz w:val="18"/>
              </w:rPr>
              <w:t>Oregon</w:t>
            </w:r>
          </w:p>
          <w:p w14:paraId="14AD40F1" w14:textId="77777777" w:rsidR="00D13981" w:rsidRPr="00E76E21" w:rsidRDefault="00D13981">
            <w:pPr>
              <w:jc w:val="center"/>
              <w:rPr>
                <w:rFonts w:ascii="Arial" w:hAnsi="Arial"/>
                <w:sz w:val="18"/>
              </w:rPr>
            </w:pPr>
            <w:r w:rsidRPr="00E76E21">
              <w:rPr>
                <w:rFonts w:ascii="Arial" w:hAnsi="Arial"/>
                <w:sz w:val="18"/>
              </w:rPr>
              <w:t>Pennsylvania</w:t>
            </w:r>
          </w:p>
          <w:p w14:paraId="55A119DE" w14:textId="77777777" w:rsidR="00D13981" w:rsidRPr="00E76E21" w:rsidRDefault="00D13981">
            <w:pPr>
              <w:jc w:val="center"/>
              <w:rPr>
                <w:rFonts w:ascii="Arial" w:hAnsi="Arial"/>
                <w:sz w:val="18"/>
              </w:rPr>
            </w:pPr>
            <w:r w:rsidRPr="00E76E21">
              <w:rPr>
                <w:rFonts w:ascii="Arial" w:hAnsi="Arial"/>
                <w:sz w:val="18"/>
              </w:rPr>
              <w:t>Rhode Island</w:t>
            </w:r>
          </w:p>
          <w:p w14:paraId="206A3BF5" w14:textId="77777777" w:rsidR="00D13981" w:rsidRPr="00E76E21" w:rsidRDefault="00D13981">
            <w:pPr>
              <w:jc w:val="center"/>
              <w:rPr>
                <w:rFonts w:ascii="Arial" w:hAnsi="Arial"/>
                <w:sz w:val="18"/>
              </w:rPr>
            </w:pPr>
            <w:r w:rsidRPr="00E76E21">
              <w:rPr>
                <w:rFonts w:ascii="Arial" w:hAnsi="Arial"/>
                <w:sz w:val="18"/>
              </w:rPr>
              <w:t>South Carolina</w:t>
            </w:r>
          </w:p>
          <w:p w14:paraId="268AE578" w14:textId="77777777" w:rsidR="00D13981" w:rsidRPr="00E76E21" w:rsidRDefault="00D13981">
            <w:pPr>
              <w:jc w:val="center"/>
              <w:rPr>
                <w:rFonts w:ascii="Arial" w:hAnsi="Arial"/>
                <w:sz w:val="18"/>
              </w:rPr>
            </w:pPr>
            <w:r w:rsidRPr="00E76E21">
              <w:rPr>
                <w:rFonts w:ascii="Arial" w:hAnsi="Arial"/>
                <w:sz w:val="18"/>
              </w:rPr>
              <w:t>Tennessee</w:t>
            </w:r>
          </w:p>
          <w:p w14:paraId="399200AA" w14:textId="77777777" w:rsidR="00D13981" w:rsidRPr="00E76E21" w:rsidRDefault="00D13981">
            <w:pPr>
              <w:jc w:val="center"/>
              <w:rPr>
                <w:rFonts w:ascii="Arial" w:hAnsi="Arial"/>
                <w:sz w:val="18"/>
              </w:rPr>
            </w:pPr>
            <w:r w:rsidRPr="00E76E21">
              <w:rPr>
                <w:rFonts w:ascii="Arial" w:hAnsi="Arial"/>
                <w:sz w:val="18"/>
              </w:rPr>
              <w:t>Texas</w:t>
            </w:r>
          </w:p>
          <w:p w14:paraId="31304BF5" w14:textId="77777777" w:rsidR="00D13981" w:rsidRPr="00E76E21" w:rsidRDefault="00D13981">
            <w:pPr>
              <w:jc w:val="center"/>
              <w:rPr>
                <w:rFonts w:ascii="Arial" w:hAnsi="Arial"/>
                <w:sz w:val="18"/>
              </w:rPr>
            </w:pPr>
            <w:r w:rsidRPr="00E76E21">
              <w:rPr>
                <w:rFonts w:ascii="Arial" w:hAnsi="Arial"/>
                <w:sz w:val="18"/>
              </w:rPr>
              <w:t>Utah</w:t>
            </w:r>
          </w:p>
          <w:p w14:paraId="24DEB372" w14:textId="77777777" w:rsidR="00D13981" w:rsidRPr="00E76E21" w:rsidRDefault="00D13981">
            <w:pPr>
              <w:jc w:val="center"/>
              <w:rPr>
                <w:rFonts w:ascii="Arial" w:hAnsi="Arial"/>
                <w:sz w:val="18"/>
              </w:rPr>
            </w:pPr>
            <w:r w:rsidRPr="00E76E21">
              <w:rPr>
                <w:rFonts w:ascii="Arial" w:hAnsi="Arial"/>
                <w:sz w:val="18"/>
              </w:rPr>
              <w:t>Virginia</w:t>
            </w:r>
          </w:p>
          <w:p w14:paraId="0E96F429" w14:textId="77777777" w:rsidR="00D13981" w:rsidRPr="00E76E21" w:rsidRDefault="00D13981">
            <w:pPr>
              <w:jc w:val="center"/>
              <w:rPr>
                <w:rFonts w:ascii="Arial" w:hAnsi="Arial"/>
                <w:sz w:val="18"/>
              </w:rPr>
            </w:pPr>
            <w:r w:rsidRPr="00E76E21">
              <w:rPr>
                <w:rFonts w:ascii="Arial" w:hAnsi="Arial"/>
                <w:sz w:val="18"/>
              </w:rPr>
              <w:t>West Virginia</w:t>
            </w:r>
          </w:p>
          <w:p w14:paraId="502170E8" w14:textId="77777777" w:rsidR="00D13981" w:rsidRPr="00E76E21" w:rsidRDefault="00D13981">
            <w:pPr>
              <w:jc w:val="center"/>
              <w:rPr>
                <w:rFonts w:ascii="Arial" w:hAnsi="Arial"/>
                <w:sz w:val="18"/>
              </w:rPr>
            </w:pPr>
            <w:r w:rsidRPr="00E76E21">
              <w:rPr>
                <w:rFonts w:ascii="Arial" w:hAnsi="Arial"/>
                <w:sz w:val="18"/>
              </w:rPr>
              <w:t>Washington</w:t>
            </w:r>
          </w:p>
          <w:p w14:paraId="2DF54DF9" w14:textId="77777777" w:rsidR="00D13981" w:rsidRPr="00E76E21" w:rsidRDefault="00D13981">
            <w:pPr>
              <w:jc w:val="center"/>
              <w:rPr>
                <w:rFonts w:ascii="Arial" w:hAnsi="Arial"/>
                <w:sz w:val="18"/>
              </w:rPr>
            </w:pPr>
            <w:r w:rsidRPr="00E76E21">
              <w:rPr>
                <w:rFonts w:ascii="Arial" w:hAnsi="Arial"/>
                <w:sz w:val="18"/>
              </w:rPr>
              <w:t>Wisconsin</w:t>
            </w:r>
          </w:p>
        </w:tc>
      </w:tr>
      <w:tr w:rsidR="00D13981" w:rsidRPr="00F458F4" w14:paraId="4C3258F7" w14:textId="77777777">
        <w:tc>
          <w:tcPr>
            <w:tcW w:w="2610" w:type="dxa"/>
            <w:tcBorders>
              <w:left w:val="single" w:sz="12" w:space="0" w:color="auto"/>
              <w:right w:val="single" w:sz="6" w:space="0" w:color="auto"/>
            </w:tcBorders>
          </w:tcPr>
          <w:p w14:paraId="0DAFF270" w14:textId="77777777" w:rsidR="00D13981" w:rsidRPr="00F458F4" w:rsidRDefault="00D13981">
            <w:pPr>
              <w:jc w:val="center"/>
              <w:rPr>
                <w:rFonts w:ascii="New Century Schlbk" w:hAnsi="New Century Schlbk"/>
                <w:sz w:val="8"/>
              </w:rPr>
            </w:pPr>
          </w:p>
        </w:tc>
        <w:tc>
          <w:tcPr>
            <w:tcW w:w="2610" w:type="dxa"/>
            <w:tcBorders>
              <w:bottom w:val="single" w:sz="6" w:space="0" w:color="auto"/>
              <w:right w:val="double" w:sz="6" w:space="0" w:color="auto"/>
            </w:tcBorders>
          </w:tcPr>
          <w:p w14:paraId="31F459CD" w14:textId="77777777" w:rsidR="00D13981" w:rsidRPr="00F458F4" w:rsidRDefault="00D13981">
            <w:pPr>
              <w:jc w:val="center"/>
              <w:rPr>
                <w:rFonts w:ascii="New Century Schlbk" w:hAnsi="New Century Schlbk"/>
                <w:sz w:val="8"/>
              </w:rPr>
            </w:pPr>
          </w:p>
        </w:tc>
        <w:tc>
          <w:tcPr>
            <w:tcW w:w="2610" w:type="dxa"/>
            <w:tcBorders>
              <w:bottom w:val="single" w:sz="6" w:space="0" w:color="auto"/>
            </w:tcBorders>
          </w:tcPr>
          <w:p w14:paraId="0625E046" w14:textId="77777777" w:rsidR="00D13981" w:rsidRPr="00F458F4" w:rsidRDefault="00D13981">
            <w:pPr>
              <w:jc w:val="center"/>
              <w:rPr>
                <w:rFonts w:ascii="New Century Schlbk" w:hAnsi="New Century Schlbk"/>
                <w:sz w:val="8"/>
              </w:rPr>
            </w:pPr>
          </w:p>
        </w:tc>
        <w:tc>
          <w:tcPr>
            <w:tcW w:w="2610" w:type="dxa"/>
            <w:tcBorders>
              <w:left w:val="single" w:sz="6" w:space="0" w:color="auto"/>
              <w:bottom w:val="single" w:sz="6" w:space="0" w:color="auto"/>
              <w:right w:val="single" w:sz="12" w:space="0" w:color="auto"/>
            </w:tcBorders>
          </w:tcPr>
          <w:p w14:paraId="761985E3" w14:textId="77777777" w:rsidR="00D13981" w:rsidRPr="00E76E21" w:rsidRDefault="00D13981">
            <w:pPr>
              <w:jc w:val="center"/>
              <w:rPr>
                <w:rFonts w:ascii="Arial" w:hAnsi="Arial"/>
                <w:sz w:val="8"/>
              </w:rPr>
            </w:pPr>
          </w:p>
        </w:tc>
      </w:tr>
      <w:tr w:rsidR="00D13981" w:rsidRPr="00F458F4" w14:paraId="456BB2C1" w14:textId="77777777">
        <w:tc>
          <w:tcPr>
            <w:tcW w:w="10440" w:type="dxa"/>
            <w:gridSpan w:val="4"/>
            <w:tcBorders>
              <w:top w:val="single" w:sz="6" w:space="0" w:color="auto"/>
              <w:left w:val="single" w:sz="12" w:space="0" w:color="auto"/>
              <w:right w:val="single" w:sz="12" w:space="0" w:color="auto"/>
            </w:tcBorders>
          </w:tcPr>
          <w:p w14:paraId="428BCD2D" w14:textId="77777777" w:rsidR="00D13981" w:rsidRPr="00E76E21" w:rsidRDefault="00D13981">
            <w:pPr>
              <w:jc w:val="center"/>
              <w:rPr>
                <w:rFonts w:ascii="Arial" w:hAnsi="Arial"/>
                <w:b/>
                <w:sz w:val="8"/>
              </w:rPr>
            </w:pPr>
          </w:p>
          <w:p w14:paraId="084B2233" w14:textId="77777777" w:rsidR="00D13981" w:rsidRPr="00E76E21" w:rsidRDefault="00D13981">
            <w:pPr>
              <w:ind w:left="180" w:right="180"/>
              <w:rPr>
                <w:rFonts w:ascii="Arial" w:hAnsi="Arial"/>
                <w:sz w:val="16"/>
              </w:rPr>
            </w:pPr>
            <w:r w:rsidRPr="00E76E21">
              <w:rPr>
                <w:rFonts w:ascii="Arial" w:hAnsi="Arial"/>
                <w:sz w:val="16"/>
              </w:rPr>
              <w:t xml:space="preserve">Source:  Richard Reuben, “The Lawyer Turns Peacemaker,” </w:t>
            </w:r>
            <w:r w:rsidRPr="00E76E21">
              <w:rPr>
                <w:rFonts w:ascii="Arial" w:hAnsi="Arial"/>
                <w:i/>
                <w:sz w:val="16"/>
              </w:rPr>
              <w:t>ABA Journal</w:t>
            </w:r>
            <w:r w:rsidRPr="00E76E21">
              <w:rPr>
                <w:rFonts w:ascii="Arial" w:hAnsi="Arial"/>
                <w:sz w:val="16"/>
              </w:rPr>
              <w:t xml:space="preserve"> (August 1996), p. 56. </w:t>
            </w:r>
          </w:p>
        </w:tc>
      </w:tr>
      <w:tr w:rsidR="00D13981" w:rsidRPr="00F458F4" w14:paraId="7C4D2F90" w14:textId="77777777">
        <w:tc>
          <w:tcPr>
            <w:tcW w:w="10440" w:type="dxa"/>
            <w:gridSpan w:val="4"/>
            <w:tcBorders>
              <w:left w:val="single" w:sz="12" w:space="0" w:color="auto"/>
              <w:bottom w:val="single" w:sz="12" w:space="0" w:color="auto"/>
              <w:right w:val="single" w:sz="12" w:space="0" w:color="auto"/>
            </w:tcBorders>
          </w:tcPr>
          <w:p w14:paraId="4FB560BE" w14:textId="77777777" w:rsidR="00D13981" w:rsidRPr="00E76E21" w:rsidRDefault="00D13981">
            <w:pPr>
              <w:jc w:val="center"/>
              <w:rPr>
                <w:rFonts w:ascii="Arial" w:hAnsi="Arial"/>
                <w:b/>
                <w:sz w:val="8"/>
              </w:rPr>
            </w:pPr>
          </w:p>
        </w:tc>
      </w:tr>
    </w:tbl>
    <w:p w14:paraId="5FB2A59F" w14:textId="77777777" w:rsidR="00D5122C" w:rsidRPr="00E76E21" w:rsidRDefault="00D5122C" w:rsidP="00D5122C">
      <w:pPr>
        <w:ind w:left="1530" w:hanging="440"/>
        <w:jc w:val="both"/>
        <w:rPr>
          <w:rFonts w:ascii="Arial" w:hAnsi="Arial"/>
          <w:sz w:val="16"/>
        </w:rPr>
      </w:pPr>
    </w:p>
    <w:p w14:paraId="6388AAF6" w14:textId="77777777" w:rsidR="00D5122C" w:rsidRPr="00E76E21" w:rsidRDefault="00D5122C" w:rsidP="00D5122C">
      <w:pPr>
        <w:ind w:left="1530" w:hanging="440"/>
        <w:jc w:val="both"/>
        <w:rPr>
          <w:rFonts w:ascii="Arial" w:hAnsi="Arial"/>
          <w:b/>
          <w:sz w:val="20"/>
        </w:rPr>
      </w:pPr>
      <w:r w:rsidRPr="00E76E21">
        <w:rPr>
          <w:rFonts w:ascii="Arial" w:hAnsi="Arial"/>
          <w:b/>
          <w:sz w:val="20"/>
        </w:rPr>
        <w:t>6.</w:t>
      </w:r>
      <w:r w:rsidRPr="00E76E21">
        <w:rPr>
          <w:rFonts w:ascii="Arial" w:hAnsi="Arial"/>
          <w:b/>
          <w:sz w:val="20"/>
        </w:rPr>
        <w:tab/>
        <w:t>Private Arbitration Proceedings</w:t>
      </w:r>
    </w:p>
    <w:p w14:paraId="0D139648" w14:textId="77777777" w:rsidR="00D5122C" w:rsidRPr="00E76E21" w:rsidRDefault="00D5122C" w:rsidP="00D5122C">
      <w:pPr>
        <w:ind w:left="1530" w:hanging="440"/>
        <w:jc w:val="both"/>
        <w:rPr>
          <w:rFonts w:ascii="Arial" w:hAnsi="Arial"/>
          <w:sz w:val="20"/>
        </w:rPr>
      </w:pPr>
      <w:r w:rsidRPr="00E76E21">
        <w:rPr>
          <w:rFonts w:ascii="Arial" w:hAnsi="Arial"/>
          <w:sz w:val="20"/>
        </w:rPr>
        <w:tab/>
        <w:t>In at least one state (Delaware), parties can arbitrate their disputes in private, without disclosing the details of the proceedings or the result.</w:t>
      </w:r>
    </w:p>
    <w:p w14:paraId="437905BF" w14:textId="77777777" w:rsidR="00D5122C" w:rsidRPr="00E76E21" w:rsidRDefault="00D5122C" w:rsidP="00E45086">
      <w:pPr>
        <w:ind w:left="1160" w:hanging="440"/>
        <w:jc w:val="both"/>
        <w:rPr>
          <w:rFonts w:ascii="Arial" w:hAnsi="Arial"/>
          <w:b/>
          <w:smallCaps/>
          <w:sz w:val="20"/>
        </w:rPr>
      </w:pPr>
    </w:p>
    <w:p w14:paraId="769114DC" w14:textId="5212281D" w:rsidR="00E45086" w:rsidRPr="00E76E21" w:rsidRDefault="00C42156" w:rsidP="00E45086">
      <w:pPr>
        <w:ind w:left="1160" w:hanging="440"/>
        <w:jc w:val="both"/>
        <w:rPr>
          <w:rFonts w:ascii="Arial" w:hAnsi="Arial"/>
          <w:b/>
          <w:smallCaps/>
          <w:sz w:val="20"/>
        </w:rPr>
      </w:pPr>
      <w:r w:rsidRPr="00E76E21">
        <w:rPr>
          <w:rFonts w:ascii="Arial" w:hAnsi="Arial"/>
          <w:b/>
          <w:smallCaps/>
          <w:sz w:val="20"/>
        </w:rPr>
        <w:t>D</w:t>
      </w:r>
      <w:r w:rsidR="00E45086" w:rsidRPr="00E76E21">
        <w:rPr>
          <w:rFonts w:ascii="Arial" w:hAnsi="Arial"/>
          <w:b/>
          <w:smallCaps/>
          <w:sz w:val="20"/>
        </w:rPr>
        <w:t>.</w:t>
      </w:r>
      <w:r w:rsidR="00E45086" w:rsidRPr="00E76E21">
        <w:rPr>
          <w:rFonts w:ascii="Arial" w:hAnsi="Arial"/>
          <w:b/>
          <w:smallCaps/>
          <w:sz w:val="20"/>
        </w:rPr>
        <w:tab/>
        <w:t>Providers of ADR Services</w:t>
      </w:r>
    </w:p>
    <w:p w14:paraId="36DA4471" w14:textId="77777777" w:rsidR="00E45086" w:rsidRPr="00E76E21" w:rsidRDefault="00E45086" w:rsidP="00E45086">
      <w:pPr>
        <w:ind w:left="1170" w:hanging="440"/>
        <w:jc w:val="both"/>
        <w:rPr>
          <w:rFonts w:ascii="Arial" w:hAnsi="Arial"/>
          <w:sz w:val="20"/>
        </w:rPr>
      </w:pPr>
      <w:r w:rsidRPr="00E76E21">
        <w:rPr>
          <w:rFonts w:ascii="Arial" w:hAnsi="Arial"/>
          <w:sz w:val="20"/>
        </w:rPr>
        <w:tab/>
        <w:t>A major provider of ADR services is the American Arbitration Association (AAA).  Most of the largest law firms in the nation are members of this nonprofit association. For-profit firms around the country also provide dispute-resolution services.</w:t>
      </w:r>
    </w:p>
    <w:p w14:paraId="6E807B17" w14:textId="77777777" w:rsidR="00E45086" w:rsidRPr="00E76E21" w:rsidRDefault="00E45086" w:rsidP="00E45086">
      <w:pPr>
        <w:ind w:left="1170" w:hanging="440"/>
        <w:jc w:val="both"/>
        <w:rPr>
          <w:rFonts w:ascii="Arial" w:hAnsi="Arial"/>
          <w:sz w:val="20"/>
        </w:rPr>
      </w:pPr>
    </w:p>
    <w:p w14:paraId="38269FA6" w14:textId="77777777" w:rsidR="00D13981" w:rsidRPr="00E76E21" w:rsidRDefault="00D13981">
      <w:pPr>
        <w:suppressLineNumbers/>
        <w:jc w:val="both"/>
        <w:rPr>
          <w:rFonts w:ascii="Arial" w:hAnsi="Arial"/>
          <w:b/>
        </w:rPr>
      </w:pPr>
      <w:r w:rsidRPr="00E76E21">
        <w:rPr>
          <w:rFonts w:ascii="Arial" w:hAnsi="Arial"/>
          <w:b/>
        </w:rPr>
        <w:t>VII.</w:t>
      </w:r>
      <w:r w:rsidRPr="00E76E21">
        <w:rPr>
          <w:rFonts w:ascii="Arial" w:hAnsi="Arial"/>
          <w:b/>
        </w:rPr>
        <w:tab/>
        <w:t>Online</w:t>
      </w:r>
      <w:r w:rsidRPr="00E76E21">
        <w:rPr>
          <w:rFonts w:ascii="Arial" w:hAnsi="Arial"/>
        </w:rPr>
        <w:t xml:space="preserve"> </w:t>
      </w:r>
      <w:r w:rsidRPr="00E76E21">
        <w:rPr>
          <w:rFonts w:ascii="Arial" w:hAnsi="Arial"/>
          <w:b/>
        </w:rPr>
        <w:t>Dispute</w:t>
      </w:r>
      <w:r w:rsidRPr="00E76E21">
        <w:rPr>
          <w:rFonts w:ascii="Arial" w:hAnsi="Arial"/>
        </w:rPr>
        <w:t xml:space="preserve"> </w:t>
      </w:r>
      <w:r w:rsidRPr="00E76E21">
        <w:rPr>
          <w:rFonts w:ascii="Arial" w:hAnsi="Arial"/>
          <w:b/>
        </w:rPr>
        <w:t>Resolution</w:t>
      </w:r>
    </w:p>
    <w:p w14:paraId="3CC7725B" w14:textId="77777777" w:rsidR="00D13981" w:rsidRPr="00E76E21" w:rsidRDefault="00D13981">
      <w:pPr>
        <w:suppressLineNumbers/>
        <w:ind w:left="720"/>
        <w:jc w:val="both"/>
        <w:rPr>
          <w:rFonts w:ascii="Arial" w:hAnsi="Arial"/>
          <w:sz w:val="16"/>
        </w:rPr>
      </w:pPr>
      <w:r w:rsidRPr="00E76E21">
        <w:rPr>
          <w:rFonts w:ascii="Arial" w:hAnsi="Arial"/>
          <w:sz w:val="20"/>
        </w:rPr>
        <w:t xml:space="preserve">When outside help is needed to resolve a dispute, there are a number of Web sites that offer online dispute resolution (ODR).  ODR may be best </w:t>
      </w:r>
      <w:r w:rsidRPr="00E76E21">
        <w:rPr>
          <w:rFonts w:ascii="Arial" w:hAnsi="Arial"/>
          <w:color w:val="000000"/>
          <w:sz w:val="20"/>
        </w:rPr>
        <w:t>for resolving small to medium business claims, which may not be worth the expense of litigation or traditional ADR. Most online forums do no automatically apply the law of any jurisdiction. Any party may appeal a dispute to a court at any time.</w:t>
      </w:r>
    </w:p>
    <w:p w14:paraId="4A7AD8BC" w14:textId="77777777" w:rsidR="00D13981" w:rsidRPr="00E76E21" w:rsidRDefault="00D13981">
      <w:pPr>
        <w:tabs>
          <w:tab w:val="left" w:pos="440"/>
        </w:tabs>
        <w:jc w:val="both"/>
        <w:rPr>
          <w:rFonts w:ascii="Arial" w:hAnsi="Arial"/>
          <w:sz w:val="20"/>
        </w:rPr>
      </w:pPr>
    </w:p>
    <w:p w14:paraId="65D98FAB" w14:textId="77777777" w:rsidR="00D13981" w:rsidRPr="00E76E21" w:rsidRDefault="00D13981">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773237C4" w14:textId="77777777">
        <w:tc>
          <w:tcPr>
            <w:tcW w:w="10440" w:type="dxa"/>
            <w:tcBorders>
              <w:top w:val="single" w:sz="12" w:space="0" w:color="auto"/>
              <w:left w:val="single" w:sz="12" w:space="0" w:color="auto"/>
              <w:right w:val="single" w:sz="12" w:space="0" w:color="auto"/>
            </w:tcBorders>
          </w:tcPr>
          <w:p w14:paraId="6669781F" w14:textId="77777777" w:rsidR="00D13981" w:rsidRPr="00E76E21" w:rsidRDefault="00D13981">
            <w:pPr>
              <w:ind w:left="360" w:right="200"/>
              <w:jc w:val="both"/>
              <w:rPr>
                <w:rFonts w:ascii="Arial" w:hAnsi="Arial"/>
                <w:sz w:val="20"/>
              </w:rPr>
            </w:pPr>
          </w:p>
        </w:tc>
      </w:tr>
      <w:tr w:rsidR="00D13981" w:rsidRPr="00F458F4" w14:paraId="75893AC4" w14:textId="77777777">
        <w:tc>
          <w:tcPr>
            <w:tcW w:w="10440" w:type="dxa"/>
            <w:tcBorders>
              <w:left w:val="single" w:sz="12" w:space="0" w:color="auto"/>
              <w:right w:val="single" w:sz="12" w:space="0" w:color="auto"/>
            </w:tcBorders>
          </w:tcPr>
          <w:p w14:paraId="5C9259BB" w14:textId="77777777" w:rsidR="00D13981" w:rsidRPr="00E76E21" w:rsidRDefault="00D13981">
            <w:pPr>
              <w:suppressLineNumbers/>
              <w:ind w:left="360" w:right="200"/>
              <w:jc w:val="center"/>
              <w:rPr>
                <w:rFonts w:ascii="Arial" w:hAnsi="Arial"/>
                <w:sz w:val="20"/>
              </w:rPr>
            </w:pPr>
            <w:r w:rsidRPr="00E76E21">
              <w:rPr>
                <w:rFonts w:ascii="Arial" w:hAnsi="Arial"/>
                <w:b/>
                <w:smallCaps/>
                <w:sz w:val="28"/>
              </w:rPr>
              <w:t>Teaching Suggestions</w:t>
            </w:r>
          </w:p>
        </w:tc>
      </w:tr>
      <w:tr w:rsidR="00D13981" w:rsidRPr="00B85F7D" w14:paraId="1E4041BD" w14:textId="77777777">
        <w:tc>
          <w:tcPr>
            <w:tcW w:w="10440" w:type="dxa"/>
            <w:tcBorders>
              <w:left w:val="single" w:sz="12" w:space="0" w:color="auto"/>
              <w:right w:val="single" w:sz="12" w:space="0" w:color="auto"/>
            </w:tcBorders>
          </w:tcPr>
          <w:p w14:paraId="2CA05742" w14:textId="77777777" w:rsidR="00D13981" w:rsidRPr="00B85F7D" w:rsidRDefault="00D13981">
            <w:pPr>
              <w:suppressLineNumbers/>
              <w:ind w:left="360" w:right="200"/>
              <w:jc w:val="both"/>
              <w:rPr>
                <w:rFonts w:ascii="Arial" w:hAnsi="Arial"/>
                <w:sz w:val="20"/>
              </w:rPr>
            </w:pPr>
          </w:p>
        </w:tc>
      </w:tr>
      <w:tr w:rsidR="00D13981" w:rsidRPr="00B85F7D" w14:paraId="44242FA6" w14:textId="77777777">
        <w:tc>
          <w:tcPr>
            <w:tcW w:w="10440" w:type="dxa"/>
            <w:tcBorders>
              <w:left w:val="single" w:sz="12" w:space="0" w:color="auto"/>
              <w:right w:val="single" w:sz="12" w:space="0" w:color="auto"/>
            </w:tcBorders>
          </w:tcPr>
          <w:p w14:paraId="2226C36F" w14:textId="77777777" w:rsidR="00D13981" w:rsidRPr="00B85F7D" w:rsidRDefault="00D13981">
            <w:pPr>
              <w:suppressLineNumbers/>
              <w:ind w:left="360" w:right="200"/>
              <w:jc w:val="both"/>
              <w:rPr>
                <w:rFonts w:ascii="Arial" w:hAnsi="Arial"/>
                <w:b/>
                <w:sz w:val="20"/>
              </w:rPr>
            </w:pPr>
            <w:r w:rsidRPr="00B85F7D">
              <w:rPr>
                <w:rFonts w:ascii="Arial" w:hAnsi="Arial"/>
                <w:b/>
                <w:sz w:val="20"/>
              </w:rPr>
              <w:t>1.</w:t>
            </w:r>
            <w:r w:rsidRPr="00B85F7D">
              <w:rPr>
                <w:rFonts w:ascii="Arial" w:hAnsi="Arial"/>
                <w:sz w:val="20"/>
              </w:rPr>
              <w:tab/>
              <w:t>To impress on students one of the reasons for the legal system’s observance of procedural techni</w:t>
            </w:r>
            <w:r w:rsidRPr="00B85F7D">
              <w:rPr>
                <w:rFonts w:ascii="Arial" w:hAnsi="Arial"/>
                <w:sz w:val="20"/>
              </w:rPr>
              <w:softHyphen/>
              <w:t>cali</w:t>
            </w:r>
            <w:r w:rsidRPr="00B85F7D">
              <w:rPr>
                <w:rFonts w:ascii="Arial" w:hAnsi="Arial"/>
                <w:sz w:val="20"/>
              </w:rPr>
              <w:softHyphen/>
              <w:t>ties, emphasize the finality of courts’ rulings, that people’s lives are often changed by a court’s de</w:t>
            </w:r>
            <w:r w:rsidRPr="00B85F7D">
              <w:rPr>
                <w:rFonts w:ascii="Arial" w:hAnsi="Arial"/>
                <w:sz w:val="20"/>
              </w:rPr>
              <w:softHyphen/>
              <w:t xml:space="preserve">cision.  </w:t>
            </w:r>
            <w:r w:rsidRPr="00B85F7D">
              <w:rPr>
                <w:rFonts w:ascii="Arial" w:hAnsi="Arial"/>
                <w:b/>
                <w:i/>
                <w:sz w:val="20"/>
              </w:rPr>
              <w:t>If it were the stu</w:t>
            </w:r>
            <w:r w:rsidRPr="00B85F7D">
              <w:rPr>
                <w:rFonts w:ascii="Arial" w:hAnsi="Arial"/>
                <w:b/>
                <w:i/>
                <w:sz w:val="20"/>
              </w:rPr>
              <w:softHyphen/>
              <w:t>dents’ person or their property hanging in the balance, would they prefer a series of well-defined steps or a less formal process?  What if the decision reached in the less formal process was not binding?</w:t>
            </w:r>
          </w:p>
        </w:tc>
      </w:tr>
      <w:tr w:rsidR="00D13981" w:rsidRPr="00B85F7D" w14:paraId="57B5CAAD" w14:textId="77777777">
        <w:tc>
          <w:tcPr>
            <w:tcW w:w="10440" w:type="dxa"/>
            <w:tcBorders>
              <w:left w:val="single" w:sz="12" w:space="0" w:color="auto"/>
              <w:right w:val="single" w:sz="12" w:space="0" w:color="auto"/>
            </w:tcBorders>
          </w:tcPr>
          <w:p w14:paraId="3B44C13B" w14:textId="77777777" w:rsidR="00D13981" w:rsidRPr="00B85F7D" w:rsidRDefault="00D13981">
            <w:pPr>
              <w:suppressLineNumbers/>
              <w:ind w:left="360" w:right="200"/>
              <w:jc w:val="both"/>
              <w:rPr>
                <w:rFonts w:ascii="Arial" w:hAnsi="Arial"/>
                <w:b/>
                <w:i/>
                <w:sz w:val="20"/>
              </w:rPr>
            </w:pPr>
          </w:p>
        </w:tc>
      </w:tr>
      <w:tr w:rsidR="00D13981" w:rsidRPr="00B85F7D" w14:paraId="03E35516" w14:textId="77777777">
        <w:tc>
          <w:tcPr>
            <w:tcW w:w="10440" w:type="dxa"/>
            <w:tcBorders>
              <w:left w:val="single" w:sz="12" w:space="0" w:color="auto"/>
              <w:right w:val="single" w:sz="12" w:space="0" w:color="auto"/>
            </w:tcBorders>
          </w:tcPr>
          <w:p w14:paraId="742D2B4E" w14:textId="77777777" w:rsidR="00D13981" w:rsidRPr="00B85F7D" w:rsidRDefault="00D13981">
            <w:pPr>
              <w:suppressLineNumbers/>
              <w:ind w:left="360" w:right="200"/>
              <w:jc w:val="both"/>
              <w:rPr>
                <w:rFonts w:ascii="Arial" w:hAnsi="Arial"/>
                <w:sz w:val="20"/>
              </w:rPr>
            </w:pPr>
            <w:r w:rsidRPr="00B85F7D">
              <w:rPr>
                <w:rFonts w:ascii="Arial" w:hAnsi="Arial"/>
                <w:b/>
                <w:sz w:val="20"/>
              </w:rPr>
              <w:t>2.</w:t>
            </w:r>
            <w:r w:rsidRPr="00B85F7D">
              <w:rPr>
                <w:rFonts w:ascii="Arial" w:hAnsi="Arial"/>
                <w:sz w:val="20"/>
              </w:rPr>
              <w:tab/>
              <w:t>Divide students into small groups and assign one of the text chapter’s end-of-chapter problems to each group.  Have each group determine whether or not the assigned problem is one that would lend itself to alter</w:t>
            </w:r>
            <w:r w:rsidRPr="00B85F7D">
              <w:rPr>
                <w:rFonts w:ascii="Arial" w:hAnsi="Arial"/>
                <w:sz w:val="20"/>
              </w:rPr>
              <w:softHyphen/>
              <w:t>na</w:t>
            </w:r>
            <w:r w:rsidRPr="00B85F7D">
              <w:rPr>
                <w:rFonts w:ascii="Arial" w:hAnsi="Arial"/>
                <w:sz w:val="20"/>
              </w:rPr>
              <w:softHyphen/>
              <w:t>tive dispute reso</w:t>
            </w:r>
            <w:r w:rsidRPr="00B85F7D">
              <w:rPr>
                <w:rFonts w:ascii="Arial" w:hAnsi="Arial"/>
                <w:sz w:val="20"/>
              </w:rPr>
              <w:softHyphen/>
              <w:t xml:space="preserve">lution.  </w:t>
            </w:r>
            <w:r w:rsidRPr="00B85F7D">
              <w:rPr>
                <w:rFonts w:ascii="Arial" w:hAnsi="Arial"/>
                <w:b/>
                <w:i/>
                <w:sz w:val="20"/>
              </w:rPr>
              <w:t>If not, why not?  If so, which form of alternative dispute resolution would the group rec</w:t>
            </w:r>
            <w:r w:rsidRPr="00B85F7D">
              <w:rPr>
                <w:rFonts w:ascii="Arial" w:hAnsi="Arial"/>
                <w:b/>
                <w:i/>
                <w:sz w:val="20"/>
              </w:rPr>
              <w:softHyphen/>
              <w:t>ommend?</w:t>
            </w:r>
          </w:p>
        </w:tc>
      </w:tr>
      <w:tr w:rsidR="00D13981" w:rsidRPr="00B85F7D" w14:paraId="1F5A5E02" w14:textId="77777777">
        <w:tc>
          <w:tcPr>
            <w:tcW w:w="10440" w:type="dxa"/>
            <w:tcBorders>
              <w:left w:val="single" w:sz="12" w:space="0" w:color="auto"/>
              <w:right w:val="single" w:sz="12" w:space="0" w:color="auto"/>
            </w:tcBorders>
          </w:tcPr>
          <w:p w14:paraId="4343E94F" w14:textId="77777777" w:rsidR="00D13981" w:rsidRPr="00B85F7D" w:rsidRDefault="00D13981">
            <w:pPr>
              <w:suppressLineNumbers/>
              <w:ind w:left="360" w:right="200"/>
              <w:jc w:val="both"/>
              <w:rPr>
                <w:rFonts w:ascii="Arial" w:hAnsi="Arial"/>
                <w:sz w:val="20"/>
              </w:rPr>
            </w:pPr>
          </w:p>
        </w:tc>
      </w:tr>
      <w:tr w:rsidR="00D13981" w:rsidRPr="00B85F7D" w14:paraId="55F355DF" w14:textId="77777777">
        <w:tc>
          <w:tcPr>
            <w:tcW w:w="10440" w:type="dxa"/>
            <w:tcBorders>
              <w:left w:val="single" w:sz="12" w:space="0" w:color="auto"/>
              <w:right w:val="single" w:sz="12" w:space="0" w:color="auto"/>
            </w:tcBorders>
          </w:tcPr>
          <w:p w14:paraId="68D53230" w14:textId="77777777" w:rsidR="00D13981" w:rsidRPr="00B85F7D" w:rsidRDefault="00D13981">
            <w:pPr>
              <w:suppressLineNumbers/>
              <w:ind w:left="360" w:right="200"/>
              <w:jc w:val="both"/>
              <w:rPr>
                <w:rFonts w:ascii="Arial" w:hAnsi="Arial"/>
                <w:sz w:val="20"/>
              </w:rPr>
            </w:pPr>
            <w:r w:rsidRPr="00B85F7D">
              <w:rPr>
                <w:rFonts w:ascii="Arial" w:hAnsi="Arial"/>
                <w:b/>
                <w:sz w:val="20"/>
              </w:rPr>
              <w:t>3.</w:t>
            </w:r>
            <w:r w:rsidRPr="00B85F7D">
              <w:rPr>
                <w:rFonts w:ascii="Arial" w:hAnsi="Arial"/>
                <w:sz w:val="20"/>
              </w:rPr>
              <w:tab/>
              <w:t>Obtain a standard arbitration agreement form from a national arbitration organization such as the American Arbitration Association.  Ask students to discuss specific features of these agreements and the fac</w:t>
            </w:r>
            <w:r w:rsidRPr="00B85F7D">
              <w:rPr>
                <w:rFonts w:ascii="Arial" w:hAnsi="Arial"/>
                <w:sz w:val="20"/>
              </w:rPr>
              <w:softHyphen/>
              <w:t>tors that might make them hesitant to submit a dispute to arbitration.</w:t>
            </w:r>
          </w:p>
        </w:tc>
      </w:tr>
      <w:tr w:rsidR="00D13981" w:rsidRPr="00B85F7D" w14:paraId="64BDBB0E" w14:textId="77777777">
        <w:tc>
          <w:tcPr>
            <w:tcW w:w="10440" w:type="dxa"/>
            <w:tcBorders>
              <w:left w:val="single" w:sz="12" w:space="0" w:color="auto"/>
              <w:right w:val="single" w:sz="12" w:space="0" w:color="auto"/>
            </w:tcBorders>
          </w:tcPr>
          <w:p w14:paraId="73321E35" w14:textId="77777777" w:rsidR="00D13981" w:rsidRPr="00B85F7D" w:rsidRDefault="00D13981">
            <w:pPr>
              <w:suppressLineNumbers/>
              <w:ind w:left="360" w:right="200"/>
              <w:jc w:val="both"/>
              <w:rPr>
                <w:rFonts w:ascii="Arial" w:hAnsi="Arial"/>
                <w:sz w:val="20"/>
              </w:rPr>
            </w:pPr>
          </w:p>
        </w:tc>
      </w:tr>
      <w:tr w:rsidR="00D13981" w:rsidRPr="00B85F7D" w14:paraId="5E00542D" w14:textId="77777777">
        <w:tc>
          <w:tcPr>
            <w:tcW w:w="10440" w:type="dxa"/>
            <w:tcBorders>
              <w:left w:val="single" w:sz="12" w:space="0" w:color="auto"/>
              <w:right w:val="single" w:sz="12" w:space="0" w:color="auto"/>
            </w:tcBorders>
          </w:tcPr>
          <w:p w14:paraId="5DBE0630" w14:textId="77777777" w:rsidR="00D13981" w:rsidRPr="00B85F7D" w:rsidRDefault="00D13981">
            <w:pPr>
              <w:suppressLineNumbers/>
              <w:ind w:left="360" w:right="200"/>
              <w:jc w:val="both"/>
              <w:rPr>
                <w:rFonts w:ascii="Arial" w:hAnsi="Arial"/>
                <w:sz w:val="20"/>
              </w:rPr>
            </w:pPr>
            <w:r w:rsidRPr="00B85F7D">
              <w:rPr>
                <w:rFonts w:ascii="Arial" w:hAnsi="Arial"/>
                <w:b/>
                <w:sz w:val="20"/>
              </w:rPr>
              <w:t>4.</w:t>
            </w:r>
            <w:r w:rsidRPr="00B85F7D">
              <w:rPr>
                <w:rFonts w:ascii="Arial" w:hAnsi="Arial"/>
                <w:sz w:val="20"/>
              </w:rPr>
              <w:tab/>
              <w:t>Some students may find it enlightening to be reminded the law corresponds to the many ways in which people organize the world.  That is, the law includes customs, traditions, rules, and objectives that people have held in different circumstances at different times.  While it often seems that the law creates meaningless distinctions, it is in fact the real needs of real people that create them.</w:t>
            </w:r>
          </w:p>
        </w:tc>
      </w:tr>
      <w:tr w:rsidR="00D13981" w:rsidRPr="00B85F7D" w14:paraId="12026F5F" w14:textId="77777777">
        <w:tc>
          <w:tcPr>
            <w:tcW w:w="10440" w:type="dxa"/>
            <w:tcBorders>
              <w:left w:val="single" w:sz="12" w:space="0" w:color="auto"/>
              <w:right w:val="single" w:sz="12" w:space="0" w:color="auto"/>
            </w:tcBorders>
          </w:tcPr>
          <w:p w14:paraId="4DAA1C09" w14:textId="77777777" w:rsidR="00D13981" w:rsidRPr="00B85F7D" w:rsidRDefault="00D13981">
            <w:pPr>
              <w:suppressLineNumbers/>
              <w:ind w:left="360" w:right="200"/>
              <w:jc w:val="both"/>
              <w:rPr>
                <w:rFonts w:ascii="Arial" w:hAnsi="Arial"/>
                <w:sz w:val="20"/>
              </w:rPr>
            </w:pPr>
          </w:p>
        </w:tc>
      </w:tr>
      <w:tr w:rsidR="00D13981" w:rsidRPr="00B85F7D" w14:paraId="357CA822" w14:textId="77777777">
        <w:tc>
          <w:tcPr>
            <w:tcW w:w="10440" w:type="dxa"/>
            <w:tcBorders>
              <w:left w:val="single" w:sz="12" w:space="0" w:color="auto"/>
              <w:right w:val="single" w:sz="12" w:space="0" w:color="auto"/>
            </w:tcBorders>
          </w:tcPr>
          <w:p w14:paraId="02774AC9" w14:textId="77777777" w:rsidR="00D13981" w:rsidRPr="00B85F7D" w:rsidRDefault="00D13981">
            <w:pPr>
              <w:suppressLineNumbers/>
              <w:ind w:left="360" w:right="200"/>
              <w:jc w:val="both"/>
              <w:rPr>
                <w:rFonts w:ascii="Arial" w:hAnsi="Arial"/>
                <w:sz w:val="20"/>
              </w:rPr>
            </w:pPr>
            <w:r w:rsidRPr="00B85F7D">
              <w:rPr>
                <w:rFonts w:ascii="Arial" w:hAnsi="Arial"/>
                <w:b/>
                <w:sz w:val="20"/>
              </w:rPr>
              <w:t>5.</w:t>
            </w:r>
            <w:r w:rsidRPr="00B85F7D">
              <w:rPr>
                <w:rFonts w:ascii="Arial" w:hAnsi="Arial"/>
                <w:sz w:val="20"/>
              </w:rPr>
              <w:tab/>
              <w:t>Emphasize the factors—economic and non-economic—in deciding whether or not to pur</w:t>
            </w:r>
            <w:r w:rsidRPr="00B85F7D">
              <w:rPr>
                <w:rFonts w:ascii="Arial" w:hAnsi="Arial"/>
                <w:sz w:val="20"/>
              </w:rPr>
              <w:softHyphen/>
              <w:t xml:space="preserve">sue legal action. </w:t>
            </w:r>
            <w:r w:rsidRPr="00B85F7D">
              <w:rPr>
                <w:rFonts w:ascii="Arial" w:hAnsi="Arial"/>
                <w:b/>
                <w:i/>
                <w:sz w:val="20"/>
              </w:rPr>
              <w:t>Are they prepared to pay for going to court?</w:t>
            </w:r>
            <w:r w:rsidRPr="00B85F7D">
              <w:rPr>
                <w:rFonts w:ascii="Arial" w:hAnsi="Arial"/>
                <w:sz w:val="20"/>
              </w:rPr>
              <w:t xml:space="preserve">  Engaging in legal action can be expensive. A good at</w:t>
            </w:r>
            <w:r w:rsidRPr="00B85F7D">
              <w:rPr>
                <w:rFonts w:ascii="Arial" w:hAnsi="Arial"/>
                <w:sz w:val="20"/>
              </w:rPr>
              <w:softHyphen/>
              <w:t xml:space="preserve">torney may charge as much as $300 an hour, or more, plus expenses, and more for trial work. </w:t>
            </w:r>
            <w:r w:rsidRPr="00B85F7D">
              <w:rPr>
                <w:rFonts w:ascii="Arial" w:hAnsi="Arial"/>
                <w:b/>
                <w:i/>
                <w:sz w:val="20"/>
              </w:rPr>
              <w:t>Do they have the patience to pursue a case through the judicial system?</w:t>
            </w:r>
            <w:r w:rsidRPr="00B85F7D">
              <w:rPr>
                <w:rFonts w:ascii="Arial" w:hAnsi="Arial"/>
                <w:sz w:val="20"/>
              </w:rPr>
              <w:t xml:space="preserve">  Court calendars are crowded. In some cases, it may be years be</w:t>
            </w:r>
            <w:r w:rsidRPr="00B85F7D">
              <w:rPr>
                <w:rFonts w:ascii="Arial" w:hAnsi="Arial"/>
                <w:sz w:val="20"/>
              </w:rPr>
              <w:softHyphen/>
              <w:t>fore the matter comes to trial—and then there is the ap</w:t>
            </w:r>
            <w:r w:rsidRPr="00B85F7D">
              <w:rPr>
                <w:rFonts w:ascii="Arial" w:hAnsi="Arial"/>
                <w:sz w:val="20"/>
              </w:rPr>
              <w:softHyphen/>
              <w:t xml:space="preserve">peal. </w:t>
            </w:r>
            <w:r w:rsidRPr="00B85F7D">
              <w:rPr>
                <w:rFonts w:ascii="Arial" w:hAnsi="Arial"/>
                <w:b/>
                <w:i/>
                <w:sz w:val="20"/>
              </w:rPr>
              <w:t xml:space="preserve">Is there an alternative to legal action? </w:t>
            </w:r>
            <w:r w:rsidRPr="00B85F7D">
              <w:rPr>
                <w:rFonts w:ascii="Arial" w:hAnsi="Arial"/>
                <w:sz w:val="20"/>
              </w:rPr>
              <w:t xml:space="preserve"> A settle</w:t>
            </w:r>
            <w:r w:rsidRPr="00B85F7D">
              <w:rPr>
                <w:rFonts w:ascii="Arial" w:hAnsi="Arial"/>
                <w:sz w:val="20"/>
              </w:rPr>
              <w:softHyphen/>
              <w:t>ment might be preferable to a suit, even if the former represents a lesser dollar amount, once their bottom lines are adjusted for future ex</w:t>
            </w:r>
            <w:r w:rsidRPr="00B85F7D">
              <w:rPr>
                <w:rFonts w:ascii="Arial" w:hAnsi="Arial"/>
                <w:sz w:val="20"/>
              </w:rPr>
              <w:softHyphen/>
              <w:t xml:space="preserve">penses, time lost, aggravation, and so on. Many controversies </w:t>
            </w:r>
            <w:r w:rsidRPr="00B85F7D">
              <w:rPr>
                <w:rFonts w:ascii="Arial" w:hAnsi="Arial"/>
                <w:sz w:val="20"/>
              </w:rPr>
              <w:lastRenderedPageBreak/>
              <w:t>lend themselves to faster, less expen</w:t>
            </w:r>
            <w:r w:rsidRPr="00B85F7D">
              <w:rPr>
                <w:rFonts w:ascii="Arial" w:hAnsi="Arial"/>
                <w:sz w:val="20"/>
              </w:rPr>
              <w:softHyphen/>
              <w:t>sive methods of dispute resolution. Students should also be reminded that a decision should only be made with the advice of a competent legal professional.</w:t>
            </w:r>
          </w:p>
        </w:tc>
      </w:tr>
      <w:tr w:rsidR="00D13981" w:rsidRPr="00B85F7D" w14:paraId="785EDEA1" w14:textId="77777777">
        <w:tc>
          <w:tcPr>
            <w:tcW w:w="10440" w:type="dxa"/>
            <w:tcBorders>
              <w:left w:val="single" w:sz="12" w:space="0" w:color="auto"/>
              <w:right w:val="single" w:sz="12" w:space="0" w:color="auto"/>
            </w:tcBorders>
          </w:tcPr>
          <w:p w14:paraId="0A4AF327" w14:textId="77777777" w:rsidR="00D13981" w:rsidRPr="00B85F7D" w:rsidRDefault="00D13981">
            <w:pPr>
              <w:suppressLineNumbers/>
              <w:ind w:left="360" w:right="200"/>
              <w:jc w:val="both"/>
              <w:rPr>
                <w:rFonts w:ascii="Arial" w:hAnsi="Arial"/>
                <w:b/>
                <w:i/>
                <w:sz w:val="20"/>
              </w:rPr>
            </w:pPr>
          </w:p>
        </w:tc>
      </w:tr>
      <w:tr w:rsidR="00D13981" w:rsidRPr="00B85F7D" w14:paraId="27E8F015" w14:textId="77777777">
        <w:tc>
          <w:tcPr>
            <w:tcW w:w="10440" w:type="dxa"/>
            <w:tcBorders>
              <w:left w:val="single" w:sz="12" w:space="0" w:color="auto"/>
              <w:right w:val="single" w:sz="12" w:space="0" w:color="auto"/>
            </w:tcBorders>
          </w:tcPr>
          <w:p w14:paraId="6A8FC0EB" w14:textId="77777777" w:rsidR="00D13981" w:rsidRPr="00B85F7D" w:rsidRDefault="00D13981">
            <w:pPr>
              <w:suppressLineNumbers/>
              <w:ind w:left="360" w:right="200"/>
              <w:jc w:val="both"/>
              <w:rPr>
                <w:rFonts w:ascii="Arial" w:hAnsi="Arial"/>
                <w:sz w:val="20"/>
              </w:rPr>
            </w:pPr>
            <w:r w:rsidRPr="00B85F7D">
              <w:rPr>
                <w:rFonts w:ascii="Arial" w:hAnsi="Arial"/>
                <w:b/>
                <w:sz w:val="20"/>
              </w:rPr>
              <w:t>6.</w:t>
            </w:r>
            <w:r w:rsidRPr="00B85F7D">
              <w:rPr>
                <w:rFonts w:ascii="Arial" w:hAnsi="Arial"/>
                <w:sz w:val="20"/>
              </w:rPr>
              <w:tab/>
            </w:r>
            <w:r w:rsidRPr="00B85F7D">
              <w:rPr>
                <w:rFonts w:ascii="Arial" w:hAnsi="Arial"/>
                <w:b/>
                <w:i/>
                <w:sz w:val="20"/>
              </w:rPr>
              <w:t xml:space="preserve">What do your students think that jurors discuss when they retire to consider a verdict? What should they discuss? </w:t>
            </w:r>
            <w:r w:rsidRPr="00B85F7D">
              <w:rPr>
                <w:rFonts w:ascii="Arial" w:hAnsi="Arial"/>
                <w:sz w:val="20"/>
              </w:rPr>
              <w:t>Research indicates that discussion in the jury room focuses primarily on what procedures the jury should follow, their opinions about the case, and relevant personal remi</w:t>
            </w:r>
            <w:r w:rsidRPr="00B85F7D">
              <w:rPr>
                <w:rFonts w:ascii="Arial" w:hAnsi="Arial"/>
                <w:sz w:val="20"/>
              </w:rPr>
              <w:softHyphen/>
              <w:t>niscences. Much less time is spent discussing testimony from the trial and the judge’s instructions. In many cases, jury verdicts are not different from the decisions that the judges would have made. Studies reveal that 80 percent of the time, the court agrees with the jury’s verdict. In civil cases, judges and juries almost always agree; in criminal cases, a jury is more likely to acquit a defendant than a judge is.</w:t>
            </w:r>
          </w:p>
        </w:tc>
      </w:tr>
      <w:tr w:rsidR="00D13981" w:rsidRPr="00B85F7D" w14:paraId="2CB2193A" w14:textId="77777777">
        <w:tc>
          <w:tcPr>
            <w:tcW w:w="10440" w:type="dxa"/>
            <w:tcBorders>
              <w:left w:val="single" w:sz="12" w:space="0" w:color="auto"/>
              <w:right w:val="single" w:sz="12" w:space="0" w:color="auto"/>
            </w:tcBorders>
          </w:tcPr>
          <w:p w14:paraId="2E4F2102" w14:textId="77777777" w:rsidR="00D13981" w:rsidRPr="00B85F7D" w:rsidRDefault="00D13981">
            <w:pPr>
              <w:suppressLineNumbers/>
              <w:ind w:left="360" w:right="200"/>
              <w:jc w:val="both"/>
              <w:rPr>
                <w:rFonts w:ascii="Arial" w:hAnsi="Arial"/>
                <w:sz w:val="20"/>
              </w:rPr>
            </w:pPr>
          </w:p>
        </w:tc>
      </w:tr>
      <w:tr w:rsidR="00D13981" w:rsidRPr="00B85F7D" w14:paraId="5E2E71CF" w14:textId="77777777">
        <w:tc>
          <w:tcPr>
            <w:tcW w:w="10440" w:type="dxa"/>
            <w:tcBorders>
              <w:left w:val="single" w:sz="12" w:space="0" w:color="auto"/>
              <w:right w:val="single" w:sz="12" w:space="0" w:color="auto"/>
            </w:tcBorders>
          </w:tcPr>
          <w:p w14:paraId="477E9532" w14:textId="77777777" w:rsidR="00D13981" w:rsidRPr="00B85F7D" w:rsidRDefault="00D13981">
            <w:pPr>
              <w:suppressLineNumbers/>
              <w:ind w:left="360" w:right="200"/>
              <w:jc w:val="both"/>
              <w:rPr>
                <w:rFonts w:ascii="Arial" w:hAnsi="Arial"/>
                <w:sz w:val="20"/>
              </w:rPr>
            </w:pPr>
            <w:r w:rsidRPr="00B85F7D">
              <w:rPr>
                <w:rFonts w:ascii="Arial" w:hAnsi="Arial"/>
                <w:sz w:val="20"/>
              </w:rPr>
              <w:t xml:space="preserve"> </w:t>
            </w:r>
            <w:r w:rsidRPr="00B85F7D">
              <w:rPr>
                <w:rFonts w:ascii="Arial" w:hAnsi="Arial"/>
                <w:b/>
                <w:sz w:val="20"/>
              </w:rPr>
              <w:t>7.</w:t>
            </w:r>
            <w:r w:rsidRPr="00B85F7D">
              <w:rPr>
                <w:rFonts w:ascii="Arial" w:hAnsi="Arial"/>
                <w:b/>
                <w:sz w:val="20"/>
              </w:rPr>
              <w:tab/>
            </w:r>
            <w:r w:rsidRPr="00B85F7D">
              <w:rPr>
                <w:rFonts w:ascii="Arial" w:hAnsi="Arial"/>
                <w:sz w:val="20"/>
              </w:rPr>
              <w:t>All students have different requirements in regards to the amount of study time that they need to prepare for a class or an exam.  Everyone faces the same temptation: putting off until tomorrow what should be done today.  Your students might be reminded that the best remedy for this temptation is not to give into it but to remain disciplined.  They might simply set up a schedule and make every ef</w:t>
            </w:r>
            <w:r w:rsidRPr="00B85F7D">
              <w:rPr>
                <w:rFonts w:ascii="Arial" w:hAnsi="Arial"/>
                <w:sz w:val="20"/>
              </w:rPr>
              <w:softHyphen/>
              <w:t>fort to stick to it to achieve their best results.</w:t>
            </w:r>
          </w:p>
        </w:tc>
      </w:tr>
      <w:tr w:rsidR="00D13981" w:rsidRPr="00B85F7D" w14:paraId="09FE9629" w14:textId="77777777">
        <w:tc>
          <w:tcPr>
            <w:tcW w:w="10440" w:type="dxa"/>
            <w:tcBorders>
              <w:left w:val="single" w:sz="12" w:space="0" w:color="auto"/>
              <w:right w:val="single" w:sz="12" w:space="0" w:color="auto"/>
            </w:tcBorders>
          </w:tcPr>
          <w:p w14:paraId="36D0F974" w14:textId="77777777" w:rsidR="00D13981" w:rsidRPr="00B85F7D" w:rsidRDefault="00D13981">
            <w:pPr>
              <w:suppressLineNumbers/>
              <w:ind w:left="360" w:right="200"/>
              <w:jc w:val="both"/>
              <w:rPr>
                <w:rFonts w:ascii="Arial" w:hAnsi="Arial"/>
                <w:sz w:val="20"/>
              </w:rPr>
            </w:pPr>
          </w:p>
        </w:tc>
      </w:tr>
      <w:tr w:rsidR="00D13981" w:rsidRPr="00F458F4" w14:paraId="7343BC16" w14:textId="77777777">
        <w:tc>
          <w:tcPr>
            <w:tcW w:w="10440" w:type="dxa"/>
            <w:tcBorders>
              <w:left w:val="single" w:sz="12" w:space="0" w:color="auto"/>
              <w:right w:val="single" w:sz="12" w:space="0" w:color="auto"/>
            </w:tcBorders>
          </w:tcPr>
          <w:p w14:paraId="06D34D28" w14:textId="77777777" w:rsidR="00D13981" w:rsidRPr="00E76E21" w:rsidRDefault="00D13981">
            <w:pPr>
              <w:pStyle w:val="CaseSyn"/>
              <w:spacing w:line="240" w:lineRule="auto"/>
              <w:rPr>
                <w:rFonts w:ascii="Arial" w:hAnsi="Arial"/>
                <w:i/>
                <w:smallCaps w:val="0"/>
                <w:sz w:val="24"/>
              </w:rPr>
            </w:pPr>
            <w:r w:rsidRPr="00E76E21">
              <w:rPr>
                <w:rFonts w:ascii="Arial" w:hAnsi="Arial"/>
                <w:i/>
                <w:smallCaps w:val="0"/>
                <w:sz w:val="24"/>
              </w:rPr>
              <w:t>Cyberlaw Link</w:t>
            </w:r>
          </w:p>
        </w:tc>
      </w:tr>
      <w:tr w:rsidR="00D13981" w:rsidRPr="00B85F7D" w14:paraId="226A9AAB" w14:textId="77777777">
        <w:tc>
          <w:tcPr>
            <w:tcW w:w="10440" w:type="dxa"/>
            <w:tcBorders>
              <w:left w:val="single" w:sz="12" w:space="0" w:color="auto"/>
              <w:right w:val="single" w:sz="12" w:space="0" w:color="auto"/>
            </w:tcBorders>
          </w:tcPr>
          <w:p w14:paraId="08939FEA" w14:textId="77777777" w:rsidR="00D13981" w:rsidRPr="00B85F7D" w:rsidRDefault="00D13981">
            <w:pPr>
              <w:ind w:left="360" w:right="200"/>
              <w:jc w:val="both"/>
              <w:rPr>
                <w:rFonts w:ascii="Arial" w:hAnsi="Arial"/>
                <w:sz w:val="20"/>
              </w:rPr>
            </w:pPr>
          </w:p>
        </w:tc>
      </w:tr>
      <w:tr w:rsidR="00D13981" w:rsidRPr="00B85F7D" w14:paraId="496D5D3E" w14:textId="77777777">
        <w:tc>
          <w:tcPr>
            <w:tcW w:w="10440" w:type="dxa"/>
            <w:tcBorders>
              <w:left w:val="single" w:sz="12" w:space="0" w:color="auto"/>
              <w:right w:val="single" w:sz="12" w:space="0" w:color="auto"/>
            </w:tcBorders>
          </w:tcPr>
          <w:p w14:paraId="6EBC509C" w14:textId="77777777" w:rsidR="00D13981" w:rsidRPr="00B85F7D" w:rsidRDefault="00D13981">
            <w:pPr>
              <w:ind w:left="360" w:right="200"/>
              <w:jc w:val="both"/>
              <w:rPr>
                <w:rFonts w:ascii="Arial" w:hAnsi="Arial"/>
                <w:sz w:val="20"/>
              </w:rPr>
            </w:pPr>
            <w:r w:rsidRPr="00B85F7D">
              <w:rPr>
                <w:rFonts w:ascii="Arial" w:hAnsi="Arial"/>
                <w:b/>
                <w:sz w:val="20"/>
              </w:rPr>
              <w:tab/>
            </w:r>
            <w:r w:rsidRPr="00B85F7D">
              <w:rPr>
                <w:rFonts w:ascii="Arial" w:hAnsi="Arial"/>
                <w:sz w:val="20"/>
              </w:rPr>
              <w:t>Many jurisdictions have implemented online filing systems, and some have set up cyber courts in which part, or all, of a case is presented online.</w:t>
            </w:r>
            <w:r w:rsidRPr="00B85F7D">
              <w:rPr>
                <w:rFonts w:ascii="Arial" w:hAnsi="Arial"/>
                <w:b/>
                <w:i/>
                <w:sz w:val="20"/>
              </w:rPr>
              <w:t xml:space="preserve"> What issues are likely to occur in these circumstances?</w:t>
            </w:r>
          </w:p>
        </w:tc>
      </w:tr>
      <w:tr w:rsidR="00D13981" w:rsidRPr="00B85F7D" w14:paraId="042A0D45" w14:textId="77777777">
        <w:tc>
          <w:tcPr>
            <w:tcW w:w="10440" w:type="dxa"/>
            <w:tcBorders>
              <w:left w:val="single" w:sz="12" w:space="0" w:color="auto"/>
              <w:right w:val="single" w:sz="12" w:space="0" w:color="auto"/>
            </w:tcBorders>
          </w:tcPr>
          <w:p w14:paraId="039EF502" w14:textId="77777777" w:rsidR="00D13981" w:rsidRPr="00B85F7D" w:rsidRDefault="00D13981">
            <w:pPr>
              <w:ind w:left="360" w:right="200"/>
              <w:jc w:val="both"/>
              <w:rPr>
                <w:rFonts w:ascii="Arial" w:hAnsi="Arial"/>
                <w:sz w:val="20"/>
              </w:rPr>
            </w:pPr>
          </w:p>
        </w:tc>
      </w:tr>
      <w:tr w:rsidR="00D13981" w:rsidRPr="00B85F7D" w14:paraId="61C77B19" w14:textId="77777777">
        <w:tc>
          <w:tcPr>
            <w:tcW w:w="10440" w:type="dxa"/>
            <w:tcBorders>
              <w:left w:val="single" w:sz="12" w:space="0" w:color="auto"/>
              <w:right w:val="single" w:sz="12" w:space="0" w:color="auto"/>
            </w:tcBorders>
          </w:tcPr>
          <w:p w14:paraId="5C4BC4BD" w14:textId="77777777" w:rsidR="00D13981" w:rsidRPr="00B85F7D" w:rsidRDefault="00D13981">
            <w:pPr>
              <w:ind w:left="360" w:right="200"/>
              <w:jc w:val="both"/>
              <w:rPr>
                <w:rFonts w:ascii="Arial" w:hAnsi="Arial"/>
                <w:sz w:val="20"/>
              </w:rPr>
            </w:pPr>
            <w:r w:rsidRPr="00B85F7D">
              <w:rPr>
                <w:rFonts w:ascii="Arial" w:hAnsi="Arial"/>
                <w:sz w:val="20"/>
              </w:rPr>
              <w:t xml:space="preserve"> </w:t>
            </w:r>
            <w:r w:rsidRPr="00B85F7D">
              <w:rPr>
                <w:rFonts w:ascii="Arial" w:hAnsi="Arial"/>
                <w:b/>
                <w:sz w:val="20"/>
              </w:rPr>
              <w:tab/>
            </w:r>
            <w:r w:rsidRPr="00B85F7D">
              <w:rPr>
                <w:rFonts w:ascii="Arial" w:hAnsi="Arial"/>
                <w:sz w:val="20"/>
              </w:rPr>
              <w:t>Ask your students to what extent those who send e-mail over the Internet should be liable for the content of their messages in states other than their own (or nations other than the United States).</w:t>
            </w:r>
            <w:r w:rsidRPr="00B85F7D">
              <w:rPr>
                <w:rFonts w:ascii="Arial" w:hAnsi="Arial"/>
                <w:b/>
                <w:i/>
                <w:sz w:val="20"/>
              </w:rPr>
              <w:t xml:space="preserve">  Is the existence of a Web site a sufficient basis to exercise jurisdiction?</w:t>
            </w:r>
            <w:r w:rsidRPr="00B85F7D">
              <w:rPr>
                <w:rFonts w:ascii="Arial" w:hAnsi="Arial"/>
                <w:sz w:val="20"/>
              </w:rPr>
              <w:t xml:space="preserve">  </w:t>
            </w:r>
          </w:p>
        </w:tc>
      </w:tr>
      <w:tr w:rsidR="00D13981" w:rsidRPr="00B85F7D" w14:paraId="38C2A88F" w14:textId="77777777">
        <w:tc>
          <w:tcPr>
            <w:tcW w:w="10440" w:type="dxa"/>
            <w:tcBorders>
              <w:left w:val="single" w:sz="12" w:space="0" w:color="auto"/>
              <w:bottom w:val="single" w:sz="12" w:space="0" w:color="auto"/>
              <w:right w:val="single" w:sz="12" w:space="0" w:color="auto"/>
            </w:tcBorders>
          </w:tcPr>
          <w:p w14:paraId="3CCA5243" w14:textId="77777777" w:rsidR="00D13981" w:rsidRPr="00B85F7D" w:rsidRDefault="00D13981">
            <w:pPr>
              <w:ind w:left="360" w:right="200"/>
              <w:jc w:val="both"/>
              <w:rPr>
                <w:rFonts w:ascii="Arial" w:hAnsi="Arial"/>
                <w:sz w:val="20"/>
              </w:rPr>
            </w:pPr>
          </w:p>
        </w:tc>
      </w:tr>
    </w:tbl>
    <w:p w14:paraId="1EC95616" w14:textId="77777777" w:rsidR="00D13981" w:rsidRPr="00E76E21" w:rsidRDefault="00D13981">
      <w:pPr>
        <w:tabs>
          <w:tab w:val="left" w:pos="440"/>
        </w:tabs>
        <w:jc w:val="both"/>
        <w:rPr>
          <w:rFonts w:ascii="Arial" w:hAnsi="Arial"/>
          <w:sz w:val="20"/>
        </w:rPr>
      </w:pPr>
    </w:p>
    <w:p w14:paraId="2CF83F31" w14:textId="77777777" w:rsidR="00D13981" w:rsidRPr="00E76E21" w:rsidRDefault="00D13981">
      <w:pPr>
        <w:jc w:val="both"/>
        <w:rPr>
          <w:rFonts w:ascii="Arial" w:hAnsi="Arial"/>
          <w:sz w:val="20"/>
        </w:rPr>
      </w:pPr>
    </w:p>
    <w:p w14:paraId="4A9D134A" w14:textId="77777777" w:rsidR="00D13981" w:rsidRPr="00E76E21" w:rsidRDefault="00D13981" w:rsidP="00E7090D">
      <w:pPr>
        <w:jc w:val="both"/>
        <w:outlineLvl w:val="0"/>
        <w:rPr>
          <w:rFonts w:ascii="Arial" w:hAnsi="Arial"/>
          <w:smallCaps/>
          <w:sz w:val="28"/>
        </w:rPr>
      </w:pPr>
      <w:r w:rsidRPr="00E76E21">
        <w:rPr>
          <w:rFonts w:ascii="Arial" w:hAnsi="Arial"/>
          <w:b/>
          <w:smallCaps/>
          <w:sz w:val="28"/>
        </w:rPr>
        <w:t>Discussion Questions</w:t>
      </w:r>
    </w:p>
    <w:p w14:paraId="06F9EB95" w14:textId="77777777" w:rsidR="00D13981" w:rsidRPr="00B85F7D" w:rsidRDefault="00D13981">
      <w:pPr>
        <w:jc w:val="both"/>
        <w:rPr>
          <w:rFonts w:ascii="Arial" w:hAnsi="Arial"/>
          <w:sz w:val="20"/>
        </w:rPr>
      </w:pPr>
    </w:p>
    <w:p w14:paraId="3CCF639C" w14:textId="77777777" w:rsidR="00D13981" w:rsidRPr="00B85F7D" w:rsidRDefault="00D13981">
      <w:pPr>
        <w:jc w:val="both"/>
        <w:rPr>
          <w:rFonts w:ascii="Arial" w:hAnsi="Arial"/>
          <w:sz w:val="20"/>
        </w:rPr>
      </w:pPr>
      <w:r w:rsidRPr="00B85F7D">
        <w:rPr>
          <w:rFonts w:ascii="Arial" w:hAnsi="Arial"/>
          <w:b/>
          <w:sz w:val="20"/>
        </w:rPr>
        <w:t>1.</w:t>
      </w:r>
      <w:r w:rsidRPr="00B85F7D">
        <w:rPr>
          <w:rFonts w:ascii="Arial" w:hAnsi="Arial"/>
          <w:b/>
          <w:sz w:val="20"/>
        </w:rPr>
        <w:tab/>
      </w:r>
      <w:r w:rsidRPr="00B85F7D">
        <w:rPr>
          <w:rFonts w:ascii="Arial" w:hAnsi="Arial"/>
          <w:b/>
          <w:i/>
          <w:sz w:val="20"/>
        </w:rPr>
        <w:t xml:space="preserve">If a corporation is incorporated in Delaware, has its main office in New York, and </w:t>
      </w:r>
      <w:proofErr w:type="gramStart"/>
      <w:r w:rsidRPr="00B85F7D">
        <w:rPr>
          <w:rFonts w:ascii="Arial" w:hAnsi="Arial"/>
          <w:b/>
          <w:i/>
          <w:sz w:val="20"/>
        </w:rPr>
        <w:t>does</w:t>
      </w:r>
      <w:proofErr w:type="gramEnd"/>
      <w:r w:rsidRPr="00B85F7D">
        <w:rPr>
          <w:rFonts w:ascii="Arial" w:hAnsi="Arial"/>
          <w:b/>
          <w:i/>
          <w:sz w:val="20"/>
        </w:rPr>
        <w:t xml:space="preserve"> busi</w:t>
      </w:r>
      <w:r w:rsidRPr="00B85F7D">
        <w:rPr>
          <w:rFonts w:ascii="Arial" w:hAnsi="Arial"/>
          <w:b/>
          <w:i/>
          <w:sz w:val="20"/>
        </w:rPr>
        <w:softHyphen/>
        <w:t>ness in California, but its president lives in Connecticut, in which state(s) can it be sued?</w:t>
      </w:r>
      <w:r w:rsidRPr="00B85F7D">
        <w:rPr>
          <w:rFonts w:ascii="Arial" w:hAnsi="Arial"/>
          <w:sz w:val="20"/>
        </w:rPr>
        <w:t xml:space="preserve">  Delaware, New York, and California—a corporation is subject to the jurisdiction of the courts in any state in which it is in</w:t>
      </w:r>
      <w:r w:rsidRPr="00B85F7D">
        <w:rPr>
          <w:rFonts w:ascii="Arial" w:hAnsi="Arial"/>
          <w:sz w:val="20"/>
        </w:rPr>
        <w:softHyphen/>
        <w:t>corporated, in which it has its main office, or in which it does business.</w:t>
      </w:r>
    </w:p>
    <w:p w14:paraId="7B2D1F26" w14:textId="77777777" w:rsidR="00D13981" w:rsidRPr="00B85F7D" w:rsidRDefault="00D13981">
      <w:pPr>
        <w:jc w:val="both"/>
        <w:rPr>
          <w:rFonts w:ascii="Arial" w:hAnsi="Arial"/>
          <w:b/>
          <w:sz w:val="20"/>
        </w:rPr>
      </w:pPr>
    </w:p>
    <w:p w14:paraId="0D10FFF3" w14:textId="77777777" w:rsidR="00D13981" w:rsidRPr="00B85F7D" w:rsidRDefault="00D13981">
      <w:pPr>
        <w:jc w:val="both"/>
        <w:rPr>
          <w:rFonts w:ascii="Arial" w:hAnsi="Arial"/>
          <w:b/>
          <w:sz w:val="20"/>
        </w:rPr>
      </w:pPr>
      <w:r w:rsidRPr="00B85F7D">
        <w:rPr>
          <w:rFonts w:ascii="Arial" w:hAnsi="Arial"/>
          <w:b/>
          <w:sz w:val="20"/>
        </w:rPr>
        <w:t>2.</w:t>
      </w:r>
      <w:r w:rsidRPr="00B85F7D">
        <w:rPr>
          <w:rFonts w:ascii="Arial" w:hAnsi="Arial"/>
          <w:sz w:val="20"/>
        </w:rPr>
        <w:tab/>
      </w:r>
      <w:r w:rsidRPr="00B85F7D">
        <w:rPr>
          <w:rFonts w:ascii="Arial" w:hAnsi="Arial"/>
          <w:b/>
          <w:i/>
          <w:sz w:val="20"/>
        </w:rPr>
        <w:t xml:space="preserve">Why might a defendant prefer to be sued in one state rather than in another? </w:t>
      </w:r>
      <w:r w:rsidRPr="00B85F7D">
        <w:rPr>
          <w:rFonts w:ascii="Arial" w:hAnsi="Arial"/>
          <w:sz w:val="20"/>
        </w:rPr>
        <w:t>The law, and the circumstances in which the law is applied, vary from state to state. These factors might favor a particular defendant’s position in one state over another.</w:t>
      </w:r>
    </w:p>
    <w:p w14:paraId="6037CC97" w14:textId="77777777" w:rsidR="00D13981" w:rsidRPr="00B85F7D" w:rsidRDefault="00D13981">
      <w:pPr>
        <w:jc w:val="both"/>
        <w:rPr>
          <w:rFonts w:ascii="Arial" w:hAnsi="Arial"/>
          <w:sz w:val="20"/>
        </w:rPr>
      </w:pPr>
    </w:p>
    <w:p w14:paraId="57B0A95A" w14:textId="77777777" w:rsidR="00D13981" w:rsidRPr="00B85F7D" w:rsidRDefault="00D13981">
      <w:pPr>
        <w:suppressLineNumbers/>
        <w:tabs>
          <w:tab w:val="left" w:pos="720"/>
        </w:tabs>
        <w:jc w:val="both"/>
        <w:rPr>
          <w:rFonts w:ascii="Arial" w:hAnsi="Arial"/>
          <w:sz w:val="20"/>
        </w:rPr>
      </w:pPr>
      <w:r w:rsidRPr="00B85F7D">
        <w:rPr>
          <w:rFonts w:ascii="Arial" w:hAnsi="Arial"/>
          <w:b/>
          <w:sz w:val="20"/>
        </w:rPr>
        <w:t>3.</w:t>
      </w:r>
      <w:r w:rsidRPr="00B85F7D">
        <w:rPr>
          <w:rFonts w:ascii="Arial" w:hAnsi="Arial"/>
          <w:b/>
          <w:sz w:val="20"/>
        </w:rPr>
        <w:tab/>
        <w:t xml:space="preserve"> </w:t>
      </w:r>
      <w:r w:rsidRPr="00B85F7D">
        <w:rPr>
          <w:rFonts w:ascii="Arial" w:hAnsi="Arial"/>
          <w:b/>
          <w:i/>
          <w:sz w:val="20"/>
        </w:rPr>
        <w:t xml:space="preserve">When </w:t>
      </w:r>
      <w:proofErr w:type="gramStart"/>
      <w:r w:rsidRPr="00B85F7D">
        <w:rPr>
          <w:rFonts w:ascii="Arial" w:hAnsi="Arial"/>
          <w:b/>
          <w:i/>
          <w:sz w:val="20"/>
        </w:rPr>
        <w:t>can a court exercise jurisdiction</w:t>
      </w:r>
      <w:proofErr w:type="gramEnd"/>
      <w:r w:rsidRPr="00B85F7D">
        <w:rPr>
          <w:rFonts w:ascii="Arial" w:hAnsi="Arial"/>
          <w:b/>
          <w:i/>
          <w:sz w:val="20"/>
        </w:rPr>
        <w:t xml:space="preserve"> over a party whose only connection to the jurisdic</w:t>
      </w:r>
      <w:r w:rsidRPr="00B85F7D">
        <w:rPr>
          <w:rFonts w:ascii="Arial" w:hAnsi="Arial"/>
          <w:b/>
          <w:i/>
          <w:sz w:val="20"/>
        </w:rPr>
        <w:softHyphen/>
        <w:t>tion is via the Internet?</w:t>
      </w:r>
      <w:r w:rsidRPr="00B85F7D">
        <w:rPr>
          <w:rFonts w:ascii="Arial" w:hAnsi="Arial"/>
          <w:b/>
          <w:sz w:val="20"/>
        </w:rPr>
        <w:t xml:space="preserve"> </w:t>
      </w:r>
      <w:r w:rsidRPr="00B85F7D">
        <w:rPr>
          <w:rFonts w:ascii="Arial" w:hAnsi="Arial"/>
          <w:b/>
          <w:smallCaps/>
          <w:sz w:val="20"/>
        </w:rPr>
        <w:t xml:space="preserve"> </w:t>
      </w:r>
      <w:r w:rsidRPr="00B85F7D">
        <w:rPr>
          <w:rFonts w:ascii="Arial" w:hAnsi="Arial"/>
          <w:sz w:val="20"/>
        </w:rPr>
        <w:t xml:space="preserve">One way to phrase the issue is when, under a set of circumstances, there are </w:t>
      </w:r>
      <w:r w:rsidRPr="00B85F7D">
        <w:rPr>
          <w:rFonts w:ascii="Arial" w:hAnsi="Arial"/>
          <w:i/>
          <w:sz w:val="20"/>
        </w:rPr>
        <w:t>suf</w:t>
      </w:r>
      <w:r w:rsidRPr="00B85F7D">
        <w:rPr>
          <w:rFonts w:ascii="Arial" w:hAnsi="Arial"/>
          <w:i/>
          <w:sz w:val="20"/>
        </w:rPr>
        <w:softHyphen/>
        <w:t>ficient minimum contacts</w:t>
      </w:r>
      <w:r w:rsidRPr="00B85F7D">
        <w:rPr>
          <w:rFonts w:ascii="Arial" w:hAnsi="Arial"/>
          <w:sz w:val="20"/>
        </w:rPr>
        <w:t xml:space="preserve"> to give a court jurisdiction over a remote party.  If the only contact is an ad on the Web originating from a remote location, the outcome to date has generally been that a court cannot exercise jurisdiction.  Doing considerable business online, however, generally supports jurisdiction.  The “hard” cases are those in which the contact is more than an ad but less than a lot of activity.</w:t>
      </w:r>
    </w:p>
    <w:p w14:paraId="2F5DBC23" w14:textId="77777777" w:rsidR="00D13981" w:rsidRPr="00B85F7D" w:rsidRDefault="00D13981">
      <w:pPr>
        <w:jc w:val="both"/>
        <w:rPr>
          <w:rFonts w:ascii="Arial" w:hAnsi="Arial"/>
          <w:sz w:val="20"/>
        </w:rPr>
      </w:pPr>
    </w:p>
    <w:p w14:paraId="3A074768" w14:textId="77777777" w:rsidR="00D13981" w:rsidRPr="00B85F7D" w:rsidRDefault="00D13981">
      <w:pPr>
        <w:jc w:val="both"/>
        <w:rPr>
          <w:rFonts w:ascii="Arial" w:hAnsi="Arial"/>
          <w:sz w:val="20"/>
        </w:rPr>
      </w:pPr>
      <w:r w:rsidRPr="00B85F7D">
        <w:rPr>
          <w:rFonts w:ascii="Arial" w:hAnsi="Arial"/>
          <w:b/>
          <w:sz w:val="20"/>
        </w:rPr>
        <w:lastRenderedPageBreak/>
        <w:t>4.</w:t>
      </w:r>
      <w:r w:rsidRPr="00B85F7D">
        <w:rPr>
          <w:rFonts w:ascii="Arial" w:hAnsi="Arial"/>
          <w:b/>
          <w:sz w:val="20"/>
        </w:rPr>
        <w:tab/>
      </w:r>
      <w:r w:rsidRPr="00B85F7D">
        <w:rPr>
          <w:rFonts w:ascii="Arial" w:hAnsi="Arial"/>
          <w:b/>
          <w:i/>
          <w:color w:val="000000"/>
          <w:sz w:val="20"/>
        </w:rPr>
        <w:t>Should a plaintiff be required to serve a defendant with a summons and a copy of a com</w:t>
      </w:r>
      <w:r w:rsidRPr="00B85F7D">
        <w:rPr>
          <w:rFonts w:ascii="Arial" w:hAnsi="Arial"/>
          <w:b/>
          <w:i/>
          <w:color w:val="000000"/>
          <w:sz w:val="20"/>
        </w:rPr>
        <w:softHyphen/>
        <w:t>plaint more than once? Why or why not</w:t>
      </w:r>
      <w:r w:rsidRPr="00B85F7D">
        <w:rPr>
          <w:rFonts w:ascii="Arial" w:hAnsi="Arial"/>
          <w:b/>
          <w:i/>
          <w:sz w:val="20"/>
        </w:rPr>
        <w:t>?</w:t>
      </w:r>
      <w:r w:rsidRPr="00B85F7D">
        <w:rPr>
          <w:rFonts w:ascii="Arial" w:hAnsi="Arial"/>
          <w:i/>
          <w:sz w:val="20"/>
        </w:rPr>
        <w:t xml:space="preserve"> </w:t>
      </w:r>
      <w:r w:rsidRPr="00B85F7D">
        <w:rPr>
          <w:rFonts w:ascii="Arial" w:hAnsi="Arial"/>
          <w:color w:val="000000"/>
          <w:sz w:val="20"/>
        </w:rPr>
        <w:t>More than one service is not more likely to receive a re</w:t>
      </w:r>
      <w:r w:rsidRPr="00B85F7D">
        <w:rPr>
          <w:rFonts w:ascii="Arial" w:hAnsi="Arial"/>
          <w:color w:val="000000"/>
          <w:sz w:val="20"/>
        </w:rPr>
        <w:softHyphen/>
        <w:t>sponse. Besides, it would be unfair to the plaintiff to require more than one service. For example, a plaintiff who has provided evidence that a person authorized to re</w:t>
      </w:r>
      <w:r w:rsidRPr="00B85F7D">
        <w:rPr>
          <w:rFonts w:ascii="Arial" w:hAnsi="Arial"/>
          <w:color w:val="000000"/>
          <w:sz w:val="20"/>
        </w:rPr>
        <w:softHyphen/>
        <w:t>ceive mail on behalf of a corporation in fact received an item that was mailed to an of</w:t>
      </w:r>
      <w:r w:rsidRPr="00B85F7D">
        <w:rPr>
          <w:rFonts w:ascii="Arial" w:hAnsi="Arial"/>
          <w:color w:val="000000"/>
          <w:sz w:val="20"/>
        </w:rPr>
        <w:softHyphen/>
        <w:t>ficer of the corpora</w:t>
      </w:r>
      <w:r w:rsidRPr="00B85F7D">
        <w:rPr>
          <w:rFonts w:ascii="Arial" w:hAnsi="Arial"/>
          <w:color w:val="000000"/>
          <w:sz w:val="20"/>
        </w:rPr>
        <w:softHyphen/>
        <w:t>tion should not be held responsible for any failure on the part of the corporate de</w:t>
      </w:r>
      <w:r w:rsidRPr="00B85F7D">
        <w:rPr>
          <w:rFonts w:ascii="Arial" w:hAnsi="Arial"/>
          <w:color w:val="000000"/>
          <w:sz w:val="20"/>
        </w:rPr>
        <w:softHyphen/>
        <w:t>fendant to effectively distribute that mail.</w:t>
      </w:r>
      <w:r w:rsidRPr="00B85F7D">
        <w:rPr>
          <w:rFonts w:ascii="Arial" w:hAnsi="Arial"/>
          <w:b/>
          <w:i/>
          <w:color w:val="000000"/>
          <w:sz w:val="20"/>
        </w:rPr>
        <w:t xml:space="preserve"> If a mailed summons actually reached the individual to be served, would that be suffi</w:t>
      </w:r>
      <w:r w:rsidRPr="00B85F7D">
        <w:rPr>
          <w:rFonts w:ascii="Arial" w:hAnsi="Arial"/>
          <w:b/>
          <w:i/>
          <w:color w:val="000000"/>
          <w:sz w:val="20"/>
        </w:rPr>
        <w:softHyphen/>
        <w:t>cient to establish valid service, even if the summons was not addressed correctly or was signed for by someone who did not have the authority to do so?</w:t>
      </w:r>
      <w:r w:rsidRPr="00B85F7D">
        <w:rPr>
          <w:rFonts w:ascii="Arial" w:hAnsi="Arial"/>
          <w:color w:val="000000"/>
          <w:sz w:val="20"/>
        </w:rPr>
        <w:t xml:space="preserve"> Probably. If a plaintiff can pro</w:t>
      </w:r>
      <w:r w:rsidRPr="00B85F7D">
        <w:rPr>
          <w:rFonts w:ascii="Arial" w:hAnsi="Arial"/>
          <w:color w:val="000000"/>
          <w:sz w:val="20"/>
        </w:rPr>
        <w:softHyphen/>
        <w:t>vide evidence that a corporate officer or an agent for service of process actually received a summons, this would likely be suf</w:t>
      </w:r>
      <w:r w:rsidRPr="00B85F7D">
        <w:rPr>
          <w:rFonts w:ascii="Arial" w:hAnsi="Arial"/>
          <w:color w:val="000000"/>
          <w:sz w:val="20"/>
        </w:rPr>
        <w:softHyphen/>
        <w:t>ficient to establish that the plaintiff substantially effected service.</w:t>
      </w:r>
    </w:p>
    <w:p w14:paraId="444B3F91" w14:textId="77777777" w:rsidR="00D13981" w:rsidRPr="00B85F7D" w:rsidRDefault="00D13981">
      <w:pPr>
        <w:jc w:val="both"/>
        <w:rPr>
          <w:rFonts w:ascii="Arial" w:hAnsi="Arial"/>
          <w:sz w:val="20"/>
        </w:rPr>
      </w:pPr>
    </w:p>
    <w:p w14:paraId="15D26EE7" w14:textId="77777777" w:rsidR="00D13981" w:rsidRPr="00B85F7D" w:rsidRDefault="00D13981">
      <w:pPr>
        <w:jc w:val="both"/>
        <w:rPr>
          <w:rFonts w:ascii="Arial" w:hAnsi="Arial"/>
          <w:sz w:val="20"/>
        </w:rPr>
      </w:pPr>
      <w:r w:rsidRPr="00B85F7D">
        <w:rPr>
          <w:rFonts w:ascii="Arial" w:hAnsi="Arial"/>
          <w:b/>
          <w:color w:val="000000"/>
          <w:sz w:val="20"/>
        </w:rPr>
        <w:t>5.</w:t>
      </w:r>
      <w:r w:rsidRPr="00B85F7D">
        <w:rPr>
          <w:rFonts w:ascii="Arial" w:hAnsi="Arial"/>
          <w:color w:val="000000"/>
          <w:sz w:val="20"/>
        </w:rPr>
        <w:tab/>
      </w:r>
      <w:r w:rsidRPr="00B85F7D">
        <w:rPr>
          <w:rFonts w:ascii="Arial" w:hAnsi="Arial"/>
          <w:b/>
          <w:i/>
          <w:sz w:val="20"/>
        </w:rPr>
        <w:t>What are the advantages of effecting service of process via e-mail?</w:t>
      </w:r>
      <w:r w:rsidRPr="00B85F7D">
        <w:rPr>
          <w:rFonts w:ascii="Arial" w:hAnsi="Arial"/>
          <w:sz w:val="20"/>
        </w:rPr>
        <w:t xml:space="preserve"> The chief advantages are lower cost and faster process. Any businessperson who is involved in litigation will benefit, through lower legal costs, by the time and cost savings resulting from service by e-mail. The legal profession, the court systems, and other plaintiffs will also realize the cost-saving advantages of ef</w:t>
      </w:r>
      <w:r w:rsidRPr="00B85F7D">
        <w:rPr>
          <w:rFonts w:ascii="Arial" w:hAnsi="Arial"/>
          <w:sz w:val="20"/>
        </w:rPr>
        <w:softHyphen/>
        <w:t>fecting service of process over the Internet.</w:t>
      </w:r>
      <w:r w:rsidRPr="00B85F7D">
        <w:rPr>
          <w:rFonts w:ascii="Arial" w:hAnsi="Arial"/>
          <w:i/>
          <w:color w:val="000000"/>
          <w:sz w:val="20"/>
        </w:rPr>
        <w:t xml:space="preserve"> Federal Rules of Civil Procedure</w:t>
      </w:r>
      <w:r w:rsidRPr="00B85F7D">
        <w:rPr>
          <w:rFonts w:ascii="Arial" w:hAnsi="Arial"/>
          <w:color w:val="000000"/>
          <w:sz w:val="20"/>
        </w:rPr>
        <w:t xml:space="preserve"> permit service by e-mail in certain circumstances, but generally, a party will have to ob</w:t>
      </w:r>
      <w:r w:rsidRPr="00B85F7D">
        <w:rPr>
          <w:rFonts w:ascii="Arial" w:hAnsi="Arial"/>
          <w:color w:val="000000"/>
          <w:sz w:val="20"/>
        </w:rPr>
        <w:softHyphen/>
        <w:t>tain a court’s permission.</w:t>
      </w:r>
    </w:p>
    <w:p w14:paraId="44F5437F" w14:textId="77777777" w:rsidR="00D13981" w:rsidRPr="00B85F7D" w:rsidRDefault="00D13981">
      <w:pPr>
        <w:jc w:val="both"/>
        <w:rPr>
          <w:rFonts w:ascii="Arial" w:hAnsi="Arial"/>
          <w:sz w:val="20"/>
        </w:rPr>
      </w:pPr>
    </w:p>
    <w:p w14:paraId="102B4617" w14:textId="77777777" w:rsidR="00D13981" w:rsidRPr="00B85F7D" w:rsidRDefault="00D13981">
      <w:pPr>
        <w:jc w:val="both"/>
        <w:rPr>
          <w:rFonts w:ascii="Arial" w:hAnsi="Arial"/>
          <w:sz w:val="20"/>
        </w:rPr>
      </w:pPr>
      <w:r w:rsidRPr="00B85F7D">
        <w:rPr>
          <w:rFonts w:ascii="Arial" w:hAnsi="Arial"/>
          <w:b/>
          <w:sz w:val="20"/>
        </w:rPr>
        <w:t>6.</w:t>
      </w:r>
      <w:r w:rsidRPr="00B85F7D">
        <w:rPr>
          <w:rFonts w:ascii="Arial" w:hAnsi="Arial"/>
          <w:b/>
          <w:i/>
          <w:sz w:val="20"/>
        </w:rPr>
        <w:tab/>
        <w:t>When may a federal court hear a case?</w:t>
      </w:r>
      <w:r w:rsidRPr="00B85F7D">
        <w:rPr>
          <w:rFonts w:ascii="Arial" w:hAnsi="Arial"/>
          <w:sz w:val="20"/>
        </w:rPr>
        <w:t xml:space="preserve">  Federal courts have jurisdiction in cases in which federal questions arise, in cases in which there is diversity of citizenship, and in some other cases.  When a suit in</w:t>
      </w:r>
      <w:r w:rsidRPr="00B85F7D">
        <w:rPr>
          <w:rFonts w:ascii="Arial" w:hAnsi="Arial"/>
          <w:sz w:val="20"/>
        </w:rPr>
        <w:softHyphen/>
        <w:t>volves a question arising under the Constitution, a treaty, or a federal law, a federal question arises.  When a suit involves citizens of different states, a foreign country and an American citizen, or a foreign citizen and an American citizen, diversity of citizenship exists.  In diversity suits, there is an additional require</w:t>
      </w:r>
      <w:r w:rsidRPr="00B85F7D">
        <w:rPr>
          <w:rFonts w:ascii="Arial" w:hAnsi="Arial"/>
          <w:sz w:val="20"/>
        </w:rPr>
        <w:softHyphen/>
        <w:t>ment—the amount in controversy must be more than $75,000.  Federal courts have exclusive jurisdiction in cases involv</w:t>
      </w:r>
      <w:r w:rsidRPr="00B85F7D">
        <w:rPr>
          <w:rFonts w:ascii="Arial" w:hAnsi="Arial"/>
          <w:sz w:val="20"/>
        </w:rPr>
        <w:softHyphen/>
        <w:t xml:space="preserve">ing federal crimes, bankruptcy, patents, and copyrights; in suits against the United States; and in some areas of admiralty law. </w:t>
      </w:r>
    </w:p>
    <w:p w14:paraId="672CA9DC" w14:textId="77777777" w:rsidR="00D13981" w:rsidRPr="00B85F7D" w:rsidRDefault="00D13981">
      <w:pPr>
        <w:tabs>
          <w:tab w:val="left" w:pos="720"/>
        </w:tabs>
        <w:jc w:val="both"/>
        <w:rPr>
          <w:rFonts w:ascii="Arial" w:hAnsi="Arial"/>
          <w:i/>
          <w:sz w:val="20"/>
        </w:rPr>
      </w:pPr>
    </w:p>
    <w:p w14:paraId="377D3E08" w14:textId="77777777" w:rsidR="00D13981" w:rsidRPr="00B85F7D" w:rsidRDefault="00D13981">
      <w:pPr>
        <w:tabs>
          <w:tab w:val="left" w:pos="720"/>
        </w:tabs>
        <w:jc w:val="both"/>
        <w:rPr>
          <w:rFonts w:ascii="Arial" w:hAnsi="Arial"/>
          <w:sz w:val="20"/>
        </w:rPr>
      </w:pPr>
      <w:r w:rsidRPr="00B85F7D">
        <w:rPr>
          <w:rFonts w:ascii="Arial" w:hAnsi="Arial"/>
          <w:b/>
          <w:sz w:val="20"/>
        </w:rPr>
        <w:t>7.</w:t>
      </w:r>
      <w:r w:rsidRPr="00B85F7D">
        <w:rPr>
          <w:rFonts w:ascii="Arial" w:hAnsi="Arial"/>
          <w:i/>
          <w:sz w:val="20"/>
        </w:rPr>
        <w:tab/>
      </w:r>
      <w:r w:rsidRPr="00B85F7D">
        <w:rPr>
          <w:rFonts w:ascii="Arial" w:hAnsi="Arial"/>
          <w:b/>
          <w:i/>
          <w:sz w:val="20"/>
        </w:rPr>
        <w:t>What are the advan</w:t>
      </w:r>
      <w:r w:rsidRPr="00B85F7D">
        <w:rPr>
          <w:rFonts w:ascii="Arial" w:hAnsi="Arial"/>
          <w:sz w:val="20"/>
        </w:rPr>
        <w:softHyphen/>
      </w:r>
      <w:r w:rsidRPr="00B85F7D">
        <w:rPr>
          <w:rFonts w:ascii="Arial" w:hAnsi="Arial"/>
          <w:b/>
          <w:i/>
          <w:sz w:val="20"/>
        </w:rPr>
        <w:t>tages of discovery?</w:t>
      </w:r>
      <w:r w:rsidRPr="00B85F7D">
        <w:rPr>
          <w:rFonts w:ascii="Arial" w:hAnsi="Arial"/>
          <w:sz w:val="20"/>
        </w:rPr>
        <w:t xml:space="preserve">  Discovery saves time by preserving evidence, narrowing the issues, preventing surprises at trial, and avoiding a trial altogether in some cases.  A trial might also be avoided if no facts are in dispute and only questions of law are at issue.  Either party then files a motion for summary judg</w:t>
      </w:r>
      <w:r w:rsidRPr="00B85F7D">
        <w:rPr>
          <w:rFonts w:ascii="Arial" w:hAnsi="Arial"/>
          <w:sz w:val="20"/>
        </w:rPr>
        <w:softHyphen/>
        <w:t>ment.</w:t>
      </w:r>
    </w:p>
    <w:p w14:paraId="5AC17BF7" w14:textId="77777777" w:rsidR="00D13981" w:rsidRPr="00B85F7D" w:rsidRDefault="00D13981">
      <w:pPr>
        <w:jc w:val="both"/>
        <w:rPr>
          <w:rFonts w:ascii="Arial" w:hAnsi="Arial"/>
          <w:b/>
          <w:sz w:val="20"/>
        </w:rPr>
      </w:pPr>
    </w:p>
    <w:p w14:paraId="4BBDA260" w14:textId="77777777" w:rsidR="00D13981" w:rsidRPr="00B85F7D" w:rsidRDefault="00D13981">
      <w:pPr>
        <w:tabs>
          <w:tab w:val="left" w:pos="720"/>
        </w:tabs>
        <w:jc w:val="both"/>
        <w:rPr>
          <w:rFonts w:ascii="Arial" w:hAnsi="Arial"/>
          <w:sz w:val="20"/>
        </w:rPr>
      </w:pPr>
      <w:r w:rsidRPr="00B85F7D">
        <w:rPr>
          <w:rFonts w:ascii="Arial" w:hAnsi="Arial"/>
          <w:b/>
          <w:sz w:val="20"/>
        </w:rPr>
        <w:t>8.</w:t>
      </w:r>
      <w:r w:rsidRPr="00B85F7D">
        <w:rPr>
          <w:rFonts w:ascii="Arial" w:hAnsi="Arial"/>
          <w:sz w:val="20"/>
        </w:rPr>
        <w:tab/>
      </w:r>
      <w:r w:rsidRPr="00B85F7D">
        <w:rPr>
          <w:rFonts w:ascii="Arial" w:hAnsi="Arial"/>
          <w:b/>
          <w:i/>
          <w:sz w:val="20"/>
        </w:rPr>
        <w:t>After a trial, a court issues a judgment that includes a grant of relief for the plaintiff, but the relief is not as much as the plaintiff wanted. Neither the plaintiff nor the defendant is satisfied with this re</w:t>
      </w:r>
      <w:r w:rsidRPr="00B85F7D">
        <w:rPr>
          <w:rFonts w:ascii="Arial" w:hAnsi="Arial"/>
          <w:b/>
          <w:i/>
          <w:sz w:val="20"/>
        </w:rPr>
        <w:softHyphen/>
        <w:t>sult. Who can appeal to a higher court?</w:t>
      </w:r>
      <w:r w:rsidRPr="00B85F7D">
        <w:rPr>
          <w:rFonts w:ascii="Arial" w:hAnsi="Arial"/>
          <w:sz w:val="20"/>
        </w:rPr>
        <w:t xml:space="preserve"> Either a plaintiff or a de</w:t>
      </w:r>
      <w:r w:rsidRPr="00B85F7D">
        <w:rPr>
          <w:rFonts w:ascii="Arial" w:hAnsi="Arial"/>
          <w:sz w:val="20"/>
        </w:rPr>
        <w:softHyphen/>
        <w:t>fendant, or both, can ap</w:t>
      </w:r>
      <w:r w:rsidRPr="00B85F7D">
        <w:rPr>
          <w:rFonts w:ascii="Arial" w:hAnsi="Arial"/>
          <w:sz w:val="20"/>
        </w:rPr>
        <w:softHyphen/>
        <w:t>peal a judgment to a higher court. An appellate court can affirm, reverse, or remand a case, or take any of these actions in combina</w:t>
      </w:r>
      <w:r w:rsidRPr="00B85F7D">
        <w:rPr>
          <w:rFonts w:ascii="Arial" w:hAnsi="Arial"/>
          <w:sz w:val="20"/>
        </w:rPr>
        <w:softHyphen/>
        <w:t>tion. To appeal suc</w:t>
      </w:r>
      <w:r w:rsidRPr="00B85F7D">
        <w:rPr>
          <w:rFonts w:ascii="Arial" w:hAnsi="Arial"/>
          <w:sz w:val="20"/>
        </w:rPr>
        <w:softHyphen/>
        <w:t>cessfully, it is best to appeal on the basis of an er</w:t>
      </w:r>
      <w:r w:rsidRPr="00B85F7D">
        <w:rPr>
          <w:rFonts w:ascii="Arial" w:hAnsi="Arial"/>
          <w:sz w:val="20"/>
        </w:rPr>
        <w:softHyphen/>
        <w:t>ror of law, because appellate courts do not usually reverse on findings of fact.</w:t>
      </w:r>
    </w:p>
    <w:p w14:paraId="450B0914" w14:textId="77777777" w:rsidR="00D13981" w:rsidRPr="00B85F7D" w:rsidRDefault="00D13981">
      <w:pPr>
        <w:jc w:val="both"/>
        <w:rPr>
          <w:rFonts w:ascii="Arial" w:hAnsi="Arial"/>
          <w:b/>
          <w:sz w:val="20"/>
        </w:rPr>
      </w:pPr>
    </w:p>
    <w:p w14:paraId="536813B0" w14:textId="77777777" w:rsidR="00D13981" w:rsidRPr="00B85F7D" w:rsidRDefault="00D13981">
      <w:pPr>
        <w:jc w:val="both"/>
        <w:rPr>
          <w:rFonts w:ascii="Arial" w:hAnsi="Arial"/>
          <w:sz w:val="20"/>
        </w:rPr>
      </w:pPr>
      <w:r w:rsidRPr="00B85F7D">
        <w:rPr>
          <w:rFonts w:ascii="Arial" w:hAnsi="Arial"/>
          <w:b/>
          <w:sz w:val="20"/>
        </w:rPr>
        <w:t>9.</w:t>
      </w:r>
      <w:r w:rsidRPr="00B85F7D">
        <w:rPr>
          <w:rFonts w:ascii="Arial" w:hAnsi="Arial"/>
          <w:b/>
          <w:sz w:val="20"/>
        </w:rPr>
        <w:tab/>
      </w:r>
      <w:r w:rsidRPr="00B85F7D">
        <w:rPr>
          <w:rFonts w:ascii="Arial" w:hAnsi="Arial"/>
          <w:b/>
          <w:i/>
          <w:sz w:val="20"/>
        </w:rPr>
        <w:t xml:space="preserve">What is the principal difference between negotiation and mediation? </w:t>
      </w:r>
      <w:r w:rsidRPr="00B85F7D">
        <w:rPr>
          <w:rFonts w:ascii="Arial" w:hAnsi="Arial"/>
          <w:sz w:val="20"/>
        </w:rPr>
        <w:t xml:space="preserve"> The major difference be</w:t>
      </w:r>
      <w:r w:rsidRPr="00B85F7D">
        <w:rPr>
          <w:rFonts w:ascii="Arial" w:hAnsi="Arial"/>
          <w:sz w:val="20"/>
        </w:rPr>
        <w:softHyphen/>
        <w:t>tween negotiation and mediation is that mediation involves the presence of a third party called a mediator.  The me</w:t>
      </w:r>
      <w:r w:rsidRPr="00B85F7D">
        <w:rPr>
          <w:rFonts w:ascii="Arial" w:hAnsi="Arial"/>
          <w:sz w:val="20"/>
        </w:rPr>
        <w:softHyphen/>
        <w:t>diator assists the parties in reaching a mutually acceptable agreement.  The mediator talks face to face with the parties and allows them to discuss their disagreement in an informal environment.  The media</w:t>
      </w:r>
      <w:r w:rsidRPr="00B85F7D">
        <w:rPr>
          <w:rFonts w:ascii="Arial" w:hAnsi="Arial"/>
          <w:sz w:val="20"/>
        </w:rPr>
        <w:softHyphen/>
        <w:t>tor’s role, however, is limited to assisting the parties.  The mediator does not decide a controversy; he or she only aids the process by helping the parties more quickly find common ground on which they can begin to reach an agreement for themselves.</w:t>
      </w:r>
    </w:p>
    <w:p w14:paraId="5AC83575" w14:textId="77777777" w:rsidR="00D13981" w:rsidRPr="00B85F7D" w:rsidRDefault="00D13981">
      <w:pPr>
        <w:jc w:val="both"/>
        <w:rPr>
          <w:rFonts w:ascii="Arial" w:hAnsi="Arial"/>
          <w:sz w:val="20"/>
        </w:rPr>
      </w:pPr>
    </w:p>
    <w:p w14:paraId="4DB7A045" w14:textId="77777777" w:rsidR="00D13981" w:rsidRPr="00E76E21" w:rsidRDefault="00D13981">
      <w:pPr>
        <w:jc w:val="both"/>
        <w:rPr>
          <w:rFonts w:ascii="Arial" w:hAnsi="Arial"/>
          <w:sz w:val="20"/>
        </w:rPr>
      </w:pPr>
      <w:r w:rsidRPr="00E76E21">
        <w:rPr>
          <w:rFonts w:ascii="Arial" w:hAnsi="Arial"/>
          <w:b/>
          <w:sz w:val="20"/>
        </w:rPr>
        <w:t>10.</w:t>
      </w:r>
      <w:r w:rsidRPr="00E76E21">
        <w:rPr>
          <w:rFonts w:ascii="Arial" w:hAnsi="Arial"/>
          <w:b/>
          <w:sz w:val="20"/>
        </w:rPr>
        <w:tab/>
      </w:r>
      <w:r w:rsidRPr="00E76E21">
        <w:rPr>
          <w:rFonts w:ascii="Arial" w:hAnsi="Arial"/>
          <w:b/>
          <w:i/>
          <w:sz w:val="20"/>
        </w:rPr>
        <w:t>What is arbitration?</w:t>
      </w:r>
      <w:r w:rsidRPr="00E76E21">
        <w:rPr>
          <w:rFonts w:ascii="Arial" w:hAnsi="Arial"/>
          <w:sz w:val="20"/>
        </w:rPr>
        <w:t xml:space="preserve">   The process of arbitration involves the settling of a dispute by an impartial third party (other than a court) who renders a </w:t>
      </w:r>
      <w:r w:rsidRPr="00E76E21">
        <w:rPr>
          <w:rFonts w:ascii="Arial" w:hAnsi="Arial"/>
          <w:i/>
          <w:sz w:val="20"/>
        </w:rPr>
        <w:t>legally binding</w:t>
      </w:r>
      <w:r w:rsidRPr="00E76E21">
        <w:rPr>
          <w:rFonts w:ascii="Arial" w:hAnsi="Arial"/>
          <w:sz w:val="20"/>
        </w:rPr>
        <w:t xml:space="preserve"> decision.  The third party who renders the de</w:t>
      </w:r>
      <w:r w:rsidRPr="00E76E21">
        <w:rPr>
          <w:rFonts w:ascii="Arial" w:hAnsi="Arial"/>
          <w:sz w:val="20"/>
        </w:rPr>
        <w:softHyphen/>
        <w:t>cision is called an arbitrator.  Arbitration combines the advantages of third-party decision making—as pro</w:t>
      </w:r>
      <w:r w:rsidRPr="00E76E21">
        <w:rPr>
          <w:rFonts w:ascii="Arial" w:hAnsi="Arial"/>
          <w:sz w:val="20"/>
        </w:rPr>
        <w:softHyphen/>
        <w:t>vided by judges and juries in formal litigation—with the speed and flexibility of rules of procedure and evi</w:t>
      </w:r>
      <w:r w:rsidRPr="00E76E21">
        <w:rPr>
          <w:rFonts w:ascii="Arial" w:hAnsi="Arial"/>
          <w:sz w:val="20"/>
        </w:rPr>
        <w:softHyphen/>
        <w:t>dence less rigid than those governing courtroom litigation.</w:t>
      </w:r>
    </w:p>
    <w:p w14:paraId="188C5DF2" w14:textId="77777777" w:rsidR="00D13981" w:rsidRPr="00E76E21" w:rsidRDefault="00D13981">
      <w:pPr>
        <w:jc w:val="both"/>
        <w:rPr>
          <w:rFonts w:ascii="Arial" w:hAnsi="Arial"/>
          <w:sz w:val="20"/>
        </w:rPr>
      </w:pPr>
    </w:p>
    <w:p w14:paraId="5BFCCF73" w14:textId="77777777" w:rsidR="00D13981" w:rsidRPr="00E76E21" w:rsidRDefault="00D13981">
      <w:pPr>
        <w:jc w:val="both"/>
        <w:rPr>
          <w:rFonts w:ascii="Arial" w:hAnsi="Arial"/>
          <w:sz w:val="20"/>
        </w:rPr>
      </w:pPr>
    </w:p>
    <w:p w14:paraId="0CAF5402" w14:textId="77777777" w:rsidR="00D13981" w:rsidRPr="00E76E21" w:rsidRDefault="00D13981" w:rsidP="00E7090D">
      <w:pPr>
        <w:jc w:val="both"/>
        <w:outlineLvl w:val="0"/>
        <w:rPr>
          <w:rFonts w:ascii="Arial" w:hAnsi="Arial"/>
          <w:smallCaps/>
          <w:sz w:val="28"/>
        </w:rPr>
      </w:pPr>
      <w:r w:rsidRPr="00E76E21">
        <w:rPr>
          <w:rFonts w:ascii="Arial" w:hAnsi="Arial"/>
          <w:b/>
          <w:smallCaps/>
          <w:sz w:val="28"/>
        </w:rPr>
        <w:t>Activity and Research Assignments</w:t>
      </w:r>
    </w:p>
    <w:p w14:paraId="3D36936A" w14:textId="77777777" w:rsidR="00D13981" w:rsidRPr="00E76E21" w:rsidRDefault="00D13981">
      <w:pPr>
        <w:jc w:val="both"/>
        <w:rPr>
          <w:rFonts w:ascii="Arial" w:hAnsi="Arial"/>
          <w:sz w:val="16"/>
          <w:szCs w:val="16"/>
        </w:rPr>
      </w:pPr>
    </w:p>
    <w:p w14:paraId="71C2164E" w14:textId="77777777" w:rsidR="00D13981" w:rsidRPr="00E76E21" w:rsidRDefault="00D13981">
      <w:pPr>
        <w:jc w:val="both"/>
        <w:rPr>
          <w:rFonts w:ascii="Arial" w:hAnsi="Arial"/>
          <w:sz w:val="20"/>
        </w:rPr>
      </w:pPr>
      <w:r w:rsidRPr="00E76E21">
        <w:rPr>
          <w:rFonts w:ascii="Arial" w:hAnsi="Arial"/>
          <w:b/>
          <w:sz w:val="20"/>
        </w:rPr>
        <w:t>1.</w:t>
      </w:r>
      <w:r w:rsidRPr="00E76E21">
        <w:rPr>
          <w:rFonts w:ascii="Arial" w:hAnsi="Arial"/>
          <w:sz w:val="20"/>
        </w:rPr>
        <w:tab/>
        <w:t>Ask your students to visit a court, observe the proceedings, and report their observations.  Ask them to find out how long it might be before a petition filed in the court would be granted a hearing (that is, how clogged is the court’s calendar) and to what any delay might be attributed.</w:t>
      </w:r>
    </w:p>
    <w:p w14:paraId="3DDEB582" w14:textId="77777777" w:rsidR="00D13981" w:rsidRPr="00E76E21" w:rsidRDefault="00D13981">
      <w:pPr>
        <w:jc w:val="both"/>
        <w:rPr>
          <w:rFonts w:ascii="Arial" w:hAnsi="Arial"/>
          <w:sz w:val="20"/>
        </w:rPr>
      </w:pPr>
    </w:p>
    <w:p w14:paraId="23E609C8" w14:textId="77777777" w:rsidR="00D13981" w:rsidRPr="00E76E21" w:rsidRDefault="00D13981">
      <w:pPr>
        <w:jc w:val="both"/>
        <w:rPr>
          <w:rFonts w:ascii="Arial" w:hAnsi="Arial"/>
          <w:sz w:val="20"/>
        </w:rPr>
      </w:pPr>
      <w:r w:rsidRPr="00E76E21">
        <w:rPr>
          <w:rFonts w:ascii="Arial" w:hAnsi="Arial"/>
          <w:b/>
          <w:sz w:val="20"/>
        </w:rPr>
        <w:t>2.</w:t>
      </w:r>
      <w:r w:rsidRPr="00E76E21">
        <w:rPr>
          <w:rFonts w:ascii="Arial" w:hAnsi="Arial"/>
          <w:sz w:val="20"/>
        </w:rPr>
        <w:tab/>
        <w:t>Have students prepare a chart showing the relationships between the various courts having jurisdic</w:t>
      </w:r>
      <w:r w:rsidRPr="00E76E21">
        <w:rPr>
          <w:rFonts w:ascii="Arial" w:hAnsi="Arial"/>
          <w:sz w:val="20"/>
        </w:rPr>
        <w:softHyphen/>
        <w:t xml:space="preserve">tion in your state.  (There is a digest of each state’ courts in </w:t>
      </w:r>
      <w:r w:rsidRPr="00E76E21">
        <w:rPr>
          <w:rFonts w:ascii="Arial" w:hAnsi="Arial"/>
          <w:i/>
          <w:sz w:val="20"/>
        </w:rPr>
        <w:t>Martindale-Hubbell Law Directory</w:t>
      </w:r>
      <w:r w:rsidRPr="00E76E21">
        <w:rPr>
          <w:rFonts w:ascii="Arial" w:hAnsi="Arial"/>
          <w:sz w:val="20"/>
        </w:rPr>
        <w:t xml:space="preserve">, which might be placed on reserve in the library.)  Assign a few jurisdiction hypotheticals.  </w:t>
      </w:r>
      <w:r w:rsidRPr="00E76E21">
        <w:rPr>
          <w:rFonts w:ascii="Arial" w:hAnsi="Arial"/>
          <w:b/>
          <w:i/>
          <w:sz w:val="20"/>
        </w:rPr>
        <w:t>For example—Through which of these courts could a divorce decree be appealed?  Which court(s) would have original ju</w:t>
      </w:r>
      <w:r w:rsidRPr="00E76E21">
        <w:rPr>
          <w:rFonts w:ascii="Arial" w:hAnsi="Arial"/>
          <w:b/>
          <w:i/>
          <w:sz w:val="20"/>
        </w:rPr>
        <w:softHyphen/>
        <w:t>risdiction in a truck accident in</w:t>
      </w:r>
      <w:r w:rsidRPr="00E76E21">
        <w:rPr>
          <w:rFonts w:ascii="Arial" w:hAnsi="Arial"/>
          <w:b/>
          <w:i/>
          <w:sz w:val="20"/>
        </w:rPr>
        <w:softHyphen/>
        <w:t>volving out-of-state residents (does the dollar amount of injuries and damage make a difference)?  Which court(s) would have jurisdiction to render a judgment in a case arising from food poisoning at a local cheeseburger stand that is part of a nationwide cor</w:t>
      </w:r>
      <w:r w:rsidRPr="00E76E21">
        <w:rPr>
          <w:rFonts w:ascii="Arial" w:hAnsi="Arial"/>
          <w:b/>
          <w:i/>
          <w:sz w:val="20"/>
        </w:rPr>
        <w:softHyphen/>
        <w:t>porate chain?  In which court(s) could you file a suit alleg</w:t>
      </w:r>
      <w:r w:rsidRPr="00E76E21">
        <w:rPr>
          <w:rFonts w:ascii="Arial" w:hAnsi="Arial"/>
          <w:b/>
          <w:i/>
          <w:sz w:val="20"/>
        </w:rPr>
        <w:softHyphen/>
        <w:t>ing discrimination, and if you lost, to which court could you appeal the decision?</w:t>
      </w:r>
    </w:p>
    <w:p w14:paraId="4B11F10F" w14:textId="77777777" w:rsidR="00D13981" w:rsidRPr="00E76E21" w:rsidRDefault="00D13981">
      <w:pPr>
        <w:jc w:val="both"/>
        <w:rPr>
          <w:rFonts w:ascii="Arial" w:hAnsi="Arial"/>
          <w:sz w:val="20"/>
        </w:rPr>
      </w:pPr>
    </w:p>
    <w:p w14:paraId="0A599728" w14:textId="77777777" w:rsidR="00D13981" w:rsidRPr="00E76E21" w:rsidRDefault="00D13981">
      <w:pPr>
        <w:jc w:val="both"/>
        <w:rPr>
          <w:rFonts w:ascii="Arial" w:hAnsi="Arial"/>
          <w:sz w:val="20"/>
        </w:rPr>
      </w:pPr>
      <w:r w:rsidRPr="00E76E21">
        <w:rPr>
          <w:rFonts w:ascii="Arial" w:hAnsi="Arial"/>
          <w:b/>
          <w:sz w:val="20"/>
        </w:rPr>
        <w:t>3.</w:t>
      </w:r>
      <w:r w:rsidRPr="00E76E21">
        <w:rPr>
          <w:rFonts w:ascii="Arial" w:hAnsi="Arial"/>
          <w:sz w:val="20"/>
        </w:rPr>
        <w:tab/>
        <w:t>Ask the class to research the reasons behind the earlier hostility of the courts towards arbitration pro</w:t>
      </w:r>
      <w:r w:rsidRPr="00E76E21">
        <w:rPr>
          <w:rFonts w:ascii="Arial" w:hAnsi="Arial"/>
          <w:sz w:val="20"/>
        </w:rPr>
        <w:softHyphen/>
        <w:t xml:space="preserve">cedures.  </w:t>
      </w:r>
      <w:r w:rsidRPr="00E76E21">
        <w:rPr>
          <w:rFonts w:ascii="Arial" w:hAnsi="Arial"/>
          <w:b/>
          <w:i/>
          <w:sz w:val="20"/>
        </w:rPr>
        <w:t>Were they concerned solely with parties being divested of their rights or did they see ar</w:t>
      </w:r>
      <w:r w:rsidRPr="00E76E21">
        <w:rPr>
          <w:rFonts w:ascii="Arial" w:hAnsi="Arial"/>
          <w:b/>
          <w:i/>
          <w:sz w:val="20"/>
        </w:rPr>
        <w:softHyphen/>
        <w:t>bitration as a challenge to their own authority?</w:t>
      </w:r>
    </w:p>
    <w:p w14:paraId="2A0890AE" w14:textId="77777777" w:rsidR="00D13981" w:rsidRPr="00E76E21" w:rsidRDefault="00D13981">
      <w:pPr>
        <w:jc w:val="both"/>
        <w:rPr>
          <w:rFonts w:ascii="Arial" w:hAnsi="Arial"/>
          <w:sz w:val="20"/>
        </w:rPr>
      </w:pPr>
    </w:p>
    <w:p w14:paraId="25A33110" w14:textId="77777777" w:rsidR="00D13981" w:rsidRPr="00E76E21" w:rsidRDefault="00D13981">
      <w:pPr>
        <w:suppressLineNumbers/>
        <w:jc w:val="both"/>
        <w:rPr>
          <w:rFonts w:ascii="Arial" w:hAnsi="Arial"/>
          <w:sz w:val="20"/>
        </w:rPr>
      </w:pPr>
      <w:r w:rsidRPr="00E76E21">
        <w:rPr>
          <w:rFonts w:ascii="Arial" w:hAnsi="Arial"/>
          <w:b/>
          <w:sz w:val="20"/>
        </w:rPr>
        <w:t>4.</w:t>
      </w:r>
      <w:r w:rsidRPr="00E76E21">
        <w:rPr>
          <w:rFonts w:ascii="Arial" w:hAnsi="Arial"/>
          <w:sz w:val="20"/>
        </w:rPr>
        <w:tab/>
        <w:t>Have students investigate the dispute resolution services discussed in this chapter by going online and reading some the disputes submitted for resolution or the results in individual cases (on the ICANN Web site, for example).</w:t>
      </w:r>
    </w:p>
    <w:p w14:paraId="009E0217" w14:textId="77777777" w:rsidR="00D13981" w:rsidRPr="00E76E21" w:rsidRDefault="00D13981">
      <w:pPr>
        <w:jc w:val="both"/>
        <w:rPr>
          <w:rFonts w:ascii="Arial" w:hAnsi="Arial"/>
          <w:b/>
          <w:smallCaps/>
          <w:sz w:val="20"/>
        </w:rPr>
      </w:pPr>
    </w:p>
    <w:p w14:paraId="48C2E693" w14:textId="77777777" w:rsidR="00D13981" w:rsidRPr="00E76E21" w:rsidRDefault="00D13981">
      <w:pPr>
        <w:jc w:val="both"/>
        <w:rPr>
          <w:rFonts w:ascii="Arial" w:hAnsi="Arial"/>
          <w:b/>
          <w:smallCaps/>
          <w:sz w:val="20"/>
        </w:rPr>
      </w:pPr>
    </w:p>
    <w:p w14:paraId="78147469" w14:textId="77777777" w:rsidR="00D13981" w:rsidRPr="00E76E21" w:rsidRDefault="00D13981" w:rsidP="00E7090D">
      <w:pPr>
        <w:jc w:val="both"/>
        <w:outlineLvl w:val="0"/>
        <w:rPr>
          <w:rFonts w:ascii="Arial" w:hAnsi="Arial"/>
          <w:smallCaps/>
          <w:sz w:val="28"/>
        </w:rPr>
      </w:pPr>
      <w:r w:rsidRPr="00E76E21">
        <w:rPr>
          <w:rFonts w:ascii="Arial" w:hAnsi="Arial"/>
          <w:b/>
          <w:smallCaps/>
          <w:sz w:val="28"/>
        </w:rPr>
        <w:t>Explanations of Selected Footnotes in the Text</w:t>
      </w:r>
    </w:p>
    <w:p w14:paraId="43C2D1BC" w14:textId="77777777" w:rsidR="00D13981" w:rsidRPr="00E76E21" w:rsidRDefault="00D13981">
      <w:pPr>
        <w:jc w:val="both"/>
        <w:rPr>
          <w:rFonts w:ascii="Arial" w:hAnsi="Arial"/>
          <w:sz w:val="20"/>
        </w:rPr>
      </w:pPr>
    </w:p>
    <w:p w14:paraId="23F50139" w14:textId="77777777" w:rsidR="00D13981" w:rsidRPr="00E76E21" w:rsidRDefault="00D13981">
      <w:pPr>
        <w:jc w:val="both"/>
        <w:rPr>
          <w:rFonts w:ascii="Arial" w:hAnsi="Arial"/>
          <w:sz w:val="20"/>
        </w:rPr>
      </w:pPr>
      <w:r w:rsidRPr="00E76E21">
        <w:rPr>
          <w:rFonts w:ascii="Arial" w:hAnsi="Arial"/>
          <w:sz w:val="20"/>
        </w:rPr>
        <w:tab/>
      </w:r>
      <w:r w:rsidRPr="00E76E21">
        <w:rPr>
          <w:rFonts w:ascii="Arial" w:hAnsi="Arial"/>
          <w:b/>
        </w:rPr>
        <w:t>Footnote 2:</w:t>
      </w:r>
      <w:r w:rsidRPr="00E76E21">
        <w:rPr>
          <w:rFonts w:ascii="Arial" w:hAnsi="Arial"/>
        </w:rPr>
        <w:t xml:space="preserve"> </w:t>
      </w:r>
      <w:r w:rsidRPr="00E76E21">
        <w:rPr>
          <w:rFonts w:ascii="Arial" w:hAnsi="Arial"/>
          <w:sz w:val="20"/>
        </w:rPr>
        <w:t xml:space="preserve">In </w:t>
      </w:r>
      <w:r w:rsidRPr="00E76E21">
        <w:rPr>
          <w:rFonts w:ascii="Arial" w:hAnsi="Arial"/>
          <w:b/>
          <w:i/>
          <w:sz w:val="20"/>
        </w:rPr>
        <w:t xml:space="preserve">International Shoe Co. v. State of Washington, </w:t>
      </w:r>
      <w:r w:rsidRPr="00E76E21">
        <w:rPr>
          <w:rFonts w:ascii="Arial" w:hAnsi="Arial"/>
          <w:sz w:val="20"/>
        </w:rPr>
        <w:t>the state of Washington sought unemployment contributions from the International Shoe Company based on commissions paid to its sales representatives who lived in the state. International Shoe claimed that its activities within the state were not sufficient to manifest its “presence.”  It argued that (1) it had no of</w:t>
      </w:r>
      <w:r w:rsidRPr="00E76E21">
        <w:rPr>
          <w:rFonts w:ascii="Arial" w:hAnsi="Arial"/>
          <w:sz w:val="20"/>
        </w:rPr>
        <w:softHyphen/>
        <w:t>fice in Washington; (2) it employed sales representatives to market its product in Washington, but no sales or purchase contracts were made in the state; and (3) it maintained no inventory in Washington. The company claimed that it was a denial of due process for the state to subject it to suit.  The Supreme Court of Washington ruled in favor of the state, and International Shoe appealed to the United States Supreme Court.</w:t>
      </w:r>
    </w:p>
    <w:p w14:paraId="093CBF14" w14:textId="77777777" w:rsidR="00D13981" w:rsidRPr="00E76E21" w:rsidRDefault="00D13981">
      <w:pPr>
        <w:jc w:val="both"/>
        <w:rPr>
          <w:rFonts w:ascii="Arial" w:hAnsi="Arial"/>
          <w:sz w:val="12"/>
        </w:rPr>
      </w:pPr>
    </w:p>
    <w:p w14:paraId="7A7B0DCC" w14:textId="77777777" w:rsidR="00D13981" w:rsidRPr="00E76E21" w:rsidRDefault="00D13981">
      <w:pPr>
        <w:jc w:val="both"/>
        <w:rPr>
          <w:rFonts w:ascii="Arial" w:hAnsi="Arial"/>
          <w:sz w:val="20"/>
        </w:rPr>
      </w:pPr>
      <w:r w:rsidRPr="00E76E21">
        <w:rPr>
          <w:rFonts w:ascii="Arial" w:hAnsi="Arial"/>
          <w:sz w:val="20"/>
        </w:rPr>
        <w:tab/>
        <w:t>The United States Supreme Court affirmed the Washington Supreme Court’s decision—International Shoe had sufficient contacts with the state to allow the state to exercise jurisdiction con</w:t>
      </w:r>
      <w:r w:rsidRPr="00E76E21">
        <w:rPr>
          <w:rFonts w:ascii="Arial" w:hAnsi="Arial"/>
          <w:sz w:val="20"/>
        </w:rPr>
        <w:softHyphen/>
        <w:t>stitutionally over it.  The Court found that the activities of the Washington sales representatives were “systematic and continu</w:t>
      </w:r>
      <w:r w:rsidRPr="00E76E21">
        <w:rPr>
          <w:rFonts w:ascii="Arial" w:hAnsi="Arial"/>
          <w:sz w:val="20"/>
        </w:rPr>
        <w:softHyphen/>
        <w:t>ous,” resulting in a large volume of business for International Shoe.  By conduct</w:t>
      </w:r>
      <w:r w:rsidRPr="00E76E21">
        <w:rPr>
          <w:rFonts w:ascii="Arial" w:hAnsi="Arial"/>
          <w:sz w:val="20"/>
        </w:rPr>
        <w:softHyphen/>
        <w:t>ing its business within the state, the company received the benefits and protections of the state laws and was entitled to have its rights enforced in state courts. Thus, International Shoe’s operations estab</w:t>
      </w:r>
      <w:r w:rsidRPr="00E76E21">
        <w:rPr>
          <w:rFonts w:ascii="Arial" w:hAnsi="Arial"/>
          <w:sz w:val="20"/>
        </w:rPr>
        <w:softHyphen/>
        <w:t>lished “sufficient contacts or ties with the state *  *  * to make it reasonable and just according to our traditional conception of fair play and substan</w:t>
      </w:r>
      <w:r w:rsidRPr="00E76E21">
        <w:rPr>
          <w:rFonts w:ascii="Arial" w:hAnsi="Arial"/>
          <w:sz w:val="20"/>
        </w:rPr>
        <w:softHyphen/>
        <w:t>tial justice to permit the state to enforce the obligation” that the company incurred there.</w:t>
      </w:r>
    </w:p>
    <w:p w14:paraId="5DCD3967" w14:textId="77777777" w:rsidR="00D13981" w:rsidRPr="00E76E21" w:rsidRDefault="00D13981">
      <w:pPr>
        <w:jc w:val="both"/>
        <w:rPr>
          <w:rFonts w:ascii="Arial" w:hAnsi="Arial"/>
          <w:sz w:val="20"/>
        </w:rPr>
      </w:pPr>
    </w:p>
    <w:p w14:paraId="25200CA5" w14:textId="77777777" w:rsidR="00D13981" w:rsidRPr="00E76E21" w:rsidRDefault="00D13981">
      <w:pPr>
        <w:jc w:val="both"/>
        <w:rPr>
          <w:rFonts w:ascii="Arial" w:hAnsi="Arial"/>
          <w:sz w:val="20"/>
        </w:rPr>
      </w:pPr>
      <w:r w:rsidRPr="00E76E21">
        <w:rPr>
          <w:rFonts w:ascii="Arial" w:hAnsi="Arial"/>
          <w:sz w:val="20"/>
        </w:rPr>
        <w:lastRenderedPageBreak/>
        <w:tab/>
      </w:r>
      <w:r w:rsidRPr="00E76E21">
        <w:rPr>
          <w:rFonts w:ascii="Arial" w:hAnsi="Arial"/>
          <w:b/>
        </w:rPr>
        <w:t>Footnote 6:</w:t>
      </w:r>
      <w:r w:rsidRPr="00E76E21">
        <w:rPr>
          <w:rFonts w:ascii="Arial" w:hAnsi="Arial"/>
        </w:rPr>
        <w:t xml:space="preserve"> </w:t>
      </w:r>
      <w:r w:rsidRPr="00E76E21">
        <w:rPr>
          <w:rFonts w:ascii="Arial" w:hAnsi="Arial"/>
          <w:sz w:val="20"/>
        </w:rPr>
        <w:t xml:space="preserve">In </w:t>
      </w:r>
      <w:r w:rsidRPr="00E76E21">
        <w:rPr>
          <w:rFonts w:ascii="Arial" w:hAnsi="Arial"/>
          <w:b/>
          <w:i/>
          <w:sz w:val="20"/>
        </w:rPr>
        <w:t xml:space="preserve">Zippo Manufacturing Co. v. Zippo Dot.Com, Inc., </w:t>
      </w:r>
      <w:r w:rsidRPr="00E76E21">
        <w:rPr>
          <w:rFonts w:ascii="Arial" w:hAnsi="Arial"/>
          <w:sz w:val="20"/>
        </w:rPr>
        <w:t>a federal district court proposed three categories for classifying the types of Internet business contact: (1) substantial business conducted online, (2) some interactivity through a Web site, and (3) passive advertis</w:t>
      </w:r>
      <w:r w:rsidRPr="00E76E21">
        <w:rPr>
          <w:rFonts w:ascii="Arial" w:hAnsi="Arial"/>
          <w:sz w:val="20"/>
        </w:rPr>
        <w:softHyphen/>
        <w:t xml:space="preserve">ing.  Jurisdiction is proper for the first category, improper for the third, and may or may not be appropriate for the second. </w:t>
      </w:r>
      <w:r w:rsidRPr="00E76E21">
        <w:rPr>
          <w:rFonts w:ascii="Arial" w:hAnsi="Arial"/>
          <w:color w:val="000000"/>
          <w:sz w:val="20"/>
        </w:rPr>
        <w:t xml:space="preserve">Zippo Manufacturing Co. (ZMC) makes, among other things, “Zippo” lighters. ZMC is based in Pennsylvania. Zippo Dot </w:t>
      </w:r>
      <w:proofErr w:type="gramStart"/>
      <w:r w:rsidRPr="00E76E21">
        <w:rPr>
          <w:rFonts w:ascii="Arial" w:hAnsi="Arial"/>
          <w:color w:val="000000"/>
          <w:sz w:val="20"/>
        </w:rPr>
        <w:t>Com,</w:t>
      </w:r>
      <w:proofErr w:type="gramEnd"/>
      <w:r w:rsidRPr="00E76E21">
        <w:rPr>
          <w:rFonts w:ascii="Arial" w:hAnsi="Arial"/>
          <w:color w:val="000000"/>
          <w:sz w:val="20"/>
        </w:rPr>
        <w:t xml:space="preserve"> Inc. (ZDC), operates a Web page and an Internet subscription news service. ZDC has the exclusive right the domain names “zippo.com,” “zippo.net,” and “zipponews.com.” ZDC is based in California, and its contacts with Pennsylvania have occurred almost exclusively over the Internet. Two per cent of its subscribers (3,000 of 140,000) are Pennsylvania residents who contracted over the Internet to receive its service. ZDC has agreements with seven ISPs in Pennsylvania to permit their subscribers to ac</w:t>
      </w:r>
      <w:r w:rsidRPr="00E76E21">
        <w:rPr>
          <w:rFonts w:ascii="Arial" w:hAnsi="Arial"/>
          <w:color w:val="000000"/>
          <w:sz w:val="20"/>
        </w:rPr>
        <w:softHyphen/>
        <w:t xml:space="preserve">cess the service. ZMC filed a suit in against ZDC, alleging trademark infringement and other claims, based on ZDC’s use of the word “Zippo.” ZDC filed a motion to dismiss for lack of personal jurisdiction. Holding that </w:t>
      </w:r>
      <w:r w:rsidRPr="00E76E21">
        <w:rPr>
          <w:rFonts w:ascii="Arial" w:hAnsi="Arial"/>
          <w:sz w:val="20"/>
        </w:rPr>
        <w:t>ZDC’s connections to the state fell into the first category, the court denied the motion.</w:t>
      </w:r>
    </w:p>
    <w:p w14:paraId="5991E2D1" w14:textId="77777777" w:rsidR="00D13981" w:rsidRPr="00E76E21" w:rsidRDefault="00D13981">
      <w:pPr>
        <w:jc w:val="both"/>
        <w:rPr>
          <w:rFonts w:ascii="Arial" w:hAnsi="Arial"/>
          <w:sz w:val="20"/>
        </w:rPr>
      </w:pPr>
    </w:p>
    <w:p w14:paraId="4CB753B3" w14:textId="77777777" w:rsidR="00D13981" w:rsidRPr="00E76E21" w:rsidRDefault="00D13981">
      <w:pPr>
        <w:jc w:val="both"/>
        <w:rPr>
          <w:rFonts w:ascii="Arial" w:hAnsi="Arial"/>
          <w:sz w:val="20"/>
        </w:rPr>
      </w:pPr>
      <w:r w:rsidRPr="00E76E21">
        <w:rPr>
          <w:rFonts w:ascii="Arial" w:hAnsi="Arial"/>
          <w:sz w:val="20"/>
        </w:rPr>
        <w:tab/>
      </w:r>
      <w:r w:rsidRPr="00E76E21">
        <w:rPr>
          <w:rFonts w:ascii="Arial" w:hAnsi="Arial"/>
          <w:b/>
        </w:rPr>
        <w:t>Footnote 18:</w:t>
      </w:r>
      <w:r w:rsidRPr="00E76E21">
        <w:rPr>
          <w:rFonts w:ascii="Arial" w:hAnsi="Arial"/>
        </w:rPr>
        <w:t xml:space="preserve"> </w:t>
      </w:r>
      <w:r w:rsidRPr="00E76E21">
        <w:rPr>
          <w:rFonts w:ascii="Arial" w:hAnsi="Arial"/>
          <w:sz w:val="20"/>
        </w:rPr>
        <w:t>Buckeye Check Cashing, Inc., cashes personal checks for consumers in Florida. For each transac</w:t>
      </w:r>
      <w:r w:rsidRPr="00E76E21">
        <w:rPr>
          <w:rFonts w:ascii="Arial" w:hAnsi="Arial"/>
          <w:sz w:val="20"/>
        </w:rPr>
        <w:softHyphen/>
        <w:t>tion, a consumer signs a “Deferred Deposit and Disclosure Agreement,” which states that in a dispute of any kind, “either you or we or third-parties involved can choose to have that dispute resolved by binding arbitration.” John Cardegna and others filed a suit in a Florida state court against Buckeye, alleging that its “finance charge” represented an illegally high interest rate in vio</w:t>
      </w:r>
      <w:r w:rsidRPr="00E76E21">
        <w:rPr>
          <w:rFonts w:ascii="Arial" w:hAnsi="Arial"/>
          <w:sz w:val="20"/>
        </w:rPr>
        <w:softHyphen/>
        <w:t xml:space="preserve">lation of state law. Buckeye filed a motion to compel arbitration. The court denied the motion. On Buckeye’s appeal, a state intermediate appellate court reversed, but on the plaintiffs’ appeal, the Florida Supreme Court reversed again. Buckeye appealed. In </w:t>
      </w:r>
      <w:r w:rsidRPr="00E76E21">
        <w:rPr>
          <w:rFonts w:ascii="Arial" w:hAnsi="Arial"/>
          <w:b/>
          <w:i/>
          <w:sz w:val="20"/>
        </w:rPr>
        <w:t xml:space="preserve">Buckeye Check Cashing, Inc. v. Cardegna, </w:t>
      </w:r>
      <w:r w:rsidRPr="00E76E21">
        <w:rPr>
          <w:rFonts w:ascii="Arial" w:hAnsi="Arial"/>
          <w:color w:val="000000"/>
          <w:sz w:val="20"/>
        </w:rPr>
        <w:t xml:space="preserve">the United States Supreme Court reversed and remanded. </w:t>
      </w:r>
      <w:proofErr w:type="gramStart"/>
      <w:r w:rsidRPr="00E76E21">
        <w:rPr>
          <w:rFonts w:ascii="Arial" w:hAnsi="Arial"/>
          <w:color w:val="000000"/>
          <w:sz w:val="20"/>
        </w:rPr>
        <w:t>A challenge to the validity of a con</w:t>
      </w:r>
      <w:r w:rsidRPr="00E76E21">
        <w:rPr>
          <w:rFonts w:ascii="Arial" w:hAnsi="Arial"/>
          <w:color w:val="000000"/>
          <w:sz w:val="20"/>
        </w:rPr>
        <w:softHyphen/>
        <w:t>tract as a whole, and not specifically to an arbitration clause contained in the contract, must be re</w:t>
      </w:r>
      <w:r w:rsidRPr="00E76E21">
        <w:rPr>
          <w:rFonts w:ascii="Arial" w:hAnsi="Arial"/>
          <w:color w:val="000000"/>
          <w:sz w:val="20"/>
        </w:rPr>
        <w:softHyphen/>
        <w:t>solved by an arbitrator</w:t>
      </w:r>
      <w:proofErr w:type="gramEnd"/>
      <w:r w:rsidRPr="00E76E21">
        <w:rPr>
          <w:rFonts w:ascii="Arial" w:hAnsi="Arial"/>
          <w:color w:val="000000"/>
          <w:sz w:val="20"/>
        </w:rPr>
        <w:t xml:space="preserve">. The Federal Arbitration Act “allows a challenge to an arbitration provision ‘upon such grounds as exist at law or in equity for the revocation of any contract.’ There can be no doubt that </w:t>
      </w:r>
      <w:proofErr w:type="gramStart"/>
      <w:r w:rsidRPr="00E76E21">
        <w:rPr>
          <w:rFonts w:ascii="Arial" w:hAnsi="Arial"/>
          <w:color w:val="000000"/>
          <w:sz w:val="20"/>
        </w:rPr>
        <w:t>‘contract’ .</w:t>
      </w:r>
      <w:proofErr w:type="gramEnd"/>
      <w:r w:rsidRPr="00E76E21">
        <w:rPr>
          <w:rFonts w:ascii="Arial" w:hAnsi="Arial"/>
          <w:color w:val="000000"/>
          <w:sz w:val="20"/>
        </w:rPr>
        <w:t xml:space="preserve">  .  . </w:t>
      </w:r>
      <w:proofErr w:type="gramStart"/>
      <w:r w:rsidRPr="00E76E21">
        <w:rPr>
          <w:rFonts w:ascii="Arial" w:hAnsi="Arial"/>
          <w:color w:val="000000"/>
          <w:sz w:val="20"/>
        </w:rPr>
        <w:t>must</w:t>
      </w:r>
      <w:proofErr w:type="gramEnd"/>
      <w:r w:rsidRPr="00E76E21">
        <w:rPr>
          <w:rFonts w:ascii="Arial" w:hAnsi="Arial"/>
          <w:color w:val="000000"/>
          <w:sz w:val="20"/>
        </w:rPr>
        <w:t xml:space="preserve"> include contracts that later prove to be void. Otherwise, the grounds for revocation would be limited to those that rendered a contract voidable—which would mean (im</w:t>
      </w:r>
      <w:r w:rsidRPr="00E76E21">
        <w:rPr>
          <w:rFonts w:ascii="Arial" w:hAnsi="Arial"/>
          <w:color w:val="000000"/>
          <w:sz w:val="20"/>
        </w:rPr>
        <w:softHyphen/>
        <w:t>plausibly) that an arbitration agreement could be challenged as voidable but not as void.”</w:t>
      </w:r>
    </w:p>
    <w:p w14:paraId="3012E9D2" w14:textId="77777777" w:rsidR="00D13981" w:rsidRPr="00E76E21" w:rsidRDefault="00D13981">
      <w:pPr>
        <w:jc w:val="both"/>
        <w:rPr>
          <w:rFonts w:ascii="Arial" w:hAnsi="Arial"/>
          <w:sz w:val="12"/>
        </w:rPr>
      </w:pPr>
    </w:p>
    <w:p w14:paraId="60A0F76D" w14:textId="77777777" w:rsidR="00D13981" w:rsidRPr="00E76E21" w:rsidRDefault="00D13981">
      <w:pPr>
        <w:jc w:val="both"/>
        <w:rPr>
          <w:rFonts w:ascii="Arial" w:hAnsi="Arial"/>
          <w:sz w:val="20"/>
        </w:rPr>
      </w:pPr>
      <w:r w:rsidRPr="00E76E21">
        <w:rPr>
          <w:rFonts w:ascii="Arial" w:hAnsi="Arial"/>
          <w:sz w:val="20"/>
        </w:rPr>
        <w:tab/>
      </w:r>
      <w:r w:rsidRPr="00E76E21">
        <w:rPr>
          <w:rFonts w:ascii="Arial" w:hAnsi="Arial"/>
          <w:b/>
          <w:i/>
          <w:color w:val="000000"/>
          <w:sz w:val="20"/>
        </w:rPr>
        <w:t>Does the holding in this case permit a court to enforce an arbitration agreement in a contract that the arbitrator later finds to be void?</w:t>
      </w:r>
      <w:r w:rsidRPr="00E76E21">
        <w:rPr>
          <w:rFonts w:ascii="Arial" w:hAnsi="Arial"/>
          <w:color w:val="000000"/>
          <w:sz w:val="20"/>
        </w:rPr>
        <w:t xml:space="preserve"> Yes. “But,” in the words of the Court, “it is equally true that respondents’ approach permits a court to deny effect to an arbitration provision in a contract that the court later finds to be perfectly enforceable.” This is why the Court ruled that arbi</w:t>
      </w:r>
      <w:r w:rsidRPr="00E76E21">
        <w:rPr>
          <w:rFonts w:ascii="Arial" w:hAnsi="Arial"/>
          <w:color w:val="000000"/>
          <w:sz w:val="20"/>
        </w:rPr>
        <w:softHyphen/>
        <w:t>tration provisions are separately enforceable.</w:t>
      </w:r>
    </w:p>
    <w:p w14:paraId="1A40FE25" w14:textId="77777777" w:rsidR="00D13981" w:rsidRPr="00E76E21" w:rsidRDefault="00D13981">
      <w:pPr>
        <w:jc w:val="both"/>
        <w:rPr>
          <w:rFonts w:ascii="Arial" w:hAnsi="Arial"/>
          <w:sz w:val="12"/>
        </w:rPr>
      </w:pPr>
    </w:p>
    <w:p w14:paraId="4A629A59" w14:textId="77777777" w:rsidR="00D13981" w:rsidRPr="00E76E21" w:rsidRDefault="00D13981">
      <w:pPr>
        <w:jc w:val="both"/>
        <w:rPr>
          <w:rFonts w:ascii="Arial" w:hAnsi="Arial"/>
          <w:sz w:val="20"/>
        </w:rPr>
      </w:pPr>
      <w:r w:rsidRPr="00E76E21">
        <w:rPr>
          <w:rFonts w:ascii="Arial" w:hAnsi="Arial"/>
          <w:sz w:val="20"/>
        </w:rPr>
        <w:tab/>
      </w:r>
      <w:r w:rsidRPr="00E76E21">
        <w:rPr>
          <w:rFonts w:ascii="Arial" w:hAnsi="Arial"/>
          <w:b/>
          <w:i/>
          <w:color w:val="000000"/>
          <w:sz w:val="20"/>
        </w:rPr>
        <w:t>If the Court had ruled in favor of the respondents, how might its holding have affected the interpretation of other statutes?</w:t>
      </w:r>
      <w:r w:rsidRPr="00E76E21">
        <w:rPr>
          <w:rFonts w:ascii="Arial" w:hAnsi="Arial"/>
          <w:color w:val="000000"/>
          <w:sz w:val="20"/>
        </w:rPr>
        <w:t xml:space="preserve"> One answer to this question is best illustrated by the Court’s example. “[</w:t>
      </w:r>
      <w:proofErr w:type="gramStart"/>
      <w:r w:rsidRPr="00E76E21">
        <w:rPr>
          <w:rFonts w:ascii="Arial" w:hAnsi="Arial"/>
          <w:color w:val="000000"/>
          <w:sz w:val="20"/>
        </w:rPr>
        <w:t>T]he</w:t>
      </w:r>
      <w:proofErr w:type="gramEnd"/>
      <w:r w:rsidRPr="00E76E21">
        <w:rPr>
          <w:rFonts w:ascii="Arial" w:hAnsi="Arial"/>
          <w:color w:val="000000"/>
          <w:sz w:val="20"/>
        </w:rPr>
        <w:t xml:space="preserve"> Sherman Act *  *  * states that ‘[e]very contract *  *  * in restraint of trade *  *  * is hereby declared to be illegal.’ Under respondents’ reading of ‘contract,’ a bewildering circularity would result: A contract illegal because it was in restraint of trade would not be a ‘contract’ at all, and thus the statutory prohibition would not apply.”</w:t>
      </w:r>
    </w:p>
    <w:p w14:paraId="43C8180E" w14:textId="77777777" w:rsidR="00D13981" w:rsidRPr="00E76E21" w:rsidRDefault="00D13981">
      <w:pPr>
        <w:jc w:val="both"/>
        <w:rPr>
          <w:rFonts w:ascii="Arial" w:hAnsi="Arial"/>
          <w:b/>
          <w:smallCaps/>
          <w:sz w:val="20"/>
        </w:rPr>
      </w:pPr>
    </w:p>
    <w:sectPr w:rsidR="00D13981" w:rsidRPr="00E76E21" w:rsidSect="00DE2820">
      <w:headerReference w:type="even" r:id="rId7"/>
      <w:headerReference w:type="default" r:id="rId8"/>
      <w:footerReference w:type="even" r:id="rId9"/>
      <w:footerReference w:type="default" r:id="rId10"/>
      <w:footerReference w:type="first" r:id="rId11"/>
      <w:pgSz w:w="12240" w:h="15840"/>
      <w:pgMar w:top="2347" w:right="907" w:bottom="1440"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E4D53" w14:textId="77777777" w:rsidR="009406F8" w:rsidRDefault="009406F8">
      <w:r>
        <w:separator/>
      </w:r>
    </w:p>
  </w:endnote>
  <w:endnote w:type="continuationSeparator" w:id="0">
    <w:p w14:paraId="03E71F5E" w14:textId="77777777" w:rsidR="009406F8" w:rsidRDefault="00940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Verdana">
    <w:panose1 w:val="020B0604030504040204"/>
    <w:charset w:val="00"/>
    <w:family w:val="auto"/>
    <w:pitch w:val="variable"/>
    <w:sig w:usb0="00000287" w:usb1="00000000" w:usb2="00000000" w:usb3="00000000" w:csb0="0000019F" w:csb1="00000000"/>
  </w:font>
  <w:font w:name="ＭＳ 明朝">
    <w:charset w:val="4E"/>
    <w:family w:val="auto"/>
    <w:pitch w:val="variable"/>
    <w:sig w:usb0="00000001" w:usb1="08070000" w:usb2="00000010" w:usb3="00000000" w:csb0="00020000" w:csb1="00000000"/>
  </w:font>
  <w:font w:name="B New Century Schlbk Bold">
    <w:altName w:val="Times New Roman"/>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7563F" w14:textId="77777777" w:rsidR="009406F8" w:rsidRDefault="009406F8">
    <w:pPr>
      <w:pStyle w:val="Footer"/>
    </w:pPr>
  </w:p>
  <w:p w14:paraId="0934977E" w14:textId="5EB491E6" w:rsidR="009406F8" w:rsidRDefault="009406F8">
    <w:pPr>
      <w:pStyle w:val="Footer"/>
    </w:pPr>
    <w:r w:rsidRPr="00E76E21">
      <w:rPr>
        <w:rFonts w:ascii="Arial" w:hAnsi="Arial"/>
        <w:b/>
        <w:color w:val="0000FF"/>
        <w:sz w:val="18"/>
      </w:rPr>
      <w:t xml:space="preserve">© </w:t>
    </w:r>
    <w:r>
      <w:rPr>
        <w:rFonts w:ascii="Arial" w:hAnsi="Arial"/>
        <w:b/>
        <w:color w:val="0000FF"/>
        <w:sz w:val="18"/>
      </w:rPr>
      <w:t>2016</w:t>
    </w:r>
    <w:r w:rsidRPr="00E76E21">
      <w:rPr>
        <w:rFonts w:ascii="Arial" w:hAnsi="Arial"/>
        <w:b/>
        <w:color w:val="0000FF"/>
        <w:sz w:val="18"/>
      </w:rPr>
      <w:t xml:space="preserve"> Cengage Learning. All Rights Reserved. May not be scanned, copied or duplicated, or posted to a publicly accessible website, in whole or in part.</w:t>
    </w:r>
  </w:p>
  <w:p w14:paraId="41A45FC4" w14:textId="77777777" w:rsidR="009406F8" w:rsidRDefault="009406F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CEF2F" w14:textId="77777777" w:rsidR="009406F8" w:rsidRDefault="009406F8">
    <w:pPr>
      <w:pStyle w:val="Footer"/>
    </w:pPr>
  </w:p>
  <w:p w14:paraId="4540803E" w14:textId="572EF2CE" w:rsidR="009406F8" w:rsidRDefault="009406F8">
    <w:pPr>
      <w:pStyle w:val="Footer"/>
    </w:pPr>
    <w:r w:rsidRPr="00E76E21">
      <w:rPr>
        <w:rFonts w:ascii="Arial" w:hAnsi="Arial"/>
        <w:b/>
        <w:color w:val="0000FF"/>
        <w:sz w:val="18"/>
      </w:rPr>
      <w:t xml:space="preserve">© </w:t>
    </w:r>
    <w:r>
      <w:rPr>
        <w:rFonts w:ascii="Arial" w:hAnsi="Arial"/>
        <w:b/>
        <w:color w:val="0000FF"/>
        <w:sz w:val="18"/>
      </w:rPr>
      <w:t>2016</w:t>
    </w:r>
    <w:r w:rsidRPr="00E76E21">
      <w:rPr>
        <w:rFonts w:ascii="Arial" w:hAnsi="Arial"/>
        <w:b/>
        <w:color w:val="0000FF"/>
        <w:sz w:val="18"/>
      </w:rPr>
      <w:t xml:space="preserve"> Cengage Learning. All Rights Reserved. May not be scanned, copied or duplicated, or posted to a publicly accessible website, in whole or in part.</w:t>
    </w:r>
  </w:p>
  <w:p w14:paraId="56849DC5" w14:textId="77777777" w:rsidR="009406F8" w:rsidRDefault="009406F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354D0" w14:textId="77777777" w:rsidR="009406F8" w:rsidRPr="00E76E21" w:rsidRDefault="009406F8">
    <w:pPr>
      <w:pStyle w:val="Footer"/>
      <w:jc w:val="center"/>
      <w:rPr>
        <w:rFonts w:ascii="Arial" w:hAnsi="Arial"/>
        <w:b/>
      </w:rPr>
    </w:pPr>
    <w:r w:rsidRPr="00E76E21">
      <w:rPr>
        <w:rFonts w:ascii="Arial" w:hAnsi="Arial"/>
        <w:b/>
      </w:rPr>
      <w:fldChar w:fldCharType="begin"/>
    </w:r>
    <w:r w:rsidRPr="00E76E21">
      <w:rPr>
        <w:rFonts w:ascii="Arial" w:hAnsi="Arial"/>
        <w:b/>
      </w:rPr>
      <w:instrText xml:space="preserve"> PAGE  </w:instrText>
    </w:r>
    <w:r w:rsidRPr="00E76E21">
      <w:rPr>
        <w:rFonts w:ascii="Arial" w:hAnsi="Arial"/>
        <w:b/>
      </w:rPr>
      <w:fldChar w:fldCharType="separate"/>
    </w:r>
    <w:r w:rsidR="000D4CA3">
      <w:rPr>
        <w:rFonts w:ascii="Arial" w:hAnsi="Arial"/>
        <w:b/>
        <w:noProof/>
      </w:rPr>
      <w:t>1</w:t>
    </w:r>
    <w:r w:rsidRPr="00E76E21">
      <w:rPr>
        <w:rFonts w:ascii="Arial" w:hAnsi="Arial"/>
        <w:b/>
      </w:rPr>
      <w:fldChar w:fldCharType="end"/>
    </w:r>
  </w:p>
  <w:p w14:paraId="18098402" w14:textId="77777777" w:rsidR="009406F8" w:rsidRPr="00E76E21" w:rsidRDefault="009406F8">
    <w:pPr>
      <w:pStyle w:val="Footer"/>
      <w:jc w:val="center"/>
      <w:rPr>
        <w:rFonts w:ascii="Arial" w:hAnsi="Arial"/>
        <w:b/>
      </w:rPr>
    </w:pPr>
  </w:p>
  <w:p w14:paraId="401A0F67" w14:textId="0390F261" w:rsidR="009406F8" w:rsidRDefault="009406F8">
    <w:pPr>
      <w:pStyle w:val="Footer"/>
    </w:pPr>
    <w:r w:rsidRPr="00E76E21">
      <w:rPr>
        <w:rFonts w:ascii="Arial" w:hAnsi="Arial"/>
        <w:b/>
        <w:color w:val="0000FF"/>
        <w:sz w:val="18"/>
      </w:rPr>
      <w:t xml:space="preserve">© </w:t>
    </w:r>
    <w:r>
      <w:rPr>
        <w:rFonts w:ascii="Arial" w:hAnsi="Arial"/>
        <w:b/>
        <w:color w:val="0000FF"/>
        <w:sz w:val="18"/>
      </w:rPr>
      <w:t>2016</w:t>
    </w:r>
    <w:r w:rsidRPr="00E76E21">
      <w:rPr>
        <w:rFonts w:ascii="Arial" w:hAnsi="Arial"/>
        <w:b/>
        <w:color w:val="0000FF"/>
        <w:sz w:val="18"/>
      </w:rPr>
      <w:t xml:space="preserve"> Cengage Learning. All Rights Reserved. May not be scanned, copied or duplicated, or posted to a publicly accessible website, in whole or in part.</w:t>
    </w:r>
  </w:p>
  <w:p w14:paraId="42CDB19E" w14:textId="77777777" w:rsidR="009406F8" w:rsidRPr="00E76E21" w:rsidRDefault="009406F8">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E0D12" w14:textId="77777777" w:rsidR="009406F8" w:rsidRDefault="009406F8">
      <w:r>
        <w:separator/>
      </w:r>
    </w:p>
  </w:footnote>
  <w:footnote w:type="continuationSeparator" w:id="0">
    <w:p w14:paraId="5BBBC003" w14:textId="77777777" w:rsidR="009406F8" w:rsidRDefault="009406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D375F" w14:textId="5C308E56" w:rsidR="009406F8" w:rsidRPr="00E76E21" w:rsidRDefault="009406F8">
    <w:pPr>
      <w:pStyle w:val="Header"/>
      <w:tabs>
        <w:tab w:val="clear" w:pos="4320"/>
        <w:tab w:val="clear" w:pos="8640"/>
        <w:tab w:val="right" w:pos="10440"/>
      </w:tabs>
      <w:rPr>
        <w:rFonts w:ascii="Arial" w:hAnsi="Arial"/>
        <w:caps/>
        <w:sz w:val="20"/>
      </w:rPr>
    </w:pP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0D4CA3">
      <w:rPr>
        <w:rFonts w:ascii="B New Century Schlbk Bold" w:hAnsi="B New Century Schlbk Bold"/>
        <w:caps/>
        <w:noProof/>
      </w:rPr>
      <w:t>2</w:t>
    </w:r>
    <w:r>
      <w:rPr>
        <w:rFonts w:ascii="B New Century Schlbk Bold" w:hAnsi="B New Century Schlbk Bold"/>
        <w:caps/>
      </w:rPr>
      <w:fldChar w:fldCharType="end"/>
    </w:r>
    <w:r w:rsidRPr="00E76E21">
      <w:rPr>
        <w:rFonts w:ascii="Arial" w:hAnsi="Arial"/>
        <w:caps/>
        <w:sz w:val="20"/>
      </w:rPr>
      <w:t xml:space="preserve">          Unit One:  </w:t>
    </w:r>
    <w:r>
      <w:rPr>
        <w:rFonts w:ascii="Arial" w:hAnsi="Arial"/>
        <w:caps/>
        <w:sz w:val="20"/>
      </w:rPr>
      <w:t>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D447A" w14:textId="726A3E6D" w:rsidR="009406F8" w:rsidRPr="00E76E21" w:rsidRDefault="009406F8">
    <w:pPr>
      <w:pStyle w:val="Header"/>
      <w:tabs>
        <w:tab w:val="clear" w:pos="4320"/>
        <w:tab w:val="clear" w:pos="8640"/>
        <w:tab w:val="right" w:pos="10440"/>
      </w:tabs>
      <w:jc w:val="right"/>
      <w:rPr>
        <w:rFonts w:ascii="Arial" w:hAnsi="Arial"/>
        <w:caps/>
        <w:sz w:val="20"/>
      </w:rPr>
    </w:pPr>
    <w:r w:rsidRPr="00E76E21">
      <w:rPr>
        <w:rFonts w:ascii="Arial" w:hAnsi="Arial"/>
        <w:caps/>
        <w:sz w:val="20"/>
      </w:rPr>
      <w:t xml:space="preserve">Chapter </w:t>
    </w:r>
    <w:r>
      <w:rPr>
        <w:rFonts w:ascii="Arial" w:hAnsi="Arial"/>
        <w:caps/>
        <w:sz w:val="20"/>
      </w:rPr>
      <w:t>2</w:t>
    </w:r>
    <w:r w:rsidRPr="00E76E21">
      <w:rPr>
        <w:rFonts w:ascii="Arial" w:hAnsi="Arial"/>
        <w:caps/>
        <w:sz w:val="20"/>
      </w:rPr>
      <w:t xml:space="preserve">:  Courts and alternative Dispute </w:t>
    </w:r>
    <w:proofErr w:type="gramStart"/>
    <w:r w:rsidRPr="00E76E21">
      <w:rPr>
        <w:rFonts w:ascii="Arial" w:hAnsi="Arial"/>
        <w:caps/>
        <w:sz w:val="20"/>
      </w:rPr>
      <w:t xml:space="preserve">Resolution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0D4CA3">
      <w:rPr>
        <w:rFonts w:ascii="B New Century Schlbk Bold" w:hAnsi="B New Century Schlbk Bold"/>
        <w:caps/>
        <w:noProof/>
      </w:rPr>
      <w:t>23</w:t>
    </w:r>
    <w:r>
      <w:rPr>
        <w:rFonts w:ascii="B New Century Schlbk Bold" w:hAnsi="B New Century Schlbk Bold"/>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90E"/>
    <w:rsid w:val="00006C53"/>
    <w:rsid w:val="0001057D"/>
    <w:rsid w:val="000D4CA3"/>
    <w:rsid w:val="000D66FD"/>
    <w:rsid w:val="001A119D"/>
    <w:rsid w:val="001F5041"/>
    <w:rsid w:val="002932A9"/>
    <w:rsid w:val="0029592D"/>
    <w:rsid w:val="00312A7D"/>
    <w:rsid w:val="003162D9"/>
    <w:rsid w:val="00377ED1"/>
    <w:rsid w:val="00386023"/>
    <w:rsid w:val="00490107"/>
    <w:rsid w:val="004C012D"/>
    <w:rsid w:val="004C5BCB"/>
    <w:rsid w:val="004E1388"/>
    <w:rsid w:val="004F05FD"/>
    <w:rsid w:val="005408FB"/>
    <w:rsid w:val="00557691"/>
    <w:rsid w:val="00584CFF"/>
    <w:rsid w:val="005E101A"/>
    <w:rsid w:val="00602897"/>
    <w:rsid w:val="00656EF6"/>
    <w:rsid w:val="00660BDE"/>
    <w:rsid w:val="00673369"/>
    <w:rsid w:val="00677BC2"/>
    <w:rsid w:val="007001E5"/>
    <w:rsid w:val="0076008E"/>
    <w:rsid w:val="00766EE7"/>
    <w:rsid w:val="00797119"/>
    <w:rsid w:val="00800B48"/>
    <w:rsid w:val="00855085"/>
    <w:rsid w:val="00897A27"/>
    <w:rsid w:val="008C016C"/>
    <w:rsid w:val="009406F8"/>
    <w:rsid w:val="00961B90"/>
    <w:rsid w:val="00976ABF"/>
    <w:rsid w:val="009951A8"/>
    <w:rsid w:val="009B0804"/>
    <w:rsid w:val="00AA478B"/>
    <w:rsid w:val="00B53D50"/>
    <w:rsid w:val="00B85F7D"/>
    <w:rsid w:val="00B96FE5"/>
    <w:rsid w:val="00BC45BF"/>
    <w:rsid w:val="00C0719F"/>
    <w:rsid w:val="00C42156"/>
    <w:rsid w:val="00C66CFC"/>
    <w:rsid w:val="00C67B24"/>
    <w:rsid w:val="00CA1FF9"/>
    <w:rsid w:val="00D13981"/>
    <w:rsid w:val="00D311E3"/>
    <w:rsid w:val="00D4090E"/>
    <w:rsid w:val="00D5122C"/>
    <w:rsid w:val="00D827C2"/>
    <w:rsid w:val="00D93A14"/>
    <w:rsid w:val="00DC6FAC"/>
    <w:rsid w:val="00DE2820"/>
    <w:rsid w:val="00DE63F0"/>
    <w:rsid w:val="00DE7177"/>
    <w:rsid w:val="00DF747B"/>
    <w:rsid w:val="00E13938"/>
    <w:rsid w:val="00E32BE6"/>
    <w:rsid w:val="00E45086"/>
    <w:rsid w:val="00E45768"/>
    <w:rsid w:val="00E7090D"/>
    <w:rsid w:val="00E76E21"/>
    <w:rsid w:val="00E966E2"/>
    <w:rsid w:val="00EA2F17"/>
    <w:rsid w:val="00ED4827"/>
    <w:rsid w:val="00F0437C"/>
    <w:rsid w:val="00F174D8"/>
    <w:rsid w:val="00F2212E"/>
    <w:rsid w:val="00F24D44"/>
    <w:rsid w:val="00F428FD"/>
    <w:rsid w:val="00F458F4"/>
    <w:rsid w:val="00F74586"/>
    <w:rsid w:val="00FD76FF"/>
    <w:rsid w:val="00FF62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BA774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right="20"/>
      <w:jc w:val="center"/>
      <w:outlineLvl w:val="1"/>
    </w:pPr>
    <w:rPr>
      <w:rFonts w:ascii="New Century Schlbk" w:hAnsi="New Century Schlbk"/>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rPr>
  </w:style>
  <w:style w:type="paragraph" w:styleId="Heading5">
    <w:name w:val="heading 5"/>
    <w:basedOn w:val="Normal"/>
    <w:next w:val="Normal"/>
    <w:qFormat/>
    <w:pPr>
      <w:keepNext/>
      <w:suppressLineNumbers/>
      <w:ind w:left="360" w:right="360"/>
      <w:jc w:val="center"/>
      <w:outlineLvl w:val="4"/>
    </w:pPr>
    <w:rPr>
      <w:rFonts w:ascii="New Century Schlbk" w:hAnsi="New Century Schlbk"/>
      <w:b/>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360" w:right="200"/>
      <w:jc w:val="center"/>
      <w:outlineLvl w:val="6"/>
    </w:pPr>
    <w:rPr>
      <w:rFonts w:ascii="New Century Schlbk" w:hAnsi="New Century Schlbk"/>
      <w:b/>
      <w:i/>
      <w:sz w:val="20"/>
    </w:rPr>
  </w:style>
  <w:style w:type="paragraph" w:styleId="Heading8">
    <w:name w:val="heading 8"/>
    <w:basedOn w:val="Normal"/>
    <w:next w:val="Normal"/>
    <w:qFormat/>
    <w:pPr>
      <w:keepNext/>
      <w:suppressLineNumbers/>
      <w:ind w:left="1170" w:hanging="450"/>
      <w:jc w:val="both"/>
      <w:outlineLvl w:val="7"/>
    </w:pPr>
    <w:rPr>
      <w:rFonts w:ascii="New Century Schlbk" w:hAnsi="New Century Schlbk"/>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2">
    <w:name w:val="Body Text Indent 2"/>
    <w:basedOn w:val="Normal"/>
    <w:pPr>
      <w:ind w:left="1620" w:hanging="440"/>
      <w:jc w:val="both"/>
    </w:pPr>
    <w:rPr>
      <w:rFonts w:ascii="New Century Schlbk" w:hAnsi="New Century Schlbk"/>
      <w:sz w:val="20"/>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styleId="BodyTextIndent3">
    <w:name w:val="Body Text Indent 3"/>
    <w:basedOn w:val="Normal"/>
    <w:pPr>
      <w:suppressLineNumbers/>
      <w:ind w:left="720" w:hanging="360"/>
      <w:jc w:val="both"/>
    </w:pPr>
    <w:rPr>
      <w:rFonts w:ascii="New Century Schlbk" w:hAnsi="New Century Schlbk"/>
      <w:sz w:val="20"/>
    </w:rPr>
  </w:style>
  <w:style w:type="paragraph" w:styleId="BodyText2">
    <w:name w:val="Body Text 2"/>
    <w:basedOn w:val="Normal"/>
    <w:pPr>
      <w:suppressLineNumbers/>
      <w:tabs>
        <w:tab w:val="left" w:pos="720"/>
      </w:tabs>
      <w:jc w:val="both"/>
    </w:pPr>
    <w:rPr>
      <w:rFonts w:ascii="New Century Schlbk" w:eastAsia="Times"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character" w:customStyle="1" w:styleId="documentbody">
    <w:name w:val="documentbody"/>
    <w:rsid w:val="00075375"/>
  </w:style>
  <w:style w:type="paragraph" w:styleId="BalloonText">
    <w:name w:val="Balloon Text"/>
    <w:basedOn w:val="Normal"/>
    <w:link w:val="BalloonTextChar"/>
    <w:uiPriority w:val="99"/>
    <w:semiHidden/>
    <w:unhideWhenUsed/>
    <w:rsid w:val="004E138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1388"/>
    <w:rPr>
      <w:rFonts w:ascii="Lucida Grande" w:hAnsi="Lucida Grande" w:cs="Lucida Grande"/>
      <w:sz w:val="18"/>
      <w:szCs w:val="18"/>
    </w:rPr>
  </w:style>
  <w:style w:type="character" w:styleId="CommentReference">
    <w:name w:val="annotation reference"/>
    <w:basedOn w:val="DefaultParagraphFont"/>
    <w:uiPriority w:val="99"/>
    <w:semiHidden/>
    <w:unhideWhenUsed/>
    <w:rsid w:val="00766EE7"/>
    <w:rPr>
      <w:sz w:val="18"/>
      <w:szCs w:val="18"/>
    </w:rPr>
  </w:style>
  <w:style w:type="paragraph" w:styleId="CommentText">
    <w:name w:val="annotation text"/>
    <w:basedOn w:val="Normal"/>
    <w:link w:val="CommentTextChar"/>
    <w:uiPriority w:val="99"/>
    <w:semiHidden/>
    <w:unhideWhenUsed/>
    <w:rsid w:val="00766EE7"/>
    <w:rPr>
      <w:szCs w:val="24"/>
    </w:rPr>
  </w:style>
  <w:style w:type="character" w:customStyle="1" w:styleId="CommentTextChar">
    <w:name w:val="Comment Text Char"/>
    <w:basedOn w:val="DefaultParagraphFont"/>
    <w:link w:val="CommentText"/>
    <w:uiPriority w:val="99"/>
    <w:semiHidden/>
    <w:rsid w:val="00766EE7"/>
    <w:rPr>
      <w:sz w:val="24"/>
      <w:szCs w:val="24"/>
    </w:rPr>
  </w:style>
  <w:style w:type="paragraph" w:styleId="CommentSubject">
    <w:name w:val="annotation subject"/>
    <w:basedOn w:val="CommentText"/>
    <w:next w:val="CommentText"/>
    <w:link w:val="CommentSubjectChar"/>
    <w:uiPriority w:val="99"/>
    <w:semiHidden/>
    <w:unhideWhenUsed/>
    <w:rsid w:val="00766EE7"/>
    <w:rPr>
      <w:b/>
      <w:bCs/>
      <w:sz w:val="20"/>
      <w:szCs w:val="20"/>
    </w:rPr>
  </w:style>
  <w:style w:type="character" w:customStyle="1" w:styleId="CommentSubjectChar">
    <w:name w:val="Comment Subject Char"/>
    <w:basedOn w:val="CommentTextChar"/>
    <w:link w:val="CommentSubject"/>
    <w:uiPriority w:val="99"/>
    <w:semiHidden/>
    <w:rsid w:val="00766EE7"/>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right="20"/>
      <w:jc w:val="center"/>
      <w:outlineLvl w:val="1"/>
    </w:pPr>
    <w:rPr>
      <w:rFonts w:ascii="New Century Schlbk" w:hAnsi="New Century Schlbk"/>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rPr>
  </w:style>
  <w:style w:type="paragraph" w:styleId="Heading5">
    <w:name w:val="heading 5"/>
    <w:basedOn w:val="Normal"/>
    <w:next w:val="Normal"/>
    <w:qFormat/>
    <w:pPr>
      <w:keepNext/>
      <w:suppressLineNumbers/>
      <w:ind w:left="360" w:right="360"/>
      <w:jc w:val="center"/>
      <w:outlineLvl w:val="4"/>
    </w:pPr>
    <w:rPr>
      <w:rFonts w:ascii="New Century Schlbk" w:hAnsi="New Century Schlbk"/>
      <w:b/>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360" w:right="200"/>
      <w:jc w:val="center"/>
      <w:outlineLvl w:val="6"/>
    </w:pPr>
    <w:rPr>
      <w:rFonts w:ascii="New Century Schlbk" w:hAnsi="New Century Schlbk"/>
      <w:b/>
      <w:i/>
      <w:sz w:val="20"/>
    </w:rPr>
  </w:style>
  <w:style w:type="paragraph" w:styleId="Heading8">
    <w:name w:val="heading 8"/>
    <w:basedOn w:val="Normal"/>
    <w:next w:val="Normal"/>
    <w:qFormat/>
    <w:pPr>
      <w:keepNext/>
      <w:suppressLineNumbers/>
      <w:ind w:left="1170" w:hanging="450"/>
      <w:jc w:val="both"/>
      <w:outlineLvl w:val="7"/>
    </w:pPr>
    <w:rPr>
      <w:rFonts w:ascii="New Century Schlbk" w:hAnsi="New Century Schlbk"/>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2">
    <w:name w:val="Body Text Indent 2"/>
    <w:basedOn w:val="Normal"/>
    <w:pPr>
      <w:ind w:left="1620" w:hanging="440"/>
      <w:jc w:val="both"/>
    </w:pPr>
    <w:rPr>
      <w:rFonts w:ascii="New Century Schlbk" w:hAnsi="New Century Schlbk"/>
      <w:sz w:val="20"/>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styleId="BodyTextIndent3">
    <w:name w:val="Body Text Indent 3"/>
    <w:basedOn w:val="Normal"/>
    <w:pPr>
      <w:suppressLineNumbers/>
      <w:ind w:left="720" w:hanging="360"/>
      <w:jc w:val="both"/>
    </w:pPr>
    <w:rPr>
      <w:rFonts w:ascii="New Century Schlbk" w:hAnsi="New Century Schlbk"/>
      <w:sz w:val="20"/>
    </w:rPr>
  </w:style>
  <w:style w:type="paragraph" w:styleId="BodyText2">
    <w:name w:val="Body Text 2"/>
    <w:basedOn w:val="Normal"/>
    <w:pPr>
      <w:suppressLineNumbers/>
      <w:tabs>
        <w:tab w:val="left" w:pos="720"/>
      </w:tabs>
      <w:jc w:val="both"/>
    </w:pPr>
    <w:rPr>
      <w:rFonts w:ascii="New Century Schlbk" w:eastAsia="Times"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character" w:customStyle="1" w:styleId="documentbody">
    <w:name w:val="documentbody"/>
    <w:rsid w:val="00075375"/>
  </w:style>
  <w:style w:type="paragraph" w:styleId="BalloonText">
    <w:name w:val="Balloon Text"/>
    <w:basedOn w:val="Normal"/>
    <w:link w:val="BalloonTextChar"/>
    <w:uiPriority w:val="99"/>
    <w:semiHidden/>
    <w:unhideWhenUsed/>
    <w:rsid w:val="004E138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1388"/>
    <w:rPr>
      <w:rFonts w:ascii="Lucida Grande" w:hAnsi="Lucida Grande" w:cs="Lucida Grande"/>
      <w:sz w:val="18"/>
      <w:szCs w:val="18"/>
    </w:rPr>
  </w:style>
  <w:style w:type="character" w:styleId="CommentReference">
    <w:name w:val="annotation reference"/>
    <w:basedOn w:val="DefaultParagraphFont"/>
    <w:uiPriority w:val="99"/>
    <w:semiHidden/>
    <w:unhideWhenUsed/>
    <w:rsid w:val="00766EE7"/>
    <w:rPr>
      <w:sz w:val="18"/>
      <w:szCs w:val="18"/>
    </w:rPr>
  </w:style>
  <w:style w:type="paragraph" w:styleId="CommentText">
    <w:name w:val="annotation text"/>
    <w:basedOn w:val="Normal"/>
    <w:link w:val="CommentTextChar"/>
    <w:uiPriority w:val="99"/>
    <w:semiHidden/>
    <w:unhideWhenUsed/>
    <w:rsid w:val="00766EE7"/>
    <w:rPr>
      <w:szCs w:val="24"/>
    </w:rPr>
  </w:style>
  <w:style w:type="character" w:customStyle="1" w:styleId="CommentTextChar">
    <w:name w:val="Comment Text Char"/>
    <w:basedOn w:val="DefaultParagraphFont"/>
    <w:link w:val="CommentText"/>
    <w:uiPriority w:val="99"/>
    <w:semiHidden/>
    <w:rsid w:val="00766EE7"/>
    <w:rPr>
      <w:sz w:val="24"/>
      <w:szCs w:val="24"/>
    </w:rPr>
  </w:style>
  <w:style w:type="paragraph" w:styleId="CommentSubject">
    <w:name w:val="annotation subject"/>
    <w:basedOn w:val="CommentText"/>
    <w:next w:val="CommentText"/>
    <w:link w:val="CommentSubjectChar"/>
    <w:uiPriority w:val="99"/>
    <w:semiHidden/>
    <w:unhideWhenUsed/>
    <w:rsid w:val="00766EE7"/>
    <w:rPr>
      <w:b/>
      <w:bCs/>
      <w:sz w:val="20"/>
      <w:szCs w:val="20"/>
    </w:rPr>
  </w:style>
  <w:style w:type="character" w:customStyle="1" w:styleId="CommentSubjectChar">
    <w:name w:val="Comment Subject Char"/>
    <w:basedOn w:val="CommentTextChar"/>
    <w:link w:val="CommentSubject"/>
    <w:uiPriority w:val="99"/>
    <w:semiHidden/>
    <w:rsid w:val="00766EE7"/>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23</Pages>
  <Words>9988</Words>
  <Characters>56938</Characters>
  <Application>Microsoft Macintosh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LET 8e-IM-Ch03</vt:lpstr>
    </vt:vector>
  </TitlesOfParts>
  <Manager/>
  <Company>Eric Hollowell</Company>
  <LinksUpToDate>false</LinksUpToDate>
  <CharactersWithSpaces>66793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ELET 5e-IM-Ch02</dc:title>
  <dc:subject/>
  <dc:creator>Eric Hollowell</dc:creator>
  <cp:keywords/>
  <dc:description/>
  <cp:lastModifiedBy>Suzanne Jasin</cp:lastModifiedBy>
  <cp:revision>15</cp:revision>
  <cp:lastPrinted>2010-01-06T19:50:00Z</cp:lastPrinted>
  <dcterms:created xsi:type="dcterms:W3CDTF">2014-10-02T03:42:00Z</dcterms:created>
  <dcterms:modified xsi:type="dcterms:W3CDTF">2014-10-06T18:51:00Z</dcterms:modified>
  <cp:category/>
</cp:coreProperties>
</file>