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3A1B2673" w:rsidR="00B561D2" w:rsidRPr="00DD2810" w:rsidRDefault="00124EFD" w:rsidP="00DD2810">
      <w:pPr>
        <w:pStyle w:val="Title"/>
        <w:rPr>
          <w:rFonts w:ascii="Times New Roman" w:hAnsi="Times New Roman" w:cs="Times New Roman"/>
        </w:rPr>
      </w:pPr>
      <w:r>
        <w:rPr>
          <w:rFonts w:ascii="Times New Roman" w:hAnsi="Times New Roman" w:cs="Times New Roman"/>
        </w:rPr>
        <w:t xml:space="preserve">Pelican </w:t>
      </w:r>
      <w:proofErr w:type="gramStart"/>
      <w:r>
        <w:rPr>
          <w:rFonts w:ascii="Times New Roman" w:hAnsi="Times New Roman" w:cs="Times New Roman"/>
        </w:rPr>
        <w:t>Stores</w:t>
      </w:r>
      <w:r w:rsidR="00DD2810" w:rsidRPr="00DD2810">
        <w:rPr>
          <w:rFonts w:ascii="Times New Roman" w:hAnsi="Times New Roman" w:cs="Times New Roman"/>
        </w:rPr>
        <w:t xml:space="preserve"> </w:t>
      </w:r>
      <w:r w:rsidR="009D73C4">
        <w:rPr>
          <w:rFonts w:ascii="Times New Roman" w:hAnsi="Times New Roman" w:cs="Times New Roman"/>
        </w:rPr>
        <w:t xml:space="preserve"> –</w:t>
      </w:r>
      <w:proofErr w:type="gramEnd"/>
      <w:r w:rsidR="009D73C4">
        <w:rPr>
          <w:rFonts w:ascii="Times New Roman" w:hAnsi="Times New Roman" w:cs="Times New Roman"/>
        </w:rPr>
        <w:t xml:space="preserve"> Teaching Tips</w:t>
      </w:r>
    </w:p>
    <w:p w14:paraId="5B91368C" w14:textId="7DE628FE" w:rsidR="00DD2810" w:rsidRPr="00DD2810" w:rsidRDefault="00DD2810" w:rsidP="00DD2810">
      <w:pPr>
        <w:rPr>
          <w:rFonts w:ascii="Times New Roman" w:hAnsi="Times New Roman" w:cs="Times New Roman"/>
        </w:rPr>
      </w:pPr>
    </w:p>
    <w:p w14:paraId="6229EFEC" w14:textId="6F242B5B" w:rsidR="00DD2810" w:rsidRDefault="00124EFD" w:rsidP="005161F2">
      <w:pPr>
        <w:pStyle w:val="Heading1"/>
        <w:rPr>
          <w:rFonts w:ascii="Times New Roman" w:hAnsi="Times New Roman" w:cs="Times New Roman"/>
        </w:rPr>
      </w:pPr>
      <w:r>
        <w:rPr>
          <w:rFonts w:ascii="Times New Roman" w:hAnsi="Times New Roman" w:cs="Times New Roman"/>
        </w:rPr>
        <w:t>Percent Frequency Distribution for Key Variables</w:t>
      </w:r>
    </w:p>
    <w:p w14:paraId="71076B4E" w14:textId="76C77EB1" w:rsidR="00DE2922" w:rsidRDefault="00124EFD" w:rsidP="005161F2">
      <w:pPr>
        <w:rPr>
          <w:rFonts w:ascii="Times New Roman" w:hAnsi="Times New Roman" w:cs="Times New Roman"/>
        </w:rPr>
      </w:pPr>
      <w:r>
        <w:rPr>
          <w:rFonts w:ascii="Times New Roman" w:hAnsi="Times New Roman" w:cs="Times New Roman"/>
        </w:rPr>
        <w:t xml:space="preserve">The Pelican Stores application is interested in the effect of promotional coupons on sales. Th </w:t>
      </w:r>
      <w:proofErr w:type="spellStart"/>
      <w:r>
        <w:rPr>
          <w:rFonts w:ascii="Times New Roman" w:hAnsi="Times New Roman" w:cs="Times New Roman"/>
        </w:rPr>
        <w:t>fe</w:t>
      </w:r>
      <w:proofErr w:type="spellEnd"/>
      <w:r>
        <w:rPr>
          <w:rFonts w:ascii="Times New Roman" w:hAnsi="Times New Roman" w:cs="Times New Roman"/>
        </w:rPr>
        <w:t xml:space="preserve"> key variables chosen for frequency distributions were method of payment, number of items, and type of customer.</w:t>
      </w:r>
    </w:p>
    <w:p w14:paraId="5E54568B" w14:textId="630C268C" w:rsidR="00124EFD" w:rsidRDefault="00124EFD" w:rsidP="005161F2">
      <w:pPr>
        <w:rPr>
          <w:rFonts w:ascii="Times New Roman" w:hAnsi="Times New Roman" w:cs="Times New Roman"/>
        </w:rPr>
      </w:pPr>
      <w:r>
        <w:rPr>
          <w:rFonts w:ascii="Times New Roman" w:hAnsi="Times New Roman" w:cs="Times New Roman"/>
        </w:rPr>
        <w:t xml:space="preserve">Use the </w:t>
      </w:r>
      <w:proofErr w:type="gramStart"/>
      <w:r>
        <w:rPr>
          <w:rFonts w:ascii="Times New Roman" w:hAnsi="Times New Roman" w:cs="Times New Roman"/>
        </w:rPr>
        <w:t>COUNTIF(</w:t>
      </w:r>
      <w:proofErr w:type="gramEnd"/>
      <w:r>
        <w:rPr>
          <w:rFonts w:ascii="Times New Roman" w:hAnsi="Times New Roman" w:cs="Times New Roman"/>
        </w:rPr>
        <w:t>) function to compute frequencies for the method of payment. Using the Data Analysis Histogram tool is inappropriate here as it computes only cumulative percentages.</w:t>
      </w:r>
    </w:p>
    <w:p w14:paraId="63EE3BE4" w14:textId="642FA70B" w:rsidR="00124EFD" w:rsidRDefault="00124EFD" w:rsidP="005161F2">
      <w:pPr>
        <w:rPr>
          <w:rFonts w:ascii="Times New Roman" w:hAnsi="Times New Roman" w:cs="Times New Roman"/>
        </w:rPr>
      </w:pPr>
      <w:r>
        <w:rPr>
          <w:noProof/>
        </w:rPr>
        <w:drawing>
          <wp:inline distT="0" distB="0" distL="0" distR="0" wp14:anchorId="52476414" wp14:editId="1CE83187">
            <wp:extent cx="2546350" cy="1228589"/>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580665" cy="1245146"/>
                    </a:xfrm>
                    <a:prstGeom prst="rect">
                      <a:avLst/>
                    </a:prstGeom>
                  </pic:spPr>
                </pic:pic>
              </a:graphicData>
            </a:graphic>
          </wp:inline>
        </w:drawing>
      </w:r>
    </w:p>
    <w:p w14:paraId="5BB6E560" w14:textId="77777777" w:rsidR="00F90119" w:rsidRDefault="00124EFD" w:rsidP="005161F2">
      <w:pPr>
        <w:rPr>
          <w:rFonts w:ascii="Times New Roman" w:hAnsi="Times New Roman" w:cs="Times New Roman"/>
        </w:rPr>
      </w:pPr>
      <w:r>
        <w:rPr>
          <w:rFonts w:ascii="Times New Roman" w:hAnsi="Times New Roman" w:cs="Times New Roman"/>
        </w:rPr>
        <w:t>The number of items frequency distribution was created using 7 as the number of bins. This choice is fairly arbitrary.</w:t>
      </w:r>
      <w:r w:rsidR="00F90119">
        <w:rPr>
          <w:rFonts w:ascii="Times New Roman" w:hAnsi="Times New Roman" w:cs="Times New Roman"/>
        </w:rPr>
        <w:t xml:space="preserve"> To determine the bin width, compute maximum value minus minimum value divided by the number of bins and the </w:t>
      </w:r>
      <w:proofErr w:type="gramStart"/>
      <w:r w:rsidR="00F90119">
        <w:rPr>
          <w:rFonts w:ascii="Times New Roman" w:hAnsi="Times New Roman" w:cs="Times New Roman"/>
        </w:rPr>
        <w:t>ROUNDUP(</w:t>
      </w:r>
      <w:proofErr w:type="gramEnd"/>
      <w:r w:rsidR="00F90119">
        <w:rPr>
          <w:rFonts w:ascii="Times New Roman" w:hAnsi="Times New Roman" w:cs="Times New Roman"/>
        </w:rPr>
        <w:t xml:space="preserve">) function:  </w:t>
      </w:r>
    </w:p>
    <w:p w14:paraId="13283734" w14:textId="128A76B5" w:rsidR="00124EFD" w:rsidRDefault="00F90119" w:rsidP="00F90119">
      <w:pPr>
        <w:ind w:left="1440" w:firstLine="720"/>
        <w:rPr>
          <w:rFonts w:ascii="Times New Roman" w:hAnsi="Times New Roman" w:cs="Times New Roman"/>
        </w:rPr>
      </w:pPr>
      <w:r>
        <w:rPr>
          <w:rFonts w:ascii="Times New Roman" w:hAnsi="Times New Roman" w:cs="Times New Roman"/>
        </w:rPr>
        <w:t>=ROUNDUP((</w:t>
      </w:r>
      <w:proofErr w:type="gramStart"/>
      <w:r>
        <w:rPr>
          <w:rFonts w:ascii="Times New Roman" w:hAnsi="Times New Roman" w:cs="Times New Roman"/>
        </w:rPr>
        <w:t>MAX(</w:t>
      </w:r>
      <w:proofErr w:type="gramEnd"/>
      <w:r>
        <w:rPr>
          <w:rFonts w:ascii="Times New Roman" w:hAnsi="Times New Roman" w:cs="Times New Roman"/>
          <w:i/>
        </w:rPr>
        <w:t>range</w:t>
      </w:r>
      <w:r>
        <w:rPr>
          <w:rFonts w:ascii="Times New Roman" w:hAnsi="Times New Roman" w:cs="Times New Roman"/>
        </w:rPr>
        <w:t>) – MIN(</w:t>
      </w:r>
      <w:r>
        <w:rPr>
          <w:rFonts w:ascii="Times New Roman" w:hAnsi="Times New Roman" w:cs="Times New Roman"/>
          <w:i/>
        </w:rPr>
        <w:t>range</w:t>
      </w:r>
      <w:r>
        <w:rPr>
          <w:rFonts w:ascii="Times New Roman" w:hAnsi="Times New Roman" w:cs="Times New Roman"/>
        </w:rPr>
        <w:t>)/# of bins),0)</w:t>
      </w:r>
    </w:p>
    <w:p w14:paraId="64F8C7A2" w14:textId="22861667" w:rsidR="00F90119" w:rsidRDefault="00F90119" w:rsidP="00F90119">
      <w:pPr>
        <w:rPr>
          <w:rFonts w:ascii="Times New Roman" w:hAnsi="Times New Roman" w:cs="Times New Roman"/>
        </w:rPr>
      </w:pPr>
      <w:r>
        <w:rPr>
          <w:rFonts w:ascii="Times New Roman" w:hAnsi="Times New Roman" w:cs="Times New Roman"/>
        </w:rPr>
        <w:t xml:space="preserve">Use the </w:t>
      </w:r>
      <w:proofErr w:type="gramStart"/>
      <w:r>
        <w:rPr>
          <w:rFonts w:ascii="Times New Roman" w:hAnsi="Times New Roman" w:cs="Times New Roman"/>
        </w:rPr>
        <w:t>COUNTIF(</w:t>
      </w:r>
      <w:proofErr w:type="gramEnd"/>
      <w:r>
        <w:rPr>
          <w:rFonts w:ascii="Times New Roman" w:hAnsi="Times New Roman" w:cs="Times New Roman"/>
        </w:rPr>
        <w:t xml:space="preserve">) function to create the type of customer frequency distribution </w:t>
      </w:r>
    </w:p>
    <w:p w14:paraId="0D162697" w14:textId="3AE7E514" w:rsidR="00F90119" w:rsidRPr="00F90119" w:rsidRDefault="00F90119" w:rsidP="00F90119">
      <w:pPr>
        <w:rPr>
          <w:rFonts w:ascii="Times New Roman" w:hAnsi="Times New Roman" w:cs="Times New Roman"/>
        </w:rPr>
      </w:pPr>
      <w:r>
        <w:rPr>
          <w:noProof/>
        </w:rPr>
        <w:drawing>
          <wp:inline distT="0" distB="0" distL="0" distR="0" wp14:anchorId="6D4C109F" wp14:editId="0A7DB7F4">
            <wp:extent cx="2381250" cy="699729"/>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05770" cy="706934"/>
                    </a:xfrm>
                    <a:prstGeom prst="rect">
                      <a:avLst/>
                    </a:prstGeom>
                  </pic:spPr>
                </pic:pic>
              </a:graphicData>
            </a:graphic>
          </wp:inline>
        </w:drawing>
      </w:r>
    </w:p>
    <w:p w14:paraId="046D89BD" w14:textId="56F28B89" w:rsidR="005161F2" w:rsidRDefault="00F90119" w:rsidP="005161F2">
      <w:pPr>
        <w:pStyle w:val="Heading1"/>
        <w:rPr>
          <w:rFonts w:ascii="Times New Roman" w:hAnsi="Times New Roman" w:cs="Times New Roman"/>
        </w:rPr>
      </w:pPr>
      <w:r>
        <w:rPr>
          <w:rFonts w:ascii="Times New Roman" w:hAnsi="Times New Roman" w:cs="Times New Roman"/>
        </w:rPr>
        <w:t>Bar Chart of Customer Payment by Method of Purchase</w:t>
      </w:r>
    </w:p>
    <w:p w14:paraId="1F9D8C95" w14:textId="0F020EE2" w:rsidR="004C6B38" w:rsidRDefault="004C6B38" w:rsidP="004C6B38"/>
    <w:p w14:paraId="3E026DCC" w14:textId="1623F2D7" w:rsidR="005826F4" w:rsidRDefault="00F90119" w:rsidP="004C6B38">
      <w:pPr>
        <w:rPr>
          <w:rFonts w:ascii="Times New Roman" w:hAnsi="Times New Roman" w:cs="Times New Roman"/>
        </w:rPr>
      </w:pPr>
      <w:r>
        <w:rPr>
          <w:rFonts w:ascii="Times New Roman" w:hAnsi="Times New Roman" w:cs="Times New Roman"/>
        </w:rPr>
        <w:t>Use the frequency distribution created earlier</w:t>
      </w:r>
      <w:r w:rsidR="005E3B0E">
        <w:rPr>
          <w:rFonts w:ascii="Times New Roman" w:hAnsi="Times New Roman" w:cs="Times New Roman"/>
        </w:rPr>
        <w:t>. Let method of purchase be the x axis data and customer payment the y axis data. Refer to p. 72 for general guidelines for effective displays. The Design tab can be use</w:t>
      </w:r>
      <w:r w:rsidR="006504E3">
        <w:rPr>
          <w:rFonts w:ascii="Times New Roman" w:hAnsi="Times New Roman" w:cs="Times New Roman"/>
        </w:rPr>
        <w:t>d</w:t>
      </w:r>
      <w:r w:rsidR="005E3B0E">
        <w:rPr>
          <w:rFonts w:ascii="Times New Roman" w:hAnsi="Times New Roman" w:cs="Times New Roman"/>
        </w:rPr>
        <w:t xml:space="preserve"> to format axis titles.</w:t>
      </w:r>
    </w:p>
    <w:p w14:paraId="2F8BFF38" w14:textId="28E4A262" w:rsidR="005161F2" w:rsidRPr="005B6BD0" w:rsidRDefault="005E3B0E" w:rsidP="005161F2">
      <w:pPr>
        <w:rPr>
          <w:rFonts w:ascii="Times New Roman" w:hAnsi="Times New Roman" w:cs="Times New Roman"/>
        </w:rPr>
      </w:pPr>
      <w:bookmarkStart w:id="0" w:name="_GoBack"/>
      <w:r>
        <w:rPr>
          <w:noProof/>
        </w:rPr>
        <w:lastRenderedPageBreak/>
        <w:drawing>
          <wp:inline distT="0" distB="0" distL="0" distR="0" wp14:anchorId="66365DE5" wp14:editId="49AC2F81">
            <wp:extent cx="4267200" cy="2006600"/>
            <wp:effectExtent l="0" t="0" r="0" b="12700"/>
            <wp:docPr id="1" name="Chart 1">
              <a:extLst xmlns:a="http://schemas.openxmlformats.org/drawingml/2006/main">
                <a:ext uri="{FF2B5EF4-FFF2-40B4-BE49-F238E27FC236}">
                  <a16:creationId xmlns:a16="http://schemas.microsoft.com/office/drawing/2014/main" id="{03505780-4EC6-49D9-935D-0680AC37BF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bookmarkEnd w:id="0"/>
    </w:p>
    <w:p w14:paraId="7CEEFF69" w14:textId="589B972E" w:rsidR="005161F2" w:rsidRDefault="005E3B0E" w:rsidP="005161F2">
      <w:pPr>
        <w:pStyle w:val="Heading1"/>
        <w:rPr>
          <w:rFonts w:ascii="Times New Roman" w:hAnsi="Times New Roman" w:cs="Times New Roman"/>
        </w:rPr>
      </w:pPr>
      <w:proofErr w:type="spellStart"/>
      <w:r>
        <w:rPr>
          <w:rFonts w:ascii="Times New Roman" w:hAnsi="Times New Roman" w:cs="Times New Roman"/>
        </w:rPr>
        <w:t>CrossTabulation</w:t>
      </w:r>
      <w:proofErr w:type="spellEnd"/>
      <w:r>
        <w:rPr>
          <w:rFonts w:ascii="Times New Roman" w:hAnsi="Times New Roman" w:cs="Times New Roman"/>
        </w:rPr>
        <w:t xml:space="preserve"> of Type of Customer versus Net Sales</w:t>
      </w:r>
    </w:p>
    <w:p w14:paraId="47B461A5" w14:textId="72033E08" w:rsidR="006504E3" w:rsidRDefault="006504E3" w:rsidP="006504E3">
      <w:pPr>
        <w:rPr>
          <w:rFonts w:ascii="Times New Roman" w:hAnsi="Times New Roman" w:cs="Times New Roman"/>
        </w:rPr>
      </w:pPr>
      <w:r w:rsidRPr="006504E3">
        <w:rPr>
          <w:rFonts w:ascii="Times New Roman" w:hAnsi="Times New Roman" w:cs="Times New Roman"/>
        </w:rPr>
        <w:t>The</w:t>
      </w:r>
      <w:r>
        <w:rPr>
          <w:rFonts w:ascii="Times New Roman" w:hAnsi="Times New Roman" w:cs="Times New Roman"/>
        </w:rPr>
        <w:t xml:space="preserve"> crosstabulation</w:t>
      </w:r>
      <w:r w:rsidR="00D63FB0">
        <w:rPr>
          <w:rFonts w:ascii="Times New Roman" w:hAnsi="Times New Roman" w:cs="Times New Roman"/>
        </w:rPr>
        <w:t xml:space="preserve"> by customer reveals that promotional customers spent more per purchase than regular customers. Students may have trouble understanding which fields to drag to the pivot table fields area. Using type of customer for the column data makes the pivot table more manageable </w:t>
      </w:r>
      <w:proofErr w:type="spellStart"/>
      <w:r w:rsidR="00D63FB0">
        <w:rPr>
          <w:rFonts w:ascii="Times New Roman" w:hAnsi="Times New Roman" w:cs="Times New Roman"/>
        </w:rPr>
        <w:t>asthetically</w:t>
      </w:r>
      <w:proofErr w:type="spellEnd"/>
      <w:r w:rsidR="00D63FB0">
        <w:rPr>
          <w:rFonts w:ascii="Times New Roman" w:hAnsi="Times New Roman" w:cs="Times New Roman"/>
        </w:rPr>
        <w:t>. Refer students to pages 98-101 in the Appendix for help.</w:t>
      </w:r>
    </w:p>
    <w:p w14:paraId="5FE16D5C" w14:textId="71849346" w:rsidR="00D63FB0" w:rsidRDefault="00D63FB0" w:rsidP="006504E3">
      <w:pPr>
        <w:rPr>
          <w:rFonts w:ascii="Times New Roman" w:hAnsi="Times New Roman" w:cs="Times New Roman"/>
        </w:rPr>
      </w:pPr>
      <w:r>
        <w:rPr>
          <w:noProof/>
        </w:rPr>
        <w:drawing>
          <wp:inline distT="0" distB="0" distL="0" distR="0" wp14:anchorId="0612D4AD" wp14:editId="0C3B3C14">
            <wp:extent cx="3136900" cy="1602213"/>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81268" cy="1624875"/>
                    </a:xfrm>
                    <a:prstGeom prst="rect">
                      <a:avLst/>
                    </a:prstGeom>
                  </pic:spPr>
                </pic:pic>
              </a:graphicData>
            </a:graphic>
          </wp:inline>
        </w:drawing>
      </w:r>
    </w:p>
    <w:p w14:paraId="7AC4C067" w14:textId="558418B3" w:rsidR="006504E3" w:rsidRPr="006504E3" w:rsidRDefault="006504E3" w:rsidP="006504E3">
      <w:pPr>
        <w:rPr>
          <w:rFonts w:ascii="Times New Roman" w:hAnsi="Times New Roman" w:cs="Times New Roman"/>
        </w:rPr>
      </w:pPr>
      <w:r>
        <w:rPr>
          <w:noProof/>
        </w:rPr>
        <w:drawing>
          <wp:inline distT="0" distB="0" distL="0" distR="0" wp14:anchorId="07E5555F" wp14:editId="1E4AC3E1">
            <wp:extent cx="5943600" cy="10363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036320"/>
                    </a:xfrm>
                    <a:prstGeom prst="rect">
                      <a:avLst/>
                    </a:prstGeom>
                  </pic:spPr>
                </pic:pic>
              </a:graphicData>
            </a:graphic>
          </wp:inline>
        </w:drawing>
      </w:r>
    </w:p>
    <w:p w14:paraId="4196D1A7" w14:textId="6D874DE8" w:rsidR="005161F2" w:rsidRDefault="002E5A02" w:rsidP="005161F2">
      <w:pPr>
        <w:pStyle w:val="Heading1"/>
        <w:rPr>
          <w:rFonts w:ascii="Times New Roman" w:hAnsi="Times New Roman" w:cs="Times New Roman"/>
        </w:rPr>
      </w:pPr>
      <w:r>
        <w:rPr>
          <w:rFonts w:ascii="Times New Roman" w:hAnsi="Times New Roman" w:cs="Times New Roman"/>
        </w:rPr>
        <w:t>Scatter Diagram Creation</w:t>
      </w:r>
    </w:p>
    <w:p w14:paraId="0AB87425" w14:textId="73EE4041" w:rsidR="006504E3" w:rsidRDefault="002E5A02" w:rsidP="006504E3">
      <w:pPr>
        <w:rPr>
          <w:rFonts w:ascii="Times New Roman" w:hAnsi="Times New Roman" w:cs="Times New Roman"/>
        </w:rPr>
      </w:pPr>
      <w:r>
        <w:rPr>
          <w:rFonts w:ascii="Times New Roman" w:hAnsi="Times New Roman" w:cs="Times New Roman"/>
        </w:rPr>
        <w:t xml:space="preserve">Scatter diagrams were created using the </w:t>
      </w:r>
      <w:r w:rsidR="005E4228">
        <w:rPr>
          <w:rFonts w:ascii="Times New Roman" w:hAnsi="Times New Roman" w:cs="Times New Roman"/>
        </w:rPr>
        <w:t xml:space="preserve">Insert tab on the ribbon from the </w:t>
      </w:r>
      <w:proofErr w:type="gramStart"/>
      <w:r w:rsidR="005E4228">
        <w:rPr>
          <w:rFonts w:ascii="Times New Roman" w:hAnsi="Times New Roman" w:cs="Times New Roman"/>
        </w:rPr>
        <w:t>charts</w:t>
      </w:r>
      <w:proofErr w:type="gramEnd"/>
      <w:r w:rsidR="005E4228">
        <w:rPr>
          <w:rFonts w:ascii="Times New Roman" w:hAnsi="Times New Roman" w:cs="Times New Roman"/>
        </w:rPr>
        <w:t xml:space="preserve"> category. For this exercise students should select the chart data prior to choosing the scatter chart from the chart group. Data are chosen in x, y coordinate order. For simplicity </w:t>
      </w:r>
      <w:r w:rsidR="006504E3">
        <w:rPr>
          <w:rFonts w:ascii="Times New Roman" w:hAnsi="Times New Roman" w:cs="Times New Roman"/>
        </w:rPr>
        <w:t>necessary data (age and net sales) were copied to a new worksheet with age as the x coordinate (in column A) and net sales as the y coordinate. Again, r</w:t>
      </w:r>
      <w:r w:rsidR="006504E3">
        <w:rPr>
          <w:rFonts w:ascii="Times New Roman" w:hAnsi="Times New Roman" w:cs="Times New Roman"/>
        </w:rPr>
        <w:t>efer to p. 72 for general guidelines for effective displays. The Design tab can be use</w:t>
      </w:r>
      <w:r w:rsidR="006504E3">
        <w:rPr>
          <w:rFonts w:ascii="Times New Roman" w:hAnsi="Times New Roman" w:cs="Times New Roman"/>
        </w:rPr>
        <w:t>d</w:t>
      </w:r>
      <w:r w:rsidR="006504E3">
        <w:rPr>
          <w:rFonts w:ascii="Times New Roman" w:hAnsi="Times New Roman" w:cs="Times New Roman"/>
        </w:rPr>
        <w:t xml:space="preserve"> to format axis titles.</w:t>
      </w:r>
    </w:p>
    <w:p w14:paraId="1E011DE1" w14:textId="3763CCE6" w:rsidR="002E5A02" w:rsidRDefault="002E5A02" w:rsidP="002E5A02">
      <w:pPr>
        <w:rPr>
          <w:rFonts w:ascii="Times New Roman" w:hAnsi="Times New Roman" w:cs="Times New Roman"/>
        </w:rPr>
      </w:pPr>
    </w:p>
    <w:p w14:paraId="52922B48" w14:textId="56941D57" w:rsidR="006504E3" w:rsidRPr="002E5A02" w:rsidRDefault="006504E3" w:rsidP="002E5A02">
      <w:pPr>
        <w:rPr>
          <w:rFonts w:ascii="Times New Roman" w:hAnsi="Times New Roman" w:cs="Times New Roman"/>
        </w:rPr>
      </w:pPr>
      <w:r>
        <w:rPr>
          <w:noProof/>
        </w:rPr>
        <w:lastRenderedPageBreak/>
        <w:drawing>
          <wp:inline distT="0" distB="0" distL="0" distR="0" wp14:anchorId="0B3688EC" wp14:editId="14D43FB8">
            <wp:extent cx="3314700" cy="2228850"/>
            <wp:effectExtent l="0" t="0" r="0" b="0"/>
            <wp:docPr id="8" name="Chart 8">
              <a:extLst xmlns:a="http://schemas.openxmlformats.org/drawingml/2006/main">
                <a:ext uri="{FF2B5EF4-FFF2-40B4-BE49-F238E27FC236}">
                  <a16:creationId xmlns:a16="http://schemas.microsoft.com/office/drawing/2014/main" id="{306DE036-2A75-4200-B406-668D60035B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CF502D7" w14:textId="4E7ACE1E" w:rsidR="002E5A02" w:rsidRDefault="002E5A02" w:rsidP="002E5A02"/>
    <w:p w14:paraId="584230D6" w14:textId="77777777" w:rsidR="002E5A02" w:rsidRPr="002E5A02" w:rsidRDefault="002E5A02" w:rsidP="002E5A02"/>
    <w:p w14:paraId="2AF7C157" w14:textId="7DC0E22C" w:rsidR="005161F2" w:rsidRDefault="005161F2" w:rsidP="005161F2"/>
    <w:p w14:paraId="6BB19B55" w14:textId="46EDA969" w:rsidR="005161F2" w:rsidRDefault="005161F2" w:rsidP="005161F2"/>
    <w:sectPr w:rsidR="005161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75E00"/>
    <w:rsid w:val="00124EFD"/>
    <w:rsid w:val="001E00A8"/>
    <w:rsid w:val="002E5A02"/>
    <w:rsid w:val="002F38ED"/>
    <w:rsid w:val="00320992"/>
    <w:rsid w:val="004C6B38"/>
    <w:rsid w:val="005161F2"/>
    <w:rsid w:val="005579F9"/>
    <w:rsid w:val="005826F4"/>
    <w:rsid w:val="005B6BD0"/>
    <w:rsid w:val="005E3B0E"/>
    <w:rsid w:val="005E4228"/>
    <w:rsid w:val="006504E3"/>
    <w:rsid w:val="0069361F"/>
    <w:rsid w:val="007D105E"/>
    <w:rsid w:val="009D73C4"/>
    <w:rsid w:val="00AC6361"/>
    <w:rsid w:val="00B561D2"/>
    <w:rsid w:val="00BF52C1"/>
    <w:rsid w:val="00D63FB0"/>
    <w:rsid w:val="00DD2810"/>
    <w:rsid w:val="00DE2922"/>
    <w:rsid w:val="00F90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ebbie%20Tesch\Documents\Fall2018\Ceengage\SBE143Text\Chapter2\BSTAT_02_Case1_PelicanSto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ebbie%20Tesch\Documents\Fall2018\Ceengage\SBE143Text\Chapter2\BSTAT_02_Case1_PelicanStore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Customer Purchases by Method of Payment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Data!$K$31:$K$35</c:f>
              <c:strCache>
                <c:ptCount val="5"/>
                <c:pt idx="0">
                  <c:v>American Express</c:v>
                </c:pt>
                <c:pt idx="1">
                  <c:v>Discover</c:v>
                </c:pt>
                <c:pt idx="2">
                  <c:v>MasterCard</c:v>
                </c:pt>
                <c:pt idx="3">
                  <c:v>Proprietary Card</c:v>
                </c:pt>
                <c:pt idx="4">
                  <c:v>Visa</c:v>
                </c:pt>
              </c:strCache>
            </c:strRef>
          </c:cat>
          <c:val>
            <c:numRef>
              <c:f>Data!$L$31:$L$35</c:f>
              <c:numCache>
                <c:formatCode>General</c:formatCode>
                <c:ptCount val="5"/>
                <c:pt idx="0">
                  <c:v>2</c:v>
                </c:pt>
                <c:pt idx="1">
                  <c:v>4</c:v>
                </c:pt>
                <c:pt idx="2">
                  <c:v>14</c:v>
                </c:pt>
                <c:pt idx="3">
                  <c:v>70</c:v>
                </c:pt>
                <c:pt idx="4">
                  <c:v>10</c:v>
                </c:pt>
              </c:numCache>
            </c:numRef>
          </c:val>
          <c:extLst>
            <c:ext xmlns:c16="http://schemas.microsoft.com/office/drawing/2014/chart" uri="{C3380CC4-5D6E-409C-BE32-E72D297353CC}">
              <c16:uniqueId val="{00000000-BBBF-4FC9-AF00-EA3FA779AE4F}"/>
            </c:ext>
          </c:extLst>
        </c:ser>
        <c:dLbls>
          <c:showLegendKey val="0"/>
          <c:showVal val="0"/>
          <c:showCatName val="0"/>
          <c:showSerName val="0"/>
          <c:showPercent val="0"/>
          <c:showBubbleSize val="0"/>
        </c:dLbls>
        <c:gapWidth val="0"/>
        <c:axId val="654218344"/>
        <c:axId val="654220312"/>
      </c:barChart>
      <c:catAx>
        <c:axId val="6542183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Method of Payment</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4220312"/>
        <c:crosses val="autoZero"/>
        <c:auto val="1"/>
        <c:lblAlgn val="ctr"/>
        <c:lblOffset val="100"/>
        <c:noMultiLvlLbl val="0"/>
      </c:catAx>
      <c:valAx>
        <c:axId val="6542203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Purchases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421834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Scatter</a:t>
            </a:r>
            <a:r>
              <a:rPr lang="en-US" baseline="0"/>
              <a:t> Diagram of</a:t>
            </a:r>
          </a:p>
          <a:p>
            <a:pPr>
              <a:defRPr/>
            </a:pPr>
            <a:r>
              <a:rPr lang="en-US"/>
              <a:t>Customer Age vs Net Sales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ScatterDiagram!$B$1</c:f>
              <c:strCache>
                <c:ptCount val="1"/>
                <c:pt idx="0">
                  <c:v>Net Sales</c:v>
                </c:pt>
              </c:strCache>
            </c:strRef>
          </c:tx>
          <c:spPr>
            <a:ln w="28575" cap="rnd">
              <a:noFill/>
              <a:round/>
            </a:ln>
            <a:effectLst/>
          </c:spPr>
          <c:marker>
            <c:symbol val="circle"/>
            <c:size val="5"/>
            <c:spPr>
              <a:solidFill>
                <a:schemeClr val="accent1"/>
              </a:solidFill>
              <a:ln w="9525">
                <a:solidFill>
                  <a:schemeClr val="accent1"/>
                </a:solidFill>
              </a:ln>
              <a:effectLst/>
            </c:spPr>
          </c:marker>
          <c:xVal>
            <c:numRef>
              <c:f>ScatterDiagram!$A$2:$A$101</c:f>
              <c:numCache>
                <c:formatCode>General</c:formatCode>
                <c:ptCount val="100"/>
                <c:pt idx="0">
                  <c:v>50</c:v>
                </c:pt>
                <c:pt idx="1">
                  <c:v>46</c:v>
                </c:pt>
                <c:pt idx="2">
                  <c:v>32</c:v>
                </c:pt>
                <c:pt idx="3">
                  <c:v>40</c:v>
                </c:pt>
                <c:pt idx="4">
                  <c:v>78</c:v>
                </c:pt>
                <c:pt idx="5">
                  <c:v>54</c:v>
                </c:pt>
                <c:pt idx="6">
                  <c:v>34</c:v>
                </c:pt>
                <c:pt idx="7">
                  <c:v>44</c:v>
                </c:pt>
                <c:pt idx="8">
                  <c:v>32</c:v>
                </c:pt>
                <c:pt idx="9">
                  <c:v>28</c:v>
                </c:pt>
                <c:pt idx="10">
                  <c:v>56</c:v>
                </c:pt>
                <c:pt idx="11">
                  <c:v>36</c:v>
                </c:pt>
                <c:pt idx="12">
                  <c:v>46</c:v>
                </c:pt>
                <c:pt idx="13">
                  <c:v>46</c:v>
                </c:pt>
                <c:pt idx="14">
                  <c:v>32</c:v>
                </c:pt>
                <c:pt idx="15">
                  <c:v>46</c:v>
                </c:pt>
                <c:pt idx="16">
                  <c:v>32</c:v>
                </c:pt>
                <c:pt idx="17">
                  <c:v>68</c:v>
                </c:pt>
                <c:pt idx="18">
                  <c:v>48</c:v>
                </c:pt>
                <c:pt idx="19">
                  <c:v>44</c:v>
                </c:pt>
                <c:pt idx="20">
                  <c:v>36</c:v>
                </c:pt>
                <c:pt idx="21">
                  <c:v>32</c:v>
                </c:pt>
                <c:pt idx="22">
                  <c:v>28</c:v>
                </c:pt>
                <c:pt idx="23">
                  <c:v>30</c:v>
                </c:pt>
                <c:pt idx="24">
                  <c:v>46</c:v>
                </c:pt>
                <c:pt idx="25">
                  <c:v>36</c:v>
                </c:pt>
                <c:pt idx="26">
                  <c:v>48</c:v>
                </c:pt>
                <c:pt idx="27">
                  <c:v>40</c:v>
                </c:pt>
                <c:pt idx="28">
                  <c:v>36</c:v>
                </c:pt>
                <c:pt idx="29">
                  <c:v>22</c:v>
                </c:pt>
                <c:pt idx="30">
                  <c:v>56</c:v>
                </c:pt>
                <c:pt idx="31">
                  <c:v>28</c:v>
                </c:pt>
                <c:pt idx="32">
                  <c:v>38</c:v>
                </c:pt>
                <c:pt idx="33">
                  <c:v>42</c:v>
                </c:pt>
                <c:pt idx="34">
                  <c:v>60</c:v>
                </c:pt>
                <c:pt idx="35">
                  <c:v>54</c:v>
                </c:pt>
                <c:pt idx="36">
                  <c:v>42</c:v>
                </c:pt>
                <c:pt idx="37">
                  <c:v>32</c:v>
                </c:pt>
                <c:pt idx="38">
                  <c:v>70</c:v>
                </c:pt>
                <c:pt idx="39">
                  <c:v>52</c:v>
                </c:pt>
                <c:pt idx="40">
                  <c:v>44</c:v>
                </c:pt>
                <c:pt idx="41">
                  <c:v>34</c:v>
                </c:pt>
                <c:pt idx="42">
                  <c:v>50</c:v>
                </c:pt>
                <c:pt idx="43">
                  <c:v>44</c:v>
                </c:pt>
                <c:pt idx="44">
                  <c:v>58</c:v>
                </c:pt>
                <c:pt idx="45">
                  <c:v>42</c:v>
                </c:pt>
                <c:pt idx="46">
                  <c:v>48</c:v>
                </c:pt>
                <c:pt idx="47">
                  <c:v>54</c:v>
                </c:pt>
                <c:pt idx="48">
                  <c:v>38</c:v>
                </c:pt>
                <c:pt idx="49">
                  <c:v>60</c:v>
                </c:pt>
                <c:pt idx="50">
                  <c:v>30</c:v>
                </c:pt>
                <c:pt idx="51">
                  <c:v>32</c:v>
                </c:pt>
                <c:pt idx="52">
                  <c:v>38</c:v>
                </c:pt>
                <c:pt idx="53">
                  <c:v>68</c:v>
                </c:pt>
                <c:pt idx="54">
                  <c:v>38</c:v>
                </c:pt>
                <c:pt idx="55">
                  <c:v>54</c:v>
                </c:pt>
                <c:pt idx="56">
                  <c:v>48</c:v>
                </c:pt>
                <c:pt idx="57">
                  <c:v>50</c:v>
                </c:pt>
                <c:pt idx="58">
                  <c:v>46</c:v>
                </c:pt>
                <c:pt idx="59">
                  <c:v>30</c:v>
                </c:pt>
                <c:pt idx="60">
                  <c:v>54</c:v>
                </c:pt>
                <c:pt idx="61">
                  <c:v>42</c:v>
                </c:pt>
                <c:pt idx="62">
                  <c:v>48</c:v>
                </c:pt>
                <c:pt idx="63">
                  <c:v>62</c:v>
                </c:pt>
                <c:pt idx="64">
                  <c:v>34</c:v>
                </c:pt>
                <c:pt idx="65">
                  <c:v>28</c:v>
                </c:pt>
                <c:pt idx="66">
                  <c:v>46</c:v>
                </c:pt>
                <c:pt idx="67">
                  <c:v>54</c:v>
                </c:pt>
                <c:pt idx="68">
                  <c:v>30</c:v>
                </c:pt>
                <c:pt idx="69">
                  <c:v>22</c:v>
                </c:pt>
                <c:pt idx="70">
                  <c:v>32</c:v>
                </c:pt>
                <c:pt idx="71">
                  <c:v>74</c:v>
                </c:pt>
                <c:pt idx="72">
                  <c:v>62</c:v>
                </c:pt>
                <c:pt idx="73">
                  <c:v>42</c:v>
                </c:pt>
                <c:pt idx="74">
                  <c:v>28</c:v>
                </c:pt>
                <c:pt idx="75">
                  <c:v>38</c:v>
                </c:pt>
                <c:pt idx="76">
                  <c:v>30</c:v>
                </c:pt>
                <c:pt idx="77">
                  <c:v>44</c:v>
                </c:pt>
                <c:pt idx="78">
                  <c:v>62</c:v>
                </c:pt>
                <c:pt idx="79">
                  <c:v>36</c:v>
                </c:pt>
                <c:pt idx="80">
                  <c:v>20</c:v>
                </c:pt>
                <c:pt idx="81">
                  <c:v>42</c:v>
                </c:pt>
                <c:pt idx="82">
                  <c:v>54</c:v>
                </c:pt>
                <c:pt idx="83">
                  <c:v>54</c:v>
                </c:pt>
                <c:pt idx="84">
                  <c:v>72</c:v>
                </c:pt>
                <c:pt idx="85">
                  <c:v>30</c:v>
                </c:pt>
                <c:pt idx="86">
                  <c:v>30</c:v>
                </c:pt>
                <c:pt idx="87">
                  <c:v>52</c:v>
                </c:pt>
                <c:pt idx="88">
                  <c:v>30</c:v>
                </c:pt>
                <c:pt idx="89">
                  <c:v>44</c:v>
                </c:pt>
                <c:pt idx="90">
                  <c:v>40</c:v>
                </c:pt>
                <c:pt idx="91">
                  <c:v>40</c:v>
                </c:pt>
                <c:pt idx="92">
                  <c:v>46</c:v>
                </c:pt>
                <c:pt idx="93">
                  <c:v>24</c:v>
                </c:pt>
                <c:pt idx="94">
                  <c:v>48</c:v>
                </c:pt>
                <c:pt idx="95">
                  <c:v>42</c:v>
                </c:pt>
                <c:pt idx="96">
                  <c:v>46</c:v>
                </c:pt>
                <c:pt idx="97">
                  <c:v>20</c:v>
                </c:pt>
                <c:pt idx="98">
                  <c:v>36</c:v>
                </c:pt>
                <c:pt idx="99">
                  <c:v>44</c:v>
                </c:pt>
              </c:numCache>
            </c:numRef>
          </c:xVal>
          <c:yVal>
            <c:numRef>
              <c:f>ScatterDiagram!$B$2:$B$101</c:f>
              <c:numCache>
                <c:formatCode>0.00</c:formatCode>
                <c:ptCount val="100"/>
                <c:pt idx="0">
                  <c:v>266</c:v>
                </c:pt>
                <c:pt idx="1">
                  <c:v>66</c:v>
                </c:pt>
                <c:pt idx="2">
                  <c:v>39.5</c:v>
                </c:pt>
                <c:pt idx="3">
                  <c:v>54.5</c:v>
                </c:pt>
                <c:pt idx="4">
                  <c:v>58</c:v>
                </c:pt>
                <c:pt idx="5">
                  <c:v>89</c:v>
                </c:pt>
                <c:pt idx="6">
                  <c:v>54</c:v>
                </c:pt>
                <c:pt idx="7">
                  <c:v>44.5</c:v>
                </c:pt>
                <c:pt idx="8">
                  <c:v>38.5</c:v>
                </c:pt>
                <c:pt idx="9">
                  <c:v>63.2</c:v>
                </c:pt>
                <c:pt idx="10">
                  <c:v>105.5</c:v>
                </c:pt>
                <c:pt idx="11">
                  <c:v>29.5</c:v>
                </c:pt>
                <c:pt idx="12">
                  <c:v>25</c:v>
                </c:pt>
                <c:pt idx="13">
                  <c:v>145.19999999999999</c:v>
                </c:pt>
                <c:pt idx="14">
                  <c:v>49.5</c:v>
                </c:pt>
                <c:pt idx="15">
                  <c:v>65.2</c:v>
                </c:pt>
                <c:pt idx="16">
                  <c:v>58</c:v>
                </c:pt>
                <c:pt idx="17">
                  <c:v>78</c:v>
                </c:pt>
                <c:pt idx="18">
                  <c:v>144</c:v>
                </c:pt>
                <c:pt idx="19">
                  <c:v>39.5</c:v>
                </c:pt>
                <c:pt idx="20">
                  <c:v>102.4</c:v>
                </c:pt>
                <c:pt idx="21">
                  <c:v>22.5</c:v>
                </c:pt>
                <c:pt idx="22">
                  <c:v>100.4</c:v>
                </c:pt>
                <c:pt idx="23">
                  <c:v>78</c:v>
                </c:pt>
                <c:pt idx="24">
                  <c:v>56.52</c:v>
                </c:pt>
                <c:pt idx="25">
                  <c:v>44.5</c:v>
                </c:pt>
                <c:pt idx="26">
                  <c:v>29.5</c:v>
                </c:pt>
                <c:pt idx="27">
                  <c:v>31.6</c:v>
                </c:pt>
                <c:pt idx="28">
                  <c:v>71.400000000000006</c:v>
                </c:pt>
                <c:pt idx="29">
                  <c:v>94</c:v>
                </c:pt>
                <c:pt idx="30">
                  <c:v>44.8</c:v>
                </c:pt>
                <c:pt idx="31">
                  <c:v>31.6</c:v>
                </c:pt>
                <c:pt idx="32">
                  <c:v>70.819999999999993</c:v>
                </c:pt>
                <c:pt idx="33">
                  <c:v>74</c:v>
                </c:pt>
                <c:pt idx="34">
                  <c:v>30.02</c:v>
                </c:pt>
                <c:pt idx="35">
                  <c:v>44.5</c:v>
                </c:pt>
                <c:pt idx="36">
                  <c:v>192.8</c:v>
                </c:pt>
                <c:pt idx="37">
                  <c:v>71.2</c:v>
                </c:pt>
                <c:pt idx="38">
                  <c:v>18</c:v>
                </c:pt>
                <c:pt idx="39">
                  <c:v>75</c:v>
                </c:pt>
                <c:pt idx="40">
                  <c:v>63.2</c:v>
                </c:pt>
                <c:pt idx="41">
                  <c:v>40</c:v>
                </c:pt>
                <c:pt idx="42">
                  <c:v>117.5</c:v>
                </c:pt>
                <c:pt idx="43">
                  <c:v>13.23</c:v>
                </c:pt>
                <c:pt idx="44">
                  <c:v>52.5</c:v>
                </c:pt>
                <c:pt idx="45">
                  <c:v>198.8</c:v>
                </c:pt>
                <c:pt idx="46">
                  <c:v>123.5</c:v>
                </c:pt>
                <c:pt idx="47">
                  <c:v>62.4</c:v>
                </c:pt>
                <c:pt idx="48">
                  <c:v>23.8</c:v>
                </c:pt>
                <c:pt idx="49">
                  <c:v>39.6</c:v>
                </c:pt>
                <c:pt idx="50">
                  <c:v>63.64</c:v>
                </c:pt>
                <c:pt idx="51">
                  <c:v>14.82</c:v>
                </c:pt>
                <c:pt idx="52">
                  <c:v>176.62</c:v>
                </c:pt>
                <c:pt idx="53">
                  <c:v>118.8</c:v>
                </c:pt>
                <c:pt idx="54">
                  <c:v>141.6</c:v>
                </c:pt>
                <c:pt idx="55">
                  <c:v>123.1</c:v>
                </c:pt>
                <c:pt idx="56">
                  <c:v>80.400000000000006</c:v>
                </c:pt>
                <c:pt idx="57">
                  <c:v>113</c:v>
                </c:pt>
                <c:pt idx="58">
                  <c:v>108.8</c:v>
                </c:pt>
                <c:pt idx="59">
                  <c:v>59.91</c:v>
                </c:pt>
                <c:pt idx="60">
                  <c:v>53.6</c:v>
                </c:pt>
                <c:pt idx="61">
                  <c:v>31.6</c:v>
                </c:pt>
                <c:pt idx="62">
                  <c:v>49.5</c:v>
                </c:pt>
                <c:pt idx="63">
                  <c:v>39.6</c:v>
                </c:pt>
                <c:pt idx="64">
                  <c:v>59.5</c:v>
                </c:pt>
                <c:pt idx="65">
                  <c:v>146.80000000000001</c:v>
                </c:pt>
                <c:pt idx="66">
                  <c:v>47.2</c:v>
                </c:pt>
                <c:pt idx="67">
                  <c:v>95.05</c:v>
                </c:pt>
                <c:pt idx="68">
                  <c:v>155.32</c:v>
                </c:pt>
                <c:pt idx="69">
                  <c:v>69</c:v>
                </c:pt>
                <c:pt idx="70">
                  <c:v>46.5</c:v>
                </c:pt>
                <c:pt idx="71">
                  <c:v>45.22</c:v>
                </c:pt>
                <c:pt idx="72">
                  <c:v>84.74</c:v>
                </c:pt>
                <c:pt idx="73">
                  <c:v>39</c:v>
                </c:pt>
                <c:pt idx="74">
                  <c:v>111.14</c:v>
                </c:pt>
                <c:pt idx="75">
                  <c:v>86.8</c:v>
                </c:pt>
                <c:pt idx="76">
                  <c:v>53.2</c:v>
                </c:pt>
                <c:pt idx="77">
                  <c:v>46</c:v>
                </c:pt>
                <c:pt idx="78">
                  <c:v>20.8</c:v>
                </c:pt>
                <c:pt idx="79">
                  <c:v>107</c:v>
                </c:pt>
                <c:pt idx="80">
                  <c:v>31.6</c:v>
                </c:pt>
                <c:pt idx="81">
                  <c:v>57.6</c:v>
                </c:pt>
                <c:pt idx="82">
                  <c:v>95.2</c:v>
                </c:pt>
                <c:pt idx="83">
                  <c:v>22.42</c:v>
                </c:pt>
                <c:pt idx="84">
                  <c:v>159.75</c:v>
                </c:pt>
                <c:pt idx="85">
                  <c:v>229.5</c:v>
                </c:pt>
                <c:pt idx="86">
                  <c:v>253</c:v>
                </c:pt>
                <c:pt idx="87">
                  <c:v>287.58999999999997</c:v>
                </c:pt>
                <c:pt idx="88">
                  <c:v>47.6</c:v>
                </c:pt>
                <c:pt idx="89">
                  <c:v>28.44</c:v>
                </c:pt>
                <c:pt idx="90">
                  <c:v>22.5</c:v>
                </c:pt>
                <c:pt idx="91">
                  <c:v>160.4</c:v>
                </c:pt>
                <c:pt idx="92">
                  <c:v>64.5</c:v>
                </c:pt>
                <c:pt idx="93">
                  <c:v>49.5</c:v>
                </c:pt>
                <c:pt idx="94">
                  <c:v>39.5</c:v>
                </c:pt>
                <c:pt idx="95">
                  <c:v>102.5</c:v>
                </c:pt>
                <c:pt idx="96">
                  <c:v>19.5</c:v>
                </c:pt>
                <c:pt idx="97">
                  <c:v>74</c:v>
                </c:pt>
                <c:pt idx="98">
                  <c:v>58.5</c:v>
                </c:pt>
                <c:pt idx="99">
                  <c:v>37.5</c:v>
                </c:pt>
              </c:numCache>
            </c:numRef>
          </c:yVal>
          <c:smooth val="0"/>
          <c:extLst>
            <c:ext xmlns:c16="http://schemas.microsoft.com/office/drawing/2014/chart" uri="{C3380CC4-5D6E-409C-BE32-E72D297353CC}">
              <c16:uniqueId val="{00000000-D280-4DC3-B3C8-ABD752504864}"/>
            </c:ext>
          </c:extLst>
        </c:ser>
        <c:dLbls>
          <c:showLegendKey val="0"/>
          <c:showVal val="0"/>
          <c:showCatName val="0"/>
          <c:showSerName val="0"/>
          <c:showPercent val="0"/>
          <c:showBubbleSize val="0"/>
        </c:dLbls>
        <c:axId val="654241304"/>
        <c:axId val="654238680"/>
      </c:scatterChart>
      <c:valAx>
        <c:axId val="65424130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Age</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4238680"/>
        <c:crosses val="autoZero"/>
        <c:crossBetween val="midCat"/>
      </c:valAx>
      <c:valAx>
        <c:axId val="6542386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Net Sales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424130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5</cp:revision>
  <dcterms:created xsi:type="dcterms:W3CDTF">2018-12-02T14:02:00Z</dcterms:created>
  <dcterms:modified xsi:type="dcterms:W3CDTF">2018-12-03T14:47:00Z</dcterms:modified>
</cp:coreProperties>
</file>