
<file path=[Content_Types].xml><?xml version="1.0" encoding="utf-8"?>
<Types xmlns="http://schemas.openxmlformats.org/package/2006/content-types">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40C" w:rsidRPr="00533224" w:rsidRDefault="00D00B18" w:rsidP="005332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b/>
          <w:sz w:val="28"/>
          <w:szCs w:val="28"/>
        </w:rPr>
      </w:pPr>
      <w:bookmarkStart w:id="0" w:name="_GoBack"/>
      <w:bookmarkEnd w:id="0"/>
      <w:r w:rsidRPr="00533224">
        <w:rPr>
          <w:rFonts w:ascii="Times New Roman" w:hAnsi="Times New Roman" w:cs="Helvetica"/>
          <w:b/>
          <w:sz w:val="28"/>
          <w:szCs w:val="28"/>
        </w:rPr>
        <w:t xml:space="preserve">Chapter 2 </w:t>
      </w:r>
    </w:p>
    <w:p w:rsidR="00D00B18" w:rsidRPr="00533224" w:rsidRDefault="00D00B18" w:rsidP="005332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b/>
          <w:sz w:val="22"/>
        </w:rPr>
      </w:pPr>
      <w:r w:rsidRPr="00533224">
        <w:rPr>
          <w:rFonts w:ascii="Times New Roman" w:hAnsi="Times New Roman" w:cs="Helvetica"/>
          <w:b/>
          <w:caps/>
          <w:sz w:val="22"/>
        </w:rPr>
        <w:t>Employment Contracts and Wrongful Discharge</w:t>
      </w:r>
    </w:p>
    <w:p w:rsidR="00D00B18" w:rsidRDefault="00D00B18" w:rsidP="00D00B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p>
    <w:p w:rsidR="00D00B18" w:rsidRPr="00533224" w:rsidRDefault="00D00B18" w:rsidP="00D00B18">
      <w:pPr>
        <w:widowControl w:val="0"/>
        <w:shd w:val="clear" w:color="auto" w:fill="C0C0C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b/>
          <w:sz w:val="22"/>
        </w:rPr>
      </w:pPr>
      <w:r w:rsidRPr="00533224">
        <w:rPr>
          <w:rFonts w:ascii="Times New Roman" w:hAnsi="Times New Roman" w:cs="Helvetica"/>
          <w:b/>
          <w:sz w:val="22"/>
        </w:rPr>
        <w:t>INTRODUCTION</w:t>
      </w:r>
    </w:p>
    <w:p w:rsidR="00D00B18" w:rsidRDefault="00D00B18" w:rsidP="00D00B18">
      <w:pPr>
        <w:suppressAutoHyphens/>
        <w:jc w:val="both"/>
        <w:rPr>
          <w:rFonts w:ascii="Times New Roman" w:hAnsi="Times New Roman"/>
          <w:spacing w:val="-3"/>
          <w:sz w:val="22"/>
        </w:rPr>
      </w:pPr>
    </w:p>
    <w:p w:rsidR="00D00B18" w:rsidRDefault="00D00B18" w:rsidP="00D00B18">
      <w:pPr>
        <w:suppressAutoHyphens/>
        <w:jc w:val="both"/>
        <w:rPr>
          <w:rFonts w:ascii="Times New Roman" w:hAnsi="Times New Roman"/>
          <w:spacing w:val="-3"/>
          <w:sz w:val="22"/>
        </w:rPr>
      </w:pPr>
      <w:r>
        <w:rPr>
          <w:rFonts w:ascii="Times New Roman" w:hAnsi="Times New Roman"/>
          <w:spacing w:val="-3"/>
          <w:sz w:val="22"/>
        </w:rPr>
        <w:t xml:space="preserve">The second chapter focuses on employment contracts, employment at will, and wrongful discharge. The chapter begins with a discussion of employment at will; a term first introduced in chapter one. The student should have an understanding of employment at will, and the chapter proceeds to identify all of the many exceptions to this legal theory and when they apply. Generally, the exceptions to employment at will are when the termination violates a public policy, an implied employment contract, a covenant of good faith and fair dealing, or one of the many federal, state, or municipal statutes that protect employees from termination based on basis of some protected characteristic. Termination under any of these situations is called a “wrongful discharge.” An employee who has been wrongfully discharged may be entitled to redress. </w:t>
      </w:r>
    </w:p>
    <w:p w:rsidR="00D00B18" w:rsidRDefault="00D00B18" w:rsidP="00D00B18">
      <w:pPr>
        <w:suppressAutoHyphens/>
        <w:jc w:val="both"/>
        <w:rPr>
          <w:rFonts w:ascii="Times New Roman" w:hAnsi="Times New Roman"/>
          <w:spacing w:val="-3"/>
          <w:sz w:val="22"/>
        </w:rPr>
      </w:pPr>
    </w:p>
    <w:p w:rsidR="00D00B18" w:rsidRPr="00533224" w:rsidRDefault="00E444CA" w:rsidP="00D00B18">
      <w:pPr>
        <w:widowControl w:val="0"/>
        <w:shd w:val="clear" w:color="auto" w:fill="C0C0C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b/>
          <w:sz w:val="22"/>
        </w:rPr>
      </w:pPr>
      <w:r w:rsidRPr="00533224">
        <w:rPr>
          <w:rFonts w:ascii="Times New Roman" w:hAnsi="Times New Roman" w:cs="Helvetica"/>
          <w:b/>
          <w:sz w:val="22"/>
        </w:rPr>
        <w:t xml:space="preserve">CHAPTER </w:t>
      </w:r>
      <w:r w:rsidR="00D00B18" w:rsidRPr="00533224">
        <w:rPr>
          <w:rFonts w:ascii="Times New Roman" w:hAnsi="Times New Roman" w:cs="Helvetica"/>
          <w:b/>
          <w:sz w:val="22"/>
        </w:rPr>
        <w:t>OUTLINE</w:t>
      </w:r>
    </w:p>
    <w:p w:rsidR="00E444CA" w:rsidRDefault="00E444CA" w:rsidP="00D00B18">
      <w:pPr>
        <w:pStyle w:val="ColorfulList-Accent1"/>
        <w:numPr>
          <w:ilvl w:val="0"/>
          <w:numId w:val="31"/>
        </w:numPr>
        <w:suppressAutoHyphens/>
        <w:ind w:left="0"/>
        <w:jc w:val="both"/>
        <w:rPr>
          <w:rFonts w:ascii="Times New Roman" w:hAnsi="Times New Roman"/>
          <w:b/>
          <w:spacing w:val="-3"/>
          <w:sz w:val="22"/>
        </w:rPr>
      </w:pPr>
    </w:p>
    <w:p w:rsidR="00D00B18" w:rsidRPr="006A4223" w:rsidRDefault="00EF2C66" w:rsidP="00533224">
      <w:pPr>
        <w:pStyle w:val="ColorfulList-Accent1"/>
        <w:tabs>
          <w:tab w:val="left" w:pos="1080"/>
        </w:tabs>
        <w:suppressAutoHyphens/>
        <w:ind w:left="1080" w:hanging="720"/>
        <w:jc w:val="both"/>
        <w:rPr>
          <w:rFonts w:ascii="Times New Roman" w:hAnsi="Times New Roman"/>
          <w:b/>
          <w:spacing w:val="-3"/>
          <w:sz w:val="22"/>
        </w:rPr>
      </w:pPr>
      <w:r>
        <w:rPr>
          <w:rFonts w:ascii="Times New Roman" w:hAnsi="Times New Roman"/>
          <w:b/>
          <w:spacing w:val="-3"/>
          <w:sz w:val="22"/>
        </w:rPr>
        <w:t>2-1</w:t>
      </w:r>
      <w:r>
        <w:rPr>
          <w:rFonts w:ascii="Times New Roman" w:hAnsi="Times New Roman"/>
          <w:b/>
          <w:spacing w:val="-3"/>
          <w:sz w:val="22"/>
        </w:rPr>
        <w:tab/>
      </w:r>
      <w:r w:rsidRPr="006A4223">
        <w:rPr>
          <w:rFonts w:ascii="Times New Roman" w:hAnsi="Times New Roman"/>
          <w:b/>
          <w:spacing w:val="-3"/>
          <w:sz w:val="22"/>
        </w:rPr>
        <w:t xml:space="preserve">EMPLOYMENT-AT-WILL </w:t>
      </w:r>
      <w:r>
        <w:rPr>
          <w:rFonts w:ascii="Times New Roman" w:hAnsi="Times New Roman"/>
          <w:b/>
          <w:spacing w:val="-3"/>
          <w:sz w:val="22"/>
        </w:rPr>
        <w:t>AND ITS EXCEPTIONS</w:t>
      </w:r>
    </w:p>
    <w:p w:rsidR="00D00B18" w:rsidRDefault="00D00B18" w:rsidP="00D00B18">
      <w:pPr>
        <w:pStyle w:val="ColorfulList-Accent1"/>
        <w:suppressAutoHyphens/>
        <w:jc w:val="both"/>
        <w:rPr>
          <w:rFonts w:ascii="Times New Roman" w:hAnsi="Times New Roman"/>
          <w:spacing w:val="-3"/>
          <w:sz w:val="22"/>
        </w:rPr>
      </w:pPr>
    </w:p>
    <w:p w:rsidR="005C1706" w:rsidRDefault="005C1706" w:rsidP="00533224">
      <w:pPr>
        <w:pStyle w:val="ColorfulList-Accent1"/>
        <w:suppressAutoHyphens/>
        <w:ind w:left="1080"/>
        <w:jc w:val="both"/>
        <w:rPr>
          <w:rFonts w:ascii="Times New Roman" w:hAnsi="Times New Roman"/>
          <w:spacing w:val="-3"/>
          <w:sz w:val="22"/>
        </w:rPr>
      </w:pPr>
      <w:r w:rsidRPr="005C1706">
        <w:rPr>
          <w:rFonts w:ascii="Times New Roman" w:hAnsi="Times New Roman"/>
          <w:b/>
          <w:spacing w:val="-3"/>
          <w:sz w:val="22"/>
        </w:rPr>
        <w:t>Employment-</w:t>
      </w:r>
      <w:r w:rsidR="00EF2C66" w:rsidRPr="005C1706">
        <w:rPr>
          <w:rFonts w:ascii="Times New Roman" w:hAnsi="Times New Roman"/>
          <w:b/>
          <w:spacing w:val="-3"/>
          <w:sz w:val="22"/>
        </w:rPr>
        <w:t>at-will</w:t>
      </w:r>
      <w:r w:rsidR="00EF2C66">
        <w:rPr>
          <w:rFonts w:ascii="Times New Roman" w:hAnsi="Times New Roman"/>
          <w:b/>
          <w:spacing w:val="-3"/>
          <w:sz w:val="22"/>
        </w:rPr>
        <w:t xml:space="preserve"> </w:t>
      </w:r>
      <w:r w:rsidR="00EF2C66" w:rsidRPr="00533224">
        <w:rPr>
          <w:rFonts w:ascii="Times New Roman" w:hAnsi="Times New Roman"/>
          <w:spacing w:val="-3"/>
          <w:sz w:val="22"/>
        </w:rPr>
        <w:t>is</w:t>
      </w:r>
      <w:r w:rsidRPr="00EF2C66">
        <w:rPr>
          <w:rFonts w:ascii="Times New Roman" w:hAnsi="Times New Roman"/>
          <w:spacing w:val="-3"/>
          <w:sz w:val="22"/>
        </w:rPr>
        <w:t xml:space="preserve"> </w:t>
      </w:r>
      <w:r w:rsidR="00EF2C66">
        <w:rPr>
          <w:rFonts w:ascii="Times New Roman" w:hAnsi="Times New Roman"/>
          <w:spacing w:val="-3"/>
          <w:sz w:val="22"/>
        </w:rPr>
        <w:t>b</w:t>
      </w:r>
      <w:r w:rsidRPr="005C1706">
        <w:rPr>
          <w:rFonts w:ascii="Times New Roman" w:hAnsi="Times New Roman"/>
          <w:spacing w:val="-3"/>
          <w:sz w:val="22"/>
        </w:rPr>
        <w:t>oth the employee and the employer are free to unilaterally terminate the relationship at any time and for any legally permissible reason, or for no reason at all</w:t>
      </w:r>
      <w:r>
        <w:rPr>
          <w:rFonts w:ascii="Times New Roman" w:hAnsi="Times New Roman"/>
          <w:spacing w:val="-3"/>
          <w:sz w:val="22"/>
        </w:rPr>
        <w:t>.</w:t>
      </w:r>
    </w:p>
    <w:p w:rsidR="005C1706" w:rsidRDefault="005C1706" w:rsidP="005C1706">
      <w:pPr>
        <w:pStyle w:val="ColorfulList-Accent1"/>
        <w:suppressAutoHyphens/>
        <w:jc w:val="both"/>
        <w:rPr>
          <w:rFonts w:ascii="Times New Roman" w:hAnsi="Times New Roman"/>
          <w:spacing w:val="-3"/>
          <w:sz w:val="22"/>
        </w:rPr>
      </w:pPr>
    </w:p>
    <w:p w:rsidR="00D00B18" w:rsidRDefault="00EF2C66" w:rsidP="00533224">
      <w:pPr>
        <w:pStyle w:val="ColorfulList-Accent1"/>
        <w:suppressAutoHyphens/>
        <w:ind w:left="1440" w:hanging="360"/>
        <w:jc w:val="both"/>
        <w:rPr>
          <w:rFonts w:ascii="Times New Roman" w:hAnsi="Times New Roman"/>
          <w:spacing w:val="-3"/>
          <w:sz w:val="22"/>
        </w:rPr>
      </w:pPr>
      <w:r w:rsidRPr="00533224">
        <w:rPr>
          <w:rFonts w:ascii="Times New Roman" w:hAnsi="Times New Roman"/>
          <w:spacing w:val="-3"/>
        </w:rPr>
        <w:t>A</w:t>
      </w:r>
      <w:r>
        <w:rPr>
          <w:rFonts w:ascii="Times New Roman" w:hAnsi="Times New Roman"/>
          <w:spacing w:val="-3"/>
          <w:sz w:val="22"/>
        </w:rPr>
        <w:t xml:space="preserve">. </w:t>
      </w:r>
      <w:r w:rsidR="00F600D3">
        <w:rPr>
          <w:rFonts w:ascii="Times New Roman" w:hAnsi="Times New Roman"/>
          <w:spacing w:val="-3"/>
          <w:sz w:val="22"/>
        </w:rPr>
        <w:tab/>
      </w:r>
      <w:r w:rsidR="00D00B18" w:rsidRPr="00495497">
        <w:rPr>
          <w:rFonts w:ascii="Times New Roman" w:hAnsi="Times New Roman"/>
          <w:spacing w:val="-3"/>
          <w:sz w:val="22"/>
        </w:rPr>
        <w:t>Historical Roots</w:t>
      </w:r>
    </w:p>
    <w:p w:rsidR="00D00B18" w:rsidRDefault="00D00B18" w:rsidP="00D00B18">
      <w:pPr>
        <w:pStyle w:val="ColorfulList-Accent1"/>
        <w:suppressAutoHyphens/>
        <w:ind w:left="1080"/>
        <w:jc w:val="both"/>
        <w:rPr>
          <w:rFonts w:ascii="Times New Roman" w:hAnsi="Times New Roman"/>
          <w:spacing w:val="-3"/>
          <w:sz w:val="22"/>
        </w:rPr>
      </w:pPr>
    </w:p>
    <w:p w:rsidR="00D00B18" w:rsidRPr="00495497" w:rsidRDefault="00D00B18" w:rsidP="00533224">
      <w:pPr>
        <w:pStyle w:val="ColorfulList-Accent1"/>
        <w:numPr>
          <w:ilvl w:val="2"/>
          <w:numId w:val="38"/>
        </w:numPr>
        <w:suppressAutoHyphens/>
        <w:jc w:val="both"/>
        <w:rPr>
          <w:rFonts w:ascii="Times New Roman" w:hAnsi="Times New Roman"/>
          <w:spacing w:val="-3"/>
          <w:sz w:val="22"/>
        </w:rPr>
      </w:pPr>
      <w:r w:rsidRPr="00495497">
        <w:rPr>
          <w:rFonts w:ascii="Times New Roman" w:hAnsi="Times New Roman"/>
          <w:spacing w:val="-3"/>
          <w:sz w:val="22"/>
        </w:rPr>
        <w:t>The doctrine of employment-at-will in its purest (and harshest) form held that an employee without a contract could be fired at any time, for any, or no, reason.</w:t>
      </w:r>
    </w:p>
    <w:p w:rsidR="00D00B18" w:rsidRDefault="00D00B18" w:rsidP="00533224">
      <w:pPr>
        <w:suppressAutoHyphens/>
        <w:ind w:left="1440" w:hanging="360"/>
        <w:jc w:val="both"/>
        <w:rPr>
          <w:rFonts w:ascii="Times New Roman" w:hAnsi="Times New Roman"/>
          <w:spacing w:val="-3"/>
          <w:sz w:val="22"/>
        </w:rPr>
      </w:pPr>
    </w:p>
    <w:p w:rsidR="00D00B18" w:rsidRDefault="00D00B18" w:rsidP="00533224">
      <w:pPr>
        <w:pStyle w:val="ColorfulList-Accent1"/>
        <w:numPr>
          <w:ilvl w:val="2"/>
          <w:numId w:val="38"/>
        </w:numPr>
        <w:suppressAutoHyphens/>
        <w:jc w:val="both"/>
        <w:rPr>
          <w:rFonts w:ascii="Times New Roman" w:hAnsi="Times New Roman"/>
          <w:spacing w:val="-3"/>
          <w:sz w:val="22"/>
        </w:rPr>
      </w:pPr>
      <w:r w:rsidRPr="00495497">
        <w:rPr>
          <w:rFonts w:ascii="Times New Roman" w:hAnsi="Times New Roman"/>
          <w:spacing w:val="-3"/>
          <w:sz w:val="22"/>
        </w:rPr>
        <w:t>While legislation has limited the employment-at-will doctrine in some areas</w:t>
      </w:r>
      <w:r>
        <w:sym w:font="Symbol" w:char="F0BE"/>
      </w:r>
      <w:r w:rsidRPr="00495497">
        <w:rPr>
          <w:rFonts w:ascii="Times New Roman" w:hAnsi="Times New Roman"/>
          <w:spacing w:val="-3"/>
          <w:sz w:val="22"/>
        </w:rPr>
        <w:t xml:space="preserve">such as the NLRA’s prohibition on terminating an employee for engaging in concerted activities and Title VII’s prohibition of any discharge for racially discriminatory reasons—these laws still leave a zone </w:t>
      </w:r>
      <w:r>
        <w:rPr>
          <w:rFonts w:ascii="Times New Roman" w:hAnsi="Times New Roman"/>
          <w:spacing w:val="-3"/>
          <w:sz w:val="22"/>
        </w:rPr>
        <w:t xml:space="preserve">of </w:t>
      </w:r>
      <w:r w:rsidRPr="00495497">
        <w:rPr>
          <w:rFonts w:ascii="Times New Roman" w:hAnsi="Times New Roman"/>
          <w:spacing w:val="-3"/>
          <w:sz w:val="22"/>
        </w:rPr>
        <w:t xml:space="preserve">discretion to private sector employers. </w:t>
      </w:r>
    </w:p>
    <w:p w:rsidR="00D00B18" w:rsidRDefault="00D00B18" w:rsidP="00533224">
      <w:pPr>
        <w:pStyle w:val="ColorfulList-Accent1"/>
        <w:suppressAutoHyphens/>
        <w:ind w:left="1440" w:hanging="360"/>
        <w:jc w:val="both"/>
        <w:rPr>
          <w:rFonts w:ascii="Times New Roman" w:hAnsi="Times New Roman"/>
          <w:spacing w:val="-3"/>
          <w:sz w:val="22"/>
        </w:rPr>
      </w:pPr>
    </w:p>
    <w:p w:rsidR="00D00B18" w:rsidRPr="00495497" w:rsidRDefault="00D00B18" w:rsidP="00533224">
      <w:pPr>
        <w:pStyle w:val="ColorfulList-Accent1"/>
        <w:numPr>
          <w:ilvl w:val="2"/>
          <w:numId w:val="38"/>
        </w:numPr>
        <w:suppressAutoHyphens/>
        <w:jc w:val="both"/>
        <w:rPr>
          <w:rFonts w:ascii="Times New Roman" w:hAnsi="Times New Roman"/>
          <w:spacing w:val="-3"/>
          <w:sz w:val="22"/>
        </w:rPr>
      </w:pPr>
      <w:r w:rsidRPr="00495497">
        <w:rPr>
          <w:rFonts w:ascii="Times New Roman" w:hAnsi="Times New Roman"/>
          <w:spacing w:val="-3"/>
          <w:sz w:val="22"/>
        </w:rPr>
        <w:t>Advocates of employment-at-will point out that the employee is free to sever employment at any time, and that employees can use bargaining power to attempt to demand an employment contract covering a specific term.</w:t>
      </w:r>
    </w:p>
    <w:p w:rsidR="00D00B18" w:rsidRDefault="00D00B18" w:rsidP="00533224">
      <w:pPr>
        <w:suppressAutoHyphens/>
        <w:ind w:left="1440" w:hanging="360"/>
        <w:jc w:val="both"/>
        <w:rPr>
          <w:rFonts w:ascii="Times New Roman" w:hAnsi="Times New Roman"/>
          <w:spacing w:val="-3"/>
          <w:sz w:val="22"/>
        </w:rPr>
      </w:pPr>
    </w:p>
    <w:p w:rsidR="00D00B18" w:rsidRPr="00495497" w:rsidRDefault="00D00B18" w:rsidP="00533224">
      <w:pPr>
        <w:pStyle w:val="ColorfulList-Accent1"/>
        <w:numPr>
          <w:ilvl w:val="3"/>
          <w:numId w:val="38"/>
        </w:numPr>
        <w:suppressAutoHyphens/>
        <w:jc w:val="both"/>
        <w:rPr>
          <w:rFonts w:ascii="Times New Roman" w:hAnsi="Times New Roman"/>
          <w:spacing w:val="-3"/>
          <w:sz w:val="22"/>
        </w:rPr>
      </w:pPr>
      <w:r w:rsidRPr="00495497">
        <w:rPr>
          <w:rFonts w:ascii="Times New Roman" w:hAnsi="Times New Roman"/>
          <w:spacing w:val="-3"/>
          <w:sz w:val="22"/>
        </w:rPr>
        <w:t>However, individuals often lack the bargaining power to demand such a set contract</w:t>
      </w:r>
      <w:r>
        <w:sym w:font="Symbol" w:char="F0BE"/>
      </w:r>
      <w:r w:rsidRPr="00495497">
        <w:rPr>
          <w:rFonts w:ascii="Times New Roman" w:hAnsi="Times New Roman"/>
          <w:spacing w:val="-3"/>
          <w:sz w:val="22"/>
        </w:rPr>
        <w:t>that's one reason why they join unions.</w:t>
      </w:r>
    </w:p>
    <w:p w:rsidR="00D00B18" w:rsidRDefault="00D00B18" w:rsidP="00533224">
      <w:pPr>
        <w:suppressAutoHyphens/>
        <w:ind w:left="1440" w:hanging="360"/>
        <w:jc w:val="both"/>
        <w:rPr>
          <w:rFonts w:ascii="Times New Roman" w:hAnsi="Times New Roman"/>
          <w:spacing w:val="-3"/>
          <w:sz w:val="22"/>
        </w:rPr>
      </w:pPr>
    </w:p>
    <w:p w:rsidR="00D00B18" w:rsidRDefault="00D00B18" w:rsidP="00533224">
      <w:pPr>
        <w:pStyle w:val="ColorfulList-Accent1"/>
        <w:numPr>
          <w:ilvl w:val="3"/>
          <w:numId w:val="38"/>
        </w:numPr>
        <w:suppressAutoHyphens/>
        <w:jc w:val="both"/>
        <w:rPr>
          <w:rFonts w:ascii="Times New Roman" w:hAnsi="Times New Roman"/>
          <w:spacing w:val="-3"/>
          <w:sz w:val="22"/>
        </w:rPr>
      </w:pPr>
      <w:r w:rsidRPr="00495497">
        <w:rPr>
          <w:rFonts w:ascii="Times New Roman" w:hAnsi="Times New Roman"/>
          <w:spacing w:val="-3"/>
          <w:sz w:val="22"/>
        </w:rPr>
        <w:t>But the freedom of employees to quit the employment relationship is an important issue underlying the employment-at-will doctrine.</w:t>
      </w:r>
    </w:p>
    <w:p w:rsidR="000C23ED" w:rsidRDefault="000C23ED" w:rsidP="000C23ED">
      <w:pPr>
        <w:pStyle w:val="ColorfulList-Accent1"/>
        <w:suppressAutoHyphens/>
        <w:ind w:left="0"/>
        <w:jc w:val="both"/>
        <w:rPr>
          <w:rFonts w:ascii="Times New Roman" w:hAnsi="Times New Roman"/>
          <w:spacing w:val="-3"/>
          <w:sz w:val="22"/>
        </w:rPr>
      </w:pPr>
    </w:p>
    <w:p w:rsidR="000C23ED" w:rsidRPr="00CA3D73" w:rsidRDefault="000C23ED" w:rsidP="00533224">
      <w:pPr>
        <w:ind w:left="1080"/>
        <w:rPr>
          <w:rFonts w:ascii="Times New Roman" w:eastAsia="Cambria" w:hAnsi="Times New Roman"/>
          <w:sz w:val="22"/>
          <w:szCs w:val="22"/>
          <w:lang w:bidi="ar-SA"/>
        </w:rPr>
      </w:pPr>
      <w:r w:rsidRPr="000C23ED">
        <w:rPr>
          <w:rFonts w:ascii="Times New Roman" w:eastAsia="Cambria" w:hAnsi="Times New Roman"/>
          <w:b/>
          <w:sz w:val="22"/>
          <w:szCs w:val="22"/>
          <w:lang w:bidi="ar-SA"/>
        </w:rPr>
        <w:t>Whistleblower</w:t>
      </w:r>
      <w:r w:rsidR="00EF2C66">
        <w:rPr>
          <w:rFonts w:ascii="Times New Roman" w:eastAsia="Cambria" w:hAnsi="Times New Roman"/>
          <w:b/>
          <w:sz w:val="22"/>
          <w:szCs w:val="22"/>
          <w:lang w:bidi="ar-SA"/>
        </w:rPr>
        <w:t xml:space="preserve"> </w:t>
      </w:r>
      <w:r w:rsidR="00EF2C66" w:rsidRPr="00533224">
        <w:rPr>
          <w:rFonts w:ascii="Times New Roman" w:eastAsia="Cambria" w:hAnsi="Times New Roman"/>
          <w:sz w:val="22"/>
          <w:szCs w:val="22"/>
          <w:lang w:bidi="ar-SA"/>
        </w:rPr>
        <w:t>is an</w:t>
      </w:r>
      <w:r>
        <w:rPr>
          <w:rFonts w:ascii="Times New Roman" w:eastAsia="Cambria" w:hAnsi="Times New Roman"/>
          <w:sz w:val="22"/>
          <w:szCs w:val="22"/>
          <w:lang w:bidi="ar-SA"/>
        </w:rPr>
        <w:t xml:space="preserve"> </w:t>
      </w:r>
      <w:r w:rsidR="00EF2C66">
        <w:rPr>
          <w:rFonts w:ascii="Times New Roman" w:eastAsia="Cambria" w:hAnsi="Times New Roman"/>
          <w:sz w:val="22"/>
          <w:szCs w:val="22"/>
          <w:lang w:bidi="ar-SA"/>
        </w:rPr>
        <w:t>e</w:t>
      </w:r>
      <w:r w:rsidRPr="000C23ED">
        <w:rPr>
          <w:rFonts w:ascii="Times New Roman" w:eastAsia="Cambria" w:hAnsi="Times New Roman"/>
          <w:sz w:val="22"/>
          <w:szCs w:val="22"/>
          <w:lang w:bidi="ar-SA"/>
        </w:rPr>
        <w:t>mployee who reports or attempts to report</w:t>
      </w:r>
      <w:r>
        <w:rPr>
          <w:rFonts w:ascii="Times New Roman" w:eastAsia="Cambria" w:hAnsi="Times New Roman"/>
          <w:sz w:val="22"/>
          <w:szCs w:val="22"/>
          <w:lang w:bidi="ar-SA"/>
        </w:rPr>
        <w:t xml:space="preserve"> employer wrongdoing or actions </w:t>
      </w:r>
      <w:r w:rsidRPr="000C23ED">
        <w:rPr>
          <w:rFonts w:ascii="Times New Roman" w:eastAsia="Cambria" w:hAnsi="Times New Roman"/>
          <w:sz w:val="22"/>
          <w:szCs w:val="22"/>
          <w:lang w:bidi="ar-SA"/>
        </w:rPr>
        <w:t>threatening public health or s</w:t>
      </w:r>
      <w:r w:rsidR="00CA3D73">
        <w:rPr>
          <w:rFonts w:ascii="Times New Roman" w:eastAsia="Cambria" w:hAnsi="Times New Roman"/>
          <w:sz w:val="22"/>
          <w:szCs w:val="22"/>
          <w:lang w:bidi="ar-SA"/>
        </w:rPr>
        <w:t>afety to government authorities.</w:t>
      </w:r>
    </w:p>
    <w:p w:rsidR="00D00B18" w:rsidRDefault="00D00B18" w:rsidP="00D00B18">
      <w:pPr>
        <w:suppressAutoHyphens/>
        <w:ind w:left="2160"/>
        <w:jc w:val="both"/>
        <w:rPr>
          <w:rFonts w:ascii="Times New Roman" w:hAnsi="Times New Roman"/>
          <w:spacing w:val="-3"/>
          <w:sz w:val="22"/>
        </w:rPr>
      </w:pPr>
    </w:p>
    <w:p w:rsidR="00D00B18" w:rsidRPr="006A4223" w:rsidRDefault="00EF2C66" w:rsidP="00533224">
      <w:pPr>
        <w:pStyle w:val="ColorfulList-Accent1"/>
        <w:suppressAutoHyphens/>
        <w:ind w:left="1080" w:hanging="720"/>
        <w:jc w:val="both"/>
        <w:rPr>
          <w:rFonts w:ascii="Times New Roman" w:hAnsi="Times New Roman"/>
          <w:b/>
          <w:spacing w:val="-3"/>
          <w:sz w:val="22"/>
        </w:rPr>
      </w:pPr>
      <w:r>
        <w:rPr>
          <w:rFonts w:ascii="Times New Roman" w:hAnsi="Times New Roman"/>
          <w:b/>
          <w:spacing w:val="-3"/>
          <w:sz w:val="22"/>
        </w:rPr>
        <w:t xml:space="preserve">2-2 </w:t>
      </w:r>
      <w:r>
        <w:rPr>
          <w:rFonts w:ascii="Times New Roman" w:hAnsi="Times New Roman"/>
          <w:b/>
          <w:spacing w:val="-3"/>
          <w:sz w:val="22"/>
        </w:rPr>
        <w:tab/>
      </w:r>
      <w:r w:rsidRPr="006A4223">
        <w:rPr>
          <w:rFonts w:ascii="Times New Roman" w:hAnsi="Times New Roman"/>
          <w:b/>
          <w:spacing w:val="-3"/>
          <w:sz w:val="22"/>
        </w:rPr>
        <w:t>WRONGFUL DISCHARGE BASED ON PUBLIC POLICY</w:t>
      </w:r>
    </w:p>
    <w:p w:rsidR="00D00B18" w:rsidRDefault="00D00B18" w:rsidP="00D00B18">
      <w:pPr>
        <w:suppressAutoHyphens/>
        <w:jc w:val="both"/>
        <w:rPr>
          <w:rFonts w:ascii="Times New Roman" w:hAnsi="Times New Roman"/>
          <w:spacing w:val="-3"/>
          <w:sz w:val="22"/>
        </w:rPr>
      </w:pPr>
    </w:p>
    <w:p w:rsidR="0045040C" w:rsidRPr="00533224" w:rsidRDefault="00D00B18" w:rsidP="00533224">
      <w:pPr>
        <w:pStyle w:val="ColorfulList-Accent1"/>
        <w:numPr>
          <w:ilvl w:val="0"/>
          <w:numId w:val="42"/>
        </w:numPr>
        <w:tabs>
          <w:tab w:val="left" w:pos="1440"/>
        </w:tabs>
        <w:suppressAutoHyphens/>
        <w:ind w:left="1440"/>
        <w:jc w:val="both"/>
        <w:rPr>
          <w:rFonts w:ascii="Times New Roman" w:hAnsi="Times New Roman"/>
          <w:spacing w:val="-3"/>
          <w:sz w:val="22"/>
        </w:rPr>
      </w:pPr>
      <w:r w:rsidRPr="00EF2C66">
        <w:rPr>
          <w:rFonts w:ascii="Times New Roman" w:hAnsi="Times New Roman"/>
          <w:spacing w:val="-3"/>
          <w:sz w:val="22"/>
        </w:rPr>
        <w:t xml:space="preserve">The most common limitation on employment-at-will is the </w:t>
      </w:r>
      <w:r w:rsidRPr="00533224">
        <w:rPr>
          <w:rFonts w:ascii="Times New Roman" w:hAnsi="Times New Roman"/>
          <w:spacing w:val="-3"/>
          <w:sz w:val="22"/>
        </w:rPr>
        <w:t>public policy exception</w:t>
      </w:r>
      <w:r w:rsidR="0045040C" w:rsidRPr="00533224">
        <w:rPr>
          <w:rFonts w:ascii="Times New Roman" w:hAnsi="Times New Roman"/>
          <w:spacing w:val="-3"/>
          <w:sz w:val="22"/>
        </w:rPr>
        <w:t>.</w:t>
      </w:r>
    </w:p>
    <w:p w:rsidR="0045040C" w:rsidRDefault="0045040C" w:rsidP="00533224">
      <w:pPr>
        <w:pStyle w:val="ColorfulList-Accent1"/>
        <w:tabs>
          <w:tab w:val="left" w:pos="1440"/>
        </w:tabs>
        <w:suppressAutoHyphens/>
        <w:ind w:left="1080"/>
        <w:jc w:val="both"/>
        <w:rPr>
          <w:rFonts w:ascii="Times New Roman" w:hAnsi="Times New Roman"/>
          <w:spacing w:val="-3"/>
          <w:sz w:val="22"/>
        </w:rPr>
      </w:pPr>
    </w:p>
    <w:p w:rsidR="00D00B18" w:rsidRPr="00EF2C66" w:rsidRDefault="0045040C" w:rsidP="00533224">
      <w:pPr>
        <w:pStyle w:val="ColorfulList-Accent1"/>
        <w:tabs>
          <w:tab w:val="left" w:pos="1440"/>
        </w:tabs>
        <w:suppressAutoHyphens/>
        <w:ind w:left="1080"/>
        <w:jc w:val="both"/>
        <w:rPr>
          <w:rFonts w:ascii="Times New Roman" w:hAnsi="Times New Roman"/>
          <w:spacing w:val="-3"/>
          <w:sz w:val="22"/>
        </w:rPr>
      </w:pPr>
      <w:r>
        <w:rPr>
          <w:rFonts w:ascii="Times New Roman" w:hAnsi="Times New Roman"/>
          <w:b/>
          <w:spacing w:val="-3"/>
          <w:sz w:val="22"/>
        </w:rPr>
        <w:lastRenderedPageBreak/>
        <w:t>P</w:t>
      </w:r>
      <w:r w:rsidRPr="00EF2C66">
        <w:rPr>
          <w:rFonts w:ascii="Times New Roman" w:hAnsi="Times New Roman"/>
          <w:b/>
          <w:spacing w:val="-3"/>
          <w:sz w:val="22"/>
        </w:rPr>
        <w:t>ublic policy exception</w:t>
      </w:r>
      <w:r w:rsidRPr="00533224">
        <w:rPr>
          <w:rFonts w:ascii="Times New Roman" w:hAnsi="Times New Roman"/>
          <w:spacing w:val="-3"/>
          <w:sz w:val="22"/>
        </w:rPr>
        <w:t>,</w:t>
      </w:r>
      <w:r w:rsidRPr="0045040C">
        <w:rPr>
          <w:rFonts w:ascii="Times New Roman" w:hAnsi="Times New Roman"/>
          <w:spacing w:val="-3"/>
          <w:sz w:val="22"/>
        </w:rPr>
        <w:t xml:space="preserve"> </w:t>
      </w:r>
      <w:r w:rsidR="00EF2C66" w:rsidRPr="00EF2C66">
        <w:rPr>
          <w:rFonts w:ascii="Times New Roman" w:hAnsi="Times New Roman"/>
          <w:spacing w:val="-3"/>
          <w:sz w:val="22"/>
        </w:rPr>
        <w:t>although</w:t>
      </w:r>
      <w:r w:rsidR="001A0E9C" w:rsidRPr="00EF2C66">
        <w:rPr>
          <w:rFonts w:ascii="Times New Roman" w:hAnsi="Times New Roman"/>
          <w:spacing w:val="-3"/>
          <w:sz w:val="22"/>
        </w:rPr>
        <w:t xml:space="preserve"> the employee is employed at-will, termination is illegal if a clear and significant mandate of law (statutory or common) is damaged if the firing is permitted to stand unchallenged.</w:t>
      </w:r>
    </w:p>
    <w:p w:rsidR="00D00B18" w:rsidRDefault="00D00B18" w:rsidP="00D00B18">
      <w:pPr>
        <w:suppressAutoHyphens/>
        <w:ind w:left="1440" w:hanging="1440"/>
        <w:jc w:val="both"/>
        <w:rPr>
          <w:rFonts w:ascii="Times New Roman" w:hAnsi="Times New Roman"/>
          <w:spacing w:val="-3"/>
          <w:sz w:val="22"/>
        </w:rPr>
      </w:pPr>
    </w:p>
    <w:p w:rsidR="00EF2C66" w:rsidRDefault="00D00B18" w:rsidP="00533224">
      <w:pPr>
        <w:pStyle w:val="ColorfulList-Accent1"/>
        <w:numPr>
          <w:ilvl w:val="0"/>
          <w:numId w:val="41"/>
        </w:numPr>
        <w:suppressAutoHyphens/>
        <w:ind w:left="2160" w:hanging="180"/>
        <w:jc w:val="both"/>
        <w:rPr>
          <w:rFonts w:ascii="Times New Roman" w:hAnsi="Times New Roman"/>
          <w:spacing w:val="-3"/>
          <w:sz w:val="22"/>
        </w:rPr>
      </w:pPr>
      <w:r w:rsidRPr="00495497">
        <w:rPr>
          <w:rFonts w:ascii="Times New Roman" w:hAnsi="Times New Roman"/>
          <w:spacing w:val="-3"/>
          <w:sz w:val="22"/>
        </w:rPr>
        <w:t xml:space="preserve">Most state courts have adopted this exception, although some state courts restrict the "public policy" to some right or duty clearly spelled out in a statute.  </w:t>
      </w:r>
    </w:p>
    <w:p w:rsidR="00EF2C66" w:rsidRDefault="00EF2C66" w:rsidP="00533224">
      <w:pPr>
        <w:pStyle w:val="ColorfulList-Accent1"/>
        <w:suppressAutoHyphens/>
        <w:ind w:left="2160" w:hanging="180"/>
        <w:jc w:val="both"/>
        <w:rPr>
          <w:rFonts w:ascii="Times New Roman" w:hAnsi="Times New Roman"/>
          <w:spacing w:val="-3"/>
          <w:sz w:val="22"/>
        </w:rPr>
      </w:pPr>
    </w:p>
    <w:p w:rsidR="00EF2C66" w:rsidRDefault="00EF2C66" w:rsidP="00533224">
      <w:pPr>
        <w:pStyle w:val="ColorfulList-Accent1"/>
        <w:numPr>
          <w:ilvl w:val="0"/>
          <w:numId w:val="41"/>
        </w:numPr>
        <w:suppressAutoHyphens/>
        <w:ind w:left="2160" w:hanging="180"/>
        <w:jc w:val="both"/>
        <w:rPr>
          <w:rFonts w:ascii="Times New Roman" w:hAnsi="Times New Roman"/>
          <w:spacing w:val="-3"/>
          <w:sz w:val="22"/>
        </w:rPr>
      </w:pPr>
      <w:r w:rsidRPr="00533224">
        <w:rPr>
          <w:rFonts w:ascii="Times New Roman" w:hAnsi="Times New Roman"/>
          <w:spacing w:val="-3"/>
          <w:sz w:val="22"/>
        </w:rPr>
        <w:t>Case:</w:t>
      </w:r>
      <w:r>
        <w:rPr>
          <w:rFonts w:ascii="Times New Roman" w:hAnsi="Times New Roman"/>
          <w:spacing w:val="-3"/>
          <w:sz w:val="22"/>
          <w:u w:val="single"/>
        </w:rPr>
        <w:t xml:space="preserve"> </w:t>
      </w:r>
      <w:r w:rsidR="00D00B18" w:rsidRPr="00533224">
        <w:rPr>
          <w:rFonts w:ascii="Times New Roman" w:hAnsi="Times New Roman"/>
          <w:i/>
          <w:spacing w:val="-3"/>
          <w:sz w:val="22"/>
        </w:rPr>
        <w:t>Geary v. U.S. Steel</w:t>
      </w:r>
      <w:r w:rsidR="00D00B18" w:rsidRPr="00495497">
        <w:rPr>
          <w:rFonts w:ascii="Times New Roman" w:hAnsi="Times New Roman"/>
          <w:spacing w:val="-3"/>
          <w:sz w:val="22"/>
        </w:rPr>
        <w:t xml:space="preserve"> (PA Supreme, 1978) is an example from Pennsylvania. </w:t>
      </w:r>
    </w:p>
    <w:p w:rsidR="00EF2C66" w:rsidRDefault="00EF2C66" w:rsidP="00533224">
      <w:pPr>
        <w:pStyle w:val="ColorfulList-Accent1"/>
        <w:suppressAutoHyphens/>
        <w:ind w:left="2160" w:hanging="180"/>
        <w:jc w:val="both"/>
        <w:rPr>
          <w:rFonts w:ascii="Times New Roman" w:hAnsi="Times New Roman"/>
          <w:spacing w:val="-3"/>
          <w:sz w:val="22"/>
        </w:rPr>
      </w:pPr>
    </w:p>
    <w:p w:rsidR="00D00B18" w:rsidRDefault="00D00B18" w:rsidP="00533224">
      <w:pPr>
        <w:pStyle w:val="ColorfulList-Accent1"/>
        <w:numPr>
          <w:ilvl w:val="0"/>
          <w:numId w:val="41"/>
        </w:numPr>
        <w:suppressAutoHyphens/>
        <w:ind w:left="2160" w:hanging="180"/>
        <w:jc w:val="both"/>
        <w:rPr>
          <w:rFonts w:ascii="Times New Roman" w:hAnsi="Times New Roman"/>
          <w:spacing w:val="-3"/>
          <w:sz w:val="22"/>
        </w:rPr>
      </w:pPr>
      <w:r w:rsidRPr="00495497">
        <w:rPr>
          <w:rFonts w:ascii="Times New Roman" w:hAnsi="Times New Roman"/>
          <w:spacing w:val="-3"/>
          <w:sz w:val="22"/>
        </w:rPr>
        <w:t>Also, if the statute provides for a remedy or cause of action, the courts are reluctant to allow the employee another remedy in the form of a suit alleging wrongful discharge.</w:t>
      </w:r>
    </w:p>
    <w:p w:rsidR="003D2AC7" w:rsidRDefault="003D2AC7" w:rsidP="003D2AC7">
      <w:pPr>
        <w:pStyle w:val="ColorfulList-Accent1"/>
        <w:suppressAutoHyphens/>
        <w:ind w:left="0"/>
        <w:jc w:val="both"/>
        <w:rPr>
          <w:rFonts w:ascii="Times New Roman" w:hAnsi="Times New Roman"/>
          <w:spacing w:val="-3"/>
          <w:sz w:val="22"/>
        </w:rPr>
      </w:pPr>
    </w:p>
    <w:p w:rsidR="00D00B18" w:rsidRPr="003D2AC7" w:rsidRDefault="003D2AC7" w:rsidP="00533224">
      <w:pPr>
        <w:widowControl w:val="0"/>
        <w:autoSpaceDE w:val="0"/>
        <w:autoSpaceDN w:val="0"/>
        <w:adjustRightInd w:val="0"/>
        <w:ind w:left="1080"/>
        <w:rPr>
          <w:rFonts w:ascii="Times New Roman" w:eastAsia="Cambria" w:hAnsi="Times New Roman"/>
          <w:sz w:val="22"/>
          <w:szCs w:val="22"/>
          <w:lang w:bidi="ar-SA"/>
        </w:rPr>
      </w:pPr>
      <w:r w:rsidRPr="00533224">
        <w:rPr>
          <w:rFonts w:ascii="Times New Roman" w:eastAsia="Cambria" w:hAnsi="Times New Roman"/>
          <w:b/>
          <w:bCs/>
          <w:sz w:val="22"/>
          <w:szCs w:val="22"/>
          <w:lang w:bidi="ar-SA"/>
        </w:rPr>
        <w:t>Tort</w:t>
      </w:r>
      <w:r w:rsidR="00EF2C66">
        <w:rPr>
          <w:rFonts w:ascii="Times New Roman" w:eastAsia="Cambria" w:hAnsi="Times New Roman"/>
          <w:b/>
          <w:bCs/>
          <w:color w:val="474747"/>
          <w:sz w:val="22"/>
          <w:szCs w:val="22"/>
          <w:lang w:bidi="ar-SA"/>
        </w:rPr>
        <w:t xml:space="preserve"> </w:t>
      </w:r>
      <w:r w:rsidR="00EF2C66" w:rsidRPr="00533224">
        <w:rPr>
          <w:rFonts w:ascii="Times New Roman" w:eastAsia="Cambria" w:hAnsi="Times New Roman"/>
          <w:bCs/>
          <w:color w:val="474747"/>
          <w:sz w:val="22"/>
          <w:szCs w:val="22"/>
          <w:lang w:bidi="ar-SA"/>
        </w:rPr>
        <w:t>is</w:t>
      </w:r>
      <w:r w:rsidRPr="00533224">
        <w:rPr>
          <w:rFonts w:ascii="Times New Roman" w:eastAsia="Cambria" w:hAnsi="Times New Roman"/>
          <w:bCs/>
          <w:color w:val="474747"/>
          <w:sz w:val="22"/>
          <w:szCs w:val="22"/>
          <w:lang w:bidi="ar-SA"/>
        </w:rPr>
        <w:t xml:space="preserve"> </w:t>
      </w:r>
      <w:r w:rsidR="00EF2C66">
        <w:rPr>
          <w:rFonts w:ascii="Times New Roman" w:eastAsia="Cambria" w:hAnsi="Times New Roman"/>
          <w:sz w:val="22"/>
          <w:szCs w:val="22"/>
          <w:lang w:bidi="ar-SA"/>
        </w:rPr>
        <w:t>a</w:t>
      </w:r>
      <w:r w:rsidRPr="003D2AC7">
        <w:rPr>
          <w:rFonts w:ascii="Times New Roman" w:eastAsia="Cambria" w:hAnsi="Times New Roman"/>
          <w:sz w:val="22"/>
          <w:szCs w:val="22"/>
          <w:lang w:bidi="ar-SA"/>
        </w:rPr>
        <w:t xml:space="preserve"> private or civil wrong or injury, caused by one party to a</w:t>
      </w:r>
      <w:r>
        <w:rPr>
          <w:rFonts w:ascii="Times New Roman" w:eastAsia="Cambria" w:hAnsi="Times New Roman"/>
          <w:sz w:val="22"/>
          <w:szCs w:val="22"/>
          <w:lang w:bidi="ar-SA"/>
        </w:rPr>
        <w:t xml:space="preserve">nother, either intentionally or </w:t>
      </w:r>
      <w:r w:rsidRPr="003D2AC7">
        <w:rPr>
          <w:rFonts w:ascii="Times New Roman" w:eastAsia="Cambria" w:hAnsi="Times New Roman"/>
          <w:sz w:val="22"/>
          <w:szCs w:val="22"/>
          <w:lang w:bidi="ar-SA"/>
        </w:rPr>
        <w:t>negligently</w:t>
      </w:r>
      <w:r>
        <w:rPr>
          <w:rFonts w:ascii="Times New Roman" w:eastAsia="Cambria" w:hAnsi="Times New Roman"/>
          <w:sz w:val="22"/>
          <w:szCs w:val="22"/>
          <w:lang w:bidi="ar-SA"/>
        </w:rPr>
        <w:t>.</w:t>
      </w:r>
    </w:p>
    <w:p w:rsidR="00D00B18" w:rsidRPr="00495497" w:rsidRDefault="00D00B18" w:rsidP="00D00B18">
      <w:pPr>
        <w:pStyle w:val="ColorfulList-Accent1"/>
        <w:suppressAutoHyphens/>
        <w:ind w:left="1440"/>
        <w:jc w:val="both"/>
        <w:rPr>
          <w:rFonts w:ascii="Times New Roman" w:hAnsi="Times New Roman"/>
          <w:spacing w:val="-3"/>
          <w:sz w:val="22"/>
        </w:rPr>
      </w:pPr>
    </w:p>
    <w:p w:rsidR="00D00B18" w:rsidRPr="0077121E" w:rsidRDefault="00D00B18" w:rsidP="00533224">
      <w:pPr>
        <w:pStyle w:val="ColorfulList-Accent1"/>
        <w:widowControl w:val="0"/>
        <w:pBdr>
          <w:top w:val="single" w:sz="4" w:space="1" w:color="auto"/>
          <w:left w:val="single" w:sz="4" w:space="4" w:color="auto"/>
          <w:bottom w:val="single" w:sz="4" w:space="1" w:color="auto"/>
          <w:right w:val="single" w:sz="4" w:space="4" w:color="auto"/>
        </w:pBdr>
        <w:tabs>
          <w:tab w:val="left" w:pos="560"/>
          <w:tab w:val="left" w:pos="1120"/>
          <w:tab w:val="left" w:pos="180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ascii="Times New Roman" w:hAnsi="Times New Roman" w:cs="Helvetica"/>
          <w:sz w:val="22"/>
        </w:rPr>
      </w:pPr>
      <w:r>
        <w:rPr>
          <w:rFonts w:ascii="Times New Roman" w:hAnsi="Times New Roman" w:cs="Helvetica"/>
          <w:sz w:val="22"/>
        </w:rPr>
        <w:t>CASE 2.1</w:t>
      </w:r>
      <w:r w:rsidRPr="00D76D0F">
        <w:rPr>
          <w:rFonts w:ascii="Times New Roman" w:hAnsi="Times New Roman" w:cs="Helvetica"/>
          <w:sz w:val="22"/>
        </w:rPr>
        <w:t xml:space="preserve"> </w:t>
      </w:r>
      <w:r w:rsidR="00291B58">
        <w:rPr>
          <w:rFonts w:ascii="Times New Roman" w:hAnsi="Times New Roman" w:cs="Helvetica"/>
          <w:sz w:val="22"/>
        </w:rPr>
        <w:t xml:space="preserve">        </w:t>
      </w:r>
      <w:r w:rsidR="00291B58">
        <w:rPr>
          <w:rFonts w:ascii="Times New Roman" w:hAnsi="Times New Roman" w:cs="Helvetica"/>
          <w:sz w:val="22"/>
        </w:rPr>
        <w:tab/>
      </w:r>
      <w:r w:rsidR="00EF2C66" w:rsidRPr="00EF2C66">
        <w:rPr>
          <w:rFonts w:ascii="Times New Roman" w:hAnsi="Times New Roman" w:cs="Helvetica"/>
          <w:iCs/>
          <w:sz w:val="22"/>
        </w:rPr>
        <w:t>MENDOZA V. WESTERN MEDICAL CENTER SANTA ANA</w:t>
      </w:r>
    </w:p>
    <w:p w:rsidR="00291B58" w:rsidRPr="00291B58" w:rsidRDefault="00291B58" w:rsidP="00533224">
      <w:pPr>
        <w:pStyle w:val="ColorfulList-Accent1"/>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jc w:val="center"/>
        <w:rPr>
          <w:rFonts w:ascii="Times New Roman" w:hAnsi="Times New Roman" w:cs="Helvetica"/>
          <w:sz w:val="22"/>
        </w:rPr>
      </w:pPr>
      <w:r w:rsidRPr="00291B58">
        <w:rPr>
          <w:rFonts w:ascii="Times New Roman" w:hAnsi="Times New Roman" w:cs="Helvetica"/>
          <w:sz w:val="22"/>
        </w:rPr>
        <w:t>222 Cal. App. 4th 1334, 166 Cal.Rptr.3d 720 (2014)</w:t>
      </w:r>
    </w:p>
    <w:p w:rsidR="00D00B18" w:rsidRDefault="00D00B18" w:rsidP="00533224">
      <w:pPr>
        <w:pStyle w:val="ColorfulList-Accent1"/>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p>
    <w:p w:rsidR="00145170" w:rsidRDefault="00145170" w:rsidP="00533224">
      <w:pPr>
        <w:pStyle w:val="ColorfulList-Accent1"/>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r w:rsidRPr="00533224">
        <w:rPr>
          <w:rFonts w:ascii="Times New Roman" w:hAnsi="Times New Roman" w:cs="Helvetica"/>
          <w:sz w:val="22"/>
          <w:u w:val="single"/>
        </w:rPr>
        <w:t>Facts:</w:t>
      </w:r>
      <w:r>
        <w:rPr>
          <w:rFonts w:ascii="Times New Roman" w:hAnsi="Times New Roman" w:cs="Helvetica"/>
          <w:sz w:val="22"/>
        </w:rPr>
        <w:t xml:space="preserve"> </w:t>
      </w:r>
      <w:r w:rsidRPr="00145170">
        <w:rPr>
          <w:rFonts w:ascii="Times New Roman" w:hAnsi="Times New Roman" w:cs="Helvetica"/>
          <w:sz w:val="22"/>
        </w:rPr>
        <w:t>Mendoza was discharged by his employers after Mendoza accused a supervisor of sexual harassment. The court entered judgment in favor of Mendoza and against the employers. The employers appealed.</w:t>
      </w:r>
    </w:p>
    <w:p w:rsidR="00145170" w:rsidRPr="00145170" w:rsidRDefault="00145170" w:rsidP="00533224">
      <w:pPr>
        <w:pStyle w:val="ColorfulList-Accent1"/>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p>
    <w:p w:rsidR="00145170" w:rsidRDefault="00145170" w:rsidP="00533224">
      <w:pPr>
        <w:pStyle w:val="ColorfulList-Accent1"/>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r w:rsidRPr="00533224">
        <w:rPr>
          <w:rFonts w:ascii="Times New Roman" w:hAnsi="Times New Roman" w:cs="Helvetica"/>
          <w:sz w:val="22"/>
          <w:u w:val="single"/>
        </w:rPr>
        <w:t>Issue:</w:t>
      </w:r>
      <w:r>
        <w:rPr>
          <w:rFonts w:ascii="Times New Roman" w:hAnsi="Times New Roman" w:cs="Helvetica"/>
          <w:sz w:val="22"/>
        </w:rPr>
        <w:t xml:space="preserve"> </w:t>
      </w:r>
      <w:r w:rsidRPr="00145170">
        <w:rPr>
          <w:rFonts w:ascii="Times New Roman" w:hAnsi="Times New Roman" w:cs="Helvetica"/>
          <w:sz w:val="22"/>
        </w:rPr>
        <w:t xml:space="preserve">Mendoza claims his report of sexual harassment caused his employers to fire him. The employers cite their belief that Mendoza willingly participated in sexual misconduct on the job as their motivation for firing Mendoza. </w:t>
      </w:r>
    </w:p>
    <w:p w:rsidR="00145170" w:rsidRPr="00145170" w:rsidRDefault="00145170" w:rsidP="00533224">
      <w:pPr>
        <w:pStyle w:val="ColorfulList-Accent1"/>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p>
    <w:p w:rsidR="00145170" w:rsidRPr="00145170" w:rsidRDefault="00145170" w:rsidP="00533224">
      <w:pPr>
        <w:pStyle w:val="ColorfulList-Accent1"/>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r w:rsidRPr="00533224">
        <w:rPr>
          <w:rFonts w:ascii="Times New Roman" w:hAnsi="Times New Roman" w:cs="Helvetica"/>
          <w:sz w:val="22"/>
          <w:u w:val="single"/>
        </w:rPr>
        <w:t>Decision:</w:t>
      </w:r>
      <w:r>
        <w:rPr>
          <w:rFonts w:ascii="Times New Roman" w:hAnsi="Times New Roman" w:cs="Helvetica"/>
          <w:sz w:val="22"/>
        </w:rPr>
        <w:t xml:space="preserve"> </w:t>
      </w:r>
      <w:r w:rsidRPr="00145170">
        <w:rPr>
          <w:rFonts w:ascii="Times New Roman" w:hAnsi="Times New Roman" w:cs="Helvetica"/>
          <w:sz w:val="22"/>
        </w:rPr>
        <w:t xml:space="preserve">The Court found that substantial evidence supported the judgment for Mendoza. Thus, on remand, it will be up to a jury to decide whether the expert’s characterization of the investigation is accurate and whether to infer from that characterization that the defendants had retaliatory animus. </w:t>
      </w:r>
    </w:p>
    <w:p w:rsidR="00D00B18" w:rsidRPr="00066523" w:rsidRDefault="00D00B18" w:rsidP="00D00B18">
      <w:pPr>
        <w:pStyle w:val="ColorfulList-Accent1"/>
        <w:suppressAutoHyphens/>
        <w:jc w:val="both"/>
        <w:rPr>
          <w:rFonts w:ascii="Times New Roman" w:hAnsi="Times New Roman"/>
          <w:spacing w:val="-3"/>
          <w:sz w:val="22"/>
        </w:rPr>
      </w:pPr>
    </w:p>
    <w:p w:rsidR="00A647B3" w:rsidRPr="00066523" w:rsidRDefault="00D00B18" w:rsidP="00533224">
      <w:pPr>
        <w:pStyle w:val="ColorfulList-Accent1"/>
        <w:widowControl w:val="0"/>
        <w:pBdr>
          <w:top w:val="single" w:sz="4" w:space="1" w:color="auto"/>
          <w:left w:val="single" w:sz="4" w:space="0" w:color="auto"/>
          <w:bottom w:val="single" w:sz="4" w:space="0"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rFonts w:ascii="Times New Roman" w:hAnsi="Times New Roman" w:cs="Helvetica"/>
          <w:i/>
          <w:iCs/>
          <w:sz w:val="22"/>
        </w:rPr>
      </w:pPr>
      <w:r w:rsidRPr="00066523">
        <w:rPr>
          <w:rFonts w:ascii="Times New Roman" w:hAnsi="Times New Roman" w:cs="Helvetica"/>
          <w:sz w:val="22"/>
        </w:rPr>
        <w:t>ANSWERS TO CASE QUESTIONS</w:t>
      </w:r>
    </w:p>
    <w:p w:rsidR="00D00B18" w:rsidRPr="00066523" w:rsidRDefault="00D00B18" w:rsidP="00533224">
      <w:pPr>
        <w:pStyle w:val="ColorfulList-Accent1"/>
        <w:widowControl w:val="0"/>
        <w:pBdr>
          <w:top w:val="single" w:sz="4" w:space="1" w:color="auto"/>
          <w:left w:val="single" w:sz="4" w:space="0" w:color="auto"/>
          <w:bottom w:val="single" w:sz="4" w:space="0"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cs="Helvetica"/>
        </w:rPr>
      </w:pPr>
    </w:p>
    <w:p w:rsidR="00D00B18" w:rsidRDefault="00D00B18" w:rsidP="00533224">
      <w:pPr>
        <w:pStyle w:val="ColorfulList-Accent1"/>
        <w:numPr>
          <w:ilvl w:val="0"/>
          <w:numId w:val="34"/>
        </w:numPr>
        <w:pBdr>
          <w:top w:val="single" w:sz="4" w:space="1" w:color="auto"/>
          <w:left w:val="single" w:sz="4" w:space="0" w:color="auto"/>
          <w:bottom w:val="single" w:sz="4" w:space="0" w:color="auto"/>
          <w:right w:val="single" w:sz="4" w:space="4" w:color="auto"/>
        </w:pBdr>
        <w:tabs>
          <w:tab w:val="clear" w:pos="78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imes New Roman" w:hAnsi="Times New Roman" w:cs="Helvetica"/>
          <w:sz w:val="22"/>
        </w:rPr>
      </w:pPr>
      <w:r w:rsidRPr="00066523">
        <w:rPr>
          <w:rFonts w:ascii="Times New Roman" w:hAnsi="Times New Roman" w:cs="Helvetica"/>
          <w:sz w:val="22"/>
        </w:rPr>
        <w:t>The Superior Court held that the state legislature intended that the Crime Victims’ Employment Protection Act provide employees with a cause of action for wrongful termination. The court did not, and would not, hold that the employee-plaintiff here was entitled to reinstatement. That is for the trial court to determine on remand, possibly after a trial on the merits of the plaintiff’s claim.</w:t>
      </w:r>
    </w:p>
    <w:p w:rsidR="0045040C" w:rsidRPr="00066523" w:rsidRDefault="0045040C" w:rsidP="00533224">
      <w:pPr>
        <w:pStyle w:val="ColorfulList-Accent1"/>
        <w:pBdr>
          <w:top w:val="single" w:sz="4" w:space="1" w:color="auto"/>
          <w:left w:val="single" w:sz="4" w:space="0" w:color="auto"/>
          <w:bottom w:val="single" w:sz="4" w:space="0" w:color="auto"/>
          <w:right w:val="single" w:sz="4" w:space="4" w:color="auto"/>
        </w:pBd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ind w:left="0"/>
        <w:jc w:val="both"/>
        <w:rPr>
          <w:rFonts w:ascii="Times New Roman" w:hAnsi="Times New Roman" w:cs="Helvetica"/>
          <w:sz w:val="22"/>
        </w:rPr>
      </w:pPr>
    </w:p>
    <w:p w:rsidR="00D00B18" w:rsidRDefault="00D00B18" w:rsidP="00533224">
      <w:pPr>
        <w:pStyle w:val="ColorfulList-Accent1"/>
        <w:numPr>
          <w:ilvl w:val="0"/>
          <w:numId w:val="34"/>
        </w:numPr>
        <w:pBdr>
          <w:top w:val="single" w:sz="4" w:space="1" w:color="auto"/>
          <w:left w:val="single" w:sz="4" w:space="0" w:color="auto"/>
          <w:bottom w:val="single" w:sz="4" w:space="0" w:color="auto"/>
          <w:right w:val="single" w:sz="4" w:space="4" w:color="auto"/>
        </w:pBd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imes New Roman" w:hAnsi="Times New Roman" w:cs="Helvetica"/>
          <w:sz w:val="22"/>
        </w:rPr>
      </w:pPr>
      <w:r w:rsidRPr="00066523">
        <w:rPr>
          <w:rFonts w:ascii="Times New Roman" w:hAnsi="Times New Roman" w:cs="Helvetica"/>
          <w:sz w:val="22"/>
        </w:rPr>
        <w:t xml:space="preserve">The plaintiff will have to prove that the employer in fact fired him for exercising his rights under the Crime Victims’ Employment Protection Act.  </w:t>
      </w:r>
    </w:p>
    <w:p w:rsidR="0045040C" w:rsidRPr="00066523" w:rsidRDefault="0045040C" w:rsidP="00533224">
      <w:pPr>
        <w:pStyle w:val="ColorfulList-Accent1"/>
        <w:pBdr>
          <w:top w:val="single" w:sz="4" w:space="1" w:color="auto"/>
          <w:left w:val="single" w:sz="4" w:space="0" w:color="auto"/>
          <w:bottom w:val="single" w:sz="4" w:space="0" w:color="auto"/>
          <w:right w:val="single" w:sz="4" w:space="4" w:color="auto"/>
        </w:pBd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ind w:left="0"/>
        <w:jc w:val="both"/>
        <w:rPr>
          <w:rFonts w:ascii="Times New Roman" w:hAnsi="Times New Roman" w:cs="Helvetica"/>
          <w:sz w:val="22"/>
        </w:rPr>
      </w:pPr>
    </w:p>
    <w:p w:rsidR="00D00B18" w:rsidRPr="00066523" w:rsidRDefault="00D00B18" w:rsidP="00533224">
      <w:pPr>
        <w:pStyle w:val="ColorfulList-Accent1"/>
        <w:numPr>
          <w:ilvl w:val="0"/>
          <w:numId w:val="34"/>
        </w:numPr>
        <w:pBdr>
          <w:top w:val="single" w:sz="4" w:space="1" w:color="auto"/>
          <w:left w:val="single" w:sz="4" w:space="0" w:color="auto"/>
          <w:bottom w:val="single" w:sz="4" w:space="0" w:color="auto"/>
          <w:right w:val="single" w:sz="4" w:space="4" w:color="auto"/>
        </w:pBd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imes New Roman" w:hAnsi="Times New Roman" w:cs="Helvetica"/>
          <w:sz w:val="22"/>
        </w:rPr>
      </w:pPr>
      <w:r w:rsidRPr="00066523">
        <w:rPr>
          <w:rFonts w:ascii="Times New Roman" w:hAnsi="Times New Roman" w:cs="Helvetica"/>
          <w:sz w:val="22"/>
        </w:rPr>
        <w:t>Neither act preempted the other. The Workers’ Compensation Act’s “exclusivity” provision prevented the plaintiff from pursuing his negligent-supervision claim;  the essence of that claim was that he got hurt on the job because of the employer’s failure to exercise due care in the hiring and supervision of the plaintiff’s co-worker, who assaulted and injured him. On the other hand, the Workers’ Comp Act did not shield the defendant-employer from all of the plaintiff’s claims. Although the job termination grew out of the assault and related to the injury in that regard, plaintiff’s firing was not the sort of consequential injury that falls under the comp act’s exclusivity shield.</w:t>
      </w:r>
      <w:r w:rsidR="00A647B3" w:rsidRPr="00066523">
        <w:rPr>
          <w:rFonts w:ascii="Times New Roman" w:hAnsi="Times New Roman" w:cs="Helvetica"/>
          <w:sz w:val="22"/>
        </w:rPr>
        <w:t xml:space="preserve"> </w:t>
      </w:r>
    </w:p>
    <w:p w:rsidR="00D00B18" w:rsidRDefault="00D00B18" w:rsidP="00533224">
      <w:pPr>
        <w:pStyle w:val="ColorfulList-Accent1"/>
        <w:widowControl w:val="0"/>
        <w:tabs>
          <w:tab w:val="left" w:pos="-720"/>
          <w:tab w:val="left" w:pos="0"/>
          <w:tab w:val="left" w:pos="720"/>
          <w:tab w:val="left" w:pos="1440"/>
          <w:tab w:val="left" w:pos="2160"/>
        </w:tabs>
        <w:suppressAutoHyphens/>
        <w:jc w:val="both"/>
        <w:rPr>
          <w:rFonts w:ascii="Times New Roman" w:hAnsi="Times New Roman"/>
          <w:spacing w:val="-3"/>
          <w:sz w:val="22"/>
        </w:rPr>
      </w:pPr>
    </w:p>
    <w:p w:rsidR="0045040C" w:rsidRDefault="0045040C" w:rsidP="00533224">
      <w:pPr>
        <w:pStyle w:val="ColorfulList-Accent1"/>
        <w:widowControl w:val="0"/>
        <w:tabs>
          <w:tab w:val="left" w:pos="-720"/>
          <w:tab w:val="left" w:pos="0"/>
          <w:tab w:val="left" w:pos="720"/>
          <w:tab w:val="left" w:pos="1440"/>
          <w:tab w:val="left" w:pos="2160"/>
        </w:tabs>
        <w:suppressAutoHyphens/>
        <w:jc w:val="both"/>
        <w:rPr>
          <w:rFonts w:ascii="Times New Roman" w:hAnsi="Times New Roman"/>
          <w:spacing w:val="-3"/>
          <w:sz w:val="22"/>
        </w:rPr>
      </w:pPr>
    </w:p>
    <w:p w:rsidR="00D00B18" w:rsidRPr="00533224" w:rsidRDefault="00EF2C66" w:rsidP="00533224">
      <w:pPr>
        <w:pStyle w:val="ColorfulList-Accent1"/>
        <w:widowControl w:val="0"/>
        <w:numPr>
          <w:ilvl w:val="1"/>
          <w:numId w:val="43"/>
        </w:numPr>
        <w:tabs>
          <w:tab w:val="left" w:pos="1080"/>
        </w:tabs>
        <w:suppressAutoHyphens/>
        <w:ind w:hanging="720"/>
        <w:jc w:val="both"/>
        <w:rPr>
          <w:rFonts w:ascii="Times New Roman" w:hAnsi="Times New Roman"/>
          <w:b/>
          <w:spacing w:val="-3"/>
          <w:sz w:val="22"/>
        </w:rPr>
      </w:pPr>
      <w:r w:rsidRPr="00EF2C66">
        <w:rPr>
          <w:rFonts w:ascii="Times New Roman" w:hAnsi="Times New Roman"/>
          <w:b/>
          <w:spacing w:val="-3"/>
          <w:sz w:val="22"/>
        </w:rPr>
        <w:lastRenderedPageBreak/>
        <w:t xml:space="preserve">EXPRESS AND IMPLIED CONTRACTS OF EMPLOYMENT </w:t>
      </w:r>
    </w:p>
    <w:p w:rsidR="00D00B18" w:rsidRPr="00495497" w:rsidRDefault="00D00B18" w:rsidP="00533224">
      <w:pPr>
        <w:pStyle w:val="ColorfulList-Accent1"/>
        <w:widowControl w:val="0"/>
        <w:tabs>
          <w:tab w:val="left" w:pos="-720"/>
        </w:tabs>
        <w:suppressAutoHyphens/>
        <w:ind w:left="1440"/>
        <w:jc w:val="both"/>
        <w:rPr>
          <w:rFonts w:ascii="Times New Roman" w:hAnsi="Times New Roman"/>
          <w:spacing w:val="-3"/>
          <w:sz w:val="22"/>
        </w:rPr>
      </w:pPr>
    </w:p>
    <w:p w:rsidR="00D00B18" w:rsidRDefault="00F4752E" w:rsidP="00533224">
      <w:pPr>
        <w:pStyle w:val="ColorfulList-Accent1"/>
        <w:widowControl w:val="0"/>
        <w:tabs>
          <w:tab w:val="left" w:pos="-720"/>
        </w:tabs>
        <w:suppressAutoHyphens/>
        <w:ind w:left="1440" w:hanging="360"/>
        <w:jc w:val="both"/>
        <w:rPr>
          <w:rFonts w:ascii="Times New Roman" w:hAnsi="Times New Roman"/>
          <w:spacing w:val="-3"/>
          <w:sz w:val="22"/>
        </w:rPr>
      </w:pPr>
      <w:r>
        <w:rPr>
          <w:rFonts w:ascii="Times New Roman" w:hAnsi="Times New Roman"/>
          <w:spacing w:val="-3"/>
          <w:sz w:val="22"/>
        </w:rPr>
        <w:t xml:space="preserve">A. </w:t>
      </w:r>
      <w:r>
        <w:rPr>
          <w:rFonts w:ascii="Times New Roman" w:hAnsi="Times New Roman"/>
          <w:spacing w:val="-3"/>
          <w:sz w:val="22"/>
        </w:rPr>
        <w:tab/>
      </w:r>
      <w:r w:rsidR="00D00B18" w:rsidRPr="00495497">
        <w:rPr>
          <w:rFonts w:ascii="Times New Roman" w:hAnsi="Times New Roman"/>
          <w:spacing w:val="-3"/>
          <w:sz w:val="22"/>
        </w:rPr>
        <w:t>While some employees are covered by a collective bargaining agreement or an individual contract of employment, many are not. Those employees have sometimes attempted to persuade the courts that an implied contract of employment has been created.</w:t>
      </w:r>
      <w:r w:rsidR="00D00B18">
        <w:rPr>
          <w:rFonts w:ascii="Times New Roman" w:hAnsi="Times New Roman"/>
          <w:spacing w:val="-3"/>
          <w:sz w:val="22"/>
        </w:rPr>
        <w:t xml:space="preserve"> </w:t>
      </w:r>
    </w:p>
    <w:p w:rsidR="00D00B18" w:rsidRPr="00495497" w:rsidRDefault="00D00B18" w:rsidP="00533224">
      <w:pPr>
        <w:pStyle w:val="ColorfulList-Accent1"/>
        <w:tabs>
          <w:tab w:val="left" w:pos="-720"/>
        </w:tabs>
        <w:suppressAutoHyphens/>
        <w:ind w:left="1440" w:hanging="360"/>
        <w:jc w:val="both"/>
        <w:rPr>
          <w:rFonts w:ascii="Times New Roman" w:hAnsi="Times New Roman"/>
          <w:spacing w:val="-3"/>
          <w:sz w:val="22"/>
        </w:rPr>
      </w:pPr>
    </w:p>
    <w:p w:rsidR="00D00B18" w:rsidRDefault="00F4752E" w:rsidP="00533224">
      <w:pPr>
        <w:pStyle w:val="ColorfulList-Accent1"/>
        <w:tabs>
          <w:tab w:val="left" w:pos="-720"/>
          <w:tab w:val="left" w:pos="0"/>
        </w:tabs>
        <w:suppressAutoHyphens/>
        <w:ind w:left="1440" w:hanging="360"/>
        <w:jc w:val="both"/>
        <w:rPr>
          <w:rFonts w:ascii="Times New Roman" w:hAnsi="Times New Roman"/>
          <w:spacing w:val="-3"/>
          <w:sz w:val="22"/>
        </w:rPr>
      </w:pPr>
      <w:r>
        <w:rPr>
          <w:rFonts w:ascii="Times New Roman" w:hAnsi="Times New Roman"/>
          <w:spacing w:val="-3"/>
          <w:sz w:val="22"/>
        </w:rPr>
        <w:t xml:space="preserve">B. </w:t>
      </w:r>
      <w:r>
        <w:rPr>
          <w:rFonts w:ascii="Times New Roman" w:hAnsi="Times New Roman"/>
          <w:spacing w:val="-3"/>
          <w:sz w:val="22"/>
        </w:rPr>
        <w:tab/>
      </w:r>
      <w:r w:rsidR="00D00B18" w:rsidRPr="00495497">
        <w:rPr>
          <w:rFonts w:ascii="Times New Roman" w:hAnsi="Times New Roman"/>
          <w:spacing w:val="-3"/>
          <w:sz w:val="22"/>
        </w:rPr>
        <w:t>Contracts may be implied from the firm's personnel manual or the statement of disciplinary procedures that will be followed.</w:t>
      </w:r>
      <w:r w:rsidR="00D00B18">
        <w:rPr>
          <w:rFonts w:ascii="Times New Roman" w:hAnsi="Times New Roman"/>
          <w:spacing w:val="-3"/>
          <w:sz w:val="22"/>
        </w:rPr>
        <w:t xml:space="preserve"> </w:t>
      </w:r>
    </w:p>
    <w:p w:rsidR="00D00B18" w:rsidRDefault="00D00B18" w:rsidP="00D00B18">
      <w:pPr>
        <w:widowControl w:val="0"/>
        <w:tabs>
          <w:tab w:val="left" w:pos="-720"/>
        </w:tabs>
        <w:suppressAutoHyphens/>
        <w:jc w:val="both"/>
        <w:rPr>
          <w:rFonts w:ascii="Times New Roman" w:hAnsi="Times New Roman"/>
          <w:spacing w:val="-3"/>
          <w:sz w:val="22"/>
        </w:rPr>
      </w:pPr>
    </w:p>
    <w:p w:rsidR="00D00B18" w:rsidRPr="002A3811" w:rsidRDefault="00D00B18" w:rsidP="00533224">
      <w:pPr>
        <w:pStyle w:val="ColorfulList-Accent1"/>
        <w:widowControl w:val="0"/>
        <w:tabs>
          <w:tab w:val="left" w:pos="-720"/>
        </w:tabs>
        <w:suppressAutoHyphens/>
        <w:ind w:left="1440"/>
        <w:jc w:val="both"/>
        <w:rPr>
          <w:rFonts w:ascii="Times New Roman" w:hAnsi="Times New Roman"/>
          <w:spacing w:val="-3"/>
          <w:sz w:val="22"/>
        </w:rPr>
      </w:pPr>
      <w:r w:rsidRPr="002A3811">
        <w:rPr>
          <w:rFonts w:ascii="Times New Roman" w:hAnsi="Times New Roman"/>
          <w:b/>
          <w:spacing w:val="-3"/>
          <w:sz w:val="22"/>
        </w:rPr>
        <w:t xml:space="preserve">Express </w:t>
      </w:r>
      <w:r w:rsidR="00F4752E" w:rsidRPr="002A3811">
        <w:rPr>
          <w:rFonts w:ascii="Times New Roman" w:hAnsi="Times New Roman"/>
          <w:b/>
          <w:spacing w:val="-3"/>
          <w:sz w:val="22"/>
        </w:rPr>
        <w:t>contract</w:t>
      </w:r>
      <w:r w:rsidR="00F4752E">
        <w:rPr>
          <w:rFonts w:ascii="Times New Roman" w:hAnsi="Times New Roman"/>
          <w:b/>
          <w:spacing w:val="-3"/>
          <w:sz w:val="22"/>
        </w:rPr>
        <w:t xml:space="preserve"> </w:t>
      </w:r>
      <w:r w:rsidR="00F4752E" w:rsidRPr="00533224">
        <w:rPr>
          <w:rFonts w:ascii="Times New Roman" w:hAnsi="Times New Roman"/>
          <w:spacing w:val="-3"/>
          <w:sz w:val="22"/>
        </w:rPr>
        <w:t>is</w:t>
      </w:r>
      <w:r w:rsidRPr="00F4752E">
        <w:rPr>
          <w:rFonts w:ascii="Times New Roman" w:hAnsi="Times New Roman"/>
          <w:spacing w:val="-3"/>
          <w:sz w:val="22"/>
        </w:rPr>
        <w:t xml:space="preserve"> </w:t>
      </w:r>
      <w:r w:rsidR="00F4752E">
        <w:rPr>
          <w:rFonts w:ascii="Times New Roman" w:hAnsi="Times New Roman"/>
          <w:spacing w:val="-3"/>
          <w:sz w:val="22"/>
        </w:rPr>
        <w:t>a</w:t>
      </w:r>
      <w:r w:rsidRPr="002A3811">
        <w:rPr>
          <w:rFonts w:ascii="Times New Roman" w:hAnsi="Times New Roman"/>
          <w:spacing w:val="-3"/>
          <w:sz w:val="22"/>
        </w:rPr>
        <w:t xml:space="preserve"> contract in which the terms are explicitly stated, usually in writing. </w:t>
      </w:r>
    </w:p>
    <w:p w:rsidR="007A435A" w:rsidRDefault="007A435A" w:rsidP="00533224">
      <w:pPr>
        <w:pStyle w:val="ColorfulList-Accent1"/>
        <w:widowControl w:val="0"/>
        <w:tabs>
          <w:tab w:val="left" w:pos="-720"/>
        </w:tabs>
        <w:suppressAutoHyphens/>
        <w:ind w:left="1440"/>
        <w:jc w:val="both"/>
        <w:rPr>
          <w:rFonts w:ascii="Times New Roman" w:hAnsi="Times New Roman"/>
          <w:spacing w:val="-3"/>
          <w:sz w:val="22"/>
        </w:rPr>
      </w:pPr>
    </w:p>
    <w:p w:rsidR="00D00B18" w:rsidRPr="002A3811" w:rsidRDefault="00D00B18" w:rsidP="00533224">
      <w:pPr>
        <w:pStyle w:val="ColorfulList-Accent1"/>
        <w:widowControl w:val="0"/>
        <w:tabs>
          <w:tab w:val="left" w:pos="-720"/>
        </w:tabs>
        <w:suppressAutoHyphens/>
        <w:ind w:left="1440"/>
        <w:jc w:val="both"/>
        <w:rPr>
          <w:rFonts w:ascii="Times New Roman" w:hAnsi="Times New Roman"/>
          <w:spacing w:val="-3"/>
          <w:sz w:val="22"/>
        </w:rPr>
      </w:pPr>
      <w:r w:rsidRPr="002A3811">
        <w:rPr>
          <w:rFonts w:ascii="Times New Roman" w:hAnsi="Times New Roman"/>
          <w:b/>
          <w:spacing w:val="-3"/>
          <w:sz w:val="22"/>
        </w:rPr>
        <w:t xml:space="preserve">Implied </w:t>
      </w:r>
      <w:r w:rsidR="00F4752E" w:rsidRPr="002A3811">
        <w:rPr>
          <w:rFonts w:ascii="Times New Roman" w:hAnsi="Times New Roman"/>
          <w:b/>
          <w:spacing w:val="-3"/>
          <w:sz w:val="22"/>
        </w:rPr>
        <w:t>contract</w:t>
      </w:r>
      <w:r w:rsidR="00F4752E" w:rsidRPr="002A3811">
        <w:rPr>
          <w:rFonts w:ascii="Times New Roman" w:hAnsi="Times New Roman"/>
          <w:spacing w:val="-3"/>
          <w:sz w:val="22"/>
        </w:rPr>
        <w:t xml:space="preserve"> </w:t>
      </w:r>
      <w:r w:rsidR="00F4752E">
        <w:rPr>
          <w:rFonts w:ascii="Times New Roman" w:hAnsi="Times New Roman"/>
          <w:spacing w:val="-3"/>
          <w:sz w:val="22"/>
        </w:rPr>
        <w:t>is a</w:t>
      </w:r>
      <w:r w:rsidRPr="002A3811">
        <w:rPr>
          <w:rFonts w:ascii="Times New Roman" w:hAnsi="Times New Roman"/>
          <w:spacing w:val="-3"/>
          <w:sz w:val="22"/>
        </w:rPr>
        <w:t xml:space="preserve"> relationship between the parties, the behavior of which leads to an inference of a contract. </w:t>
      </w:r>
    </w:p>
    <w:p w:rsidR="00D00B18" w:rsidRDefault="00D00B18" w:rsidP="00D00B18">
      <w:pPr>
        <w:widowControl w:val="0"/>
        <w:tabs>
          <w:tab w:val="left" w:pos="-720"/>
        </w:tabs>
        <w:suppressAutoHyphens/>
        <w:ind w:firstLine="60"/>
        <w:jc w:val="both"/>
        <w:rPr>
          <w:rFonts w:ascii="Times New Roman" w:hAnsi="Times New Roman"/>
          <w:spacing w:val="-3"/>
          <w:sz w:val="22"/>
        </w:rPr>
      </w:pPr>
    </w:p>
    <w:p w:rsidR="008504BC" w:rsidRPr="008504BC" w:rsidRDefault="00D00B18" w:rsidP="00533224">
      <w:pPr>
        <w:pStyle w:val="ColorfulList-Accent1"/>
        <w:pBdr>
          <w:top w:val="single" w:sz="4" w:space="1" w:color="auto"/>
          <w:left w:val="single" w:sz="4" w:space="4" w:color="auto"/>
          <w:bottom w:val="single" w:sz="4" w:space="1" w:color="auto"/>
          <w:right w:val="single" w:sz="4" w:space="4" w:color="auto"/>
        </w:pBdr>
        <w:tabs>
          <w:tab w:val="left" w:pos="560"/>
          <w:tab w:val="left" w:pos="1120"/>
          <w:tab w:val="left" w:pos="1680"/>
          <w:tab w:val="left" w:pos="2700"/>
          <w:tab w:val="left" w:pos="3060"/>
          <w:tab w:val="left" w:pos="3920"/>
          <w:tab w:val="left" w:pos="4480"/>
          <w:tab w:val="left" w:pos="5040"/>
          <w:tab w:val="left" w:pos="5600"/>
          <w:tab w:val="left" w:pos="6160"/>
          <w:tab w:val="left" w:pos="6720"/>
        </w:tabs>
        <w:ind w:left="90"/>
        <w:jc w:val="both"/>
        <w:rPr>
          <w:rFonts w:ascii="Times New Roman" w:hAnsi="Times New Roman" w:cs="Helvetica"/>
          <w:sz w:val="22"/>
        </w:rPr>
      </w:pPr>
      <w:r>
        <w:rPr>
          <w:rFonts w:ascii="Times New Roman" w:hAnsi="Times New Roman" w:cs="Helvetica"/>
          <w:sz w:val="22"/>
        </w:rPr>
        <w:t>CASE 2.2</w:t>
      </w:r>
      <w:r w:rsidRPr="00D76D0F">
        <w:rPr>
          <w:rFonts w:ascii="Times New Roman" w:hAnsi="Times New Roman" w:cs="Helvetica"/>
          <w:sz w:val="22"/>
        </w:rPr>
        <w:t xml:space="preserve"> </w:t>
      </w:r>
      <w:r>
        <w:rPr>
          <w:rFonts w:ascii="Times New Roman" w:hAnsi="Times New Roman" w:cs="Helvetica"/>
          <w:sz w:val="22"/>
        </w:rPr>
        <w:t xml:space="preserve">                   </w:t>
      </w:r>
      <w:r w:rsidR="00342660">
        <w:rPr>
          <w:rFonts w:ascii="Times New Roman" w:hAnsi="Times New Roman" w:cs="Helvetica"/>
          <w:sz w:val="22"/>
        </w:rPr>
        <w:tab/>
        <w:t xml:space="preserve"> S</w:t>
      </w:r>
      <w:r w:rsidR="00342660" w:rsidRPr="008504BC">
        <w:rPr>
          <w:rFonts w:ascii="Times New Roman" w:hAnsi="Times New Roman" w:cs="Helvetica"/>
          <w:sz w:val="22"/>
        </w:rPr>
        <w:t>ERRI V</w:t>
      </w:r>
      <w:r w:rsidR="00342660">
        <w:rPr>
          <w:rFonts w:ascii="Times New Roman" w:hAnsi="Times New Roman" w:cs="Helvetica"/>
          <w:sz w:val="22"/>
        </w:rPr>
        <w:t>. S</w:t>
      </w:r>
      <w:r w:rsidR="00342660" w:rsidRPr="008504BC">
        <w:rPr>
          <w:rFonts w:ascii="Times New Roman" w:hAnsi="Times New Roman" w:cs="Helvetica"/>
          <w:sz w:val="22"/>
        </w:rPr>
        <w:t xml:space="preserve">ANTA </w:t>
      </w:r>
      <w:r w:rsidR="00342660">
        <w:rPr>
          <w:rFonts w:ascii="Times New Roman" w:hAnsi="Times New Roman" w:cs="Helvetica"/>
          <w:sz w:val="22"/>
        </w:rPr>
        <w:t>C</w:t>
      </w:r>
      <w:r w:rsidR="00342660" w:rsidRPr="008504BC">
        <w:rPr>
          <w:rFonts w:ascii="Times New Roman" w:hAnsi="Times New Roman" w:cs="Helvetica"/>
          <w:sz w:val="22"/>
        </w:rPr>
        <w:t xml:space="preserve">LARA UNIVERSITY </w:t>
      </w:r>
    </w:p>
    <w:p w:rsidR="008504BC" w:rsidRPr="008504BC" w:rsidRDefault="008504BC" w:rsidP="00533224">
      <w:pPr>
        <w:pStyle w:val="ColorfulList-Accent1"/>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jc w:val="center"/>
        <w:rPr>
          <w:rFonts w:ascii="Times New Roman" w:hAnsi="Times New Roman" w:cs="Helvetica"/>
          <w:sz w:val="22"/>
        </w:rPr>
      </w:pPr>
      <w:r w:rsidRPr="008504BC">
        <w:rPr>
          <w:rFonts w:ascii="Times New Roman" w:hAnsi="Times New Roman" w:cs="Helvetica"/>
          <w:sz w:val="22"/>
        </w:rPr>
        <w:t>226 Cal. App. 4th 830, 172 Cal.Rptr.3d 732 (2014)</w:t>
      </w:r>
    </w:p>
    <w:p w:rsidR="00D00B18" w:rsidRPr="00D76D0F" w:rsidRDefault="00D00B18" w:rsidP="00533224">
      <w:pPr>
        <w:pStyle w:val="ColorfulList-Accent1"/>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p>
    <w:p w:rsidR="00921B67" w:rsidRDefault="00921B67" w:rsidP="00533224">
      <w:pPr>
        <w:pStyle w:val="ColorfulList-Accent1"/>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r w:rsidRPr="00533224">
        <w:rPr>
          <w:rFonts w:ascii="Times New Roman" w:hAnsi="Times New Roman" w:cs="Helvetica"/>
          <w:sz w:val="22"/>
          <w:u w:val="single"/>
        </w:rPr>
        <w:t>Facts:</w:t>
      </w:r>
      <w:r>
        <w:rPr>
          <w:rFonts w:ascii="Times New Roman" w:hAnsi="Times New Roman" w:cs="Helvetica"/>
          <w:sz w:val="22"/>
        </w:rPr>
        <w:t xml:space="preserve"> </w:t>
      </w:r>
      <w:r w:rsidRPr="00921B67">
        <w:rPr>
          <w:rFonts w:ascii="Times New Roman" w:hAnsi="Times New Roman" w:cs="Helvetica"/>
          <w:sz w:val="22"/>
        </w:rPr>
        <w:t xml:space="preserve">A university’s former director of affirmative action, Conchita Franco </w:t>
      </w:r>
      <w:proofErr w:type="spellStart"/>
      <w:r w:rsidRPr="00921B67">
        <w:rPr>
          <w:rFonts w:ascii="Times New Roman" w:hAnsi="Times New Roman" w:cs="Helvetica"/>
          <w:sz w:val="22"/>
        </w:rPr>
        <w:t>Serri</w:t>
      </w:r>
      <w:proofErr w:type="spellEnd"/>
      <w:r w:rsidRPr="00921B67">
        <w:rPr>
          <w:rFonts w:ascii="Times New Roman" w:hAnsi="Times New Roman" w:cs="Helvetica"/>
          <w:sz w:val="22"/>
        </w:rPr>
        <w:t>, brought her action against the university and the university’s officers and attorneys for breach of her employment contract, among other claims, after being terminated from her position. The university claimed it terminated her employment because she failed to meet the requirements of her job.</w:t>
      </w:r>
    </w:p>
    <w:p w:rsidR="00921B67" w:rsidRPr="00921B67" w:rsidRDefault="00921B67" w:rsidP="00533224">
      <w:pPr>
        <w:pStyle w:val="ColorfulList-Accent1"/>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p>
    <w:p w:rsidR="00921B67" w:rsidRPr="00921B67" w:rsidRDefault="00921B67" w:rsidP="00533224">
      <w:pPr>
        <w:pStyle w:val="ColorfulList-Accent1"/>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r w:rsidRPr="00533224">
        <w:rPr>
          <w:rFonts w:ascii="Times New Roman" w:hAnsi="Times New Roman" w:cs="Helvetica"/>
          <w:sz w:val="22"/>
          <w:u w:val="single"/>
        </w:rPr>
        <w:t>Issue:</w:t>
      </w:r>
      <w:r>
        <w:rPr>
          <w:rFonts w:ascii="Times New Roman" w:hAnsi="Times New Roman" w:cs="Helvetica"/>
          <w:sz w:val="22"/>
        </w:rPr>
        <w:t xml:space="preserve"> </w:t>
      </w:r>
      <w:proofErr w:type="spellStart"/>
      <w:r w:rsidRPr="00921B67">
        <w:rPr>
          <w:rFonts w:ascii="Times New Roman" w:hAnsi="Times New Roman" w:cs="Helvetica"/>
          <w:sz w:val="22"/>
        </w:rPr>
        <w:t>Serri</w:t>
      </w:r>
      <w:proofErr w:type="spellEnd"/>
      <w:r w:rsidRPr="00921B67">
        <w:rPr>
          <w:rFonts w:ascii="Times New Roman" w:hAnsi="Times New Roman" w:cs="Helvetica"/>
          <w:sz w:val="22"/>
        </w:rPr>
        <w:t xml:space="preserve"> alleged that the university breached her employment contract when it terminated her without good cause and without an opportunity to correct any improper conduct. </w:t>
      </w:r>
    </w:p>
    <w:p w:rsidR="00921B67" w:rsidRDefault="00921B67" w:rsidP="00533224">
      <w:pPr>
        <w:pStyle w:val="ColorfulList-Accent1"/>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p>
    <w:p w:rsidR="00D00B18" w:rsidRPr="00110FDA" w:rsidRDefault="00921B67" w:rsidP="00533224">
      <w:pPr>
        <w:pStyle w:val="ColorfulList-Accent1"/>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r w:rsidRPr="00533224">
        <w:rPr>
          <w:rFonts w:ascii="Times New Roman" w:hAnsi="Times New Roman" w:cs="Helvetica"/>
          <w:sz w:val="22"/>
          <w:u w:val="single"/>
        </w:rPr>
        <w:t>Decision:</w:t>
      </w:r>
      <w:r>
        <w:rPr>
          <w:rFonts w:ascii="Times New Roman" w:hAnsi="Times New Roman" w:cs="Helvetica"/>
          <w:sz w:val="22"/>
        </w:rPr>
        <w:t xml:space="preserve"> </w:t>
      </w:r>
      <w:r w:rsidRPr="00921B67">
        <w:rPr>
          <w:rFonts w:ascii="Times New Roman" w:hAnsi="Times New Roman" w:cs="Helvetica"/>
          <w:sz w:val="22"/>
        </w:rPr>
        <w:t xml:space="preserve">Based on all of the admissible evidence in the case, the court concluded that the university met its burden of establishing that it acted in good faith and had reasonable grounds for believing </w:t>
      </w:r>
      <w:proofErr w:type="spellStart"/>
      <w:r w:rsidRPr="00921B67">
        <w:rPr>
          <w:rFonts w:ascii="Times New Roman" w:hAnsi="Times New Roman" w:cs="Helvetica"/>
          <w:sz w:val="22"/>
        </w:rPr>
        <w:t>Serri</w:t>
      </w:r>
      <w:proofErr w:type="spellEnd"/>
      <w:r w:rsidRPr="00921B67">
        <w:rPr>
          <w:rFonts w:ascii="Times New Roman" w:hAnsi="Times New Roman" w:cs="Helvetica"/>
          <w:sz w:val="22"/>
        </w:rPr>
        <w:t xml:space="preserve"> engaged in gross misconduct, when it decided to terminate her and that its decision was based on “fair and honest reasons.”</w:t>
      </w:r>
    </w:p>
    <w:p w:rsidR="00D00B18" w:rsidRDefault="00D00B18" w:rsidP="00D00B18">
      <w:pPr>
        <w:widowControl w:val="0"/>
        <w:tabs>
          <w:tab w:val="left" w:pos="-720"/>
        </w:tabs>
        <w:suppressAutoHyphens/>
        <w:jc w:val="both"/>
        <w:rPr>
          <w:rFonts w:ascii="Times New Roman" w:hAnsi="Times New Roman"/>
          <w:spacing w:val="-3"/>
          <w:sz w:val="22"/>
        </w:rPr>
      </w:pPr>
    </w:p>
    <w:p w:rsidR="00D00B18" w:rsidRPr="00D76D0F" w:rsidRDefault="00D00B18" w:rsidP="00533224">
      <w:pPr>
        <w:pStyle w:val="ColorfulList-Accent1"/>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288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pacing w:val="-20"/>
          <w:sz w:val="22"/>
        </w:rPr>
      </w:pPr>
      <w:r>
        <w:rPr>
          <w:rFonts w:ascii="Times New Roman" w:hAnsi="Times New Roman" w:cs="Helvetica"/>
          <w:sz w:val="22"/>
        </w:rPr>
        <w:t>CASE 2.3</w:t>
      </w:r>
      <w:r w:rsidRPr="00D76D0F">
        <w:rPr>
          <w:rFonts w:ascii="Times New Roman" w:hAnsi="Times New Roman" w:cs="Helvetica"/>
          <w:sz w:val="22"/>
        </w:rPr>
        <w:t xml:space="preserve"> </w:t>
      </w:r>
      <w:r>
        <w:rPr>
          <w:rFonts w:ascii="Times New Roman" w:hAnsi="Times New Roman" w:cs="Helvetica"/>
          <w:sz w:val="22"/>
        </w:rPr>
        <w:t xml:space="preserve">             </w:t>
      </w:r>
      <w:r w:rsidR="00342660" w:rsidRPr="0051554B">
        <w:rPr>
          <w:rFonts w:ascii="Times New Roman" w:hAnsi="Times New Roman" w:cs="Helvetica"/>
          <w:sz w:val="22"/>
        </w:rPr>
        <w:t>KILLINGSWORTH V. HOUSING AUTHORITY OF CITY OF DALLAS</w:t>
      </w:r>
    </w:p>
    <w:p w:rsidR="00D00B18" w:rsidRDefault="00D00B18" w:rsidP="00533224">
      <w:pPr>
        <w:pStyle w:val="ColorfulList-Accent1"/>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jc w:val="both"/>
        <w:rPr>
          <w:rFonts w:ascii="Times New Roman" w:hAnsi="Times New Roman" w:cs="Helvetica"/>
          <w:sz w:val="22"/>
        </w:rPr>
      </w:pPr>
      <w:r>
        <w:rPr>
          <w:rFonts w:ascii="Times New Roman" w:hAnsi="Times New Roman" w:cs="Helvetica"/>
          <w:sz w:val="22"/>
        </w:rPr>
        <w:tab/>
      </w:r>
      <w:r>
        <w:rPr>
          <w:rFonts w:ascii="Times New Roman" w:hAnsi="Times New Roman" w:cs="Helvetica"/>
          <w:sz w:val="22"/>
        </w:rPr>
        <w:tab/>
      </w:r>
      <w:r>
        <w:rPr>
          <w:rFonts w:ascii="Times New Roman" w:hAnsi="Times New Roman" w:cs="Helvetica"/>
          <w:sz w:val="22"/>
        </w:rPr>
        <w:tab/>
      </w:r>
      <w:r>
        <w:rPr>
          <w:rFonts w:ascii="Times New Roman" w:hAnsi="Times New Roman" w:cs="Helvetica"/>
          <w:sz w:val="22"/>
        </w:rPr>
        <w:tab/>
      </w:r>
      <w:r>
        <w:rPr>
          <w:rFonts w:ascii="Times New Roman" w:hAnsi="Times New Roman" w:cs="Helvetica"/>
          <w:sz w:val="22"/>
        </w:rPr>
        <w:tab/>
      </w:r>
      <w:r w:rsidR="0051554B" w:rsidRPr="0051554B">
        <w:rPr>
          <w:rFonts w:ascii="Times New Roman" w:hAnsi="Times New Roman" w:cs="Helvetica"/>
          <w:sz w:val="22"/>
        </w:rPr>
        <w:t xml:space="preserve">447 S.W.3d 480 Tex. App. Dallas (2014) </w:t>
      </w:r>
    </w:p>
    <w:p w:rsidR="00D00B18" w:rsidRPr="00110FDA" w:rsidRDefault="00D00B18" w:rsidP="00533224">
      <w:pPr>
        <w:pStyle w:val="ColorfulList-Accent1"/>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p>
    <w:p w:rsidR="00C4328A" w:rsidRDefault="00C4328A" w:rsidP="00533224">
      <w:pPr>
        <w:pStyle w:val="ColorfulList-Accent1"/>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r w:rsidRPr="00533224">
        <w:rPr>
          <w:rFonts w:ascii="Times New Roman" w:hAnsi="Times New Roman" w:cs="Helvetica"/>
          <w:sz w:val="22"/>
          <w:u w:val="single"/>
        </w:rPr>
        <w:t>Facts:</w:t>
      </w:r>
      <w:r>
        <w:rPr>
          <w:rFonts w:ascii="Times New Roman" w:hAnsi="Times New Roman" w:cs="Helvetica"/>
          <w:sz w:val="22"/>
        </w:rPr>
        <w:t xml:space="preserve"> </w:t>
      </w:r>
      <w:r w:rsidRPr="00C4328A">
        <w:rPr>
          <w:rFonts w:ascii="Times New Roman" w:hAnsi="Times New Roman" w:cs="Helvetica"/>
          <w:sz w:val="22"/>
        </w:rPr>
        <w:t xml:space="preserve">A prospective employee, Jerry </w:t>
      </w:r>
      <w:proofErr w:type="spellStart"/>
      <w:r w:rsidRPr="00C4328A">
        <w:rPr>
          <w:rFonts w:ascii="Times New Roman" w:hAnsi="Times New Roman" w:cs="Helvetica"/>
          <w:sz w:val="22"/>
        </w:rPr>
        <w:t>Killingsworth</w:t>
      </w:r>
      <w:proofErr w:type="spellEnd"/>
      <w:r w:rsidRPr="00C4328A">
        <w:rPr>
          <w:rFonts w:ascii="Times New Roman" w:hAnsi="Times New Roman" w:cs="Helvetica"/>
          <w:sz w:val="22"/>
        </w:rPr>
        <w:t xml:space="preserve">, contended that the Housing Authority of the City of Dallas (DHA) backed out of a deal to hire him as the DHA’s President and Chief Executive Officer. </w:t>
      </w:r>
      <w:proofErr w:type="spellStart"/>
      <w:r w:rsidRPr="00C4328A">
        <w:rPr>
          <w:rFonts w:ascii="Times New Roman" w:hAnsi="Times New Roman" w:cs="Helvetica"/>
          <w:sz w:val="22"/>
        </w:rPr>
        <w:t>Killingsworth</w:t>
      </w:r>
      <w:proofErr w:type="spellEnd"/>
      <w:r w:rsidRPr="00C4328A">
        <w:rPr>
          <w:rFonts w:ascii="Times New Roman" w:hAnsi="Times New Roman" w:cs="Helvetica"/>
          <w:sz w:val="22"/>
        </w:rPr>
        <w:t xml:space="preserve"> claimed that despite having a written employment contract offering him the position, the DHA yielded to political pressure to retain then-DHA President Ann Lott and refused to allow him to assume the duties of the position. He sued the DHA for breach of an employment contract and violations of his civil rights.</w:t>
      </w:r>
    </w:p>
    <w:p w:rsidR="002500B6" w:rsidRPr="00C4328A" w:rsidRDefault="002500B6" w:rsidP="00533224">
      <w:pPr>
        <w:pStyle w:val="ColorfulList-Accent1"/>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p>
    <w:p w:rsidR="00C4328A" w:rsidRDefault="00C4328A" w:rsidP="00533224">
      <w:pPr>
        <w:pStyle w:val="ColorfulList-Accent1"/>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r w:rsidRPr="00533224">
        <w:rPr>
          <w:rFonts w:ascii="Times New Roman" w:hAnsi="Times New Roman" w:cs="Helvetica"/>
          <w:sz w:val="22"/>
          <w:u w:val="single"/>
        </w:rPr>
        <w:t>Issue:</w:t>
      </w:r>
      <w:r>
        <w:rPr>
          <w:rFonts w:ascii="Times New Roman" w:hAnsi="Times New Roman" w:cs="Helvetica"/>
          <w:sz w:val="22"/>
        </w:rPr>
        <w:t xml:space="preserve"> </w:t>
      </w:r>
      <w:r w:rsidRPr="00C4328A">
        <w:rPr>
          <w:rFonts w:ascii="Times New Roman" w:hAnsi="Times New Roman" w:cs="Helvetica"/>
          <w:sz w:val="22"/>
        </w:rPr>
        <w:t xml:space="preserve">Did the alleged employment agreement constitute an enforceable contract? And did DHA breach an employment contract by rescinding its offer of employment? </w:t>
      </w:r>
    </w:p>
    <w:p w:rsidR="002500B6" w:rsidRPr="00C4328A" w:rsidRDefault="002500B6" w:rsidP="00533224">
      <w:pPr>
        <w:pStyle w:val="ColorfulList-Accent1"/>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p>
    <w:p w:rsidR="00D00B18" w:rsidRPr="00110FDA" w:rsidRDefault="00C4328A" w:rsidP="00533224">
      <w:pPr>
        <w:pStyle w:val="ColorfulList-Accent1"/>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r w:rsidRPr="00533224">
        <w:rPr>
          <w:rFonts w:ascii="Times New Roman" w:hAnsi="Times New Roman" w:cs="Helvetica"/>
          <w:sz w:val="22"/>
          <w:u w:val="single"/>
        </w:rPr>
        <w:t>Decision:</w:t>
      </w:r>
      <w:r>
        <w:rPr>
          <w:rFonts w:ascii="Times New Roman" w:hAnsi="Times New Roman" w:cs="Helvetica"/>
          <w:sz w:val="22"/>
        </w:rPr>
        <w:t xml:space="preserve"> </w:t>
      </w:r>
      <w:r w:rsidRPr="00C4328A">
        <w:rPr>
          <w:rFonts w:ascii="Times New Roman" w:hAnsi="Times New Roman" w:cs="Helvetica"/>
          <w:sz w:val="22"/>
        </w:rPr>
        <w:t xml:space="preserve">The court concluded that the letter agreement required subsequent approval by the DHA Board after it was presented to </w:t>
      </w:r>
      <w:proofErr w:type="spellStart"/>
      <w:r w:rsidRPr="00C4328A">
        <w:rPr>
          <w:rFonts w:ascii="Times New Roman" w:hAnsi="Times New Roman" w:cs="Helvetica"/>
          <w:sz w:val="22"/>
        </w:rPr>
        <w:t>Killingsworth</w:t>
      </w:r>
      <w:proofErr w:type="spellEnd"/>
      <w:r w:rsidRPr="00C4328A">
        <w:rPr>
          <w:rFonts w:ascii="Times New Roman" w:hAnsi="Times New Roman" w:cs="Helvetica"/>
          <w:sz w:val="22"/>
        </w:rPr>
        <w:t xml:space="preserve">. The summary-judgment evidence conclusively demonstrated that the Board did not approve the letter agreement, and so </w:t>
      </w:r>
      <w:proofErr w:type="spellStart"/>
      <w:r w:rsidRPr="00C4328A">
        <w:rPr>
          <w:rFonts w:ascii="Times New Roman" w:hAnsi="Times New Roman" w:cs="Helvetica"/>
          <w:sz w:val="22"/>
        </w:rPr>
        <w:t>Killingsworth</w:t>
      </w:r>
      <w:proofErr w:type="spellEnd"/>
      <w:r w:rsidRPr="00C4328A">
        <w:rPr>
          <w:rFonts w:ascii="Times New Roman" w:hAnsi="Times New Roman" w:cs="Helvetica"/>
          <w:sz w:val="22"/>
        </w:rPr>
        <w:t xml:space="preserve"> could not prove the existence of a valid contract.</w:t>
      </w:r>
    </w:p>
    <w:p w:rsidR="00D00B18" w:rsidRDefault="00D00B18" w:rsidP="00D00B18">
      <w:pPr>
        <w:widowControl w:val="0"/>
        <w:tabs>
          <w:tab w:val="left" w:pos="-720"/>
        </w:tabs>
        <w:suppressAutoHyphens/>
        <w:jc w:val="both"/>
        <w:rPr>
          <w:rFonts w:ascii="Times New Roman" w:hAnsi="Times New Roman"/>
          <w:spacing w:val="-3"/>
          <w:sz w:val="22"/>
        </w:rPr>
      </w:pPr>
    </w:p>
    <w:p w:rsidR="00342660" w:rsidRDefault="00342660" w:rsidP="00D00B18">
      <w:pPr>
        <w:widowControl w:val="0"/>
        <w:tabs>
          <w:tab w:val="left" w:pos="-720"/>
        </w:tabs>
        <w:suppressAutoHyphens/>
        <w:jc w:val="both"/>
        <w:rPr>
          <w:rFonts w:ascii="Times New Roman" w:hAnsi="Times New Roman"/>
          <w:spacing w:val="-3"/>
          <w:sz w:val="22"/>
        </w:rPr>
      </w:pPr>
    </w:p>
    <w:p w:rsidR="00342660" w:rsidRDefault="00342660" w:rsidP="00D00B18">
      <w:pPr>
        <w:widowControl w:val="0"/>
        <w:tabs>
          <w:tab w:val="left" w:pos="-720"/>
        </w:tabs>
        <w:suppressAutoHyphens/>
        <w:jc w:val="both"/>
        <w:rPr>
          <w:rFonts w:ascii="Times New Roman" w:hAnsi="Times New Roman"/>
          <w:spacing w:val="-3"/>
          <w:sz w:val="22"/>
        </w:rPr>
      </w:pPr>
    </w:p>
    <w:p w:rsidR="00860972" w:rsidRPr="00860972" w:rsidRDefault="00D00B18" w:rsidP="00533224">
      <w:pPr>
        <w:pStyle w:val="ColorfulList-Accent1"/>
        <w:widowControl w:val="0"/>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i/>
          <w:iCs/>
          <w:sz w:val="22"/>
        </w:rPr>
      </w:pPr>
      <w:r>
        <w:rPr>
          <w:rFonts w:ascii="Times New Roman" w:hAnsi="Times New Roman" w:cs="Helvetica"/>
          <w:sz w:val="22"/>
        </w:rPr>
        <w:lastRenderedPageBreak/>
        <w:t>CASE 2.4</w:t>
      </w:r>
      <w:r w:rsidRPr="00D76D0F">
        <w:rPr>
          <w:rFonts w:ascii="Times New Roman" w:hAnsi="Times New Roman" w:cs="Helvetica"/>
          <w:sz w:val="22"/>
        </w:rPr>
        <w:t xml:space="preserve"> </w:t>
      </w:r>
      <w:r>
        <w:rPr>
          <w:rFonts w:ascii="Times New Roman" w:hAnsi="Times New Roman" w:cs="Helvetica"/>
          <w:sz w:val="22"/>
        </w:rPr>
        <w:t xml:space="preserve">        </w:t>
      </w:r>
      <w:r>
        <w:rPr>
          <w:rFonts w:ascii="Times New Roman" w:hAnsi="Times New Roman" w:cs="Helvetica"/>
          <w:sz w:val="22"/>
        </w:rPr>
        <w:tab/>
      </w:r>
      <w:r>
        <w:rPr>
          <w:rFonts w:ascii="Times New Roman" w:hAnsi="Times New Roman" w:cs="Helvetica"/>
          <w:sz w:val="22"/>
        </w:rPr>
        <w:tab/>
      </w:r>
      <w:r w:rsidR="00342660" w:rsidRPr="00342660">
        <w:rPr>
          <w:rFonts w:ascii="Times New Roman" w:hAnsi="Times New Roman" w:cs="Helvetica"/>
          <w:iCs/>
          <w:sz w:val="22"/>
        </w:rPr>
        <w:t>STEGALL V. ORR MOTORS OF LITTLE ROCK, INC.</w:t>
      </w:r>
    </w:p>
    <w:p w:rsidR="00860972" w:rsidRPr="00860972" w:rsidRDefault="00860972" w:rsidP="00533224">
      <w:pPr>
        <w:pStyle w:val="ColorfulList-Accent1"/>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jc w:val="center"/>
        <w:rPr>
          <w:rFonts w:ascii="Times New Roman" w:hAnsi="Times New Roman" w:cs="Helvetica"/>
          <w:sz w:val="22"/>
        </w:rPr>
      </w:pPr>
      <w:r w:rsidRPr="00860972">
        <w:rPr>
          <w:rFonts w:ascii="Times New Roman" w:hAnsi="Times New Roman" w:cs="Helvetica"/>
          <w:sz w:val="22"/>
        </w:rPr>
        <w:t>121 So.3d 684 La. App. 2d Cir. (2013)</w:t>
      </w:r>
    </w:p>
    <w:p w:rsidR="00D00B18" w:rsidRPr="00D76D0F" w:rsidRDefault="00D00B18" w:rsidP="00533224">
      <w:pPr>
        <w:pStyle w:val="ColorfulList-Accent1"/>
        <w:widowControl w:val="0"/>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p>
    <w:p w:rsidR="00576D5C" w:rsidRPr="00576D5C" w:rsidRDefault="00576D5C" w:rsidP="00533224">
      <w:pPr>
        <w:pStyle w:val="ColorfulList-Accent1"/>
        <w:widowControl w:val="0"/>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r w:rsidRPr="00533224">
        <w:rPr>
          <w:rFonts w:ascii="Times New Roman" w:hAnsi="Times New Roman" w:cs="Helvetica"/>
          <w:sz w:val="22"/>
          <w:u w:val="single"/>
        </w:rPr>
        <w:t>Facts:</w:t>
      </w:r>
      <w:r>
        <w:rPr>
          <w:rFonts w:ascii="Times New Roman" w:hAnsi="Times New Roman" w:cs="Helvetica"/>
          <w:sz w:val="22"/>
        </w:rPr>
        <w:t xml:space="preserve"> </w:t>
      </w:r>
      <w:r w:rsidRPr="00576D5C">
        <w:rPr>
          <w:rFonts w:ascii="Times New Roman" w:hAnsi="Times New Roman" w:cs="Helvetica"/>
          <w:sz w:val="22"/>
        </w:rPr>
        <w:t>A car dealership owner unilaterally modified an employee’s pay plan in writing, but it was unsigned by the parties. The new pay plan removed the manager’s base salary provision and set out that his compensation would be based solely on commissions from exceeding net profit goals, as well as the opportunity to earn other commissions based on certain benchmark sales numbers.</w:t>
      </w:r>
      <w:r w:rsidR="00342660">
        <w:rPr>
          <w:rFonts w:ascii="Times New Roman" w:hAnsi="Times New Roman" w:cs="Helvetica"/>
          <w:sz w:val="22"/>
        </w:rPr>
        <w:t xml:space="preserve"> </w:t>
      </w:r>
      <w:r w:rsidRPr="00576D5C">
        <w:rPr>
          <w:rFonts w:ascii="Times New Roman" w:hAnsi="Times New Roman" w:cs="Helvetica"/>
          <w:sz w:val="22"/>
        </w:rPr>
        <w:t xml:space="preserve">The manager brought an action for breach of employment contract, seeking unpaid wages. </w:t>
      </w:r>
    </w:p>
    <w:p w:rsidR="00576D5C" w:rsidRDefault="00576D5C" w:rsidP="00533224">
      <w:pPr>
        <w:pStyle w:val="ColorfulList-Accent1"/>
        <w:widowControl w:val="0"/>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p>
    <w:p w:rsidR="00576D5C" w:rsidRPr="00576D5C" w:rsidRDefault="00576D5C" w:rsidP="00533224">
      <w:pPr>
        <w:pStyle w:val="ColorfulList-Accent1"/>
        <w:widowControl w:val="0"/>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r w:rsidRPr="00533224">
        <w:rPr>
          <w:rFonts w:ascii="Times New Roman" w:hAnsi="Times New Roman" w:cs="Helvetica"/>
          <w:sz w:val="22"/>
          <w:u w:val="single"/>
        </w:rPr>
        <w:t>Issue:</w:t>
      </w:r>
      <w:r>
        <w:rPr>
          <w:rFonts w:ascii="Times New Roman" w:hAnsi="Times New Roman" w:cs="Helvetica"/>
          <w:sz w:val="22"/>
        </w:rPr>
        <w:t xml:space="preserve"> </w:t>
      </w:r>
      <w:r w:rsidRPr="00576D5C">
        <w:rPr>
          <w:rFonts w:ascii="Times New Roman" w:hAnsi="Times New Roman" w:cs="Helvetica"/>
          <w:sz w:val="22"/>
        </w:rPr>
        <w:t xml:space="preserve">Can the employer apply modifications to the employment contract unilaterally, without a formal written contract? </w:t>
      </w:r>
    </w:p>
    <w:p w:rsidR="00576D5C" w:rsidRDefault="00576D5C" w:rsidP="00533224">
      <w:pPr>
        <w:pStyle w:val="ColorfulList-Accent1"/>
        <w:widowControl w:val="0"/>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p>
    <w:p w:rsidR="00576D5C" w:rsidRPr="00576D5C" w:rsidRDefault="00576D5C" w:rsidP="00533224">
      <w:pPr>
        <w:pStyle w:val="ColorfulList-Accent1"/>
        <w:widowControl w:val="0"/>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r w:rsidRPr="00533224">
        <w:rPr>
          <w:rFonts w:ascii="Times New Roman" w:hAnsi="Times New Roman" w:cs="Helvetica"/>
          <w:sz w:val="22"/>
          <w:u w:val="single"/>
        </w:rPr>
        <w:t>Decision:</w:t>
      </w:r>
      <w:r>
        <w:rPr>
          <w:rFonts w:ascii="Times New Roman" w:hAnsi="Times New Roman" w:cs="Helvetica"/>
          <w:sz w:val="22"/>
        </w:rPr>
        <w:t xml:space="preserve"> </w:t>
      </w:r>
      <w:r w:rsidRPr="00576D5C">
        <w:rPr>
          <w:rFonts w:ascii="Times New Roman" w:hAnsi="Times New Roman" w:cs="Helvetica"/>
          <w:sz w:val="22"/>
        </w:rPr>
        <w:t>No. The finding by the trial court that the owner improperly modified the manager’s pay plan was not manifestly erroneous or clearly wrong.</w:t>
      </w:r>
    </w:p>
    <w:p w:rsidR="00D00B18" w:rsidRDefault="00D00B18" w:rsidP="00D00B18">
      <w:pPr>
        <w:widowControl w:val="0"/>
        <w:tabs>
          <w:tab w:val="left" w:pos="-720"/>
        </w:tabs>
        <w:suppressAutoHyphens/>
        <w:jc w:val="both"/>
        <w:rPr>
          <w:rFonts w:ascii="Times New Roman" w:hAnsi="Times New Roman"/>
          <w:spacing w:val="-3"/>
          <w:sz w:val="22"/>
        </w:rPr>
      </w:pPr>
    </w:p>
    <w:p w:rsidR="00D00B18" w:rsidRPr="002A3811" w:rsidRDefault="00D00B18" w:rsidP="00533224">
      <w:pPr>
        <w:pStyle w:val="ColorfulList-Accent1"/>
        <w:widowControl w:val="0"/>
        <w:pBdr>
          <w:top w:val="double" w:sz="4" w:space="1" w:color="auto"/>
          <w:left w:val="double" w:sz="4" w:space="4" w:color="auto"/>
          <w:bottom w:val="double" w:sz="4" w:space="1" w:color="auto"/>
          <w:right w:val="doub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center"/>
        <w:rPr>
          <w:rFonts w:ascii="Times New Roman" w:hAnsi="Times New Roman" w:cs="Helvetica"/>
          <w:sz w:val="22"/>
        </w:rPr>
      </w:pPr>
      <w:r w:rsidRPr="002A3811">
        <w:rPr>
          <w:rFonts w:ascii="Times New Roman" w:hAnsi="Times New Roman" w:cs="Helvetica"/>
          <w:sz w:val="22"/>
        </w:rPr>
        <w:t>THE WORKING LAW</w:t>
      </w:r>
    </w:p>
    <w:p w:rsidR="006F4FB1" w:rsidRPr="00533224" w:rsidRDefault="006F4FB1" w:rsidP="00533224">
      <w:pPr>
        <w:pStyle w:val="ColorfulList-Accent1"/>
        <w:widowControl w:val="0"/>
        <w:pBdr>
          <w:top w:val="double" w:sz="4" w:space="1" w:color="auto"/>
          <w:left w:val="double" w:sz="4" w:space="4" w:color="auto"/>
          <w:bottom w:val="double" w:sz="4" w:space="1" w:color="auto"/>
          <w:right w:val="doub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center"/>
        <w:rPr>
          <w:rFonts w:ascii="Times New Roman" w:hAnsi="Times New Roman"/>
          <w:sz w:val="22"/>
        </w:rPr>
      </w:pPr>
      <w:r w:rsidRPr="003C51F7">
        <w:rPr>
          <w:rFonts w:ascii="Times New Roman" w:hAnsi="Times New Roman"/>
          <w:sz w:val="22"/>
        </w:rPr>
        <w:t>Model Employment Termination Act</w:t>
      </w:r>
    </w:p>
    <w:p w:rsidR="003C51F7" w:rsidRPr="00533224" w:rsidRDefault="003C51F7" w:rsidP="00533224">
      <w:pPr>
        <w:pStyle w:val="ColorfulList-Accent1"/>
        <w:widowControl w:val="0"/>
        <w:pBdr>
          <w:top w:val="double" w:sz="4" w:space="1" w:color="auto"/>
          <w:left w:val="double" w:sz="4" w:space="4" w:color="auto"/>
          <w:bottom w:val="double" w:sz="4" w:space="1" w:color="auto"/>
          <w:right w:val="doub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b/>
          <w:sz w:val="22"/>
        </w:rPr>
      </w:pPr>
    </w:p>
    <w:p w:rsidR="00D00B18" w:rsidRPr="002A3811" w:rsidRDefault="00D00B18" w:rsidP="00533224">
      <w:pPr>
        <w:pStyle w:val="ColorfulList-Accent1"/>
        <w:widowControl w:val="0"/>
        <w:pBdr>
          <w:top w:val="double" w:sz="4" w:space="1" w:color="auto"/>
          <w:left w:val="double" w:sz="4" w:space="4" w:color="auto"/>
          <w:bottom w:val="double" w:sz="4" w:space="1" w:color="auto"/>
          <w:right w:val="doub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sz w:val="22"/>
        </w:rPr>
      </w:pPr>
      <w:r w:rsidRPr="002A3811">
        <w:rPr>
          <w:rFonts w:ascii="Times New Roman" w:hAnsi="Times New Roman"/>
          <w:sz w:val="22"/>
        </w:rPr>
        <w:t xml:space="preserve">The Model Employment Termination Act is not a real success story. The purpose of the act is to offer the states a uniform law protecting employees from being terminated except for good cause. The committee charged with developing the act do not agree on </w:t>
      </w:r>
      <w:proofErr w:type="gramStart"/>
      <w:r w:rsidRPr="002A3811">
        <w:rPr>
          <w:rFonts w:ascii="Times New Roman" w:hAnsi="Times New Roman"/>
          <w:sz w:val="22"/>
        </w:rPr>
        <w:t>it’s</w:t>
      </w:r>
      <w:proofErr w:type="gramEnd"/>
      <w:r w:rsidRPr="002A3811">
        <w:rPr>
          <w:rFonts w:ascii="Times New Roman" w:hAnsi="Times New Roman"/>
          <w:sz w:val="22"/>
        </w:rPr>
        <w:t xml:space="preserve"> terms. If adopted by many states, this law would fundamentally change the employment at will culture that defines employment in the United States. Only one state (Montana) has adopted a form of this law. </w:t>
      </w:r>
    </w:p>
    <w:p w:rsidR="00D00B18" w:rsidRDefault="00D00B18" w:rsidP="00D00B18">
      <w:pPr>
        <w:widowControl w:val="0"/>
        <w:tabs>
          <w:tab w:val="left" w:pos="-720"/>
        </w:tabs>
        <w:suppressAutoHyphens/>
        <w:jc w:val="both"/>
        <w:rPr>
          <w:rFonts w:ascii="Times New Roman" w:hAnsi="Times New Roman"/>
          <w:spacing w:val="-3"/>
          <w:sz w:val="22"/>
        </w:rPr>
      </w:pPr>
    </w:p>
    <w:p w:rsidR="00D00B18" w:rsidRPr="00533224" w:rsidRDefault="006F4FB1" w:rsidP="00533224">
      <w:pPr>
        <w:pStyle w:val="ColorfulList-Accent1"/>
        <w:tabs>
          <w:tab w:val="left" w:pos="-720"/>
        </w:tabs>
        <w:suppressAutoHyphens/>
        <w:ind w:left="1080" w:hanging="720"/>
        <w:jc w:val="both"/>
        <w:rPr>
          <w:rFonts w:ascii="Times New Roman" w:hAnsi="Times New Roman"/>
          <w:b/>
          <w:spacing w:val="-3"/>
          <w:sz w:val="22"/>
        </w:rPr>
      </w:pPr>
      <w:r w:rsidRPr="006F4FB1">
        <w:rPr>
          <w:rFonts w:ascii="Times New Roman" w:hAnsi="Times New Roman"/>
          <w:b/>
          <w:spacing w:val="-3"/>
          <w:sz w:val="22"/>
        </w:rPr>
        <w:t>2-4</w:t>
      </w:r>
      <w:r w:rsidRPr="006F4FB1">
        <w:rPr>
          <w:rFonts w:ascii="Times New Roman" w:hAnsi="Times New Roman"/>
          <w:b/>
          <w:spacing w:val="-3"/>
          <w:sz w:val="22"/>
        </w:rPr>
        <w:tab/>
        <w:t>PROTECTION FOR CORPORATE WHISTLEBLOWERS</w:t>
      </w:r>
    </w:p>
    <w:p w:rsidR="00D00B18" w:rsidRDefault="00D00B18" w:rsidP="00D00B18">
      <w:pPr>
        <w:pStyle w:val="ColorfulList-Accent1"/>
        <w:tabs>
          <w:tab w:val="left" w:pos="-720"/>
        </w:tabs>
        <w:suppressAutoHyphens/>
        <w:ind w:left="1440"/>
        <w:jc w:val="both"/>
        <w:rPr>
          <w:rFonts w:ascii="Times New Roman" w:hAnsi="Times New Roman"/>
          <w:spacing w:val="-3"/>
          <w:sz w:val="22"/>
        </w:rPr>
      </w:pPr>
    </w:p>
    <w:p w:rsidR="00D00B18" w:rsidRDefault="00D00B18" w:rsidP="00533224">
      <w:pPr>
        <w:pStyle w:val="ColorfulList-Accent1"/>
        <w:numPr>
          <w:ilvl w:val="1"/>
          <w:numId w:val="44"/>
        </w:numPr>
        <w:tabs>
          <w:tab w:val="left" w:pos="-720"/>
        </w:tabs>
        <w:suppressAutoHyphens/>
        <w:jc w:val="both"/>
        <w:rPr>
          <w:rFonts w:ascii="Times New Roman" w:hAnsi="Times New Roman"/>
          <w:spacing w:val="-3"/>
          <w:sz w:val="22"/>
        </w:rPr>
      </w:pPr>
      <w:r>
        <w:rPr>
          <w:rFonts w:ascii="Times New Roman" w:hAnsi="Times New Roman"/>
          <w:spacing w:val="-3"/>
          <w:sz w:val="22"/>
        </w:rPr>
        <w:t xml:space="preserve">In the wake of the </w:t>
      </w:r>
      <w:r w:rsidRPr="00495497">
        <w:rPr>
          <w:rFonts w:ascii="Times New Roman" w:hAnsi="Times New Roman"/>
          <w:spacing w:val="-3"/>
          <w:sz w:val="22"/>
        </w:rPr>
        <w:t xml:space="preserve">Enron and </w:t>
      </w:r>
      <w:proofErr w:type="spellStart"/>
      <w:r w:rsidRPr="00495497">
        <w:rPr>
          <w:rFonts w:ascii="Times New Roman" w:hAnsi="Times New Roman"/>
          <w:spacing w:val="-3"/>
          <w:sz w:val="22"/>
        </w:rPr>
        <w:t>Worldcom</w:t>
      </w:r>
      <w:proofErr w:type="spellEnd"/>
      <w:r w:rsidRPr="00495497">
        <w:rPr>
          <w:rFonts w:ascii="Times New Roman" w:hAnsi="Times New Roman"/>
          <w:spacing w:val="-3"/>
          <w:sz w:val="22"/>
        </w:rPr>
        <w:t xml:space="preserve"> scandals, </w:t>
      </w:r>
      <w:r>
        <w:rPr>
          <w:rFonts w:ascii="Times New Roman" w:hAnsi="Times New Roman"/>
          <w:spacing w:val="-3"/>
          <w:sz w:val="22"/>
        </w:rPr>
        <w:t>the Sarbanes Oxley Act</w:t>
      </w:r>
      <w:r w:rsidRPr="00495497">
        <w:rPr>
          <w:rFonts w:ascii="Times New Roman" w:hAnsi="Times New Roman"/>
          <w:spacing w:val="-3"/>
          <w:sz w:val="22"/>
        </w:rPr>
        <w:t xml:space="preserve"> </w:t>
      </w:r>
      <w:r>
        <w:rPr>
          <w:rFonts w:ascii="Times New Roman" w:hAnsi="Times New Roman"/>
          <w:spacing w:val="-3"/>
          <w:sz w:val="22"/>
        </w:rPr>
        <w:t xml:space="preserve">(SOX) was passed. Among other things, SOX amended the Security Exchange Act and several other statutes to include criminal and civil protection of employees who report improper conduct concerning securities fraud and corruption by corporate officials. Following the 2008-10 Great Recession, the Obama Administration and the </w:t>
      </w:r>
      <w:proofErr w:type="gramStart"/>
      <w:r>
        <w:rPr>
          <w:rFonts w:ascii="Times New Roman" w:hAnsi="Times New Roman"/>
          <w:spacing w:val="-3"/>
          <w:sz w:val="22"/>
        </w:rPr>
        <w:t>Democratically</w:t>
      </w:r>
      <w:proofErr w:type="gramEnd"/>
      <w:r>
        <w:rPr>
          <w:rFonts w:ascii="Times New Roman" w:hAnsi="Times New Roman"/>
          <w:spacing w:val="-3"/>
          <w:sz w:val="22"/>
        </w:rPr>
        <w:t xml:space="preserve"> dominated Congress at that time enacted the Dodd-Frank Act, which reinstated some regulatory restrictions on the U.S. financial industry that had been antiquated in the 1990s, and added additional whistleblower provisions that apply to employees in the realm of banking and investments.</w:t>
      </w:r>
    </w:p>
    <w:p w:rsidR="00D00B18" w:rsidRDefault="00D00B18" w:rsidP="00D00B18">
      <w:pPr>
        <w:pStyle w:val="ColorfulList-Accent1"/>
        <w:tabs>
          <w:tab w:val="left" w:pos="-720"/>
        </w:tabs>
        <w:suppressAutoHyphens/>
        <w:ind w:left="2160"/>
        <w:jc w:val="both"/>
        <w:rPr>
          <w:rFonts w:ascii="Times New Roman" w:hAnsi="Times New Roman"/>
          <w:spacing w:val="-3"/>
          <w:sz w:val="22"/>
        </w:rPr>
      </w:pPr>
    </w:p>
    <w:p w:rsidR="00D00B18" w:rsidRDefault="00D00B18" w:rsidP="00533224">
      <w:pPr>
        <w:pStyle w:val="ColorfulList-Accent1"/>
        <w:numPr>
          <w:ilvl w:val="2"/>
          <w:numId w:val="44"/>
        </w:numPr>
        <w:tabs>
          <w:tab w:val="left" w:pos="-720"/>
        </w:tabs>
        <w:suppressAutoHyphens/>
        <w:jc w:val="both"/>
        <w:rPr>
          <w:rFonts w:ascii="Times New Roman" w:hAnsi="Times New Roman"/>
          <w:spacing w:val="-3"/>
          <w:sz w:val="22"/>
        </w:rPr>
      </w:pPr>
      <w:r>
        <w:rPr>
          <w:rFonts w:ascii="Times New Roman" w:hAnsi="Times New Roman"/>
          <w:spacing w:val="-3"/>
          <w:sz w:val="22"/>
        </w:rPr>
        <w:t xml:space="preserve">Many other employment laws such as Occupational Safety and Health Act (OSHA) and Title VII contain anti-retaliation provisions.  </w:t>
      </w:r>
    </w:p>
    <w:p w:rsidR="00D00B18" w:rsidRPr="005100AA" w:rsidRDefault="00D00B18" w:rsidP="00D00B18">
      <w:pPr>
        <w:tabs>
          <w:tab w:val="left" w:pos="-720"/>
        </w:tabs>
        <w:suppressAutoHyphens/>
        <w:jc w:val="both"/>
        <w:rPr>
          <w:rFonts w:ascii="Times New Roman" w:hAnsi="Times New Roman"/>
          <w:spacing w:val="-3"/>
          <w:sz w:val="22"/>
        </w:rPr>
      </w:pPr>
    </w:p>
    <w:p w:rsidR="00D00B18" w:rsidRDefault="00D00B18" w:rsidP="00533224">
      <w:pPr>
        <w:pStyle w:val="ColorfulList-Accent1"/>
        <w:numPr>
          <w:ilvl w:val="2"/>
          <w:numId w:val="44"/>
        </w:numPr>
        <w:tabs>
          <w:tab w:val="left" w:pos="-720"/>
        </w:tabs>
        <w:suppressAutoHyphens/>
        <w:jc w:val="both"/>
        <w:rPr>
          <w:rFonts w:ascii="Times New Roman" w:hAnsi="Times New Roman"/>
          <w:spacing w:val="-3"/>
          <w:sz w:val="22"/>
        </w:rPr>
      </w:pPr>
      <w:r>
        <w:rPr>
          <w:rFonts w:ascii="Times New Roman" w:hAnsi="Times New Roman"/>
          <w:spacing w:val="-3"/>
          <w:sz w:val="22"/>
        </w:rPr>
        <w:t xml:space="preserve">Additionally, many states have passed laws protecting employees who engage in whistleblower type activities. </w:t>
      </w:r>
    </w:p>
    <w:p w:rsidR="00D00B18" w:rsidRPr="005100AA" w:rsidRDefault="00D00B18" w:rsidP="00D00B18">
      <w:pPr>
        <w:tabs>
          <w:tab w:val="left" w:pos="-720"/>
        </w:tabs>
        <w:suppressAutoHyphens/>
        <w:jc w:val="both"/>
        <w:rPr>
          <w:rFonts w:ascii="Times New Roman" w:hAnsi="Times New Roman"/>
          <w:spacing w:val="-3"/>
          <w:sz w:val="22"/>
        </w:rPr>
      </w:pPr>
    </w:p>
    <w:p w:rsidR="00D00B18" w:rsidRDefault="00D00B18" w:rsidP="00533224">
      <w:pPr>
        <w:pStyle w:val="ColorfulList-Accent1"/>
        <w:numPr>
          <w:ilvl w:val="2"/>
          <w:numId w:val="44"/>
        </w:numPr>
        <w:tabs>
          <w:tab w:val="left" w:pos="-720"/>
        </w:tabs>
        <w:suppressAutoHyphens/>
        <w:jc w:val="both"/>
        <w:rPr>
          <w:rFonts w:ascii="Times New Roman" w:hAnsi="Times New Roman"/>
          <w:spacing w:val="-3"/>
          <w:sz w:val="22"/>
        </w:rPr>
      </w:pPr>
      <w:r>
        <w:rPr>
          <w:rFonts w:ascii="Times New Roman" w:hAnsi="Times New Roman"/>
          <w:spacing w:val="-3"/>
          <w:sz w:val="22"/>
        </w:rPr>
        <w:t xml:space="preserve">Where there is not a federal, state, or municipal law directly protecting whistleblower activities, employees may still seek protection under the theory of public policy, where an employee provides proof that termination of employment was in retaliation for reporting or restricting supervisory illegal activity. </w:t>
      </w:r>
    </w:p>
    <w:p w:rsidR="00D00B18" w:rsidRPr="005100AA" w:rsidRDefault="00D00B18" w:rsidP="00D00B18">
      <w:pPr>
        <w:tabs>
          <w:tab w:val="left" w:pos="-720"/>
        </w:tabs>
        <w:suppressAutoHyphens/>
        <w:jc w:val="both"/>
        <w:rPr>
          <w:rFonts w:ascii="Times New Roman" w:hAnsi="Times New Roman"/>
          <w:spacing w:val="-3"/>
          <w:sz w:val="22"/>
        </w:rPr>
      </w:pPr>
    </w:p>
    <w:p w:rsidR="00D00B18" w:rsidRDefault="00D00B18" w:rsidP="00533224">
      <w:pPr>
        <w:pStyle w:val="ColorfulList-Accent1"/>
        <w:numPr>
          <w:ilvl w:val="2"/>
          <w:numId w:val="44"/>
        </w:numPr>
        <w:tabs>
          <w:tab w:val="left" w:pos="-720"/>
        </w:tabs>
        <w:suppressAutoHyphens/>
        <w:jc w:val="both"/>
        <w:rPr>
          <w:rFonts w:ascii="Times New Roman" w:hAnsi="Times New Roman"/>
          <w:spacing w:val="-3"/>
          <w:sz w:val="22"/>
        </w:rPr>
      </w:pPr>
      <w:r>
        <w:rPr>
          <w:rFonts w:ascii="Times New Roman" w:hAnsi="Times New Roman"/>
          <w:spacing w:val="-3"/>
          <w:sz w:val="22"/>
        </w:rPr>
        <w:t xml:space="preserve">Despite this, many who seek to be protected by whistleblower laws find that enforcement is lacking and remedies are ineffective. </w:t>
      </w:r>
    </w:p>
    <w:p w:rsidR="00D00B18" w:rsidRPr="00FA5116" w:rsidRDefault="00D00B18" w:rsidP="00D00B18">
      <w:pPr>
        <w:tabs>
          <w:tab w:val="left" w:pos="-720"/>
        </w:tabs>
        <w:suppressAutoHyphens/>
        <w:jc w:val="both"/>
        <w:rPr>
          <w:rFonts w:ascii="Times New Roman" w:hAnsi="Times New Roman"/>
          <w:spacing w:val="-3"/>
          <w:sz w:val="22"/>
        </w:rPr>
      </w:pPr>
    </w:p>
    <w:p w:rsidR="00D00B18" w:rsidRDefault="00D00B18" w:rsidP="00533224">
      <w:pPr>
        <w:pStyle w:val="ColorfulList-Accent1"/>
        <w:numPr>
          <w:ilvl w:val="2"/>
          <w:numId w:val="44"/>
        </w:numPr>
        <w:tabs>
          <w:tab w:val="left" w:pos="-720"/>
        </w:tabs>
        <w:suppressAutoHyphens/>
        <w:jc w:val="both"/>
        <w:rPr>
          <w:rFonts w:ascii="Times New Roman" w:hAnsi="Times New Roman"/>
          <w:spacing w:val="-3"/>
          <w:sz w:val="22"/>
        </w:rPr>
      </w:pPr>
      <w:r>
        <w:rPr>
          <w:rFonts w:ascii="Times New Roman" w:hAnsi="Times New Roman"/>
          <w:spacing w:val="-3"/>
          <w:sz w:val="22"/>
        </w:rPr>
        <w:lastRenderedPageBreak/>
        <w:t xml:space="preserve">SOX protections are not limited to the reporting of securities fraud. It covers the reporting of any federal offense. </w:t>
      </w:r>
    </w:p>
    <w:p w:rsidR="00D00B18" w:rsidRPr="00FA5116" w:rsidRDefault="00D00B18" w:rsidP="00D00B18">
      <w:pPr>
        <w:tabs>
          <w:tab w:val="left" w:pos="-720"/>
        </w:tabs>
        <w:suppressAutoHyphens/>
        <w:jc w:val="both"/>
        <w:rPr>
          <w:rFonts w:ascii="Times New Roman" w:hAnsi="Times New Roman"/>
          <w:spacing w:val="-3"/>
          <w:sz w:val="22"/>
        </w:rPr>
      </w:pPr>
    </w:p>
    <w:p w:rsidR="00D00B18" w:rsidRDefault="00D00B18" w:rsidP="00533224">
      <w:pPr>
        <w:pStyle w:val="ColorfulList-Accent1"/>
        <w:numPr>
          <w:ilvl w:val="1"/>
          <w:numId w:val="44"/>
        </w:numPr>
        <w:tabs>
          <w:tab w:val="left" w:pos="-720"/>
        </w:tabs>
        <w:suppressAutoHyphens/>
        <w:jc w:val="both"/>
        <w:rPr>
          <w:rFonts w:ascii="Times New Roman" w:hAnsi="Times New Roman"/>
          <w:spacing w:val="-3"/>
          <w:sz w:val="22"/>
        </w:rPr>
      </w:pPr>
      <w:r>
        <w:rPr>
          <w:rFonts w:ascii="Times New Roman" w:hAnsi="Times New Roman"/>
          <w:spacing w:val="-3"/>
          <w:sz w:val="22"/>
        </w:rPr>
        <w:t>Civil Liability Under SOX</w:t>
      </w:r>
    </w:p>
    <w:p w:rsidR="00D00B18" w:rsidRPr="00FA5116" w:rsidRDefault="00D00B18" w:rsidP="00D00B18">
      <w:pPr>
        <w:tabs>
          <w:tab w:val="left" w:pos="-720"/>
        </w:tabs>
        <w:suppressAutoHyphens/>
        <w:jc w:val="both"/>
        <w:rPr>
          <w:rFonts w:ascii="Times New Roman" w:hAnsi="Times New Roman"/>
          <w:spacing w:val="-3"/>
          <w:sz w:val="22"/>
        </w:rPr>
      </w:pPr>
    </w:p>
    <w:p w:rsidR="00D00B18" w:rsidRDefault="00D00B18" w:rsidP="00533224">
      <w:pPr>
        <w:pStyle w:val="ColorfulList-Accent1"/>
        <w:numPr>
          <w:ilvl w:val="2"/>
          <w:numId w:val="44"/>
        </w:numPr>
        <w:tabs>
          <w:tab w:val="left" w:pos="-720"/>
        </w:tabs>
        <w:suppressAutoHyphens/>
        <w:jc w:val="both"/>
        <w:rPr>
          <w:rFonts w:ascii="Times New Roman" w:hAnsi="Times New Roman"/>
          <w:spacing w:val="-3"/>
          <w:sz w:val="22"/>
        </w:rPr>
      </w:pPr>
      <w:r>
        <w:rPr>
          <w:rFonts w:ascii="Times New Roman" w:hAnsi="Times New Roman"/>
          <w:spacing w:val="-3"/>
          <w:sz w:val="22"/>
        </w:rPr>
        <w:t>SOX only protects employees of publically traded companies.</w:t>
      </w:r>
    </w:p>
    <w:p w:rsidR="00D00B18" w:rsidRDefault="00D00B18" w:rsidP="00D00B18">
      <w:pPr>
        <w:tabs>
          <w:tab w:val="left" w:pos="-720"/>
        </w:tabs>
        <w:suppressAutoHyphens/>
        <w:ind w:left="1440"/>
        <w:jc w:val="both"/>
        <w:rPr>
          <w:rFonts w:ascii="Times New Roman" w:hAnsi="Times New Roman"/>
          <w:spacing w:val="-3"/>
          <w:sz w:val="22"/>
        </w:rPr>
      </w:pPr>
    </w:p>
    <w:p w:rsidR="00D00B18" w:rsidRPr="00D76D0F" w:rsidRDefault="00D00B18" w:rsidP="00533224">
      <w:pPr>
        <w:pStyle w:val="ColorfulList-Accent1"/>
        <w:widowControl w:val="0"/>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15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pacing w:val="-20"/>
          <w:sz w:val="22"/>
        </w:rPr>
      </w:pPr>
      <w:r>
        <w:rPr>
          <w:rFonts w:ascii="Times New Roman" w:hAnsi="Times New Roman" w:cs="Helvetica"/>
          <w:sz w:val="22"/>
        </w:rPr>
        <w:t>CASE 2.5</w:t>
      </w:r>
      <w:r w:rsidRPr="00D76D0F">
        <w:rPr>
          <w:rFonts w:ascii="Times New Roman" w:hAnsi="Times New Roman" w:cs="Helvetica"/>
          <w:sz w:val="22"/>
        </w:rPr>
        <w:t xml:space="preserve"> </w:t>
      </w:r>
      <w:r>
        <w:rPr>
          <w:rFonts w:ascii="Times New Roman" w:hAnsi="Times New Roman" w:cs="Helvetica"/>
          <w:sz w:val="22"/>
        </w:rPr>
        <w:t xml:space="preserve">                        </w:t>
      </w:r>
      <w:r w:rsidR="00512DB7">
        <w:rPr>
          <w:rFonts w:ascii="Times New Roman" w:hAnsi="Times New Roman" w:cs="Helvetica"/>
          <w:sz w:val="22"/>
        </w:rPr>
        <w:tab/>
      </w:r>
      <w:r w:rsidR="00512DB7">
        <w:rPr>
          <w:rFonts w:ascii="Times New Roman" w:hAnsi="Times New Roman" w:cs="Helvetica"/>
          <w:sz w:val="22"/>
        </w:rPr>
        <w:tab/>
        <w:t>LAWSON V. FMR LLC</w:t>
      </w:r>
    </w:p>
    <w:p w:rsidR="00D00B18" w:rsidRDefault="00D00B18" w:rsidP="00533224">
      <w:pPr>
        <w:pStyle w:val="ColorfulList-Accent1"/>
        <w:widowControl w:val="0"/>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r>
        <w:rPr>
          <w:rFonts w:ascii="Times New Roman" w:hAnsi="Times New Roman" w:cs="Helvetica"/>
          <w:sz w:val="22"/>
        </w:rPr>
        <w:tab/>
      </w:r>
      <w:r>
        <w:rPr>
          <w:rFonts w:ascii="Times New Roman" w:hAnsi="Times New Roman" w:cs="Helvetica"/>
          <w:sz w:val="22"/>
        </w:rPr>
        <w:tab/>
      </w:r>
      <w:r>
        <w:rPr>
          <w:rFonts w:ascii="Times New Roman" w:hAnsi="Times New Roman" w:cs="Helvetica"/>
          <w:sz w:val="22"/>
        </w:rPr>
        <w:tab/>
      </w:r>
      <w:r>
        <w:rPr>
          <w:rFonts w:ascii="Times New Roman" w:hAnsi="Times New Roman" w:cs="Helvetica"/>
          <w:sz w:val="22"/>
        </w:rPr>
        <w:tab/>
      </w:r>
      <w:r>
        <w:rPr>
          <w:rFonts w:ascii="Times New Roman" w:hAnsi="Times New Roman" w:cs="Helvetica"/>
          <w:sz w:val="22"/>
        </w:rPr>
        <w:tab/>
      </w:r>
      <w:r w:rsidR="0045040C">
        <w:rPr>
          <w:rFonts w:ascii="Times New Roman" w:hAnsi="Times New Roman" w:cs="Helvetica"/>
          <w:sz w:val="22"/>
        </w:rPr>
        <w:t xml:space="preserve">134 </w:t>
      </w:r>
      <w:proofErr w:type="spellStart"/>
      <w:r w:rsidR="0045040C">
        <w:rPr>
          <w:rFonts w:ascii="Times New Roman" w:hAnsi="Times New Roman" w:cs="Helvetica"/>
          <w:sz w:val="22"/>
        </w:rPr>
        <w:t>S.Ct</w:t>
      </w:r>
      <w:proofErr w:type="spellEnd"/>
      <w:r w:rsidR="0045040C">
        <w:rPr>
          <w:rFonts w:ascii="Times New Roman" w:hAnsi="Times New Roman" w:cs="Helvetica"/>
          <w:sz w:val="22"/>
        </w:rPr>
        <w:t>. 1158 U.S.</w:t>
      </w:r>
      <w:r>
        <w:rPr>
          <w:rFonts w:ascii="Times New Roman" w:hAnsi="Times New Roman" w:cs="Helvetica"/>
          <w:sz w:val="22"/>
        </w:rPr>
        <w:t xml:space="preserve"> (201</w:t>
      </w:r>
      <w:r w:rsidR="0045040C">
        <w:rPr>
          <w:rFonts w:ascii="Times New Roman" w:hAnsi="Times New Roman" w:cs="Helvetica"/>
          <w:sz w:val="22"/>
        </w:rPr>
        <w:t>4</w:t>
      </w:r>
      <w:r>
        <w:rPr>
          <w:rFonts w:ascii="Times New Roman" w:hAnsi="Times New Roman" w:cs="Helvetica"/>
          <w:sz w:val="22"/>
        </w:rPr>
        <w:t>)</w:t>
      </w:r>
    </w:p>
    <w:p w:rsidR="00D00B18" w:rsidRPr="00D76D0F" w:rsidRDefault="00D00B18" w:rsidP="00533224">
      <w:pPr>
        <w:pStyle w:val="ColorfulList-Accent1"/>
        <w:widowControl w:val="0"/>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p>
    <w:p w:rsidR="005D6804" w:rsidRPr="005D6804" w:rsidRDefault="005D6804" w:rsidP="00533224">
      <w:pPr>
        <w:pStyle w:val="ColorfulList-Accent1"/>
        <w:widowControl w:val="0"/>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r w:rsidRPr="00533224">
        <w:rPr>
          <w:rFonts w:ascii="Times New Roman" w:hAnsi="Times New Roman" w:cs="Helvetica"/>
          <w:sz w:val="22"/>
          <w:u w:val="single"/>
        </w:rPr>
        <w:t>Facts:</w:t>
      </w:r>
      <w:r>
        <w:rPr>
          <w:rFonts w:ascii="Times New Roman" w:hAnsi="Times New Roman" w:cs="Helvetica"/>
          <w:sz w:val="22"/>
        </w:rPr>
        <w:t xml:space="preserve"> </w:t>
      </w:r>
      <w:r w:rsidRPr="005D6804">
        <w:rPr>
          <w:rFonts w:ascii="Times New Roman" w:hAnsi="Times New Roman" w:cs="Helvetica"/>
          <w:sz w:val="22"/>
        </w:rPr>
        <w:t>In two separate cases, employees of nonpublic companies in the mutual fund industry sought the protection of the Sarbanes-Oxley Act's (SOX) whistleblower provision, alleging that their employers unlawfully retaliated against them after they complained of employers' improper business activities. The United States District Court for the District of Massachusetts partially granted and partially denied the motions, certified a controlling question of law to the appellate court, and stayed the cases. The parties' cross-petitioned for interlocutory review, and those petitions were granted.</w:t>
      </w:r>
    </w:p>
    <w:p w:rsidR="005D6804" w:rsidRDefault="005D6804" w:rsidP="00533224">
      <w:pPr>
        <w:pStyle w:val="ColorfulList-Accent1"/>
        <w:widowControl w:val="0"/>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p>
    <w:p w:rsidR="005D6804" w:rsidRPr="005D6804" w:rsidRDefault="005D6804" w:rsidP="00533224">
      <w:pPr>
        <w:pStyle w:val="ColorfulList-Accent1"/>
        <w:widowControl w:val="0"/>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r w:rsidRPr="00533224">
        <w:rPr>
          <w:rFonts w:ascii="Times New Roman" w:hAnsi="Times New Roman" w:cs="Helvetica"/>
          <w:sz w:val="22"/>
          <w:u w:val="single"/>
        </w:rPr>
        <w:t>Issue:</w:t>
      </w:r>
      <w:r>
        <w:rPr>
          <w:rFonts w:ascii="Times New Roman" w:hAnsi="Times New Roman" w:cs="Helvetica"/>
          <w:sz w:val="22"/>
        </w:rPr>
        <w:t xml:space="preserve"> </w:t>
      </w:r>
      <w:r w:rsidRPr="005D6804">
        <w:rPr>
          <w:rFonts w:ascii="Times New Roman" w:hAnsi="Times New Roman" w:cs="Helvetica"/>
          <w:sz w:val="22"/>
        </w:rPr>
        <w:t>Are the plaintiffs covered by the SOX whistleblower provisions?</w:t>
      </w:r>
    </w:p>
    <w:p w:rsidR="005D6804" w:rsidRDefault="005D6804" w:rsidP="00533224">
      <w:pPr>
        <w:pStyle w:val="ColorfulList-Accent1"/>
        <w:widowControl w:val="0"/>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p>
    <w:p w:rsidR="005D6804" w:rsidRPr="005D6804" w:rsidRDefault="005D6804" w:rsidP="00533224">
      <w:pPr>
        <w:pStyle w:val="ColorfulList-Accent1"/>
        <w:widowControl w:val="0"/>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sz w:val="22"/>
        </w:rPr>
      </w:pPr>
      <w:r w:rsidRPr="00533224">
        <w:rPr>
          <w:rFonts w:ascii="Times New Roman" w:hAnsi="Times New Roman" w:cs="Helvetica"/>
          <w:sz w:val="22"/>
          <w:u w:val="single"/>
        </w:rPr>
        <w:t>Decision:</w:t>
      </w:r>
      <w:r>
        <w:rPr>
          <w:rFonts w:ascii="Times New Roman" w:hAnsi="Times New Roman" w:cs="Helvetica"/>
          <w:sz w:val="22"/>
        </w:rPr>
        <w:t xml:space="preserve"> </w:t>
      </w:r>
      <w:r w:rsidRPr="005D6804">
        <w:rPr>
          <w:rFonts w:ascii="Times New Roman" w:hAnsi="Times New Roman" w:cs="Helvetica"/>
          <w:sz w:val="22"/>
        </w:rPr>
        <w:t xml:space="preserve">The Supreme Court held that whistleblower protection under Sarbanes-Oxley extended to employees of private contractors and subcontractors serving public companies. </w:t>
      </w:r>
    </w:p>
    <w:p w:rsidR="00D00B18" w:rsidRPr="00FA5116" w:rsidRDefault="00D00B18" w:rsidP="00D00B18">
      <w:pPr>
        <w:tabs>
          <w:tab w:val="left" w:pos="-720"/>
        </w:tabs>
        <w:suppressAutoHyphens/>
        <w:jc w:val="both"/>
        <w:rPr>
          <w:rFonts w:ascii="Times New Roman" w:hAnsi="Times New Roman"/>
          <w:spacing w:val="-3"/>
          <w:sz w:val="22"/>
        </w:rPr>
      </w:pPr>
    </w:p>
    <w:p w:rsidR="00D00B18" w:rsidRDefault="00D00B18" w:rsidP="00533224">
      <w:pPr>
        <w:pStyle w:val="ColorfulList-Accent1"/>
        <w:widowControl w:val="0"/>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center"/>
        <w:rPr>
          <w:rFonts w:ascii="Times New Roman" w:hAnsi="Times New Roman" w:cs="Helvetica"/>
          <w:sz w:val="22"/>
        </w:rPr>
      </w:pPr>
      <w:r>
        <w:rPr>
          <w:rFonts w:ascii="Times New Roman" w:hAnsi="Times New Roman" w:cs="Helvetica"/>
          <w:sz w:val="22"/>
        </w:rPr>
        <w:t>ANSWERS TO CASE QUESTIONS</w:t>
      </w:r>
    </w:p>
    <w:p w:rsidR="00D00B18" w:rsidRPr="009D05E0" w:rsidRDefault="00D00B18" w:rsidP="00533224">
      <w:pPr>
        <w:pStyle w:val="ColorfulList-Accent1"/>
        <w:widowControl w:val="0"/>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jc w:val="both"/>
        <w:rPr>
          <w:rFonts w:ascii="Times New Roman" w:hAnsi="Times New Roman" w:cs="Helvetica"/>
          <w:color w:val="FF0000"/>
          <w:sz w:val="22"/>
        </w:rPr>
      </w:pPr>
      <w:r>
        <w:rPr>
          <w:rFonts w:ascii="Times New Roman" w:hAnsi="Times New Roman" w:cs="Helvetica"/>
          <w:sz w:val="22"/>
        </w:rPr>
        <w:tab/>
      </w:r>
      <w:r>
        <w:rPr>
          <w:rFonts w:ascii="Times New Roman" w:hAnsi="Times New Roman" w:cs="Helvetica"/>
          <w:sz w:val="22"/>
        </w:rPr>
        <w:tab/>
      </w:r>
      <w:r>
        <w:rPr>
          <w:rFonts w:ascii="Times New Roman" w:hAnsi="Times New Roman" w:cs="Helvetica"/>
          <w:sz w:val="22"/>
        </w:rPr>
        <w:tab/>
      </w:r>
      <w:r>
        <w:rPr>
          <w:rFonts w:ascii="Times New Roman" w:hAnsi="Times New Roman" w:cs="Helvetica"/>
          <w:sz w:val="22"/>
        </w:rPr>
        <w:tab/>
      </w:r>
      <w:r>
        <w:rPr>
          <w:rFonts w:ascii="Times New Roman" w:hAnsi="Times New Roman" w:cs="Helvetica"/>
          <w:sz w:val="22"/>
        </w:rPr>
        <w:tab/>
      </w:r>
    </w:p>
    <w:p w:rsidR="00D00B18" w:rsidRDefault="00D00B18" w:rsidP="00533224">
      <w:pPr>
        <w:pStyle w:val="ColorfulList-Accent1"/>
        <w:numPr>
          <w:ilvl w:val="0"/>
          <w:numId w:val="35"/>
        </w:numPr>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hanging="450"/>
        <w:jc w:val="both"/>
        <w:rPr>
          <w:rFonts w:ascii="Times New Roman" w:hAnsi="Times New Roman" w:cs="Helvetica"/>
          <w:sz w:val="22"/>
        </w:rPr>
      </w:pPr>
      <w:r w:rsidRPr="00533224">
        <w:rPr>
          <w:rFonts w:ascii="Times New Roman" w:hAnsi="Times New Roman" w:cs="Helvetica"/>
          <w:sz w:val="22"/>
        </w:rPr>
        <w:t>The trial judge first decided that private companies, which are sub-contractors of SOX-covered publicly traded companies, ought to be covered by SOX too. Then, having some second thoughts about how far this stretched the law, the judge tightened up the basis on employees of the sub-contractor could sue under SOX’s whistleblower provisions. The First Circuit disagreed with the district court on both points.</w:t>
      </w:r>
    </w:p>
    <w:p w:rsidR="0045040C" w:rsidRPr="00533224" w:rsidRDefault="0045040C" w:rsidP="00533224">
      <w:pPr>
        <w:pStyle w:val="ColorfulList-Accent1"/>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jc w:val="both"/>
        <w:rPr>
          <w:rFonts w:ascii="Times New Roman" w:hAnsi="Times New Roman" w:cs="Helvetica"/>
          <w:sz w:val="22"/>
        </w:rPr>
      </w:pPr>
    </w:p>
    <w:p w:rsidR="0045040C" w:rsidRPr="0045040C" w:rsidRDefault="00D00B18" w:rsidP="00533224">
      <w:pPr>
        <w:pStyle w:val="ColorfulList-Accent1"/>
        <w:numPr>
          <w:ilvl w:val="0"/>
          <w:numId w:val="35"/>
        </w:numPr>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hanging="450"/>
        <w:jc w:val="both"/>
        <w:rPr>
          <w:rFonts w:ascii="Times New Roman" w:hAnsi="Times New Roman" w:cs="Helvetica"/>
          <w:sz w:val="22"/>
        </w:rPr>
      </w:pPr>
      <w:r w:rsidRPr="009D05E0">
        <w:rPr>
          <w:rFonts w:ascii="Times New Roman" w:hAnsi="Times New Roman" w:cs="Helvetica"/>
          <w:sz w:val="22"/>
        </w:rPr>
        <w:t>“Employee” for purposes of a cause of action means someone employed by a publicly traded company. While the plaintiffs certainly were “employees” in the common-law sense of that term, they were not “employees” for purposes of the SOX whistleblower provisions.</w:t>
      </w:r>
    </w:p>
    <w:p w:rsidR="0045040C" w:rsidRDefault="0045040C" w:rsidP="00533224">
      <w:pPr>
        <w:pStyle w:val="ColorfulList-Accent1"/>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jc w:val="both"/>
        <w:rPr>
          <w:rFonts w:ascii="Times New Roman" w:hAnsi="Times New Roman" w:cs="Helvetica"/>
          <w:sz w:val="22"/>
        </w:rPr>
      </w:pPr>
    </w:p>
    <w:p w:rsidR="0045040C" w:rsidRPr="0045040C" w:rsidRDefault="00D00B18" w:rsidP="00533224">
      <w:pPr>
        <w:pStyle w:val="ColorfulList-Accent1"/>
        <w:numPr>
          <w:ilvl w:val="0"/>
          <w:numId w:val="35"/>
        </w:numPr>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hanging="450"/>
        <w:jc w:val="both"/>
        <w:rPr>
          <w:rFonts w:ascii="Times New Roman" w:hAnsi="Times New Roman" w:cs="Helvetica"/>
          <w:sz w:val="22"/>
        </w:rPr>
      </w:pPr>
      <w:r w:rsidRPr="00512DB7">
        <w:rPr>
          <w:rFonts w:ascii="Times New Roman" w:hAnsi="Times New Roman" w:cs="Helvetica"/>
          <w:sz w:val="22"/>
        </w:rPr>
        <w:t>This and the two questions that follow create opportunities for class discussion and debate. The statutory provision at issue clearly states that no “</w:t>
      </w:r>
      <w:r w:rsidRPr="00512DB7">
        <w:rPr>
          <w:rFonts w:ascii="Times New Roman" w:eastAsia="Cambria" w:hAnsi="Times New Roman" w:cs="Verdana"/>
          <w:sz w:val="22"/>
          <w:szCs w:val="32"/>
          <w:lang w:bidi="ar-SA"/>
        </w:rPr>
        <w:t xml:space="preserve">officer, employee, </w:t>
      </w:r>
      <w:r w:rsidRPr="00512DB7">
        <w:rPr>
          <w:rFonts w:ascii="Times New Roman" w:eastAsia="Cambria" w:hAnsi="Times New Roman" w:cs="Verdana"/>
          <w:iCs/>
          <w:sz w:val="22"/>
          <w:szCs w:val="32"/>
          <w:lang w:bidi="ar-SA"/>
        </w:rPr>
        <w:t>contractor, subcontractor,</w:t>
      </w:r>
      <w:r w:rsidRPr="00512DB7">
        <w:rPr>
          <w:rFonts w:ascii="Times New Roman" w:eastAsia="Cambria" w:hAnsi="Times New Roman" w:cs="Verdana"/>
          <w:sz w:val="22"/>
          <w:szCs w:val="32"/>
          <w:lang w:bidi="ar-SA"/>
        </w:rPr>
        <w:t xml:space="preserve"> or agent of such company, </w:t>
      </w:r>
      <w:r w:rsidRPr="00512DB7">
        <w:rPr>
          <w:rFonts w:ascii="Times New Roman" w:eastAsia="Cambria" w:hAnsi="Times New Roman" w:cs="Verdana"/>
          <w:iCs/>
          <w:sz w:val="22"/>
          <w:szCs w:val="32"/>
          <w:lang w:bidi="ar-SA"/>
        </w:rPr>
        <w:t>may discharge, demote, suspend, threaten, harass, or in any other manner discriminate against an employee</w:t>
      </w:r>
      <w:r w:rsidRPr="00F600D3">
        <w:rPr>
          <w:rFonts w:ascii="Times New Roman" w:eastAsia="Cambria" w:hAnsi="Times New Roman" w:cs="Verdana"/>
          <w:sz w:val="22"/>
          <w:szCs w:val="32"/>
          <w:lang w:bidi="ar-SA"/>
        </w:rPr>
        <w:t xml:space="preserve"> in the terms and conditions of employment because of any lawful act done by </w:t>
      </w:r>
      <w:r w:rsidRPr="00F600D3">
        <w:rPr>
          <w:rFonts w:ascii="Times New Roman" w:eastAsia="Cambria" w:hAnsi="Times New Roman" w:cs="Verdana"/>
          <w:iCs/>
          <w:sz w:val="22"/>
          <w:szCs w:val="32"/>
          <w:lang w:bidi="ar-SA"/>
        </w:rPr>
        <w:t>the employee</w:t>
      </w:r>
      <w:r w:rsidRPr="00F600D3">
        <w:rPr>
          <w:rFonts w:ascii="Times New Roman" w:hAnsi="Times New Roman" w:cs="Helvetica"/>
          <w:sz w:val="22"/>
        </w:rPr>
        <w:t xml:space="preserve"> “ in exercising her/his whistleblower rights. The plaintiffs contended that this clearly means they were protected by SOX. The defendants retorted that only the employees of the publicly traded company were protected, albeit that protection extended to adverse actions perpetrated by a subcontractor of the publicly trader firm.</w:t>
      </w:r>
    </w:p>
    <w:p w:rsidR="0045040C" w:rsidRDefault="0045040C" w:rsidP="00533224">
      <w:pPr>
        <w:pStyle w:val="ColorfulList-Accent1"/>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0"/>
        <w:jc w:val="both"/>
        <w:rPr>
          <w:rFonts w:ascii="Times New Roman" w:hAnsi="Times New Roman" w:cs="Helvetica"/>
          <w:sz w:val="22"/>
        </w:rPr>
      </w:pPr>
    </w:p>
    <w:p w:rsidR="00D00B18" w:rsidRPr="005B6C8E" w:rsidRDefault="00D00B18" w:rsidP="00533224">
      <w:pPr>
        <w:pStyle w:val="ColorfulList-Accent1"/>
        <w:numPr>
          <w:ilvl w:val="0"/>
          <w:numId w:val="35"/>
        </w:numPr>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hanging="450"/>
        <w:jc w:val="both"/>
        <w:rPr>
          <w:rFonts w:ascii="Times New Roman" w:hAnsi="Times New Roman" w:cs="Helvetica"/>
          <w:sz w:val="22"/>
        </w:rPr>
      </w:pPr>
      <w:r w:rsidRPr="005B6C8E">
        <w:rPr>
          <w:rFonts w:ascii="Times New Roman" w:hAnsi="Times New Roman" w:cs="Helvetica"/>
          <w:sz w:val="22"/>
        </w:rPr>
        <w:t xml:space="preserve">Here the discussion might center </w:t>
      </w:r>
      <w:proofErr w:type="gramStart"/>
      <w:r w:rsidRPr="005B6C8E">
        <w:rPr>
          <w:rFonts w:ascii="Times New Roman" w:hAnsi="Times New Roman" w:cs="Helvetica"/>
          <w:sz w:val="22"/>
        </w:rPr>
        <w:t>around</w:t>
      </w:r>
      <w:proofErr w:type="gramEnd"/>
      <w:r w:rsidRPr="005B6C8E">
        <w:rPr>
          <w:rFonts w:ascii="Times New Roman" w:hAnsi="Times New Roman" w:cs="Helvetica"/>
          <w:sz w:val="22"/>
        </w:rPr>
        <w:t xml:space="preserve"> whether Congress had reason to single out public</w:t>
      </w:r>
      <w:r w:rsidR="008F74AD" w:rsidRPr="005B6C8E">
        <w:rPr>
          <w:rFonts w:ascii="Times New Roman" w:hAnsi="Times New Roman" w:cs="Helvetica"/>
          <w:sz w:val="22"/>
        </w:rPr>
        <w:t>l</w:t>
      </w:r>
      <w:r w:rsidRPr="005B6C8E">
        <w:rPr>
          <w:rFonts w:ascii="Times New Roman" w:hAnsi="Times New Roman" w:cs="Helvetica"/>
          <w:sz w:val="22"/>
        </w:rPr>
        <w:t xml:space="preserve">y traded companies, leaving private firms alone. The court noted that Congress could have been clearer, if it really intended to extend rights to persons, such as the plaintiffs. The judges noted that in other sections of SOX, the Congress was more explicit about being expansive in extending rights and remedies. When it wanted to extend a portion of the act to private investment advisors, it did so. The court does not speculate on Congressional motives, but we are free to do so. Perhaps some Congressmen succumbed to lobbyists. Or perhaps the sponsors of the bills saw reasons why </w:t>
      </w:r>
      <w:r w:rsidRPr="005B6C8E">
        <w:rPr>
          <w:rFonts w:ascii="Times New Roman" w:hAnsi="Times New Roman" w:cs="Helvetica"/>
          <w:sz w:val="22"/>
        </w:rPr>
        <w:lastRenderedPageBreak/>
        <w:t>privately held firms should not be subjected to the same levels of liability as publicly traded entities.  Or perhaps the relative size of the companies was a consideration.</w:t>
      </w:r>
    </w:p>
    <w:p w:rsidR="0045040C" w:rsidRDefault="0045040C" w:rsidP="00533224">
      <w:pPr>
        <w:pStyle w:val="ColorfulList-Accent1"/>
        <w:widowControl w:val="0"/>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450"/>
        <w:jc w:val="both"/>
        <w:rPr>
          <w:rFonts w:ascii="Times New Roman" w:hAnsi="Times New Roman" w:cs="Helvetica"/>
          <w:color w:val="FF0000"/>
          <w:sz w:val="22"/>
        </w:rPr>
      </w:pPr>
    </w:p>
    <w:p w:rsidR="00D00B18" w:rsidRPr="00D76D0F" w:rsidRDefault="0045040C" w:rsidP="00533224">
      <w:pPr>
        <w:pStyle w:val="ColorfulList-Accent1"/>
        <w:widowControl w:val="0"/>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450"/>
        <w:jc w:val="both"/>
        <w:rPr>
          <w:rFonts w:ascii="Times New Roman" w:hAnsi="Times New Roman" w:cs="Helvetica"/>
          <w:sz w:val="22"/>
        </w:rPr>
      </w:pPr>
      <w:r w:rsidRPr="00533224">
        <w:rPr>
          <w:rFonts w:ascii="Times New Roman" w:hAnsi="Times New Roman" w:cs="Helvetica"/>
          <w:b/>
          <w:i/>
          <w:color w:val="FF0000"/>
          <w:sz w:val="22"/>
        </w:rPr>
        <w:t>5.</w:t>
      </w:r>
      <w:r>
        <w:rPr>
          <w:rFonts w:ascii="Times New Roman" w:hAnsi="Times New Roman" w:cs="Helvetica"/>
          <w:color w:val="FF0000"/>
          <w:sz w:val="22"/>
        </w:rPr>
        <w:t xml:space="preserve"> </w:t>
      </w:r>
      <w:r>
        <w:rPr>
          <w:rFonts w:ascii="Times New Roman" w:hAnsi="Times New Roman" w:cs="Helvetica"/>
          <w:color w:val="FF0000"/>
          <w:sz w:val="22"/>
        </w:rPr>
        <w:tab/>
      </w:r>
      <w:r w:rsidR="00D00B18" w:rsidRPr="00523564">
        <w:rPr>
          <w:rFonts w:ascii="Times New Roman" w:hAnsi="Times New Roman" w:cs="Helvetica"/>
          <w:sz w:val="22"/>
        </w:rPr>
        <w:t>The answer to this question may depend upon whom we mean by the “investing public.” If we mean all pension funds, individual investors and others who buy securities, the plaintiffs’ position might best protect them (i.e., all of “us”). But if we mean the shareholders of publicly held financial institutions, then private firms might very well be excluded since they do not have shareholders, other than those insiders who own the stock of such closely held entities.</w:t>
      </w:r>
    </w:p>
    <w:p w:rsidR="00D00B18" w:rsidRDefault="00D00B18" w:rsidP="00D00B18">
      <w:pPr>
        <w:tabs>
          <w:tab w:val="left" w:pos="-720"/>
        </w:tabs>
        <w:suppressAutoHyphens/>
        <w:jc w:val="both"/>
        <w:rPr>
          <w:rFonts w:ascii="Times New Roman" w:hAnsi="Times New Roman"/>
          <w:spacing w:val="-3"/>
          <w:sz w:val="22"/>
        </w:rPr>
      </w:pPr>
    </w:p>
    <w:p w:rsidR="00D00B18" w:rsidRPr="00114B7D" w:rsidRDefault="00D00B18" w:rsidP="00D00B18">
      <w:pPr>
        <w:widowControl w:val="0"/>
        <w:pBdr>
          <w:top w:val="double" w:sz="4" w:space="1" w:color="auto"/>
          <w:left w:val="double" w:sz="4" w:space="1" w:color="auto"/>
          <w:bottom w:val="double" w:sz="4" w:space="1" w:color="auto"/>
          <w:right w:val="doub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2"/>
        </w:rPr>
      </w:pPr>
      <w:r>
        <w:rPr>
          <w:rFonts w:ascii="Times New Roman" w:hAnsi="Times New Roman" w:cs="Helvetica"/>
          <w:sz w:val="22"/>
        </w:rPr>
        <w:t>ETHICAL DILEMMA</w:t>
      </w:r>
    </w:p>
    <w:p w:rsidR="00D00B18" w:rsidRDefault="00EE1D2C" w:rsidP="00EE1D2C">
      <w:pPr>
        <w:widowControl w:val="0"/>
        <w:pBdr>
          <w:top w:val="double" w:sz="4" w:space="1" w:color="auto"/>
          <w:left w:val="double" w:sz="4" w:space="1" w:color="auto"/>
          <w:bottom w:val="double" w:sz="4" w:space="1" w:color="auto"/>
          <w:right w:val="doub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2"/>
        </w:rPr>
      </w:pPr>
      <w:r w:rsidRPr="00EE1D2C">
        <w:rPr>
          <w:rFonts w:ascii="Times New Roman" w:hAnsi="Times New Roman" w:cs="Helvetica"/>
          <w:sz w:val="22"/>
        </w:rPr>
        <w:t>The First Amendment and Unprotected Employee Speech</w:t>
      </w:r>
    </w:p>
    <w:p w:rsidR="00EE1D2C" w:rsidRPr="00114B7D" w:rsidRDefault="00EE1D2C" w:rsidP="00EE1D2C">
      <w:pPr>
        <w:widowControl w:val="0"/>
        <w:pBdr>
          <w:top w:val="double" w:sz="4" w:space="1" w:color="auto"/>
          <w:left w:val="double" w:sz="4" w:space="1" w:color="auto"/>
          <w:bottom w:val="double" w:sz="4" w:space="1" w:color="auto"/>
          <w:right w:val="doub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2"/>
        </w:rPr>
      </w:pPr>
    </w:p>
    <w:p w:rsidR="00F818F2" w:rsidRDefault="00F818F2" w:rsidP="00F818F2">
      <w:pPr>
        <w:widowControl w:val="0"/>
        <w:pBdr>
          <w:top w:val="double" w:sz="4" w:space="1" w:color="auto"/>
          <w:left w:val="double" w:sz="4" w:space="1" w:color="auto"/>
          <w:bottom w:val="double" w:sz="4" w:space="1" w:color="auto"/>
          <w:right w:val="doub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 w:val="22"/>
        </w:rPr>
      </w:pPr>
      <w:r w:rsidRPr="00F818F2">
        <w:rPr>
          <w:rFonts w:ascii="Times New Roman" w:hAnsi="Times New Roman" w:cs="Helvetica"/>
          <w:sz w:val="22"/>
        </w:rPr>
        <w:t>A director of a community youth program conducted an audit of the program’s expenses, and in doing so, discovered that a state l</w:t>
      </w:r>
      <w:r w:rsidR="00235A30">
        <w:rPr>
          <w:rFonts w:ascii="Times New Roman" w:hAnsi="Times New Roman" w:cs="Helvetica"/>
          <w:sz w:val="22"/>
        </w:rPr>
        <w:t>egislator on the program’s pay</w:t>
      </w:r>
      <w:r w:rsidRPr="00F818F2">
        <w:rPr>
          <w:rFonts w:ascii="Times New Roman" w:hAnsi="Times New Roman" w:cs="Helvetica"/>
          <w:sz w:val="22"/>
        </w:rPr>
        <w:t>roll has not been reporting for work</w:t>
      </w:r>
      <w:r w:rsidR="00235A30">
        <w:rPr>
          <w:rFonts w:ascii="Times New Roman" w:hAnsi="Times New Roman" w:cs="Helvetica"/>
          <w:sz w:val="22"/>
        </w:rPr>
        <w:t>, and</w:t>
      </w:r>
      <w:r w:rsidRPr="00F818F2">
        <w:rPr>
          <w:rFonts w:ascii="Times New Roman" w:hAnsi="Times New Roman" w:cs="Helvetica"/>
          <w:sz w:val="22"/>
        </w:rPr>
        <w:t xml:space="preserve"> terminated the lawmaker’s employment. </w:t>
      </w:r>
      <w:r w:rsidR="00235A30">
        <w:rPr>
          <w:rFonts w:ascii="Times New Roman" w:hAnsi="Times New Roman" w:cs="Helvetica"/>
          <w:sz w:val="22"/>
        </w:rPr>
        <w:t>Soon after</w:t>
      </w:r>
      <w:r w:rsidRPr="00F818F2">
        <w:rPr>
          <w:rFonts w:ascii="Times New Roman" w:hAnsi="Times New Roman" w:cs="Helvetica"/>
          <w:sz w:val="22"/>
        </w:rPr>
        <w:t>, federal author</w:t>
      </w:r>
      <w:r w:rsidR="00235A30">
        <w:rPr>
          <w:rFonts w:ascii="Times New Roman" w:hAnsi="Times New Roman" w:cs="Helvetica"/>
          <w:sz w:val="22"/>
        </w:rPr>
        <w:t>ities indicted the state repre</w:t>
      </w:r>
      <w:r w:rsidRPr="00F818F2">
        <w:rPr>
          <w:rFonts w:ascii="Times New Roman" w:hAnsi="Times New Roman" w:cs="Helvetica"/>
          <w:sz w:val="22"/>
        </w:rPr>
        <w:t>sentative on charges of mail fraud and theft concerning a program receiving federal funds. The director testified, under subpoena, regarding the events that led to his te</w:t>
      </w:r>
      <w:r w:rsidR="006F383F">
        <w:rPr>
          <w:rFonts w:ascii="Times New Roman" w:hAnsi="Times New Roman" w:cs="Helvetica"/>
          <w:sz w:val="22"/>
        </w:rPr>
        <w:t>rminating the state legislator.</w:t>
      </w:r>
    </w:p>
    <w:p w:rsidR="006F383F" w:rsidRPr="00F818F2" w:rsidRDefault="006F383F" w:rsidP="00F818F2">
      <w:pPr>
        <w:widowControl w:val="0"/>
        <w:pBdr>
          <w:top w:val="double" w:sz="4" w:space="1" w:color="auto"/>
          <w:left w:val="double" w:sz="4" w:space="1" w:color="auto"/>
          <w:bottom w:val="double" w:sz="4" w:space="1" w:color="auto"/>
          <w:right w:val="doub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 w:val="22"/>
        </w:rPr>
      </w:pPr>
    </w:p>
    <w:p w:rsidR="00F818F2" w:rsidRPr="00F818F2" w:rsidRDefault="00F818F2" w:rsidP="00F818F2">
      <w:pPr>
        <w:widowControl w:val="0"/>
        <w:pBdr>
          <w:top w:val="double" w:sz="4" w:space="1" w:color="auto"/>
          <w:left w:val="double" w:sz="4" w:space="1" w:color="auto"/>
          <w:bottom w:val="double" w:sz="4" w:space="1" w:color="auto"/>
          <w:right w:val="doub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 w:val="22"/>
        </w:rPr>
      </w:pPr>
      <w:r w:rsidRPr="00F818F2">
        <w:rPr>
          <w:rFonts w:ascii="Times New Roman" w:hAnsi="Times New Roman" w:cs="Helvetica"/>
          <w:sz w:val="22"/>
        </w:rPr>
        <w:t>Meanwhile, the youth program experienced significant budget shortfalls. The president of the program’s sponsoring university terminated the director along with 28 other employees in a claimed effort to address the financial difficulties. A few days later, the president rescinded all but two of the 29 terminations—those of the director and one other employee. The director sued the president in his individual and official capacities, alleging that the president viola</w:t>
      </w:r>
      <w:r w:rsidR="00235A30">
        <w:rPr>
          <w:rFonts w:ascii="Times New Roman" w:hAnsi="Times New Roman" w:cs="Helvetica"/>
          <w:sz w:val="22"/>
        </w:rPr>
        <w:t>ted the First Amendment by fir</w:t>
      </w:r>
      <w:r w:rsidRPr="00F818F2">
        <w:rPr>
          <w:rFonts w:ascii="Times New Roman" w:hAnsi="Times New Roman" w:cs="Helvetica"/>
          <w:sz w:val="22"/>
        </w:rPr>
        <w:t>ing him in retaliation for testifying in court. The president made a motion for summary judgment, claiming that the director’s testimony was not entitled to First Amendment protection. He claimed the director spoke as an em</w:t>
      </w:r>
      <w:r w:rsidR="00235A30">
        <w:rPr>
          <w:rFonts w:ascii="Times New Roman" w:hAnsi="Times New Roman" w:cs="Helvetica"/>
          <w:sz w:val="22"/>
        </w:rPr>
        <w:t>ployee and not as a citizen be</w:t>
      </w:r>
      <w:r w:rsidRPr="00F818F2">
        <w:rPr>
          <w:rFonts w:ascii="Times New Roman" w:hAnsi="Times New Roman" w:cs="Helvetica"/>
          <w:sz w:val="22"/>
        </w:rPr>
        <w:t>cause he acted pursuant to his official duties when he investigated and terminated the sta</w:t>
      </w:r>
      <w:r w:rsidR="005D0A55">
        <w:rPr>
          <w:rFonts w:ascii="Times New Roman" w:hAnsi="Times New Roman" w:cs="Helvetica"/>
          <w:sz w:val="22"/>
        </w:rPr>
        <w:t>te representative’s employment.</w:t>
      </w:r>
    </w:p>
    <w:p w:rsidR="00D00B18" w:rsidRDefault="00D00B18" w:rsidP="00D00B18">
      <w:pPr>
        <w:widowControl w:val="0"/>
        <w:pBdr>
          <w:top w:val="double" w:sz="4" w:space="1" w:color="auto"/>
          <w:left w:val="double" w:sz="4" w:space="1" w:color="auto"/>
          <w:bottom w:val="double" w:sz="4" w:space="1" w:color="auto"/>
          <w:right w:val="doub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 w:val="22"/>
        </w:rPr>
      </w:pPr>
    </w:p>
    <w:p w:rsidR="00D00B18" w:rsidRDefault="00D00B18" w:rsidP="00D00B18">
      <w:pPr>
        <w:widowControl w:val="0"/>
        <w:pBdr>
          <w:top w:val="double" w:sz="4" w:space="1" w:color="auto"/>
          <w:left w:val="double" w:sz="4" w:space="1" w:color="auto"/>
          <w:bottom w:val="double" w:sz="4" w:space="1" w:color="auto"/>
          <w:right w:val="doub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 w:val="22"/>
        </w:rPr>
      </w:pPr>
      <w:r>
        <w:rPr>
          <w:rFonts w:ascii="Times New Roman" w:hAnsi="Times New Roman" w:cs="Helvetica"/>
          <w:sz w:val="22"/>
        </w:rPr>
        <w:t>QUESTIONS</w:t>
      </w:r>
      <w:r w:rsidR="00512DB7">
        <w:rPr>
          <w:rFonts w:ascii="Times New Roman" w:hAnsi="Times New Roman" w:cs="Helvetica"/>
          <w:sz w:val="22"/>
        </w:rPr>
        <w:t>:</w:t>
      </w:r>
    </w:p>
    <w:p w:rsidR="00D00B18" w:rsidRDefault="00D00B18" w:rsidP="00D00B18">
      <w:pPr>
        <w:widowControl w:val="0"/>
        <w:pBdr>
          <w:top w:val="double" w:sz="4" w:space="1" w:color="auto"/>
          <w:left w:val="double" w:sz="4" w:space="1" w:color="auto"/>
          <w:bottom w:val="double" w:sz="4" w:space="1" w:color="auto"/>
          <w:right w:val="doub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 w:val="22"/>
        </w:rPr>
      </w:pPr>
    </w:p>
    <w:p w:rsidR="00D00B18" w:rsidRDefault="00332F6D" w:rsidP="00D00B18">
      <w:pPr>
        <w:widowControl w:val="0"/>
        <w:pBdr>
          <w:top w:val="double" w:sz="4" w:space="1" w:color="auto"/>
          <w:left w:val="double" w:sz="4" w:space="1" w:color="auto"/>
          <w:bottom w:val="double" w:sz="4" w:space="1" w:color="auto"/>
          <w:right w:val="doub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 w:val="22"/>
        </w:rPr>
      </w:pPr>
      <w:r w:rsidRPr="00332F6D">
        <w:rPr>
          <w:rFonts w:ascii="Times New Roman" w:hAnsi="Times New Roman" w:cs="Helvetica"/>
          <w:sz w:val="22"/>
        </w:rPr>
        <w:t>Should the First Amendment protect a public employee who provides truthful sworn testimony, compelled by subpoena, of an organization’s corruption? Or was the director’s testimony unprotected employee speech? What are some policy considerations pushing in each direction?</w:t>
      </w:r>
    </w:p>
    <w:p w:rsidR="00D00B18" w:rsidRDefault="00D00B18" w:rsidP="00D00B18">
      <w:pPr>
        <w:tabs>
          <w:tab w:val="left" w:pos="-720"/>
        </w:tabs>
        <w:suppressAutoHyphens/>
        <w:jc w:val="both"/>
        <w:rPr>
          <w:rFonts w:ascii="Times New Roman" w:hAnsi="Times New Roman"/>
          <w:spacing w:val="-3"/>
          <w:sz w:val="22"/>
        </w:rPr>
      </w:pPr>
    </w:p>
    <w:p w:rsidR="00D00B18" w:rsidRPr="006C362F" w:rsidRDefault="00512DB7" w:rsidP="00D00B18">
      <w:pPr>
        <w:shd w:val="clear" w:color="auto" w:fill="BFBFBF"/>
        <w:tabs>
          <w:tab w:val="left" w:pos="-720"/>
        </w:tabs>
        <w:suppressAutoHyphens/>
        <w:jc w:val="center"/>
        <w:rPr>
          <w:rFonts w:ascii="Times New Roman" w:hAnsi="Times New Roman"/>
          <w:spacing w:val="-3"/>
          <w:sz w:val="22"/>
        </w:rPr>
      </w:pPr>
      <w:r w:rsidRPr="00F14635">
        <w:rPr>
          <w:rFonts w:ascii="Times New Roman" w:hAnsi="Times New Roman"/>
          <w:b/>
          <w:sz w:val="22"/>
        </w:rPr>
        <w:t xml:space="preserve">ANSWERS TO END OF CHAPTER </w:t>
      </w:r>
      <w:r w:rsidR="00D00B18" w:rsidRPr="00533224">
        <w:rPr>
          <w:rFonts w:ascii="Times New Roman" w:hAnsi="Times New Roman"/>
          <w:b/>
          <w:spacing w:val="-3"/>
          <w:sz w:val="22"/>
        </w:rPr>
        <w:t>PROBLEMS</w:t>
      </w:r>
    </w:p>
    <w:p w:rsidR="00D00B18" w:rsidRDefault="00D00B18" w:rsidP="00D00B18">
      <w:pPr>
        <w:pStyle w:val="Heading1"/>
        <w:numPr>
          <w:ilvl w:val="0"/>
          <w:numId w:val="0"/>
        </w:numPr>
        <w:rPr>
          <w:b w:val="0"/>
        </w:rPr>
      </w:pPr>
    </w:p>
    <w:p w:rsidR="00D00B18" w:rsidRPr="00533224" w:rsidRDefault="00D00B18" w:rsidP="00D00B18">
      <w:pPr>
        <w:rPr>
          <w:rFonts w:ascii="Times New Roman" w:hAnsi="Times New Roman"/>
          <w:sz w:val="22"/>
          <w:szCs w:val="22"/>
        </w:rPr>
      </w:pPr>
      <w:r w:rsidRPr="00533224">
        <w:rPr>
          <w:rFonts w:ascii="Times New Roman" w:hAnsi="Times New Roman"/>
          <w:sz w:val="22"/>
          <w:szCs w:val="22"/>
        </w:rPr>
        <w:t>QUESTIONS</w:t>
      </w:r>
    </w:p>
    <w:p w:rsidR="00D00B18" w:rsidRPr="00533224" w:rsidRDefault="00D00B18" w:rsidP="00D00B18">
      <w:pPr>
        <w:rPr>
          <w:sz w:val="22"/>
          <w:szCs w:val="22"/>
        </w:rPr>
      </w:pPr>
    </w:p>
    <w:p w:rsidR="00D00B18" w:rsidRPr="00ED2177" w:rsidRDefault="00D00B18" w:rsidP="00533224">
      <w:pPr>
        <w:pStyle w:val="Heading1"/>
        <w:numPr>
          <w:ilvl w:val="0"/>
          <w:numId w:val="46"/>
        </w:numPr>
        <w:rPr>
          <w:b w:val="0"/>
        </w:rPr>
      </w:pPr>
      <w:r w:rsidRPr="00ED2177">
        <w:rPr>
          <w:b w:val="0"/>
        </w:rPr>
        <w:t>Students may suggest that the courts wished to protect emerging American industries from employee litigation. Control of the judicial appointments of many states and the federal courts by upper and upper-middle class interests may be another reason. Disdain for immigrant workers may be yet another suggestion.</w:t>
      </w:r>
    </w:p>
    <w:p w:rsidR="00D00B18" w:rsidRPr="00ED2177" w:rsidRDefault="00D00B18" w:rsidP="00D00B18">
      <w:pPr>
        <w:pStyle w:val="Heading1"/>
        <w:numPr>
          <w:ilvl w:val="0"/>
          <w:numId w:val="0"/>
        </w:numPr>
        <w:rPr>
          <w:b w:val="0"/>
        </w:rPr>
      </w:pPr>
    </w:p>
    <w:p w:rsidR="00D00B18" w:rsidRPr="001D0A09" w:rsidRDefault="00D00B18" w:rsidP="00533224">
      <w:pPr>
        <w:pStyle w:val="Heading1"/>
        <w:numPr>
          <w:ilvl w:val="0"/>
          <w:numId w:val="46"/>
        </w:numPr>
        <w:rPr>
          <w:b w:val="0"/>
        </w:rPr>
      </w:pPr>
      <w:r w:rsidRPr="001D0A09">
        <w:rPr>
          <w:b w:val="0"/>
        </w:rPr>
        <w:t xml:space="preserve">Employers often defend the doctrine on the ground that they have built their businesses, they create jobs and they ought to be free to decide whom they will employ. Jurists sometimes point to the fact that employees are free to come and go as they please; it’s only fair that employers have he same freedom of contract. President Obama directly challenged the first of these propositions during the 2012 presidential campaign, when he pointed out that no so-called self-made businessperson has achieved success without support from both government and her/his employees. The second position ignores the disparate bargaining leverage enjoyed by employers on one hand and employees on the </w:t>
      </w:r>
      <w:r w:rsidRPr="001D0A09">
        <w:rPr>
          <w:b w:val="0"/>
        </w:rPr>
        <w:lastRenderedPageBreak/>
        <w:t>other. The U.S. is the only developed nation that still adheres to employment-at-will, which since the 19</w:t>
      </w:r>
      <w:r w:rsidRPr="001D0A09">
        <w:rPr>
          <w:b w:val="0"/>
          <w:vertAlign w:val="superscript"/>
        </w:rPr>
        <w:t>th</w:t>
      </w:r>
      <w:r w:rsidRPr="001D0A09">
        <w:rPr>
          <w:b w:val="0"/>
        </w:rPr>
        <w:t xml:space="preserve"> century has been a uniquely American common-law doctrine,</w:t>
      </w:r>
    </w:p>
    <w:p w:rsidR="00D00B18" w:rsidRPr="00533224" w:rsidRDefault="00D00B18" w:rsidP="00D00B18">
      <w:pPr>
        <w:rPr>
          <w:rFonts w:ascii="Times New Roman" w:hAnsi="Times New Roman"/>
          <w:sz w:val="22"/>
          <w:szCs w:val="22"/>
        </w:rPr>
      </w:pPr>
    </w:p>
    <w:p w:rsidR="00D00B18" w:rsidRPr="00533224" w:rsidRDefault="00D00B18" w:rsidP="00533224">
      <w:pPr>
        <w:numPr>
          <w:ilvl w:val="0"/>
          <w:numId w:val="46"/>
        </w:numPr>
        <w:tabs>
          <w:tab w:val="left" w:pos="720"/>
        </w:tabs>
        <w:suppressAutoHyphens/>
        <w:jc w:val="both"/>
        <w:rPr>
          <w:rFonts w:ascii="Times New Roman" w:hAnsi="Times New Roman"/>
          <w:sz w:val="22"/>
          <w:szCs w:val="22"/>
        </w:rPr>
      </w:pPr>
      <w:r w:rsidRPr="00512DB7">
        <w:rPr>
          <w:rFonts w:ascii="Times New Roman" w:hAnsi="Times New Roman"/>
          <w:spacing w:val="-3"/>
          <w:sz w:val="22"/>
          <w:szCs w:val="22"/>
        </w:rPr>
        <w:t>(1) Contract: This exception includes express, written contracts; oral contracts under some</w:t>
      </w:r>
      <w:r w:rsidR="00512DB7">
        <w:rPr>
          <w:rFonts w:ascii="Times New Roman" w:hAnsi="Times New Roman"/>
          <w:spacing w:val="-3"/>
          <w:sz w:val="22"/>
          <w:szCs w:val="22"/>
        </w:rPr>
        <w:t xml:space="preserve"> circumstances</w:t>
      </w:r>
      <w:r w:rsidRPr="00512DB7">
        <w:rPr>
          <w:rFonts w:ascii="Times New Roman" w:hAnsi="Times New Roman"/>
          <w:spacing w:val="-3"/>
          <w:sz w:val="22"/>
          <w:szCs w:val="22"/>
        </w:rPr>
        <w:t>; and implied contracts, notably handbooks, again under appropriate circumstances; (2)</w:t>
      </w:r>
      <w:r w:rsidR="00512DB7">
        <w:rPr>
          <w:rFonts w:ascii="Times New Roman" w:hAnsi="Times New Roman"/>
          <w:spacing w:val="-3"/>
          <w:sz w:val="22"/>
          <w:szCs w:val="22"/>
        </w:rPr>
        <w:t xml:space="preserve"> Public </w:t>
      </w:r>
      <w:r w:rsidRPr="00533224">
        <w:rPr>
          <w:rFonts w:ascii="Times New Roman" w:hAnsi="Times New Roman"/>
          <w:sz w:val="22"/>
          <w:szCs w:val="22"/>
        </w:rPr>
        <w:t xml:space="preserve">Policy:  An adverse employment action will not stand, where it offends a </w:t>
      </w:r>
      <w:r w:rsidR="00AF17B1">
        <w:rPr>
          <w:rFonts w:ascii="Times New Roman" w:hAnsi="Times New Roman"/>
          <w:sz w:val="22"/>
          <w:szCs w:val="22"/>
        </w:rPr>
        <w:t>c</w:t>
      </w:r>
      <w:r w:rsidRPr="00533224">
        <w:rPr>
          <w:rFonts w:ascii="Times New Roman" w:hAnsi="Times New Roman"/>
          <w:sz w:val="22"/>
          <w:szCs w:val="22"/>
        </w:rPr>
        <w:t xml:space="preserve">lear mandate of public policy; (3) Statutory:  A federal or state statute specifically forbids an adverse action, such as termination. </w:t>
      </w:r>
    </w:p>
    <w:p w:rsidR="00D00B18" w:rsidRPr="00512DB7" w:rsidRDefault="00D00B18" w:rsidP="00D00B18">
      <w:pPr>
        <w:pStyle w:val="Heading1"/>
        <w:numPr>
          <w:ilvl w:val="0"/>
          <w:numId w:val="0"/>
        </w:numPr>
        <w:rPr>
          <w:b w:val="0"/>
          <w:color w:val="FF0000"/>
          <w:szCs w:val="22"/>
        </w:rPr>
      </w:pPr>
    </w:p>
    <w:p w:rsidR="00D00B18" w:rsidRPr="00533224" w:rsidRDefault="00D00B18" w:rsidP="00533224">
      <w:pPr>
        <w:numPr>
          <w:ilvl w:val="0"/>
          <w:numId w:val="46"/>
        </w:numPr>
        <w:tabs>
          <w:tab w:val="left" w:pos="-720"/>
        </w:tabs>
        <w:suppressAutoHyphens/>
        <w:jc w:val="both"/>
        <w:rPr>
          <w:rFonts w:ascii="Times New Roman" w:hAnsi="Times New Roman"/>
          <w:sz w:val="22"/>
          <w:szCs w:val="22"/>
        </w:rPr>
      </w:pPr>
      <w:r w:rsidRPr="00533224">
        <w:rPr>
          <w:rFonts w:ascii="Times New Roman" w:hAnsi="Times New Roman"/>
          <w:sz w:val="22"/>
          <w:szCs w:val="22"/>
        </w:rPr>
        <w:t>The advantage of the common law may be that it is more adaptable and amenable to fine-tuning than a statute, which requires the often difficult chore of legislative amendment. On the other hand, a statute presumably will provide the parties to an employment relationship with a clearer, plainer, and more predictable expression of the law and the likely legal outcomes of their actions.</w:t>
      </w:r>
    </w:p>
    <w:p w:rsidR="00D00B18" w:rsidRPr="00512DB7" w:rsidRDefault="00D00B18" w:rsidP="00D00B18">
      <w:pPr>
        <w:pStyle w:val="Heading1"/>
        <w:numPr>
          <w:ilvl w:val="0"/>
          <w:numId w:val="0"/>
        </w:numPr>
        <w:rPr>
          <w:szCs w:val="22"/>
        </w:rPr>
      </w:pPr>
    </w:p>
    <w:p w:rsidR="00D00B18" w:rsidRPr="00533224" w:rsidRDefault="00D00B18" w:rsidP="00533224">
      <w:pPr>
        <w:pStyle w:val="Heading1"/>
        <w:numPr>
          <w:ilvl w:val="0"/>
          <w:numId w:val="46"/>
        </w:numPr>
        <w:rPr>
          <w:b w:val="0"/>
          <w:szCs w:val="22"/>
        </w:rPr>
      </w:pPr>
      <w:r w:rsidRPr="00F600D3">
        <w:rPr>
          <w:b w:val="0"/>
          <w:szCs w:val="22"/>
        </w:rPr>
        <w:t>As discussed under the case, above, we can speculate about Congress’s motives for limited SOX’s</w:t>
      </w:r>
      <w:r w:rsidR="00F600D3">
        <w:rPr>
          <w:b w:val="0"/>
          <w:szCs w:val="22"/>
        </w:rPr>
        <w:t xml:space="preserve"> </w:t>
      </w:r>
      <w:r w:rsidR="00F600D3" w:rsidRPr="00533224">
        <w:rPr>
          <w:b w:val="0"/>
          <w:szCs w:val="22"/>
        </w:rPr>
        <w:t>whi</w:t>
      </w:r>
      <w:r w:rsidRPr="00533224">
        <w:rPr>
          <w:b w:val="0"/>
          <w:szCs w:val="22"/>
        </w:rPr>
        <w:t>stleblower provisions to publicly traded companies.</w:t>
      </w:r>
    </w:p>
    <w:p w:rsidR="00D00B18" w:rsidRPr="00533224" w:rsidRDefault="00D00B18" w:rsidP="00D00B18">
      <w:pPr>
        <w:rPr>
          <w:sz w:val="22"/>
          <w:szCs w:val="22"/>
        </w:rPr>
      </w:pPr>
    </w:p>
    <w:p w:rsidR="00D00B18" w:rsidRPr="00533224" w:rsidRDefault="00D00B18" w:rsidP="001272FB">
      <w:pPr>
        <w:rPr>
          <w:rFonts w:ascii="Times New Roman" w:hAnsi="Times New Roman"/>
          <w:sz w:val="22"/>
          <w:szCs w:val="22"/>
        </w:rPr>
      </w:pPr>
      <w:r w:rsidRPr="00533224">
        <w:rPr>
          <w:rFonts w:ascii="Times New Roman" w:hAnsi="Times New Roman"/>
          <w:sz w:val="22"/>
          <w:szCs w:val="22"/>
        </w:rPr>
        <w:t>CASE PROBLEMS</w:t>
      </w:r>
    </w:p>
    <w:p w:rsidR="00D00B18" w:rsidRPr="0045040C" w:rsidRDefault="00D00B18" w:rsidP="00D00B18">
      <w:pPr>
        <w:rPr>
          <w:rFonts w:ascii="Times New Roman" w:hAnsi="Times New Roman"/>
          <w:sz w:val="22"/>
          <w:szCs w:val="22"/>
        </w:rPr>
      </w:pPr>
    </w:p>
    <w:p w:rsidR="00D00B18" w:rsidRPr="00CC3F58" w:rsidRDefault="00D00B18" w:rsidP="00533224">
      <w:pPr>
        <w:pStyle w:val="ColorfulList-Accent1"/>
        <w:numPr>
          <w:ilvl w:val="0"/>
          <w:numId w:val="46"/>
        </w:numPr>
        <w:jc w:val="both"/>
        <w:rPr>
          <w:rFonts w:ascii="Times New Roman" w:hAnsi="Times New Roman"/>
          <w:sz w:val="22"/>
        </w:rPr>
      </w:pPr>
      <w:r w:rsidRPr="00CC3F58">
        <w:rPr>
          <w:rFonts w:ascii="Times New Roman" w:hAnsi="Times New Roman"/>
          <w:sz w:val="22"/>
        </w:rPr>
        <w:t xml:space="preserve">No, he does not. The Court held that the intent of the parties was very important in the decision and that if the handbook contains clear language that employment is at will, then the reasonable employee would understand that is the employer’s intent. The Court also said that longevity of employment and promotions or raises do not create an implied contract. This would discourage employers from retaining employees over the long run. In the case in this hypothetical, the company’s handbook clearly stated that the employment was at will. Therefore, the handbook does not constitute an employment contract. </w:t>
      </w:r>
    </w:p>
    <w:p w:rsidR="00D00B18" w:rsidRDefault="00D00B18" w:rsidP="00D00B18">
      <w:pPr>
        <w:pStyle w:val="Heading1"/>
        <w:numPr>
          <w:ilvl w:val="0"/>
          <w:numId w:val="0"/>
        </w:numPr>
        <w:ind w:left="720"/>
        <w:rPr>
          <w:b w:val="0"/>
        </w:rPr>
      </w:pPr>
    </w:p>
    <w:p w:rsidR="00D00B18" w:rsidRPr="003005FF" w:rsidRDefault="00D00B18" w:rsidP="00533224">
      <w:pPr>
        <w:pStyle w:val="ColorfulList-Accent1"/>
        <w:numPr>
          <w:ilvl w:val="0"/>
          <w:numId w:val="46"/>
        </w:numPr>
        <w:jc w:val="both"/>
        <w:rPr>
          <w:rFonts w:ascii="Times New Roman" w:hAnsi="Times New Roman"/>
          <w:sz w:val="22"/>
        </w:rPr>
      </w:pPr>
      <w:r w:rsidRPr="003005FF">
        <w:rPr>
          <w:rFonts w:ascii="Times New Roman" w:hAnsi="Times New Roman"/>
          <w:sz w:val="22"/>
        </w:rPr>
        <w:t xml:space="preserve">According to the decision in </w:t>
      </w:r>
      <w:r w:rsidR="003005FF" w:rsidRPr="003005FF">
        <w:rPr>
          <w:rFonts w:ascii="Times New Roman" w:hAnsi="Times New Roman"/>
          <w:i/>
          <w:sz w:val="22"/>
        </w:rPr>
        <w:t>Horne v. Cumberland County Hosp. System, Inc.</w:t>
      </w:r>
      <w:r w:rsidR="003005FF" w:rsidRPr="00533224">
        <w:rPr>
          <w:rFonts w:ascii="Times New Roman" w:hAnsi="Times New Roman"/>
          <w:sz w:val="22"/>
        </w:rPr>
        <w:t>,</w:t>
      </w:r>
      <w:r w:rsidR="003005FF" w:rsidRPr="00512DB7">
        <w:rPr>
          <w:rFonts w:ascii="Times New Roman" w:hAnsi="Times New Roman"/>
          <w:sz w:val="22"/>
        </w:rPr>
        <w:t xml:space="preserve"> </w:t>
      </w:r>
      <w:r w:rsidR="003005FF" w:rsidRPr="003005FF">
        <w:rPr>
          <w:rFonts w:ascii="Times New Roman" w:hAnsi="Times New Roman"/>
          <w:sz w:val="22"/>
        </w:rPr>
        <w:t>746 S.E.2d 13 (N.C. App. 2013)</w:t>
      </w:r>
      <w:r w:rsidR="003005FF">
        <w:rPr>
          <w:rFonts w:ascii="Times New Roman" w:hAnsi="Times New Roman"/>
          <w:sz w:val="22"/>
        </w:rPr>
        <w:t xml:space="preserve">, </w:t>
      </w:r>
      <w:r w:rsidR="00E44501">
        <w:rPr>
          <w:rFonts w:ascii="Times New Roman" w:hAnsi="Times New Roman"/>
          <w:sz w:val="22"/>
        </w:rPr>
        <w:t xml:space="preserve">the court concluded </w:t>
      </w:r>
      <w:r w:rsidR="00E44501" w:rsidRPr="00E44501">
        <w:rPr>
          <w:rFonts w:ascii="Times New Roman" w:hAnsi="Times New Roman"/>
          <w:sz w:val="22"/>
        </w:rPr>
        <w:t xml:space="preserve">that </w:t>
      </w:r>
      <w:r w:rsidR="00E44501">
        <w:rPr>
          <w:rFonts w:ascii="Times New Roman" w:hAnsi="Times New Roman"/>
          <w:sz w:val="22"/>
        </w:rPr>
        <w:t xml:space="preserve">the </w:t>
      </w:r>
      <w:r w:rsidR="00E44501" w:rsidRPr="00E44501">
        <w:rPr>
          <w:rFonts w:ascii="Times New Roman" w:hAnsi="Times New Roman"/>
          <w:sz w:val="22"/>
        </w:rPr>
        <w:t xml:space="preserve">plaintiff failed to state a claim for breach of contract. Nowhere in </w:t>
      </w:r>
      <w:r w:rsidR="00E44501">
        <w:rPr>
          <w:rFonts w:ascii="Times New Roman" w:hAnsi="Times New Roman"/>
          <w:sz w:val="22"/>
        </w:rPr>
        <w:t xml:space="preserve">the </w:t>
      </w:r>
      <w:r w:rsidR="00E44501" w:rsidRPr="00E44501">
        <w:rPr>
          <w:rFonts w:ascii="Times New Roman" w:hAnsi="Times New Roman"/>
          <w:sz w:val="22"/>
        </w:rPr>
        <w:t xml:space="preserve">plaintiff's complaint </w:t>
      </w:r>
      <w:r w:rsidR="00E44501">
        <w:rPr>
          <w:rFonts w:ascii="Times New Roman" w:hAnsi="Times New Roman"/>
          <w:sz w:val="22"/>
        </w:rPr>
        <w:t>did</w:t>
      </w:r>
      <w:r w:rsidR="00E44501" w:rsidRPr="00E44501">
        <w:rPr>
          <w:rFonts w:ascii="Times New Roman" w:hAnsi="Times New Roman"/>
          <w:sz w:val="22"/>
        </w:rPr>
        <w:t xml:space="preserve"> she allege that </w:t>
      </w:r>
      <w:r w:rsidR="00E44501">
        <w:rPr>
          <w:rFonts w:ascii="Times New Roman" w:hAnsi="Times New Roman"/>
          <w:sz w:val="22"/>
        </w:rPr>
        <w:t>the</w:t>
      </w:r>
      <w:r w:rsidR="00E44501" w:rsidRPr="00E44501">
        <w:rPr>
          <w:rFonts w:ascii="Times New Roman" w:hAnsi="Times New Roman"/>
          <w:sz w:val="22"/>
        </w:rPr>
        <w:t xml:space="preserve"> employee handbook </w:t>
      </w:r>
      <w:r w:rsidR="00E44501">
        <w:rPr>
          <w:rFonts w:ascii="Times New Roman" w:hAnsi="Times New Roman"/>
          <w:sz w:val="22"/>
        </w:rPr>
        <w:t>stated</w:t>
      </w:r>
      <w:r w:rsidR="00E44501" w:rsidRPr="00E44501">
        <w:rPr>
          <w:rFonts w:ascii="Times New Roman" w:hAnsi="Times New Roman"/>
          <w:sz w:val="22"/>
        </w:rPr>
        <w:t xml:space="preserve"> that an employee could be terminated only for cause. Thus, </w:t>
      </w:r>
      <w:r w:rsidR="00526176">
        <w:rPr>
          <w:rFonts w:ascii="Times New Roman" w:hAnsi="Times New Roman"/>
          <w:sz w:val="22"/>
        </w:rPr>
        <w:t>the court was obliged to base its ruling on</w:t>
      </w:r>
      <w:r w:rsidR="00526176" w:rsidRPr="00526176">
        <w:rPr>
          <w:rFonts w:ascii="Times New Roman" w:hAnsi="Times New Roman"/>
          <w:sz w:val="22"/>
        </w:rPr>
        <w:t xml:space="preserve"> </w:t>
      </w:r>
      <w:r w:rsidR="00526176" w:rsidRPr="00526176">
        <w:rPr>
          <w:rFonts w:ascii="Times New Roman" w:hAnsi="Times New Roman"/>
          <w:i/>
          <w:sz w:val="22"/>
        </w:rPr>
        <w:t>Harris v. Duke Power Co</w:t>
      </w:r>
      <w:r w:rsidR="00526176" w:rsidRPr="00526176">
        <w:rPr>
          <w:rFonts w:ascii="Times New Roman" w:hAnsi="Times New Roman"/>
          <w:sz w:val="22"/>
        </w:rPr>
        <w:t xml:space="preserve">., 319 N.C. 627, 356 S.E.2d 357 (1987), </w:t>
      </w:r>
      <w:r w:rsidR="00526176">
        <w:rPr>
          <w:rFonts w:ascii="Times New Roman" w:hAnsi="Times New Roman"/>
          <w:sz w:val="22"/>
        </w:rPr>
        <w:t>wherein the</w:t>
      </w:r>
      <w:r w:rsidR="00526176" w:rsidRPr="00526176">
        <w:rPr>
          <w:rFonts w:ascii="Times New Roman" w:hAnsi="Times New Roman"/>
          <w:sz w:val="22"/>
        </w:rPr>
        <w:t xml:space="preserve"> Supreme Court </w:t>
      </w:r>
      <w:r w:rsidR="00D70DD3">
        <w:rPr>
          <w:rFonts w:ascii="Times New Roman" w:hAnsi="Times New Roman"/>
          <w:sz w:val="22"/>
        </w:rPr>
        <w:t>found that the</w:t>
      </w:r>
      <w:r w:rsidR="00E44501" w:rsidRPr="00E44501">
        <w:rPr>
          <w:rFonts w:ascii="Times New Roman" w:hAnsi="Times New Roman"/>
          <w:sz w:val="22"/>
        </w:rPr>
        <w:t xml:space="preserve"> plaintiff's failure to include in her complaint a “specific no-discharg</w:t>
      </w:r>
      <w:r w:rsidR="008140D1">
        <w:rPr>
          <w:rFonts w:ascii="Times New Roman" w:hAnsi="Times New Roman"/>
          <w:sz w:val="22"/>
        </w:rPr>
        <w:t>e-except-for-cause allegation” wa</w:t>
      </w:r>
      <w:r w:rsidR="00E44501" w:rsidRPr="00E44501">
        <w:rPr>
          <w:rFonts w:ascii="Times New Roman" w:hAnsi="Times New Roman"/>
          <w:sz w:val="22"/>
        </w:rPr>
        <w:t xml:space="preserve">s fatal to </w:t>
      </w:r>
      <w:r w:rsidR="008140D1">
        <w:rPr>
          <w:rFonts w:ascii="Times New Roman" w:hAnsi="Times New Roman"/>
          <w:sz w:val="22"/>
        </w:rPr>
        <w:t>the</w:t>
      </w:r>
      <w:r w:rsidR="00E44501" w:rsidRPr="00E44501">
        <w:rPr>
          <w:rFonts w:ascii="Times New Roman" w:hAnsi="Times New Roman"/>
          <w:sz w:val="22"/>
        </w:rPr>
        <w:t xml:space="preserve"> claim.</w:t>
      </w:r>
    </w:p>
    <w:p w:rsidR="00D00B18" w:rsidRDefault="00D00B18" w:rsidP="00D00B18">
      <w:pPr>
        <w:pStyle w:val="Heading1"/>
        <w:numPr>
          <w:ilvl w:val="0"/>
          <w:numId w:val="0"/>
        </w:numPr>
        <w:ind w:left="720"/>
        <w:rPr>
          <w:b w:val="0"/>
        </w:rPr>
      </w:pPr>
    </w:p>
    <w:p w:rsidR="00D00B18" w:rsidRDefault="00661024" w:rsidP="00533224">
      <w:pPr>
        <w:pStyle w:val="ColorfulList-Accent1"/>
        <w:numPr>
          <w:ilvl w:val="0"/>
          <w:numId w:val="46"/>
        </w:numPr>
        <w:jc w:val="both"/>
        <w:rPr>
          <w:rFonts w:ascii="Times New Roman" w:hAnsi="Times New Roman"/>
          <w:sz w:val="22"/>
          <w:szCs w:val="22"/>
        </w:rPr>
      </w:pPr>
      <w:r>
        <w:rPr>
          <w:rFonts w:ascii="Times New Roman" w:hAnsi="Times New Roman"/>
          <w:sz w:val="22"/>
        </w:rPr>
        <w:t>The former employee equated</w:t>
      </w:r>
      <w:r w:rsidRPr="00661024">
        <w:rPr>
          <w:rFonts w:ascii="Times New Roman" w:hAnsi="Times New Roman"/>
          <w:sz w:val="22"/>
        </w:rPr>
        <w:t xml:space="preserve"> the provisions of the Procedure Manual to "rules and regu</w:t>
      </w:r>
      <w:r>
        <w:rPr>
          <w:rFonts w:ascii="Times New Roman" w:hAnsi="Times New Roman"/>
          <w:sz w:val="22"/>
        </w:rPr>
        <w:t>lations" and contended</w:t>
      </w:r>
      <w:r w:rsidRPr="00661024">
        <w:rPr>
          <w:rFonts w:ascii="Times New Roman" w:hAnsi="Times New Roman"/>
          <w:sz w:val="22"/>
        </w:rPr>
        <w:t xml:space="preserve"> they </w:t>
      </w:r>
      <w:r>
        <w:rPr>
          <w:rFonts w:ascii="Times New Roman" w:hAnsi="Times New Roman"/>
          <w:sz w:val="22"/>
        </w:rPr>
        <w:t>were</w:t>
      </w:r>
      <w:r w:rsidRPr="00661024">
        <w:rPr>
          <w:rFonts w:ascii="Times New Roman" w:hAnsi="Times New Roman"/>
          <w:sz w:val="22"/>
        </w:rPr>
        <w:t xml:space="preserve"> the basis of a property right in his employment</w:t>
      </w:r>
      <w:r w:rsidR="004F7712">
        <w:rPr>
          <w:rFonts w:ascii="Times New Roman" w:hAnsi="Times New Roman"/>
          <w:sz w:val="22"/>
        </w:rPr>
        <w:t>, b</w:t>
      </w:r>
      <w:r w:rsidRPr="00661024">
        <w:rPr>
          <w:rFonts w:ascii="Times New Roman" w:hAnsi="Times New Roman"/>
          <w:sz w:val="22"/>
        </w:rPr>
        <w:t>ut no designat</w:t>
      </w:r>
      <w:r w:rsidR="00630E86">
        <w:rPr>
          <w:rFonts w:ascii="Times New Roman" w:hAnsi="Times New Roman"/>
          <w:sz w:val="22"/>
        </w:rPr>
        <w:t>ed evidence showed</w:t>
      </w:r>
      <w:r w:rsidRPr="00661024">
        <w:rPr>
          <w:rFonts w:ascii="Times New Roman" w:hAnsi="Times New Roman"/>
          <w:sz w:val="22"/>
        </w:rPr>
        <w:t xml:space="preserve"> that the Procedure Manual's provisions were promulgated as legally binding rules and regulations of </w:t>
      </w:r>
      <w:r w:rsidR="00B25549">
        <w:rPr>
          <w:rFonts w:ascii="Times New Roman" w:hAnsi="Times New Roman"/>
          <w:sz w:val="22"/>
        </w:rPr>
        <w:t>the town</w:t>
      </w:r>
      <w:r w:rsidRPr="00661024">
        <w:rPr>
          <w:rFonts w:ascii="Times New Roman" w:hAnsi="Times New Roman"/>
          <w:sz w:val="22"/>
        </w:rPr>
        <w:t>.</w:t>
      </w:r>
      <w:r>
        <w:rPr>
          <w:rFonts w:ascii="Times New Roman" w:hAnsi="Times New Roman"/>
          <w:sz w:val="22"/>
        </w:rPr>
        <w:t xml:space="preserve"> </w:t>
      </w:r>
      <w:r w:rsidR="009B0968">
        <w:rPr>
          <w:rFonts w:ascii="Times New Roman" w:hAnsi="Times New Roman"/>
          <w:sz w:val="22"/>
        </w:rPr>
        <w:t xml:space="preserve">The court entered </w:t>
      </w:r>
      <w:r w:rsidR="009B0968" w:rsidRPr="009B0968">
        <w:rPr>
          <w:rFonts w:ascii="Times New Roman" w:hAnsi="Times New Roman"/>
          <w:sz w:val="22"/>
        </w:rPr>
        <w:t>summa</w:t>
      </w:r>
      <w:r w:rsidR="00845EEA">
        <w:rPr>
          <w:rFonts w:ascii="Times New Roman" w:hAnsi="Times New Roman"/>
          <w:sz w:val="22"/>
        </w:rPr>
        <w:t>ry judgment in favor of the town, finding that, u</w:t>
      </w:r>
      <w:r w:rsidR="009B0968" w:rsidRPr="009B0968">
        <w:rPr>
          <w:rFonts w:ascii="Times New Roman" w:hAnsi="Times New Roman"/>
          <w:sz w:val="22"/>
        </w:rPr>
        <w:t xml:space="preserve">nder Indiana law, </w:t>
      </w:r>
      <w:r w:rsidR="00F2243E">
        <w:rPr>
          <w:rFonts w:ascii="Times New Roman" w:hAnsi="Times New Roman"/>
          <w:sz w:val="22"/>
        </w:rPr>
        <w:t>the former employee</w:t>
      </w:r>
      <w:r w:rsidR="009B0968" w:rsidRPr="009B0968">
        <w:rPr>
          <w:rFonts w:ascii="Times New Roman" w:hAnsi="Times New Roman"/>
          <w:sz w:val="22"/>
        </w:rPr>
        <w:t xml:space="preserve"> did not possess a cognizable property right in his position; rather, he remained an employee-at-will. As such, he had no property interest entitled </w:t>
      </w:r>
      <w:r w:rsidR="009B0968" w:rsidRPr="00D72F9F">
        <w:rPr>
          <w:rFonts w:ascii="Times New Roman" w:hAnsi="Times New Roman"/>
          <w:sz w:val="22"/>
          <w:szCs w:val="22"/>
        </w:rPr>
        <w:t>to procedural due process protection.</w:t>
      </w:r>
    </w:p>
    <w:p w:rsidR="00512DB7" w:rsidRPr="00512DB7" w:rsidRDefault="00512DB7" w:rsidP="00533224">
      <w:pPr>
        <w:pStyle w:val="ColorfulList-Accent1"/>
        <w:ind w:left="0"/>
        <w:jc w:val="both"/>
        <w:rPr>
          <w:rFonts w:ascii="Times New Roman" w:hAnsi="Times New Roman"/>
          <w:sz w:val="22"/>
          <w:szCs w:val="22"/>
        </w:rPr>
      </w:pPr>
    </w:p>
    <w:p w:rsidR="00D00B18" w:rsidRPr="00D72F9F" w:rsidRDefault="00D72F9F" w:rsidP="00533224">
      <w:pPr>
        <w:numPr>
          <w:ilvl w:val="0"/>
          <w:numId w:val="46"/>
        </w:numPr>
        <w:autoSpaceDE w:val="0"/>
        <w:autoSpaceDN w:val="0"/>
        <w:adjustRightInd w:val="0"/>
        <w:jc w:val="both"/>
        <w:rPr>
          <w:rFonts w:ascii="Times New Roman" w:eastAsia="Cambria" w:hAnsi="Times New Roman"/>
          <w:color w:val="262626"/>
          <w:sz w:val="22"/>
          <w:szCs w:val="22"/>
          <w:lang w:bidi="ar-SA"/>
        </w:rPr>
      </w:pPr>
      <w:r w:rsidRPr="00512DB7">
        <w:rPr>
          <w:rFonts w:ascii="Times New Roman" w:hAnsi="Times New Roman"/>
          <w:sz w:val="22"/>
          <w:szCs w:val="22"/>
        </w:rPr>
        <w:t xml:space="preserve">The court found that </w:t>
      </w:r>
      <w:r w:rsidRPr="00533224">
        <w:rPr>
          <w:rFonts w:ascii="Times New Roman" w:eastAsia="Cambria" w:hAnsi="Times New Roman"/>
          <w:sz w:val="22"/>
          <w:szCs w:val="22"/>
          <w:lang w:bidi="ar-SA"/>
        </w:rPr>
        <w:t>the documents did not create an implied contract</w:t>
      </w:r>
      <w:r w:rsidR="003733EE" w:rsidRPr="00533224">
        <w:rPr>
          <w:rFonts w:ascii="Times New Roman" w:eastAsia="Cambria" w:hAnsi="Times New Roman"/>
          <w:sz w:val="22"/>
          <w:szCs w:val="22"/>
          <w:lang w:bidi="ar-SA"/>
        </w:rPr>
        <w:t>, as they contained a</w:t>
      </w:r>
      <w:r w:rsidRPr="00533224">
        <w:rPr>
          <w:rFonts w:ascii="Times New Roman" w:eastAsia="Cambria" w:hAnsi="Times New Roman"/>
          <w:sz w:val="22"/>
          <w:szCs w:val="22"/>
          <w:lang w:bidi="ar-SA"/>
        </w:rPr>
        <w:t xml:space="preserve"> conspicuous disclaimer of contractual rights</w:t>
      </w:r>
      <w:r w:rsidR="00F9197E" w:rsidRPr="00533224">
        <w:rPr>
          <w:rFonts w:ascii="Times New Roman" w:eastAsia="Cambria" w:hAnsi="Times New Roman"/>
          <w:sz w:val="22"/>
          <w:szCs w:val="22"/>
          <w:lang w:bidi="ar-SA"/>
        </w:rPr>
        <w:t>, stating:</w:t>
      </w:r>
      <w:r w:rsidRPr="00533224">
        <w:rPr>
          <w:rFonts w:ascii="Times New Roman" w:eastAsia="Cambria" w:hAnsi="Times New Roman"/>
          <w:sz w:val="22"/>
          <w:szCs w:val="22"/>
          <w:lang w:bidi="ar-SA"/>
        </w:rPr>
        <w:t xml:space="preserve"> </w:t>
      </w:r>
      <w:r w:rsidR="00F9197E" w:rsidRPr="00533224">
        <w:rPr>
          <w:rFonts w:ascii="Times New Roman" w:eastAsia="Cambria" w:hAnsi="Times New Roman"/>
          <w:sz w:val="22"/>
          <w:szCs w:val="22"/>
          <w:lang w:bidi="ar-SA"/>
        </w:rPr>
        <w:t>“</w:t>
      </w:r>
      <w:r w:rsidRPr="00533224">
        <w:rPr>
          <w:rFonts w:ascii="Times New Roman" w:eastAsia="Cambria" w:hAnsi="Times New Roman"/>
          <w:sz w:val="22"/>
          <w:szCs w:val="22"/>
          <w:lang w:bidi="ar-SA"/>
        </w:rPr>
        <w:t>This process instruction does not constitute a contract or contractual obligation, and the company reserves the right, in its sole discretion, to amend, modify, or discontinue its use without prior notice, notwithstanding any person's acts, omissions, or statements to the contrary.</w:t>
      </w:r>
      <w:r w:rsidR="00F9197E" w:rsidRPr="00533224">
        <w:rPr>
          <w:rFonts w:ascii="Times New Roman" w:eastAsia="Cambria" w:hAnsi="Times New Roman"/>
          <w:sz w:val="22"/>
          <w:szCs w:val="22"/>
          <w:lang w:bidi="ar-SA"/>
        </w:rPr>
        <w:t xml:space="preserve">” </w:t>
      </w:r>
      <w:r w:rsidR="00BA51FE" w:rsidRPr="00533224">
        <w:rPr>
          <w:rFonts w:ascii="Times New Roman" w:eastAsia="Cambria" w:hAnsi="Times New Roman"/>
          <w:sz w:val="22"/>
          <w:szCs w:val="22"/>
          <w:lang w:bidi="ar-SA"/>
        </w:rPr>
        <w:t xml:space="preserve">The employee was aware of the disclaimer. </w:t>
      </w:r>
      <w:r w:rsidR="004C3A1F" w:rsidRPr="00512DB7">
        <w:rPr>
          <w:rFonts w:ascii="Times New Roman" w:hAnsi="Times New Roman"/>
          <w:sz w:val="22"/>
          <w:szCs w:val="22"/>
        </w:rPr>
        <w:t>Without</w:t>
      </w:r>
      <w:r w:rsidR="004C3A1F" w:rsidRPr="00D72F9F">
        <w:rPr>
          <w:rFonts w:ascii="Times New Roman" w:hAnsi="Times New Roman"/>
          <w:sz w:val="22"/>
          <w:szCs w:val="22"/>
        </w:rPr>
        <w:t xml:space="preserve"> evidence of a promise that modified the employee’s at-will employment status, his theories of breach of implied contract and equitable reliance on a promise of specific treatment </w:t>
      </w:r>
      <w:r w:rsidR="004548A3">
        <w:rPr>
          <w:rFonts w:ascii="Times New Roman" w:hAnsi="Times New Roman"/>
          <w:sz w:val="22"/>
          <w:szCs w:val="22"/>
        </w:rPr>
        <w:t xml:space="preserve">must </w:t>
      </w:r>
      <w:r w:rsidR="004C3A1F" w:rsidRPr="00D72F9F">
        <w:rPr>
          <w:rFonts w:ascii="Times New Roman" w:hAnsi="Times New Roman"/>
          <w:sz w:val="22"/>
          <w:szCs w:val="22"/>
        </w:rPr>
        <w:t>fail</w:t>
      </w:r>
      <w:r w:rsidR="005857B6" w:rsidRPr="00D72F9F">
        <w:rPr>
          <w:rFonts w:ascii="Times New Roman" w:hAnsi="Times New Roman"/>
          <w:sz w:val="22"/>
          <w:szCs w:val="22"/>
        </w:rPr>
        <w:t>.</w:t>
      </w:r>
    </w:p>
    <w:p w:rsidR="00D00B18" w:rsidRDefault="00D00B18" w:rsidP="00D00B18">
      <w:pPr>
        <w:pStyle w:val="Heading1"/>
        <w:numPr>
          <w:ilvl w:val="0"/>
          <w:numId w:val="0"/>
        </w:numPr>
        <w:ind w:left="720"/>
        <w:rPr>
          <w:b w:val="0"/>
        </w:rPr>
      </w:pPr>
    </w:p>
    <w:p w:rsidR="00D00B18" w:rsidRPr="009D4488" w:rsidRDefault="00D00B18" w:rsidP="00533224">
      <w:pPr>
        <w:pStyle w:val="Heading1"/>
        <w:numPr>
          <w:ilvl w:val="0"/>
          <w:numId w:val="46"/>
        </w:numPr>
        <w:rPr>
          <w:b w:val="0"/>
        </w:rPr>
      </w:pPr>
      <w:r w:rsidRPr="009D4488">
        <w:rPr>
          <w:b w:val="0"/>
        </w:rPr>
        <w:t xml:space="preserve">It is a violation of public policy, according to Wisconsin law, to terminate an employee for refusing to violate any law, regardless of the origination of the law (state or federal). The payroll clerk has an action for wrongful discharge in violation of public policy. This may be an opportunity to discuss with the students that not all states recognize the public policy exception to employment at will, and even the states that do are not all in agreement of what reasons for termination may violate public policy. </w:t>
      </w:r>
    </w:p>
    <w:p w:rsidR="00D00B18" w:rsidRPr="009D4488" w:rsidRDefault="00D00B18" w:rsidP="00D00B18">
      <w:pPr>
        <w:pStyle w:val="Heading1"/>
        <w:numPr>
          <w:ilvl w:val="0"/>
          <w:numId w:val="0"/>
        </w:numPr>
        <w:rPr>
          <w:b w:val="0"/>
        </w:rPr>
      </w:pPr>
    </w:p>
    <w:p w:rsidR="00D00B18" w:rsidRDefault="00C22BB6" w:rsidP="00533224">
      <w:pPr>
        <w:pStyle w:val="Heading1"/>
        <w:numPr>
          <w:ilvl w:val="0"/>
          <w:numId w:val="46"/>
        </w:numPr>
        <w:rPr>
          <w:b w:val="0"/>
        </w:rPr>
      </w:pPr>
      <w:r w:rsidRPr="00C22BB6">
        <w:rPr>
          <w:b w:val="0"/>
        </w:rPr>
        <w:t xml:space="preserve">The </w:t>
      </w:r>
      <w:r w:rsidR="00E0403E">
        <w:rPr>
          <w:b w:val="0"/>
        </w:rPr>
        <w:t>former employee’s main argument wa</w:t>
      </w:r>
      <w:r w:rsidRPr="00C22BB6">
        <w:rPr>
          <w:b w:val="0"/>
        </w:rPr>
        <w:t xml:space="preserve">s that because upholding criminal laws is important and </w:t>
      </w:r>
      <w:r w:rsidR="00E0403E">
        <w:rPr>
          <w:b w:val="0"/>
        </w:rPr>
        <w:t>socially desirable conduct, the</w:t>
      </w:r>
      <w:r w:rsidRPr="00C22BB6">
        <w:rPr>
          <w:b w:val="0"/>
        </w:rPr>
        <w:t xml:space="preserve"> court should find a public-policy exception to the at-will employment doctrine for a private security guard who tried to effectuate an arrest of a suspected criminal.</w:t>
      </w:r>
      <w:r>
        <w:rPr>
          <w:b w:val="0"/>
        </w:rPr>
        <w:t xml:space="preserve"> </w:t>
      </w:r>
      <w:r w:rsidR="003606EC">
        <w:rPr>
          <w:b w:val="0"/>
        </w:rPr>
        <w:t xml:space="preserve">The court found that there was no clearly defined public policy to support the former employee’s </w:t>
      </w:r>
      <w:r w:rsidR="0050029F">
        <w:rPr>
          <w:b w:val="0"/>
        </w:rPr>
        <w:t>claim</w:t>
      </w:r>
      <w:r w:rsidR="003606EC">
        <w:rPr>
          <w:b w:val="0"/>
        </w:rPr>
        <w:t xml:space="preserve">. </w:t>
      </w:r>
      <w:r w:rsidR="00BA51FE">
        <w:rPr>
          <w:b w:val="0"/>
        </w:rPr>
        <w:t xml:space="preserve">In </w:t>
      </w:r>
      <w:r w:rsidR="000F671E">
        <w:rPr>
          <w:b w:val="0"/>
        </w:rPr>
        <w:t>the</w:t>
      </w:r>
      <w:r w:rsidR="00BA51FE">
        <w:rPr>
          <w:b w:val="0"/>
        </w:rPr>
        <w:t xml:space="preserve"> decision</w:t>
      </w:r>
      <w:r w:rsidR="000F671E">
        <w:rPr>
          <w:b w:val="0"/>
        </w:rPr>
        <w:t xml:space="preserve"> for </w:t>
      </w:r>
      <w:r w:rsidR="000F671E" w:rsidRPr="000F671E">
        <w:rPr>
          <w:b w:val="0"/>
          <w:i/>
        </w:rPr>
        <w:t>Lloyd v. Drake University</w:t>
      </w:r>
      <w:r w:rsidR="000F671E" w:rsidRPr="00533224">
        <w:rPr>
          <w:b w:val="0"/>
        </w:rPr>
        <w:t>,</w:t>
      </w:r>
      <w:r w:rsidR="003265E7" w:rsidRPr="00AF17B1">
        <w:rPr>
          <w:b w:val="0"/>
        </w:rPr>
        <w:t xml:space="preserve"> </w:t>
      </w:r>
      <w:r w:rsidR="003265E7">
        <w:rPr>
          <w:b w:val="0"/>
        </w:rPr>
        <w:t>686 N.W.2d 225 (Iowa 200</w:t>
      </w:r>
      <w:r w:rsidR="000F671E" w:rsidRPr="000F671E">
        <w:rPr>
          <w:b w:val="0"/>
        </w:rPr>
        <w:t>4)</w:t>
      </w:r>
      <w:r w:rsidR="00BA51FE">
        <w:rPr>
          <w:b w:val="0"/>
        </w:rPr>
        <w:t xml:space="preserve"> the court stated: </w:t>
      </w:r>
      <w:r w:rsidR="00C727ED">
        <w:rPr>
          <w:b w:val="0"/>
        </w:rPr>
        <w:t>“</w:t>
      </w:r>
      <w:r w:rsidR="00C727ED" w:rsidRPr="00C727ED">
        <w:rPr>
          <w:b w:val="0"/>
        </w:rPr>
        <w:t>The point is simply this: while we might be persuaded that society would be better off if private security personnel investigated and attempted to stop crimes in progress, we are not convinced it is a clear and well recogniz</w:t>
      </w:r>
      <w:r w:rsidR="003B672C">
        <w:rPr>
          <w:b w:val="0"/>
        </w:rPr>
        <w:t>ed public policy of this state ‘</w:t>
      </w:r>
      <w:r w:rsidR="00C727ED" w:rsidRPr="00C727ED">
        <w:rPr>
          <w:b w:val="0"/>
        </w:rPr>
        <w:t>that we all become citizen crime f</w:t>
      </w:r>
      <w:r w:rsidR="00C727ED">
        <w:rPr>
          <w:b w:val="0"/>
        </w:rPr>
        <w:t>ighters</w:t>
      </w:r>
      <w:r w:rsidR="00BA51FE" w:rsidRPr="00BA51FE">
        <w:rPr>
          <w:b w:val="0"/>
        </w:rPr>
        <w:t>.</w:t>
      </w:r>
      <w:r w:rsidR="003B672C">
        <w:rPr>
          <w:b w:val="0"/>
        </w:rPr>
        <w:t>’</w:t>
      </w:r>
      <w:r w:rsidR="00BA51FE">
        <w:rPr>
          <w:b w:val="0"/>
        </w:rPr>
        <w:t>”</w:t>
      </w:r>
    </w:p>
    <w:p w:rsidR="00AF17B1" w:rsidRPr="00AF17B1" w:rsidRDefault="00AF17B1" w:rsidP="00533224"/>
    <w:p w:rsidR="00D00B18" w:rsidRDefault="00D00B18" w:rsidP="00533224">
      <w:pPr>
        <w:pStyle w:val="Heading1"/>
        <w:numPr>
          <w:ilvl w:val="0"/>
          <w:numId w:val="46"/>
        </w:numPr>
        <w:rPr>
          <w:b w:val="0"/>
        </w:rPr>
      </w:pPr>
      <w:r w:rsidRPr="006C362F">
        <w:rPr>
          <w:b w:val="0"/>
        </w:rPr>
        <w:t>The “whistleblowing” in this case did not meet the requirements for a violation of public policy.  Because the relevant statute leaves the parameters of “mismanagement” undefined, it is an amorphous term that essentially includes any decision of an employer that’s challenged by an employee with a different opinion about the way an organization should be managed. The term falls short of being sufficiently specific and clear for purposes of articulating an established and well-defined public policy against discharging employees for reporting mismanagement. Thus, the statute cannot be used to support a common law claim.</w:t>
      </w:r>
    </w:p>
    <w:p w:rsidR="00D00B18" w:rsidRPr="007B32CA" w:rsidRDefault="00D00B18" w:rsidP="00D00B18"/>
    <w:p w:rsidR="00D00B18" w:rsidRPr="00AF17B1" w:rsidRDefault="00D00B18" w:rsidP="00533224">
      <w:pPr>
        <w:pStyle w:val="Heading1"/>
        <w:keepNext w:val="0"/>
        <w:numPr>
          <w:ilvl w:val="0"/>
          <w:numId w:val="46"/>
        </w:numPr>
        <w:rPr>
          <w:b w:val="0"/>
          <w:szCs w:val="22"/>
        </w:rPr>
      </w:pPr>
      <w:r w:rsidRPr="006C362F">
        <w:rPr>
          <w:b w:val="0"/>
        </w:rPr>
        <w:t xml:space="preserve">The court's analysis began with a finding that the local's secretary was a "confidential" employee capable of thwarting implementation of the union's policies and programs. Since the plaintiff had access to the local's confidential information, including attorneys' opinions, membership and dues records, and disciplinary matters, she was in a position to further her own political views and to thwart the aims of her superiors. These facts placed her squarely under the provisions of the LMRDA dealing with "confidential employees." Therefore her common law, wrongful discharge claim was </w:t>
      </w:r>
      <w:r w:rsidRPr="00AF17B1">
        <w:rPr>
          <w:b w:val="0"/>
          <w:szCs w:val="22"/>
        </w:rPr>
        <w:t>preempted by federal law.</w:t>
      </w:r>
    </w:p>
    <w:p w:rsidR="00D00B18" w:rsidRPr="00533224" w:rsidRDefault="00D00B18" w:rsidP="00AF17B1">
      <w:pPr>
        <w:rPr>
          <w:rFonts w:ascii="Times New Roman" w:hAnsi="Times New Roman"/>
          <w:sz w:val="22"/>
          <w:szCs w:val="22"/>
        </w:rPr>
      </w:pPr>
    </w:p>
    <w:p w:rsidR="00D00B18" w:rsidRDefault="00D00B18" w:rsidP="001272FB">
      <w:pPr>
        <w:rPr>
          <w:rFonts w:ascii="Times New Roman" w:hAnsi="Times New Roman"/>
          <w:sz w:val="22"/>
          <w:szCs w:val="22"/>
        </w:rPr>
      </w:pPr>
      <w:r w:rsidRPr="00533224">
        <w:rPr>
          <w:rFonts w:ascii="Times New Roman" w:hAnsi="Times New Roman"/>
          <w:sz w:val="22"/>
          <w:szCs w:val="22"/>
        </w:rPr>
        <w:t>HYPOTHETICAL SCENARIOS</w:t>
      </w:r>
    </w:p>
    <w:p w:rsidR="00AF17B1" w:rsidRPr="00AF17B1" w:rsidRDefault="00AF17B1" w:rsidP="00F600D3">
      <w:pPr>
        <w:rPr>
          <w:rFonts w:ascii="Times New Roman" w:hAnsi="Times New Roman"/>
          <w:sz w:val="22"/>
          <w:szCs w:val="22"/>
        </w:rPr>
      </w:pPr>
    </w:p>
    <w:p w:rsidR="00D00B18" w:rsidRDefault="00D00B18" w:rsidP="00533224">
      <w:pPr>
        <w:pStyle w:val="Heading1"/>
        <w:keepNext w:val="0"/>
        <w:numPr>
          <w:ilvl w:val="0"/>
          <w:numId w:val="46"/>
        </w:numPr>
        <w:rPr>
          <w:b w:val="0"/>
        </w:rPr>
      </w:pPr>
      <w:r w:rsidRPr="00AF17B1">
        <w:rPr>
          <w:b w:val="0"/>
          <w:szCs w:val="22"/>
        </w:rPr>
        <w:t>Constructive discharge</w:t>
      </w:r>
      <w:r>
        <w:rPr>
          <w:b w:val="0"/>
        </w:rPr>
        <w:t xml:space="preserve"> occurs when the employer has made the employment environment so intolerable that the employee feels no other choice but to quit. In order for the constructive discharge to become wrongful termination, the motivation for making the workplace intolerable must be illegal, such discrimination in violation of one of the employment laws. Constructive discharge is viewed as the equivalent of termination of employment. The same analysis is used as to determine whether or not the employer had wrongfully terminated the employee is used to determine whether or not the constructive discharge was wrongful. In our case, Deb</w:t>
      </w:r>
      <w:r w:rsidR="00F42726">
        <w:rPr>
          <w:b w:val="0"/>
        </w:rPr>
        <w:t>o</w:t>
      </w:r>
      <w:r>
        <w:rPr>
          <w:b w:val="0"/>
        </w:rPr>
        <w:t>ra</w:t>
      </w:r>
      <w:r w:rsidR="00F42726">
        <w:rPr>
          <w:b w:val="0"/>
        </w:rPr>
        <w:t>h</w:t>
      </w:r>
      <w:r>
        <w:rPr>
          <w:b w:val="0"/>
        </w:rPr>
        <w:t xml:space="preserve"> appears to be employed at will. Students can debate whether termination for participation or non-participation in extra curricular work activities should be protected under public policy exceptions. Generally, public policy exceptions are those instances where it would serve the public good, such as when an employee is punished for exercising a legal right or duty. It is unlikely that protection from refusing to participate in team building exercises, regardless of how silly and demeaning would be considered important to public policy. </w:t>
      </w:r>
    </w:p>
    <w:p w:rsidR="00D00B18" w:rsidRPr="00FF74C2" w:rsidRDefault="00D00B18" w:rsidP="00D00B18"/>
    <w:p w:rsidR="00D00B18" w:rsidRDefault="00D00B18" w:rsidP="00533224">
      <w:pPr>
        <w:pStyle w:val="Heading1"/>
        <w:widowControl/>
        <w:numPr>
          <w:ilvl w:val="0"/>
          <w:numId w:val="46"/>
        </w:numPr>
        <w:rPr>
          <w:b w:val="0"/>
        </w:rPr>
      </w:pPr>
      <w:r>
        <w:rPr>
          <w:b w:val="0"/>
        </w:rPr>
        <w:lastRenderedPageBreak/>
        <w:t>Since Dr. Boris is an at will employee, he does not have a claim for wrongful discharge. Although according to the law, the hospital had abandoned the property, the hospital apparently did not intend for anyone to possess the equipment after them. There are a myriad of logical reasons why the hospital would not want employees to take things, even things that they planned to dispose of, without permission, the least of which is not liability issues. If a piece of equipment were damaged and the subsequent purchaser/user suffered an injury, the hospital could be liable for having sold damaged goods, if the buyer could prove that it had a reasonable belief that Dr. Boris was acting as their agent. (If students have not had business law prior to this class, they may not recognize the issue of agency liability</w:t>
      </w:r>
      <w:r w:rsidR="00AF17B1">
        <w:rPr>
          <w:b w:val="0"/>
        </w:rPr>
        <w:t>.</w:t>
      </w:r>
      <w:r>
        <w:rPr>
          <w:b w:val="0"/>
        </w:rPr>
        <w:t xml:space="preserve">) </w:t>
      </w:r>
    </w:p>
    <w:p w:rsidR="00D00B18" w:rsidRDefault="00D00B18" w:rsidP="00D00B18">
      <w:pPr>
        <w:ind w:left="720"/>
      </w:pPr>
    </w:p>
    <w:p w:rsidR="00D00B18" w:rsidRPr="007929E6" w:rsidRDefault="00D00B18" w:rsidP="001272FB">
      <w:pPr>
        <w:ind w:left="720"/>
        <w:jc w:val="both"/>
        <w:rPr>
          <w:rFonts w:ascii="Times New Roman" w:hAnsi="Times New Roman"/>
          <w:sz w:val="22"/>
        </w:rPr>
      </w:pPr>
      <w:r w:rsidRPr="007929E6">
        <w:rPr>
          <w:rFonts w:ascii="Times New Roman" w:hAnsi="Times New Roman"/>
          <w:sz w:val="22"/>
        </w:rPr>
        <w:t xml:space="preserve">The answer does not change if the handbook said that employees would only be fired for good cause. First, this might be enough to satisfy good cause. Second, since we know that Dr. Boris is an employee at will, we can assume that there is likely a disclaimer in the handbook stating that it does not constitute a contract or change the employment at will arrangement. And third, even if the handbook does not contain such a disclaimer, the discipline clause would need to be specific enough that a reasonable person would construe it as a binding agreement. “For Cause” is not a very descriptive term. </w:t>
      </w:r>
    </w:p>
    <w:p w:rsidR="00D00B18" w:rsidRPr="007929E6" w:rsidRDefault="00D00B18" w:rsidP="001272FB">
      <w:pPr>
        <w:ind w:left="720"/>
        <w:jc w:val="both"/>
        <w:rPr>
          <w:rFonts w:ascii="Times New Roman" w:hAnsi="Times New Roman"/>
          <w:sz w:val="22"/>
        </w:rPr>
      </w:pPr>
    </w:p>
    <w:p w:rsidR="00D00B18" w:rsidRPr="007929E6" w:rsidRDefault="00D00B18" w:rsidP="00573811">
      <w:pPr>
        <w:ind w:left="720"/>
        <w:jc w:val="both"/>
        <w:rPr>
          <w:rFonts w:ascii="Times New Roman" w:hAnsi="Times New Roman"/>
          <w:sz w:val="22"/>
        </w:rPr>
      </w:pPr>
      <w:r w:rsidRPr="007929E6">
        <w:rPr>
          <w:rFonts w:ascii="Times New Roman" w:hAnsi="Times New Roman"/>
          <w:sz w:val="22"/>
        </w:rPr>
        <w:t xml:space="preserve">If Dr. Boris had salvaged equipment before, and was acting under a misunderstanding, he still does not have a claim. In order to claim wrongful discharge he would need to prove some sort of public policy exceptions. He was not exercising a legal right or duty. </w:t>
      </w:r>
    </w:p>
    <w:p w:rsidR="00D00B18" w:rsidRPr="00E15C26" w:rsidRDefault="00D00B18" w:rsidP="00D00B18">
      <w:pPr>
        <w:jc w:val="both"/>
      </w:pPr>
    </w:p>
    <w:p w:rsidR="00D00B18" w:rsidRDefault="00D00B18" w:rsidP="00533224">
      <w:pPr>
        <w:pStyle w:val="Heading1"/>
        <w:numPr>
          <w:ilvl w:val="0"/>
          <w:numId w:val="46"/>
        </w:numPr>
        <w:rPr>
          <w:b w:val="0"/>
        </w:rPr>
      </w:pPr>
      <w:r>
        <w:rPr>
          <w:b w:val="0"/>
        </w:rPr>
        <w:t xml:space="preserve">Unfortunately, Stanley does not have a case. Although Stanley was concerned with safety, there is no indication that Stanley has any expertise or specialized knowledge related to why the other shed collapsed or to refute the company’s claims that it was due to incorrect assembly. </w:t>
      </w:r>
    </w:p>
    <w:p w:rsidR="00D00B18" w:rsidRDefault="00D00B18" w:rsidP="00D00B18">
      <w:pPr>
        <w:ind w:left="720"/>
        <w:jc w:val="both"/>
      </w:pPr>
    </w:p>
    <w:p w:rsidR="00D00B18" w:rsidRPr="007929E6" w:rsidRDefault="00D00B18" w:rsidP="001272FB">
      <w:pPr>
        <w:ind w:left="720"/>
        <w:jc w:val="both"/>
        <w:rPr>
          <w:rFonts w:ascii="Times New Roman" w:hAnsi="Times New Roman"/>
          <w:sz w:val="22"/>
        </w:rPr>
      </w:pPr>
      <w:r w:rsidRPr="007929E6">
        <w:rPr>
          <w:rFonts w:ascii="Times New Roman" w:hAnsi="Times New Roman"/>
          <w:sz w:val="22"/>
        </w:rPr>
        <w:t xml:space="preserve">If OSHA had a regulation and Stanley had a good faith belief that the regulation was being violated, then he may be protected under a whistleblower statute or public policy, in absence of a whistleblower statute. </w:t>
      </w:r>
    </w:p>
    <w:p w:rsidR="00D00B18" w:rsidRDefault="00D00B18" w:rsidP="00D00B18">
      <w:pPr>
        <w:pStyle w:val="Heading1"/>
        <w:numPr>
          <w:ilvl w:val="0"/>
          <w:numId w:val="0"/>
        </w:numPr>
        <w:rPr>
          <w:b w:val="0"/>
        </w:rPr>
      </w:pPr>
    </w:p>
    <w:p w:rsidR="00D00B18" w:rsidRDefault="00D00B18" w:rsidP="00533224">
      <w:pPr>
        <w:pStyle w:val="Heading1"/>
        <w:numPr>
          <w:ilvl w:val="0"/>
          <w:numId w:val="46"/>
        </w:numPr>
        <w:rPr>
          <w:b w:val="0"/>
        </w:rPr>
      </w:pPr>
      <w:r>
        <w:rPr>
          <w:b w:val="0"/>
        </w:rPr>
        <w:t xml:space="preserve">Mindy and Fred do not have a wrongful discharge claim, if they are employees at will. An employer is free to terminate an employee for a good reason, bad reason, or no reason at all. There is no public policy protecting people from being fired for having sex with someone who are not their spouse. Whether or not they knew about the policy is not relevant. </w:t>
      </w:r>
    </w:p>
    <w:p w:rsidR="00D00B18" w:rsidRPr="00615FF1" w:rsidRDefault="00D00B18" w:rsidP="00D00B18"/>
    <w:p w:rsidR="00D00B18" w:rsidRDefault="00D00B18" w:rsidP="00533224">
      <w:pPr>
        <w:pStyle w:val="Heading1"/>
        <w:numPr>
          <w:ilvl w:val="0"/>
          <w:numId w:val="46"/>
        </w:numPr>
        <w:rPr>
          <w:b w:val="0"/>
        </w:rPr>
      </w:pPr>
      <w:r>
        <w:rPr>
          <w:b w:val="0"/>
        </w:rPr>
        <w:t xml:space="preserve">Unless the student has had a business law class, the student will not possess the background to analyze a breach of contract claim. For example, if the company knew that the deal with Wells Fargo was upcoming and elected not to renew the contract, despite good performance, simply as a means to avoid the stock option exercise, Janice may have a claim. The court may determine the “active member of management team” clause to be unconscionable, and reform that part of the contract. However, if the company can show that Janice had ample opportunity to review the contract with a lawyer and understood that even if the sales mark was reached due to her efforts, if it occurred after her contract had expired, she would not be entitled to exercise the stock options, then she would lose. She does not have a wrongful discharge claim against the company because she was not terminated during the term of employment. She simply reached the end of the term of her contract. </w:t>
      </w:r>
    </w:p>
    <w:p w:rsidR="00D00B18" w:rsidRDefault="00D00B18" w:rsidP="00D00B18"/>
    <w:sectPr w:rsidR="00D00B18" w:rsidSect="00533224">
      <w:headerReference w:type="even" r:id="rId7"/>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225" w:rsidRDefault="001D7225" w:rsidP="00D00B18">
      <w:r>
        <w:separator/>
      </w:r>
    </w:p>
  </w:endnote>
  <w:endnote w:type="continuationSeparator" w:id="0">
    <w:p w:rsidR="001D7225" w:rsidRDefault="001D7225" w:rsidP="00D0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48B" w:rsidRPr="00533224" w:rsidRDefault="00A6248B" w:rsidP="00FE5E1A">
    <w:pPr>
      <w:pStyle w:val="Footer"/>
      <w:rPr>
        <w:rFonts w:ascii="Times New Roman" w:hAnsi="Times New Roman"/>
        <w:sz w:val="16"/>
        <w:szCs w:val="16"/>
      </w:rPr>
    </w:pPr>
    <w:r w:rsidRPr="00533224">
      <w:rPr>
        <w:rFonts w:ascii="Times New Roman" w:hAnsi="Times New Roman"/>
        <w:sz w:val="16"/>
        <w:szCs w:val="16"/>
      </w:rPr>
      <w:t>© 2017 Cengage Learning®. May not be scanned, copied or duplicated, or posted to a publicly accessible website, in whole or in part, except for use as permitted in a license distributed with a certain product or service or otherwise on a password-protected website or school-approved learning management system for classroom use.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2CB" w:rsidRPr="00533224" w:rsidRDefault="002012CB">
    <w:pPr>
      <w:pStyle w:val="Footer"/>
      <w:rPr>
        <w:rFonts w:ascii="Times New Roman" w:hAnsi="Times New Roman"/>
        <w:sz w:val="16"/>
        <w:szCs w:val="16"/>
      </w:rPr>
    </w:pPr>
    <w:r w:rsidRPr="004A46E8">
      <w:rPr>
        <w:rFonts w:ascii="Times New Roman" w:hAnsi="Times New Roman"/>
        <w:sz w:val="16"/>
        <w:szCs w:val="16"/>
      </w:rPr>
      <w:t>© 2017 Cengage Learning®. May not be scanned, copied or duplicated, or posted to a publicly accessible website, in whole or in part, except for use as permitted in a license distributed with a certain product or service or otherwise on a password-protected website or school-approved learning management system for classroom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225" w:rsidRDefault="001D7225" w:rsidP="00D00B18">
      <w:r>
        <w:separator/>
      </w:r>
    </w:p>
  </w:footnote>
  <w:footnote w:type="continuationSeparator" w:id="0">
    <w:p w:rsidR="001D7225" w:rsidRDefault="001D7225" w:rsidP="00D00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48B" w:rsidRDefault="00A6248B" w:rsidP="00D00B18">
    <w:pPr>
      <w:pStyle w:val="Header"/>
      <w:framePr w:wrap="around" w:vAnchor="text" w:hAnchor="margin" w:xAlign="right" w:y="1"/>
      <w:rPr>
        <w:rStyle w:val="PageNumber"/>
        <w:rFonts w:ascii="Cambria" w:eastAsia="Times New Roman" w:hAnsi="Cambria"/>
      </w:rPr>
    </w:pPr>
    <w:r>
      <w:rPr>
        <w:rStyle w:val="PageNumber"/>
      </w:rPr>
      <w:fldChar w:fldCharType="begin"/>
    </w:r>
    <w:r>
      <w:rPr>
        <w:rStyle w:val="PageNumber"/>
      </w:rPr>
      <w:instrText xml:space="preserve">PAGE  </w:instrText>
    </w:r>
    <w:r>
      <w:rPr>
        <w:rStyle w:val="PageNumber"/>
      </w:rPr>
      <w:fldChar w:fldCharType="end"/>
    </w:r>
  </w:p>
  <w:p w:rsidR="00A6248B" w:rsidRDefault="00A6248B" w:rsidP="00D00B1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48B" w:rsidRDefault="00A6248B" w:rsidP="002012CB">
    <w:pPr>
      <w:pStyle w:val="Header"/>
      <w:tabs>
        <w:tab w:val="right" w:pos="9000"/>
      </w:tabs>
      <w:ind w:right="360"/>
      <w:rPr>
        <w:rFonts w:ascii="Times New Roman" w:hAnsi="Times New Roman"/>
        <w:sz w:val="22"/>
      </w:rPr>
    </w:pPr>
    <w:r w:rsidRPr="004A7E4F">
      <w:rPr>
        <w:rFonts w:ascii="Times New Roman" w:hAnsi="Times New Roman"/>
        <w:sz w:val="22"/>
      </w:rPr>
      <w:t xml:space="preserve">Cihon/Castagnera, </w:t>
    </w:r>
    <w:r>
      <w:rPr>
        <w:rFonts w:ascii="Times New Roman" w:hAnsi="Times New Roman"/>
        <w:i/>
        <w:sz w:val="22"/>
      </w:rPr>
      <w:t xml:space="preserve">Employment </w:t>
    </w:r>
    <w:r w:rsidR="00573811">
      <w:rPr>
        <w:rFonts w:ascii="Times New Roman" w:hAnsi="Times New Roman"/>
        <w:i/>
        <w:sz w:val="22"/>
      </w:rPr>
      <w:t>and</w:t>
    </w:r>
    <w:r>
      <w:rPr>
        <w:rFonts w:ascii="Times New Roman" w:hAnsi="Times New Roman"/>
        <w:i/>
        <w:sz w:val="22"/>
      </w:rPr>
      <w:t xml:space="preserve"> Labor Law, 9</w:t>
    </w:r>
    <w:r w:rsidRPr="004A7E4F">
      <w:rPr>
        <w:rFonts w:ascii="Times New Roman" w:hAnsi="Times New Roman"/>
        <w:i/>
        <w:sz w:val="22"/>
      </w:rPr>
      <w:t>e</w:t>
    </w:r>
    <w:r>
      <w:rPr>
        <w:rFonts w:ascii="Times New Roman" w:hAnsi="Times New Roman"/>
        <w:i/>
        <w:sz w:val="22"/>
      </w:rPr>
      <w:t xml:space="preserve">             </w:t>
    </w:r>
    <w:r>
      <w:rPr>
        <w:rFonts w:ascii="Times New Roman" w:hAnsi="Times New Roman"/>
        <w:sz w:val="22"/>
      </w:rPr>
      <w:t xml:space="preserve">Instructor’s Manual </w:t>
    </w:r>
    <w:r w:rsidR="002012CB">
      <w:rPr>
        <w:rFonts w:ascii="Times New Roman" w:hAnsi="Times New Roman"/>
        <w:sz w:val="22"/>
      </w:rPr>
      <w:tab/>
      <w:t>Chapter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48B" w:rsidRPr="001E53C5" w:rsidRDefault="00A6248B" w:rsidP="002012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r:pict="rId2" o:title=""/>
      </v:shape>
    </w:pict>
  </w:numPicBullet>
  <w:numPicBullet w:numPicBulletId="1">
    <w:pict>
      <v:shape id="_x0000_i1026" type="#_x0000_t75" style="width:3in;height:3in" o:bullet="t">
        <v:imagedata r:id="rId1" r:pict="rId3" o:title=""/>
      </v:shape>
    </w:pict>
  </w:numPicBullet>
  <w:numPicBullet w:numPicBulletId="2">
    <w:pict>
      <v:shape id="_x0000_i1027" type="#_x0000_t75" style="width:3in;height:3in" o:bullet="t">
        <v:imagedata r:id="rId1" r:pict="rId4" o:title=""/>
      </v:shape>
    </w:pict>
  </w:numPicBullet>
  <w:numPicBullet w:numPicBulletId="3">
    <w:pict>
      <v:shape id="_x0000_i1028" type="#_x0000_t75" style="width:3in;height:3in" o:bullet="t">
        <v:imagedata r:id="rId1" r:pict="rId5" o:title=""/>
      </v:shape>
    </w:pict>
  </w:numPicBullet>
  <w:numPicBullet w:numPicBulletId="4">
    <w:pict>
      <v:shape id="_x0000_i1029" type="#_x0000_t75" style="width:3in;height:3in" o:bullet="t">
        <v:imagedata r:id="rId1" r:pict="rId6" o:title=""/>
      </v:shape>
    </w:pict>
  </w:numPicBullet>
  <w:numPicBullet w:numPicBulletId="5">
    <w:pict>
      <v:shape id="_x0000_i1030" type="#_x0000_t75" style="width:3in;height:3in" o:bullet="t">
        <v:imagedata r:id="rId1" r:pict="rId7" o:title=""/>
      </v:shape>
    </w:pict>
  </w:numPicBullet>
  <w:numPicBullet w:numPicBulletId="6">
    <w:pict>
      <v:shape id="_x0000_i1031" type="#_x0000_t75" style="width:3in;height:3in" o:bullet="t">
        <v:imagedata r:id="rId1" r:pict="rId8" o:title=""/>
      </v:shape>
    </w:pict>
  </w:numPicBullet>
  <w:numPicBullet w:numPicBulletId="7">
    <w:pict>
      <v:shape id="_x0000_i1032" type="#_x0000_t75" style="width:3in;height:3in" o:bullet="t">
        <v:imagedata r:id="rId1" r:pict="rId9" o:title=""/>
      </v:shape>
    </w:pict>
  </w:numPicBullet>
  <w:numPicBullet w:numPicBulletId="8">
    <w:pict>
      <v:shape id="_x0000_i1033" type="#_x0000_t75" style="width:3in;height:3in" o:bullet="t">
        <v:imagedata r:id="rId1" r:pict="rId10" o:title=""/>
      </v:shape>
    </w:pict>
  </w:numPicBullet>
  <w:numPicBullet w:numPicBulletId="9">
    <w:pict>
      <v:shape id="_x0000_i1034" type="#_x0000_t75" style="width:3in;height:3in" o:bullet="t">
        <v:imagedata r:id="rId1" r:pict="rId11" o:title=""/>
      </v:shape>
    </w:pict>
  </w:numPicBullet>
  <w:numPicBullet w:numPicBulletId="10">
    <w:pict>
      <v:shape id="_x0000_i1035" type="#_x0000_t75" style="width:3in;height:3in" o:bullet="t">
        <v:imagedata r:id="rId1" r:pict="rId12" o:title=""/>
      </v:shape>
    </w:pict>
  </w:numPicBullet>
  <w:numPicBullet w:numPicBulletId="11">
    <w:pict>
      <v:shape id="_x0000_i1036" type="#_x0000_t75" style="width:3in;height:3in" o:bullet="t">
        <v:imagedata r:id="rId1" r:pict="rId13" o:title=""/>
      </v:shape>
    </w:pict>
  </w:numPicBullet>
  <w:numPicBullet w:numPicBulletId="12">
    <w:pict>
      <v:shape id="_x0000_i1037" type="#_x0000_t75" style="width:3in;height:3in" o:bullet="t">
        <v:imagedata r:id="rId1" r:pict="rId14" o:title=""/>
      </v:shape>
    </w:pict>
  </w:numPicBullet>
  <w:numPicBullet w:numPicBulletId="13">
    <w:pict>
      <v:shape id="_x0000_i1038" type="#_x0000_t75" style="width:3in;height:3in" o:bullet="t">
        <v:imagedata r:id="rId1" r:pict="rId15" o:title=""/>
      </v:shape>
    </w:pict>
  </w:numPicBullet>
  <w:numPicBullet w:numPicBulletId="14">
    <w:pict>
      <v:shape id="_x0000_i1039" type="#_x0000_t75" style="width:3in;height:3in" o:bullet="t">
        <v:imagedata r:id="rId1" r:pict="rId16" o:title=""/>
      </v:shape>
    </w:pict>
  </w:numPicBullet>
  <w:numPicBullet w:numPicBulletId="15">
    <w:pict>
      <v:shape id="_x0000_i1040" type="#_x0000_t75" style="width:3in;height:3in" o:bullet="t">
        <v:imagedata r:id="rId1" r:pict="rId17" o:title=""/>
      </v:shape>
    </w:pict>
  </w:numPicBullet>
  <w:numPicBullet w:numPicBulletId="16">
    <w:pict>
      <v:shape id="_x0000_i1041" type="#_x0000_t75" style="width:3in;height:3in" o:bullet="t">
        <v:imagedata r:id="rId1" r:pict="rId18" o:title=""/>
      </v:shape>
    </w:pict>
  </w:numPicBullet>
  <w:numPicBullet w:numPicBulletId="17">
    <w:pict>
      <v:shape id="_x0000_i1042" type="#_x0000_t75" style="width:3in;height:3in" o:bullet="t">
        <v:imagedata r:id="rId1" r:pict="rId19" o:title=""/>
      </v:shape>
    </w:pict>
  </w:numPicBullet>
  <w:numPicBullet w:numPicBulletId="18">
    <w:pict>
      <v:shape id="_x0000_i1043" type="#_x0000_t75" style="width:3in;height:3in" o:bullet="t">
        <v:imagedata r:id="rId1" r:pict="rId20" o:title=""/>
      </v:shape>
    </w:pict>
  </w:numPicBullet>
  <w:numPicBullet w:numPicBulletId="19">
    <w:pict>
      <v:shape id="_x0000_i1044" type="#_x0000_t75" style="width:3in;height:3in" o:bullet="t">
        <v:imagedata r:id="rId1" r:pict="rId21" o:title=""/>
      </v:shape>
    </w:pict>
  </w:numPicBullet>
  <w:numPicBullet w:numPicBulletId="20">
    <w:pict>
      <v:shape id="_x0000_i1045" type="#_x0000_t75" style="width:3in;height:3in" o:bullet="t">
        <v:imagedata r:id="rId1" r:pict="rId22" o:title=""/>
      </v:shape>
    </w:pict>
  </w:numPicBullet>
  <w:numPicBullet w:numPicBulletId="21">
    <w:pict>
      <v:shape id="_x0000_i1046" type="#_x0000_t75" style="width:3in;height:3in" o:bullet="t">
        <v:imagedata r:id="rId1" r:pict="rId23" o:title=""/>
      </v:shape>
    </w:pict>
  </w:numPicBullet>
  <w:numPicBullet w:numPicBulletId="22">
    <w:pict>
      <v:shape id="_x0000_i1047" type="#_x0000_t75" style="width:3in;height:3in" o:bullet="t">
        <v:imagedata r:id="rId1" r:pict="rId24" o:title=""/>
      </v:shape>
    </w:pict>
  </w:numPicBullet>
  <w:numPicBullet w:numPicBulletId="23">
    <w:pict>
      <v:shape id="_x0000_i1048" type="#_x0000_t75" style="width:3in;height:3in" o:bullet="t">
        <v:imagedata r:id="rId1" r:pict="rId25" o:title=""/>
      </v:shape>
    </w:pict>
  </w:numPicBullet>
  <w:numPicBullet w:numPicBulletId="24">
    <w:pict>
      <v:shape id="_x0000_i1049" type="#_x0000_t75" style="width:3in;height:3in" o:bullet="t">
        <v:imagedata r:id="rId1" r:pict="rId26" o:title=""/>
      </v:shape>
    </w:pict>
  </w:numPicBullet>
  <w:numPicBullet w:numPicBulletId="25">
    <w:pict>
      <v:shape id="_x0000_i1050" type="#_x0000_t75" style="width:3in;height:3in" o:bullet="t">
        <v:imagedata r:id="rId1" r:pict="rId27" o:title=""/>
      </v:shape>
    </w:pict>
  </w:numPicBullet>
  <w:numPicBullet w:numPicBulletId="26">
    <w:pict>
      <v:shape id="_x0000_i1051" type="#_x0000_t75" style="width:3in;height:3in" o:bullet="t">
        <v:imagedata r:id="rId1" r:pict="rId28" o:title=""/>
      </v:shape>
    </w:pict>
  </w:numPicBullet>
  <w:numPicBullet w:numPicBulletId="27">
    <w:pict>
      <v:shape id="_x0000_i1052" type="#_x0000_t75" style="width:3in;height:3in" o:bullet="t">
        <v:imagedata r:id="rId1" r:pict="rId29" o:title=""/>
      </v:shape>
    </w:pict>
  </w:numPicBullet>
  <w:numPicBullet w:numPicBulletId="28">
    <w:pict>
      <v:shape id="_x0000_i1053" type="#_x0000_t75" style="width:3in;height:3in" o:bullet="t">
        <v:imagedata r:id="rId1" r:pict="rId30" o:title=""/>
      </v:shape>
    </w:pict>
  </w:numPicBullet>
  <w:numPicBullet w:numPicBulletId="29">
    <w:pict>
      <v:shape id="_x0000_i1054" type="#_x0000_t75" style="width:3in;height:3in" o:bullet="t">
        <v:imagedata r:id="rId1" r:pict="rId31" o:title=""/>
      </v:shape>
    </w:pict>
  </w:numPicBullet>
  <w:numPicBullet w:numPicBulletId="30">
    <w:pict>
      <v:shape id="_x0000_i1055" type="#_x0000_t75" style="width:3in;height:3in" o:bullet="t">
        <v:imagedata r:id="rId1" r:pict="rId32" o:title=""/>
      </v:shape>
    </w:pict>
  </w:numPicBullet>
  <w:numPicBullet w:numPicBulletId="31">
    <w:pict>
      <v:shape id="_x0000_i1056" type="#_x0000_t75" style="width:3in;height:3in" o:bullet="t">
        <v:imagedata r:id="rId1" r:pict="rId33" o:title=""/>
      </v:shape>
    </w:pict>
  </w:numPicBullet>
  <w:numPicBullet w:numPicBulletId="32">
    <w:pict>
      <v:shape id="_x0000_i1057" type="#_x0000_t75" style="width:3in;height:3in" o:bullet="t">
        <v:imagedata r:id="rId1" r:pict="rId34" o:title=""/>
      </v:shape>
    </w:pict>
  </w:numPicBullet>
  <w:numPicBullet w:numPicBulletId="33">
    <w:pict>
      <v:shape id="_x0000_i1058" type="#_x0000_t75" style="width:3in;height:3in" o:bullet="t">
        <v:imagedata r:id="rId1" r:pict="rId35" o:title=""/>
      </v:shape>
    </w:pict>
  </w:numPicBullet>
  <w:numPicBullet w:numPicBulletId="34">
    <w:pict>
      <v:shape id="_x0000_i1059" type="#_x0000_t75" style="width:3in;height:3in" o:bullet="t">
        <v:imagedata r:id="rId1" r:pict="rId36" o:title=""/>
      </v:shape>
    </w:pict>
  </w:numPicBullet>
  <w:numPicBullet w:numPicBulletId="35">
    <w:pict>
      <v:shape id="_x0000_i1060" type="#_x0000_t75" style="width:3in;height:3in" o:bullet="t">
        <v:imagedata r:id="rId1" r:pict="rId37" o:title=""/>
      </v:shape>
    </w:pict>
  </w:numPicBullet>
  <w:numPicBullet w:numPicBulletId="36">
    <w:pict>
      <v:shape id="_x0000_i1061" type="#_x0000_t75" style="width:3in;height:3in" o:bullet="t">
        <v:imagedata r:id="rId1" r:pict="rId38" o:title=""/>
      </v:shape>
    </w:pict>
  </w:numPicBullet>
  <w:numPicBullet w:numPicBulletId="37">
    <w:pict>
      <v:shape id="_x0000_i1062" type="#_x0000_t75" style="width:3in;height:3in" o:bullet="t">
        <v:imagedata r:id="rId1" r:pict="rId39" o:title=""/>
      </v:shape>
    </w:pict>
  </w:numPicBullet>
  <w:numPicBullet w:numPicBulletId="38">
    <w:pict>
      <v:shape id="_x0000_i1063" type="#_x0000_t75" style="width:3in;height:3in" o:bullet="t">
        <v:imagedata r:id="rId1" r:pict="rId40" o:title=""/>
      </v:shape>
    </w:pict>
  </w:numPicBullet>
  <w:numPicBullet w:numPicBulletId="39">
    <w:pict>
      <v:shape id="_x0000_i1064" type="#_x0000_t75" style="width:3in;height:3in" o:bullet="t">
        <v:imagedata r:id="rId1" r:pict="rId41" o:title=""/>
      </v:shape>
    </w:pict>
  </w:numPicBullet>
  <w:numPicBullet w:numPicBulletId="40">
    <w:pict>
      <v:shape id="_x0000_i1065" type="#_x0000_t75" style="width:3in;height:3in" o:bullet="t">
        <v:imagedata r:id="rId1" r:pict="rId42" o:title=""/>
      </v:shape>
    </w:pict>
  </w:numPicBullet>
  <w:numPicBullet w:numPicBulletId="41">
    <w:pict>
      <v:shape id="_x0000_i1066" type="#_x0000_t75" style="width:3in;height:3in" o:bullet="t">
        <v:imagedata r:id="rId1" r:pict="rId43" o:title=""/>
      </v:shape>
    </w:pict>
  </w:numPicBullet>
  <w:numPicBullet w:numPicBulletId="42">
    <w:pict>
      <v:shape id="_x0000_i1067" type="#_x0000_t75" style="width:3in;height:3in" o:bullet="t">
        <v:imagedata r:id="rId1" r:pict="rId44" o:title=""/>
      </v:shape>
    </w:pict>
  </w:numPicBullet>
  <w:numPicBullet w:numPicBulletId="43">
    <w:pict>
      <v:shape id="_x0000_i1068" type="#_x0000_t75" style="width:3in;height:3in" o:bullet="t">
        <v:imagedata r:id="rId1" r:pict="rId45" o:title=""/>
      </v:shape>
    </w:pict>
  </w:numPicBullet>
  <w:numPicBullet w:numPicBulletId="44">
    <w:pict>
      <v:shape id="_x0000_i1069" type="#_x0000_t75" style="width:3in;height:3in" o:bullet="t">
        <v:imagedata r:id="rId1" r:pict="rId46" o:title=""/>
      </v:shape>
    </w:pict>
  </w:numPicBullet>
  <w:numPicBullet w:numPicBulletId="45">
    <w:pict>
      <v:shape id="_x0000_i1070" type="#_x0000_t75" style="width:3in;height:3in" o:bullet="t">
        <v:imagedata r:id="rId1" r:pict="rId47" o:title=""/>
      </v:shape>
    </w:pict>
  </w:numPicBullet>
  <w:numPicBullet w:numPicBulletId="46">
    <w:pict>
      <v:shape id="_x0000_i1071" type="#_x0000_t75" style="width:3in;height:3in" o:bullet="t">
        <v:imagedata r:id="rId1" r:pict="rId48" o:title=""/>
      </v:shape>
    </w:pict>
  </w:numPicBullet>
  <w:numPicBullet w:numPicBulletId="47">
    <w:pict>
      <v:shape id="_x0000_i1072" type="#_x0000_t75" style="width:3in;height:3in" o:bullet="t">
        <v:imagedata r:id="rId1" r:pict="rId49" o:title=""/>
      </v:shape>
    </w:pict>
  </w:numPicBullet>
  <w:numPicBullet w:numPicBulletId="48">
    <w:pict>
      <v:shape id="_x0000_i1073" type="#_x0000_t75" style="width:3in;height:3in" o:bullet="t">
        <v:imagedata r:id="rId1" r:pict="rId50" o:title=""/>
      </v:shape>
    </w:pict>
  </w:numPicBullet>
  <w:numPicBullet w:numPicBulletId="49">
    <w:pict>
      <v:shape id="_x0000_i1074" type="#_x0000_t75" style="width:3in;height:3in" o:bullet="t">
        <v:imagedata r:id="rId1" r:pict="rId51" o:title=""/>
      </v:shape>
    </w:pict>
  </w:numPicBullet>
  <w:numPicBullet w:numPicBulletId="50">
    <w:pict>
      <v:shape id="_x0000_i1075" type="#_x0000_t75" style="width:3in;height:3in" o:bullet="t">
        <v:imagedata r:id="rId1" r:pict="rId52" o:title=""/>
      </v:shape>
    </w:pict>
  </w:numPicBullet>
  <w:numPicBullet w:numPicBulletId="51">
    <w:pict>
      <v:shape id="_x0000_i1076" type="#_x0000_t75" style="width:3in;height:3in" o:bullet="t">
        <v:imagedata r:id="rId1" r:pict="rId53" o:title=""/>
      </v:shape>
    </w:pict>
  </w:numPicBullet>
  <w:numPicBullet w:numPicBulletId="52">
    <w:pict>
      <v:shape id="_x0000_i1077" type="#_x0000_t75" style="width:3in;height:3in" o:bullet="t">
        <v:imagedata r:id="rId1" r:pict="rId54" o:title=""/>
      </v:shape>
    </w:pict>
  </w:numPicBullet>
  <w:numPicBullet w:numPicBulletId="53">
    <w:pict>
      <v:shape id="_x0000_i1078" type="#_x0000_t75" style="width:3in;height:3in" o:bullet="t">
        <v:imagedata r:id="rId1" r:pict="rId55" o:title=""/>
      </v:shape>
    </w:pict>
  </w:numPicBullet>
  <w:numPicBullet w:numPicBulletId="54">
    <w:pict>
      <v:shape id="_x0000_i1079" type="#_x0000_t75" style="width:3in;height:3in" o:bullet="t">
        <v:imagedata r:id="rId1" r:pict="rId56" o:title=""/>
      </v:shape>
    </w:pict>
  </w:numPicBullet>
  <w:numPicBullet w:numPicBulletId="55">
    <w:pict>
      <v:shape id="_x0000_i1080" type="#_x0000_t75" style="width:3in;height:3in" o:bullet="t">
        <v:imagedata r:id="rId1" r:pict="rId57" o:title=""/>
      </v:shape>
    </w:pict>
  </w:numPicBullet>
  <w:numPicBullet w:numPicBulletId="56">
    <w:pict>
      <v:shape id="_x0000_i1081" type="#_x0000_t75" style="width:3in;height:3in" o:bullet="t">
        <v:imagedata r:id="rId1" r:pict="rId58" o:title=""/>
      </v:shape>
    </w:pict>
  </w:numPicBullet>
  <w:numPicBullet w:numPicBulletId="57">
    <w:pict>
      <v:shape id="_x0000_i1082" type="#_x0000_t75" style="width:3in;height:3in" o:bullet="t">
        <v:imagedata r:id="rId1" r:pict="rId59" o:title=""/>
      </v:shape>
    </w:pict>
  </w:numPicBullet>
  <w:numPicBullet w:numPicBulletId="58">
    <w:pict>
      <v:shape id="_x0000_i1083" type="#_x0000_t75" style="width:3in;height:3in" o:bullet="t">
        <v:imagedata r:id="rId1" r:pict="rId60" o:title=""/>
      </v:shape>
    </w:pict>
  </w:numPicBullet>
  <w:numPicBullet w:numPicBulletId="59">
    <w:pict>
      <v:shape id="_x0000_i1084" type="#_x0000_t75" style="width:3in;height:3in" o:bullet="t">
        <v:imagedata r:id="rId1" r:pict="rId61" o:title=""/>
      </v:shape>
    </w:pict>
  </w:numPicBullet>
  <w:numPicBullet w:numPicBulletId="60">
    <w:pict>
      <v:shape id="_x0000_i1085" type="#_x0000_t75" style="width:3in;height:3in" o:bullet="t">
        <v:imagedata r:id="rId1" r:pict="rId62" o:title=""/>
      </v:shape>
    </w:pict>
  </w:numPicBullet>
  <w:numPicBullet w:numPicBulletId="61">
    <w:pict>
      <v:shape id="_x0000_i1086" type="#_x0000_t75" style="width:3in;height:3in" o:bullet="t">
        <v:imagedata r:id="rId1" r:pict="rId63" o:title=""/>
      </v:shape>
    </w:pict>
  </w:numPicBullet>
  <w:numPicBullet w:numPicBulletId="62">
    <w:pict>
      <v:shape id="_x0000_i1087" type="#_x0000_t75" style="width:3in;height:3in" o:bullet="t">
        <v:imagedata r:id="rId1" r:pict="rId64" o:title=""/>
      </v:shape>
    </w:pict>
  </w:numPicBullet>
  <w:numPicBullet w:numPicBulletId="63">
    <w:pict>
      <v:shape id="_x0000_i1088" type="#_x0000_t75" style="width:3in;height:3in" o:bullet="t">
        <v:imagedata r:id="rId1" r:pict="rId65" o:title=""/>
      </v:shape>
    </w:pict>
  </w:numPicBullet>
  <w:numPicBullet w:numPicBulletId="64">
    <w:pict>
      <v:shape id="_x0000_i1089" type="#_x0000_t75" style="width:3in;height:3in" o:bullet="t">
        <v:imagedata r:id="rId1" r:pict="rId66" o:title=""/>
      </v:shape>
    </w:pict>
  </w:numPicBullet>
  <w:numPicBullet w:numPicBulletId="65">
    <w:pict>
      <v:shape id="_x0000_i1090" type="#_x0000_t75" style="width:3in;height:3in" o:bullet="t">
        <v:imagedata r:id="rId1" r:pict="rId67" o:title=""/>
      </v:shape>
    </w:pict>
  </w:numPicBullet>
  <w:numPicBullet w:numPicBulletId="66">
    <w:pict>
      <v:shape id="_x0000_i1091" type="#_x0000_t75" style="width:3in;height:3in" o:bullet="t">
        <v:imagedata r:id="rId1" r:pict="rId68" o:title=""/>
      </v:shape>
    </w:pict>
  </w:numPicBullet>
  <w:numPicBullet w:numPicBulletId="67">
    <w:pict>
      <v:shape id="_x0000_i1092" type="#_x0000_t75" style="width:3in;height:3in" o:bullet="t">
        <v:imagedata r:id="rId1" r:pict="rId69" o:title=""/>
      </v:shape>
    </w:pict>
  </w:numPicBullet>
  <w:numPicBullet w:numPicBulletId="68">
    <w:pict>
      <v:shape id="_x0000_i1093" type="#_x0000_t75" style="width:3in;height:3in" o:bullet="t">
        <v:imagedata r:id="rId1" r:pict="rId70" o:title=""/>
      </v:shape>
    </w:pict>
  </w:numPicBullet>
  <w:numPicBullet w:numPicBulletId="69">
    <w:pict>
      <v:shape id="_x0000_i1094" type="#_x0000_t75" style="width:3in;height:3in" o:bullet="t">
        <v:imagedata r:id="rId1" r:pict="rId71" o:title=""/>
      </v:shape>
    </w:pict>
  </w:numPicBullet>
  <w:numPicBullet w:numPicBulletId="70">
    <w:pict>
      <v:shape id="_x0000_i1095" type="#_x0000_t75" style="width:3in;height:3in" o:bullet="t">
        <v:imagedata r:id="rId1" r:pict="rId72" o:title=""/>
      </v:shape>
    </w:pict>
  </w:numPicBullet>
  <w:numPicBullet w:numPicBulletId="71">
    <w:pict>
      <v:shape id="_x0000_i1096" type="#_x0000_t75" style="width:3in;height:3in" o:bullet="t">
        <v:imagedata r:id="rId1" r:pict="rId73" o:title=""/>
      </v:shape>
    </w:pict>
  </w:numPicBullet>
  <w:numPicBullet w:numPicBulletId="72">
    <w:pict>
      <v:shape id="_x0000_i1097" type="#_x0000_t75" style="width:3in;height:3in" o:bullet="t">
        <v:imagedata r:id="rId1" r:pict="rId74" o:title=""/>
      </v:shape>
    </w:pict>
  </w:numPicBullet>
  <w:numPicBullet w:numPicBulletId="73">
    <w:pict>
      <v:shape id="_x0000_i1098" type="#_x0000_t75" style="width:3in;height:3in" o:bullet="t">
        <v:imagedata r:id="rId1" r:pict="rId75" o:title=""/>
      </v:shape>
    </w:pict>
  </w:numPicBullet>
  <w:numPicBullet w:numPicBulletId="74">
    <w:pict>
      <v:shape id="_x0000_i1099" type="#_x0000_t75" style="width:3in;height:3in" o:bullet="t">
        <v:imagedata r:id="rId1" r:pict="rId76" o:title=""/>
      </v:shape>
    </w:pict>
  </w:numPicBullet>
  <w:numPicBullet w:numPicBulletId="75">
    <w:pict>
      <v:shape id="_x0000_i1100" type="#_x0000_t75" style="width:3in;height:3in" o:bullet="t">
        <v:imagedata r:id="rId1" r:pict="rId77" o:title=""/>
      </v:shape>
    </w:pict>
  </w:numPicBullet>
  <w:numPicBullet w:numPicBulletId="76">
    <w:pict>
      <v:shape id="_x0000_i1101" type="#_x0000_t75" style="width:3in;height:3in" o:bullet="t">
        <v:imagedata r:id="rId1" r:pict="rId78" o:title=""/>
      </v:shape>
    </w:pict>
  </w:numPicBullet>
  <w:numPicBullet w:numPicBulletId="77">
    <w:pict>
      <v:shape id="_x0000_i1102" type="#_x0000_t75" style="width:3in;height:3in" o:bullet="t">
        <v:imagedata r:id="rId1" r:pict="rId79" o:title=""/>
      </v:shape>
    </w:pict>
  </w:numPicBullet>
  <w:numPicBullet w:numPicBulletId="78">
    <w:pict>
      <v:shape id="_x0000_i1103" type="#_x0000_t75" style="width:3in;height:3in" o:bullet="t">
        <v:imagedata r:id="rId1" r:pict="rId80" o:title=""/>
      </v:shape>
    </w:pict>
  </w:numPicBullet>
  <w:numPicBullet w:numPicBulletId="79">
    <w:pict>
      <v:shape id="_x0000_i1104" type="#_x0000_t75" style="width:3in;height:3in" o:bullet="t">
        <v:imagedata r:id="rId1" r:pict="rId81" o:title=""/>
      </v:shape>
    </w:pict>
  </w:numPicBullet>
  <w:numPicBullet w:numPicBulletId="80">
    <w:pict>
      <v:shape id="_x0000_i1105" type="#_x0000_t75" style="width:3in;height:3in" o:bullet="t">
        <v:imagedata r:id="rId1" r:pict="rId82" o:title=""/>
      </v:shape>
    </w:pict>
  </w:numPicBullet>
  <w:numPicBullet w:numPicBulletId="81">
    <w:pict>
      <v:shape id="_x0000_i1106" type="#_x0000_t75" style="width:3in;height:3in" o:bullet="t">
        <v:imagedata r:id="rId1" r:pict="rId83" o:title=""/>
      </v:shape>
    </w:pict>
  </w:numPicBullet>
  <w:numPicBullet w:numPicBulletId="82">
    <w:pict>
      <v:shape id="_x0000_i1107" type="#_x0000_t75" style="width:3in;height:3in" o:bullet="t">
        <v:imagedata r:id="rId1" r:pict="rId84" o:title=""/>
      </v:shape>
    </w:pict>
  </w:numPicBullet>
  <w:numPicBullet w:numPicBulletId="83">
    <w:pict>
      <v:shape id="_x0000_i1108" type="#_x0000_t75" style="width:3in;height:3in" o:bullet="t">
        <v:imagedata r:id="rId1" r:pict="rId85" o:title=""/>
      </v:shape>
    </w:pict>
  </w:numPicBullet>
  <w:numPicBullet w:numPicBulletId="84">
    <w:pict>
      <v:shape id="_x0000_i1109" type="#_x0000_t75" style="width:3in;height:3in" o:bullet="t">
        <v:imagedata r:id="rId1" r:pict="rId86" o:title=""/>
      </v:shape>
    </w:pict>
  </w:numPicBullet>
  <w:numPicBullet w:numPicBulletId="85">
    <w:pict>
      <v:shape id="_x0000_i1110" type="#_x0000_t75" style="width:3in;height:3in" o:bullet="t">
        <v:imagedata r:id="rId1" r:pict="rId87" o:title=""/>
      </v:shape>
    </w:pict>
  </w:numPicBullet>
  <w:numPicBullet w:numPicBulletId="86">
    <w:pict>
      <v:shape id="_x0000_i1111" type="#_x0000_t75" style="width:3in;height:3in" o:bullet="t">
        <v:imagedata r:id="rId1" r:pict="rId88" o:title=""/>
      </v:shape>
    </w:pict>
  </w:numPicBullet>
  <w:numPicBullet w:numPicBulletId="87">
    <w:pict>
      <v:shape id="_x0000_i1112" type="#_x0000_t75" style="width:3in;height:3in" o:bullet="t">
        <v:imagedata r:id="rId1" r:pict="rId89" o:title=""/>
      </v:shape>
    </w:pict>
  </w:numPicBullet>
  <w:numPicBullet w:numPicBulletId="88">
    <w:pict>
      <v:shape id="_x0000_i1113" type="#_x0000_t75" style="width:3in;height:3in" o:bullet="t">
        <v:imagedata r:id="rId1" r:pict="rId90" o:title=""/>
      </v:shape>
    </w:pict>
  </w:numPicBullet>
  <w:numPicBullet w:numPicBulletId="89">
    <w:pict>
      <v:shape id="_x0000_i1114" type="#_x0000_t75" style="width:3in;height:3in" o:bullet="t">
        <v:imagedata r:id="rId1" r:pict="rId91" o:title=""/>
      </v:shape>
    </w:pict>
  </w:numPicBullet>
  <w:numPicBullet w:numPicBulletId="90">
    <w:pict>
      <v:shape id="_x0000_i1115" type="#_x0000_t75" style="width:3in;height:3in" o:bullet="t">
        <v:imagedata r:id="rId1" r:pict="rId92" o:title=""/>
      </v:shape>
    </w:pict>
  </w:numPicBullet>
  <w:numPicBullet w:numPicBulletId="91">
    <w:pict>
      <v:shape id="_x0000_i1116" type="#_x0000_t75" style="width:3in;height:3in" o:bullet="t">
        <v:imagedata r:id="rId1" r:pict="rId93" o:title=""/>
      </v:shape>
    </w:pict>
  </w:numPicBullet>
  <w:numPicBullet w:numPicBulletId="92">
    <w:pict>
      <v:shape id="_x0000_i1117" type="#_x0000_t75" style="width:3in;height:3in" o:bullet="t">
        <v:imagedata r:id="rId1" r:pict="rId94" o:title=""/>
      </v:shape>
    </w:pict>
  </w:numPicBullet>
  <w:numPicBullet w:numPicBulletId="93">
    <w:pict>
      <v:shape id="_x0000_i1118" type="#_x0000_t75" style="width:3in;height:3in" o:bullet="t">
        <v:imagedata r:id="rId1" r:pict="rId95" o:title=""/>
      </v:shape>
    </w:pict>
  </w:numPicBullet>
  <w:numPicBullet w:numPicBulletId="94">
    <w:pict>
      <v:shape id="_x0000_i1119" type="#_x0000_t75" style="width:3in;height:3in" o:bullet="t">
        <v:imagedata r:id="rId1" r:pict="rId96" o:title=""/>
      </v:shape>
    </w:pict>
  </w:numPicBullet>
  <w:numPicBullet w:numPicBulletId="95">
    <w:pict>
      <v:shape id="_x0000_i1120" type="#_x0000_t75" style="width:3in;height:3in" o:bullet="t">
        <v:imagedata r:id="rId1" r:pict="rId97" o:title=""/>
      </v:shape>
    </w:pict>
  </w:numPicBullet>
  <w:abstractNum w:abstractNumId="0" w15:restartNumberingAfterBreak="0">
    <w:nsid w:val="01194D5F"/>
    <w:multiLevelType w:val="multilevel"/>
    <w:tmpl w:val="B14C54DE"/>
    <w:lvl w:ilvl="0">
      <w:start w:val="1"/>
      <w:numFmt w:val="upperRoman"/>
      <w:pStyle w:val="Heading1"/>
      <w:lvlText w:val="%1."/>
      <w:lvlJc w:val="left"/>
      <w:rPr>
        <w:rFonts w:hint="default"/>
      </w:rPr>
    </w:lvl>
    <w:lvl w:ilvl="1">
      <w:start w:val="1"/>
      <w:numFmt w:val="upperLetter"/>
      <w:pStyle w:val="Heading2"/>
      <w:lvlText w:val="%2."/>
      <w:lvlJc w:val="left"/>
      <w:pPr>
        <w:ind w:left="720"/>
      </w:pPr>
      <w:rPr>
        <w:rFonts w:hint="default"/>
      </w:rPr>
    </w:lvl>
    <w:lvl w:ilvl="2">
      <w:start w:val="1"/>
      <w:numFmt w:val="decimal"/>
      <w:pStyle w:val="Heading3"/>
      <w:lvlText w:val="%3."/>
      <w:lvlJc w:val="left"/>
      <w:pPr>
        <w:ind w:left="1440"/>
      </w:pPr>
      <w:rPr>
        <w:rFonts w:hint="default"/>
      </w:rPr>
    </w:lvl>
    <w:lvl w:ilvl="3">
      <w:start w:val="1"/>
      <w:numFmt w:val="lowerLetter"/>
      <w:pStyle w:val="Heading4"/>
      <w:lvlText w:val="%4)"/>
      <w:lvlJc w:val="left"/>
      <w:pPr>
        <w:ind w:left="2160"/>
      </w:pPr>
      <w:rPr>
        <w:rFonts w:hint="default"/>
      </w:rPr>
    </w:lvl>
    <w:lvl w:ilvl="4">
      <w:start w:val="1"/>
      <w:numFmt w:val="decimal"/>
      <w:pStyle w:val="Heading5"/>
      <w:lvlText w:val="(%5)"/>
      <w:lvlJc w:val="left"/>
      <w:pPr>
        <w:ind w:left="2880"/>
      </w:pPr>
      <w:rPr>
        <w:rFonts w:hint="default"/>
      </w:rPr>
    </w:lvl>
    <w:lvl w:ilvl="5">
      <w:start w:val="1"/>
      <w:numFmt w:val="lowerLetter"/>
      <w:pStyle w:val="Heading6"/>
      <w:lvlText w:val="(%6)"/>
      <w:lvlJc w:val="left"/>
      <w:pPr>
        <w:ind w:left="3600"/>
      </w:pPr>
      <w:rPr>
        <w:rFonts w:hint="default"/>
      </w:rPr>
    </w:lvl>
    <w:lvl w:ilvl="6">
      <w:start w:val="1"/>
      <w:numFmt w:val="lowerRoman"/>
      <w:pStyle w:val="Heading7"/>
      <w:lvlText w:val="(%7)"/>
      <w:lvlJc w:val="left"/>
      <w:pPr>
        <w:ind w:left="4320"/>
      </w:pPr>
      <w:rPr>
        <w:rFonts w:hint="default"/>
      </w:rPr>
    </w:lvl>
    <w:lvl w:ilvl="7">
      <w:start w:val="1"/>
      <w:numFmt w:val="lowerLetter"/>
      <w:pStyle w:val="Heading8"/>
      <w:lvlText w:val="(%8)"/>
      <w:lvlJc w:val="left"/>
      <w:pPr>
        <w:ind w:left="5040"/>
      </w:pPr>
      <w:rPr>
        <w:rFonts w:hint="default"/>
      </w:rPr>
    </w:lvl>
    <w:lvl w:ilvl="8">
      <w:start w:val="1"/>
      <w:numFmt w:val="lowerRoman"/>
      <w:pStyle w:val="Heading9"/>
      <w:lvlText w:val="(%9)"/>
      <w:lvlJc w:val="left"/>
      <w:pPr>
        <w:ind w:left="5760"/>
      </w:pPr>
      <w:rPr>
        <w:rFonts w:hint="default"/>
      </w:rPr>
    </w:lvl>
  </w:abstractNum>
  <w:abstractNum w:abstractNumId="1" w15:restartNumberingAfterBreak="0">
    <w:nsid w:val="01F11BAC"/>
    <w:multiLevelType w:val="hybridMultilevel"/>
    <w:tmpl w:val="CFA6A124"/>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5B0ED1"/>
    <w:multiLevelType w:val="hybridMultilevel"/>
    <w:tmpl w:val="71262306"/>
    <w:lvl w:ilvl="0" w:tplc="15A249A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E03F9"/>
    <w:multiLevelType w:val="hybridMultilevel"/>
    <w:tmpl w:val="B11870BA"/>
    <w:lvl w:ilvl="0" w:tplc="000F0409">
      <w:start w:val="1"/>
      <w:numFmt w:val="upperLetter"/>
      <w:lvlText w:val="%1."/>
      <w:lvlJc w:val="left"/>
      <w:pPr>
        <w:ind w:left="1080" w:hanging="360"/>
      </w:pPr>
    </w:lvl>
    <w:lvl w:ilvl="1" w:tplc="00190409">
      <w:start w:val="1"/>
      <w:numFmt w:val="upperRoman"/>
      <w:lvlText w:val="%2."/>
      <w:lvlJc w:val="left"/>
      <w:pPr>
        <w:ind w:left="1800" w:hanging="360"/>
      </w:pPr>
    </w:lvl>
    <w:lvl w:ilvl="2" w:tplc="001B0409">
      <w:start w:val="1"/>
      <w:numFmt w:val="lowerRoman"/>
      <w:lvlText w:val="%3."/>
      <w:lvlJc w:val="right"/>
      <w:pPr>
        <w:ind w:left="2520" w:hanging="180"/>
      </w:pPr>
    </w:lvl>
    <w:lvl w:ilvl="3" w:tplc="000F0409">
      <w:start w:val="1"/>
      <w:numFmt w:val="decimal"/>
      <w:lvlText w:val="%4."/>
      <w:lvlJc w:val="left"/>
      <w:pPr>
        <w:ind w:left="3240" w:hanging="360"/>
      </w:pPr>
    </w:lvl>
    <w:lvl w:ilvl="4" w:tplc="00190409">
      <w:start w:val="1"/>
      <w:numFmt w:val="lowerLetter"/>
      <w:lvlText w:val="%5."/>
      <w:lvlJc w:val="left"/>
      <w:pPr>
        <w:ind w:left="3960" w:hanging="360"/>
      </w:pPr>
    </w:lvl>
    <w:lvl w:ilvl="5" w:tplc="001B0409">
      <w:start w:val="1"/>
      <w:numFmt w:val="lowerRoman"/>
      <w:lvlText w:val="%6."/>
      <w:lvlJc w:val="right"/>
      <w:pPr>
        <w:ind w:left="4680" w:hanging="180"/>
      </w:pPr>
    </w:lvl>
    <w:lvl w:ilvl="6" w:tplc="000F0409">
      <w:start w:val="1"/>
      <w:numFmt w:val="decimal"/>
      <w:lvlText w:val="%7."/>
      <w:lvlJc w:val="left"/>
      <w:pPr>
        <w:ind w:left="5400" w:hanging="360"/>
      </w:pPr>
    </w:lvl>
    <w:lvl w:ilvl="7" w:tplc="00190409">
      <w:start w:val="1"/>
      <w:numFmt w:val="lowerLetter"/>
      <w:lvlText w:val="%8."/>
      <w:lvlJc w:val="left"/>
      <w:pPr>
        <w:ind w:left="6120" w:hanging="360"/>
      </w:pPr>
    </w:lvl>
    <w:lvl w:ilvl="8" w:tplc="001B0409">
      <w:start w:val="1"/>
      <w:numFmt w:val="lowerRoman"/>
      <w:lvlText w:val="%9."/>
      <w:lvlJc w:val="right"/>
      <w:pPr>
        <w:ind w:left="6840" w:hanging="180"/>
      </w:pPr>
    </w:lvl>
  </w:abstractNum>
  <w:abstractNum w:abstractNumId="4" w15:restartNumberingAfterBreak="0">
    <w:nsid w:val="049C79D5"/>
    <w:multiLevelType w:val="singleLevel"/>
    <w:tmpl w:val="04090011"/>
    <w:lvl w:ilvl="0">
      <w:start w:val="2"/>
      <w:numFmt w:val="decimal"/>
      <w:lvlText w:val="%1)"/>
      <w:lvlJc w:val="left"/>
      <w:pPr>
        <w:tabs>
          <w:tab w:val="num" w:pos="360"/>
        </w:tabs>
        <w:ind w:left="360" w:hanging="360"/>
      </w:pPr>
      <w:rPr>
        <w:rFonts w:hint="default"/>
      </w:rPr>
    </w:lvl>
  </w:abstractNum>
  <w:abstractNum w:abstractNumId="5" w15:restartNumberingAfterBreak="0">
    <w:nsid w:val="0C3906F0"/>
    <w:multiLevelType w:val="hybridMultilevel"/>
    <w:tmpl w:val="A3346AC4"/>
    <w:lvl w:ilvl="0" w:tplc="000F0409">
      <w:start w:val="1"/>
      <w:numFmt w:val="decimal"/>
      <w:lvlText w:val="%1."/>
      <w:lvlJc w:val="left"/>
      <w:pPr>
        <w:ind w:left="720" w:hanging="360"/>
      </w:p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6" w15:restartNumberingAfterBreak="0">
    <w:nsid w:val="0CB52CE3"/>
    <w:multiLevelType w:val="multilevel"/>
    <w:tmpl w:val="4EBE5DDA"/>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2ED315E"/>
    <w:multiLevelType w:val="hybridMultilevel"/>
    <w:tmpl w:val="57ACB95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A6CDD"/>
    <w:multiLevelType w:val="multilevel"/>
    <w:tmpl w:val="B14C54D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B81C68"/>
    <w:multiLevelType w:val="hybridMultilevel"/>
    <w:tmpl w:val="EAC04FC2"/>
    <w:lvl w:ilvl="0" w:tplc="FFFFFFFF">
      <w:start w:val="1"/>
      <w:numFmt w:val="lowerLetter"/>
      <w:lvlText w:val="%1."/>
      <w:lvlJc w:val="left"/>
      <w:pPr>
        <w:tabs>
          <w:tab w:val="num" w:pos="2550"/>
        </w:tabs>
        <w:ind w:left="2550" w:hanging="360"/>
      </w:pPr>
      <w:rPr>
        <w:rFonts w:hint="default"/>
      </w:rPr>
    </w:lvl>
    <w:lvl w:ilvl="1" w:tplc="FFFFFFFF" w:tentative="1">
      <w:start w:val="1"/>
      <w:numFmt w:val="lowerLetter"/>
      <w:lvlText w:val="%2."/>
      <w:lvlJc w:val="left"/>
      <w:pPr>
        <w:tabs>
          <w:tab w:val="num" w:pos="3270"/>
        </w:tabs>
        <w:ind w:left="3270" w:hanging="360"/>
      </w:pPr>
    </w:lvl>
    <w:lvl w:ilvl="2" w:tplc="FFFFFFFF" w:tentative="1">
      <w:start w:val="1"/>
      <w:numFmt w:val="lowerRoman"/>
      <w:lvlText w:val="%3."/>
      <w:lvlJc w:val="right"/>
      <w:pPr>
        <w:tabs>
          <w:tab w:val="num" w:pos="3990"/>
        </w:tabs>
        <w:ind w:left="3990" w:hanging="180"/>
      </w:pPr>
    </w:lvl>
    <w:lvl w:ilvl="3" w:tplc="FFFFFFFF" w:tentative="1">
      <w:start w:val="1"/>
      <w:numFmt w:val="decimal"/>
      <w:lvlText w:val="%4."/>
      <w:lvlJc w:val="left"/>
      <w:pPr>
        <w:tabs>
          <w:tab w:val="num" w:pos="4710"/>
        </w:tabs>
        <w:ind w:left="4710" w:hanging="360"/>
      </w:pPr>
    </w:lvl>
    <w:lvl w:ilvl="4" w:tplc="FFFFFFFF" w:tentative="1">
      <w:start w:val="1"/>
      <w:numFmt w:val="lowerLetter"/>
      <w:lvlText w:val="%5."/>
      <w:lvlJc w:val="left"/>
      <w:pPr>
        <w:tabs>
          <w:tab w:val="num" w:pos="5430"/>
        </w:tabs>
        <w:ind w:left="5430" w:hanging="360"/>
      </w:pPr>
    </w:lvl>
    <w:lvl w:ilvl="5" w:tplc="FFFFFFFF" w:tentative="1">
      <w:start w:val="1"/>
      <w:numFmt w:val="lowerRoman"/>
      <w:lvlText w:val="%6."/>
      <w:lvlJc w:val="right"/>
      <w:pPr>
        <w:tabs>
          <w:tab w:val="num" w:pos="6150"/>
        </w:tabs>
        <w:ind w:left="6150" w:hanging="180"/>
      </w:pPr>
    </w:lvl>
    <w:lvl w:ilvl="6" w:tplc="FFFFFFFF" w:tentative="1">
      <w:start w:val="1"/>
      <w:numFmt w:val="decimal"/>
      <w:lvlText w:val="%7."/>
      <w:lvlJc w:val="left"/>
      <w:pPr>
        <w:tabs>
          <w:tab w:val="num" w:pos="6870"/>
        </w:tabs>
        <w:ind w:left="6870" w:hanging="360"/>
      </w:pPr>
    </w:lvl>
    <w:lvl w:ilvl="7" w:tplc="FFFFFFFF" w:tentative="1">
      <w:start w:val="1"/>
      <w:numFmt w:val="lowerLetter"/>
      <w:lvlText w:val="%8."/>
      <w:lvlJc w:val="left"/>
      <w:pPr>
        <w:tabs>
          <w:tab w:val="num" w:pos="7590"/>
        </w:tabs>
        <w:ind w:left="7590" w:hanging="360"/>
      </w:pPr>
    </w:lvl>
    <w:lvl w:ilvl="8" w:tplc="FFFFFFFF" w:tentative="1">
      <w:start w:val="1"/>
      <w:numFmt w:val="lowerRoman"/>
      <w:lvlText w:val="%9."/>
      <w:lvlJc w:val="right"/>
      <w:pPr>
        <w:tabs>
          <w:tab w:val="num" w:pos="8310"/>
        </w:tabs>
        <w:ind w:left="8310" w:hanging="180"/>
      </w:pPr>
    </w:lvl>
  </w:abstractNum>
  <w:abstractNum w:abstractNumId="10" w15:restartNumberingAfterBreak="0">
    <w:nsid w:val="20674077"/>
    <w:multiLevelType w:val="singleLevel"/>
    <w:tmpl w:val="04090011"/>
    <w:lvl w:ilvl="0">
      <w:start w:val="2"/>
      <w:numFmt w:val="decimal"/>
      <w:lvlText w:val="%1)"/>
      <w:lvlJc w:val="left"/>
      <w:pPr>
        <w:tabs>
          <w:tab w:val="num" w:pos="360"/>
        </w:tabs>
        <w:ind w:left="360" w:hanging="360"/>
      </w:pPr>
      <w:rPr>
        <w:rFonts w:hint="default"/>
      </w:rPr>
    </w:lvl>
  </w:abstractNum>
  <w:abstractNum w:abstractNumId="11" w15:restartNumberingAfterBreak="0">
    <w:nsid w:val="209D5C05"/>
    <w:multiLevelType w:val="hybridMultilevel"/>
    <w:tmpl w:val="0ACA63D0"/>
    <w:lvl w:ilvl="0" w:tplc="000F0409">
      <w:start w:val="1"/>
      <w:numFmt w:val="decimal"/>
      <w:lvlText w:val="%1."/>
      <w:lvlJc w:val="left"/>
      <w:pPr>
        <w:ind w:left="720" w:hanging="360"/>
      </w:p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2" w15:restartNumberingAfterBreak="0">
    <w:nsid w:val="219467AE"/>
    <w:multiLevelType w:val="hybridMultilevel"/>
    <w:tmpl w:val="2778A0A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8B55954"/>
    <w:multiLevelType w:val="multilevel"/>
    <w:tmpl w:val="B14C54DE"/>
    <w:lvl w:ilvl="0">
      <w:start w:val="1"/>
      <w:numFmt w:val="upperRoman"/>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4" w15:restartNumberingAfterBreak="0">
    <w:nsid w:val="29223715"/>
    <w:multiLevelType w:val="hybridMultilevel"/>
    <w:tmpl w:val="B8A4225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2A774AA7"/>
    <w:multiLevelType w:val="singleLevel"/>
    <w:tmpl w:val="AC62BE32"/>
    <w:lvl w:ilvl="0">
      <w:start w:val="7"/>
      <w:numFmt w:val="decimal"/>
      <w:lvlText w:val="%1."/>
      <w:lvlJc w:val="left"/>
      <w:pPr>
        <w:tabs>
          <w:tab w:val="num" w:pos="360"/>
        </w:tabs>
        <w:ind w:left="360" w:hanging="360"/>
      </w:pPr>
      <w:rPr>
        <w:rFonts w:hint="default"/>
      </w:rPr>
    </w:lvl>
  </w:abstractNum>
  <w:abstractNum w:abstractNumId="16" w15:restartNumberingAfterBreak="0">
    <w:nsid w:val="2C003564"/>
    <w:multiLevelType w:val="hybridMultilevel"/>
    <w:tmpl w:val="FD1017C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E167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E126CB"/>
    <w:multiLevelType w:val="hybridMultilevel"/>
    <w:tmpl w:val="99DAE180"/>
    <w:lvl w:ilvl="0" w:tplc="9E3E55F4">
      <w:start w:val="1"/>
      <w:numFmt w:val="decimal"/>
      <w:lvlText w:val="%1."/>
      <w:lvlJc w:val="left"/>
      <w:pPr>
        <w:tabs>
          <w:tab w:val="num" w:pos="720"/>
        </w:tabs>
        <w:ind w:left="720" w:hanging="360"/>
      </w:pPr>
      <w:rPr>
        <w:b/>
        <w:bCs/>
        <w:i/>
        <w:i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8567981"/>
    <w:multiLevelType w:val="singleLevel"/>
    <w:tmpl w:val="04090011"/>
    <w:lvl w:ilvl="0">
      <w:start w:val="2"/>
      <w:numFmt w:val="decimal"/>
      <w:lvlText w:val="%1)"/>
      <w:lvlJc w:val="left"/>
      <w:pPr>
        <w:tabs>
          <w:tab w:val="num" w:pos="360"/>
        </w:tabs>
        <w:ind w:left="360" w:hanging="360"/>
      </w:pPr>
      <w:rPr>
        <w:rFonts w:hint="default"/>
      </w:rPr>
    </w:lvl>
  </w:abstractNum>
  <w:abstractNum w:abstractNumId="20" w15:restartNumberingAfterBreak="0">
    <w:nsid w:val="39A06ED1"/>
    <w:multiLevelType w:val="singleLevel"/>
    <w:tmpl w:val="0409000F"/>
    <w:lvl w:ilvl="0">
      <w:start w:val="5"/>
      <w:numFmt w:val="decimal"/>
      <w:lvlText w:val="%1."/>
      <w:lvlJc w:val="left"/>
      <w:pPr>
        <w:tabs>
          <w:tab w:val="num" w:pos="360"/>
        </w:tabs>
        <w:ind w:left="360" w:hanging="360"/>
      </w:pPr>
      <w:rPr>
        <w:rFonts w:hint="default"/>
      </w:rPr>
    </w:lvl>
  </w:abstractNum>
  <w:abstractNum w:abstractNumId="21" w15:restartNumberingAfterBreak="0">
    <w:nsid w:val="3D2866BE"/>
    <w:multiLevelType w:val="multilevel"/>
    <w:tmpl w:val="B14C54D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5363AB"/>
    <w:multiLevelType w:val="hybridMultilevel"/>
    <w:tmpl w:val="F0D6FF7C"/>
    <w:lvl w:ilvl="0" w:tplc="F3A800C0">
      <w:start w:val="1"/>
      <w:numFmt w:val="decimal"/>
      <w:lvlText w:val="%1."/>
      <w:lvlJc w:val="left"/>
      <w:pPr>
        <w:tabs>
          <w:tab w:val="num" w:pos="720"/>
        </w:tabs>
        <w:ind w:left="720" w:hanging="360"/>
      </w:pPr>
      <w:rPr>
        <w:b/>
        <w:bCs/>
        <w:i/>
        <w:i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F224121"/>
    <w:multiLevelType w:val="hybridMultilevel"/>
    <w:tmpl w:val="A5563C9C"/>
    <w:lvl w:ilvl="0" w:tplc="6B167D4C">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24" w15:restartNumberingAfterBreak="0">
    <w:nsid w:val="44E71C0C"/>
    <w:multiLevelType w:val="hybridMultilevel"/>
    <w:tmpl w:val="33EC4906"/>
    <w:lvl w:ilvl="0" w:tplc="FFFFFFFF">
      <w:start w:val="4"/>
      <w:numFmt w:val="decimal"/>
      <w:lvlText w:val="(%1)"/>
      <w:lvlJc w:val="left"/>
      <w:pPr>
        <w:tabs>
          <w:tab w:val="num" w:pos="2955"/>
        </w:tabs>
        <w:ind w:left="2955" w:hanging="360"/>
      </w:pPr>
      <w:rPr>
        <w:rFonts w:hint="default"/>
      </w:rPr>
    </w:lvl>
    <w:lvl w:ilvl="1" w:tplc="FFFFFFFF" w:tentative="1">
      <w:start w:val="1"/>
      <w:numFmt w:val="lowerLetter"/>
      <w:lvlText w:val="%2."/>
      <w:lvlJc w:val="left"/>
      <w:pPr>
        <w:tabs>
          <w:tab w:val="num" w:pos="3675"/>
        </w:tabs>
        <w:ind w:left="3675" w:hanging="360"/>
      </w:pPr>
    </w:lvl>
    <w:lvl w:ilvl="2" w:tplc="FFFFFFFF" w:tentative="1">
      <w:start w:val="1"/>
      <w:numFmt w:val="lowerRoman"/>
      <w:lvlText w:val="%3."/>
      <w:lvlJc w:val="right"/>
      <w:pPr>
        <w:tabs>
          <w:tab w:val="num" w:pos="4395"/>
        </w:tabs>
        <w:ind w:left="4395" w:hanging="180"/>
      </w:pPr>
    </w:lvl>
    <w:lvl w:ilvl="3" w:tplc="FFFFFFFF" w:tentative="1">
      <w:start w:val="1"/>
      <w:numFmt w:val="decimal"/>
      <w:lvlText w:val="%4."/>
      <w:lvlJc w:val="left"/>
      <w:pPr>
        <w:tabs>
          <w:tab w:val="num" w:pos="5115"/>
        </w:tabs>
        <w:ind w:left="5115" w:hanging="360"/>
      </w:pPr>
    </w:lvl>
    <w:lvl w:ilvl="4" w:tplc="FFFFFFFF" w:tentative="1">
      <w:start w:val="1"/>
      <w:numFmt w:val="lowerLetter"/>
      <w:lvlText w:val="%5."/>
      <w:lvlJc w:val="left"/>
      <w:pPr>
        <w:tabs>
          <w:tab w:val="num" w:pos="5835"/>
        </w:tabs>
        <w:ind w:left="5835" w:hanging="360"/>
      </w:pPr>
    </w:lvl>
    <w:lvl w:ilvl="5" w:tplc="FFFFFFFF" w:tentative="1">
      <w:start w:val="1"/>
      <w:numFmt w:val="lowerRoman"/>
      <w:lvlText w:val="%6."/>
      <w:lvlJc w:val="right"/>
      <w:pPr>
        <w:tabs>
          <w:tab w:val="num" w:pos="6555"/>
        </w:tabs>
        <w:ind w:left="6555" w:hanging="180"/>
      </w:pPr>
    </w:lvl>
    <w:lvl w:ilvl="6" w:tplc="FFFFFFFF" w:tentative="1">
      <w:start w:val="1"/>
      <w:numFmt w:val="decimal"/>
      <w:lvlText w:val="%7."/>
      <w:lvlJc w:val="left"/>
      <w:pPr>
        <w:tabs>
          <w:tab w:val="num" w:pos="7275"/>
        </w:tabs>
        <w:ind w:left="7275" w:hanging="360"/>
      </w:pPr>
    </w:lvl>
    <w:lvl w:ilvl="7" w:tplc="FFFFFFFF" w:tentative="1">
      <w:start w:val="1"/>
      <w:numFmt w:val="lowerLetter"/>
      <w:lvlText w:val="%8."/>
      <w:lvlJc w:val="left"/>
      <w:pPr>
        <w:tabs>
          <w:tab w:val="num" w:pos="7995"/>
        </w:tabs>
        <w:ind w:left="7995" w:hanging="360"/>
      </w:pPr>
    </w:lvl>
    <w:lvl w:ilvl="8" w:tplc="FFFFFFFF" w:tentative="1">
      <w:start w:val="1"/>
      <w:numFmt w:val="lowerRoman"/>
      <w:lvlText w:val="%9."/>
      <w:lvlJc w:val="right"/>
      <w:pPr>
        <w:tabs>
          <w:tab w:val="num" w:pos="8715"/>
        </w:tabs>
        <w:ind w:left="8715" w:hanging="180"/>
      </w:pPr>
    </w:lvl>
  </w:abstractNum>
  <w:abstractNum w:abstractNumId="25" w15:restartNumberingAfterBreak="0">
    <w:nsid w:val="492149C2"/>
    <w:multiLevelType w:val="hybridMultilevel"/>
    <w:tmpl w:val="935CBAD4"/>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6" w15:restartNumberingAfterBreak="0">
    <w:nsid w:val="49B2662C"/>
    <w:multiLevelType w:val="hybridMultilevel"/>
    <w:tmpl w:val="F606FBF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EF26EF3"/>
    <w:multiLevelType w:val="hybridMultilevel"/>
    <w:tmpl w:val="538A6D26"/>
    <w:lvl w:ilvl="0" w:tplc="D1F427FE">
      <w:start w:val="1"/>
      <w:numFmt w:val="decimal"/>
      <w:lvlText w:val="%1."/>
      <w:lvlJc w:val="left"/>
      <w:pPr>
        <w:tabs>
          <w:tab w:val="num" w:pos="780"/>
        </w:tabs>
        <w:ind w:left="780" w:hanging="360"/>
      </w:pPr>
      <w:rPr>
        <w:rFonts w:hint="default"/>
        <w:b/>
        <w:bCs/>
        <w:i/>
        <w:i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F1B08BE"/>
    <w:multiLevelType w:val="hybridMultilevel"/>
    <w:tmpl w:val="B358B0A0"/>
    <w:lvl w:ilvl="0" w:tplc="000F0409">
      <w:start w:val="1"/>
      <w:numFmt w:val="upperRoman"/>
      <w:lvlText w:val="%1."/>
      <w:lvlJc w:val="left"/>
      <w:pPr>
        <w:ind w:left="720" w:hanging="360"/>
      </w:pPr>
    </w:lvl>
    <w:lvl w:ilvl="1" w:tplc="00190409">
      <w:start w:val="1"/>
      <w:numFmt w:val="lowerLetter"/>
      <w:lvlText w:val="%2."/>
      <w:lvlJc w:val="left"/>
      <w:pPr>
        <w:ind w:left="1440" w:hanging="360"/>
      </w:pPr>
    </w:lvl>
    <w:lvl w:ilvl="2" w:tplc="001B0409">
      <w:start w:val="1"/>
      <w:numFmt w:val="lowerRoman"/>
      <w:lvlText w:val="%3."/>
      <w:lvlJc w:val="right"/>
      <w:pPr>
        <w:ind w:left="2160" w:hanging="180"/>
      </w:pPr>
    </w:lvl>
    <w:lvl w:ilvl="3" w:tplc="000F0409">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9" w15:restartNumberingAfterBreak="0">
    <w:nsid w:val="4F70329E"/>
    <w:multiLevelType w:val="hybridMultilevel"/>
    <w:tmpl w:val="217027B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15:restartNumberingAfterBreak="0">
    <w:nsid w:val="53E71338"/>
    <w:multiLevelType w:val="hybridMultilevel"/>
    <w:tmpl w:val="37528E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4882536"/>
    <w:multiLevelType w:val="singleLevel"/>
    <w:tmpl w:val="0409000F"/>
    <w:lvl w:ilvl="0">
      <w:start w:val="2"/>
      <w:numFmt w:val="decimal"/>
      <w:lvlText w:val="%1."/>
      <w:lvlJc w:val="left"/>
      <w:pPr>
        <w:tabs>
          <w:tab w:val="num" w:pos="360"/>
        </w:tabs>
        <w:ind w:left="360" w:hanging="360"/>
      </w:pPr>
      <w:rPr>
        <w:rFonts w:hint="default"/>
      </w:rPr>
    </w:lvl>
  </w:abstractNum>
  <w:abstractNum w:abstractNumId="32" w15:restartNumberingAfterBreak="0">
    <w:nsid w:val="58632537"/>
    <w:multiLevelType w:val="hybridMultilevel"/>
    <w:tmpl w:val="315E46B6"/>
    <w:lvl w:ilvl="0" w:tplc="28B86EDE">
      <w:start w:val="1"/>
      <w:numFmt w:val="decimal"/>
      <w:lvlText w:val="%1."/>
      <w:lvlJc w:val="left"/>
      <w:pPr>
        <w:tabs>
          <w:tab w:val="num" w:pos="720"/>
        </w:tabs>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238F9"/>
    <w:multiLevelType w:val="hybridMultilevel"/>
    <w:tmpl w:val="E214BDD4"/>
    <w:lvl w:ilvl="0" w:tplc="04090015">
      <w:start w:val="1"/>
      <w:numFmt w:val="upperLetter"/>
      <w:lvlText w:val="%1."/>
      <w:lvlJc w:val="left"/>
      <w:pPr>
        <w:ind w:left="720" w:hanging="360"/>
      </w:pPr>
    </w:lvl>
    <w:lvl w:ilvl="1" w:tplc="FFDAEA18">
      <w:start w:val="1"/>
      <w:numFmt w:val="upperLetter"/>
      <w:lvlText w:val="%2."/>
      <w:lvlJc w:val="lef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9D56D8"/>
    <w:multiLevelType w:val="hybridMultilevel"/>
    <w:tmpl w:val="861686F4"/>
    <w:lvl w:ilvl="0" w:tplc="9EA46D62">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09277E"/>
    <w:multiLevelType w:val="hybridMultilevel"/>
    <w:tmpl w:val="DBBEC3A6"/>
    <w:lvl w:ilvl="0" w:tplc="FFFFFFFF">
      <w:start w:val="2"/>
      <w:numFmt w:val="decimal"/>
      <w:lvlText w:val="%1."/>
      <w:lvlJc w:val="left"/>
      <w:pPr>
        <w:tabs>
          <w:tab w:val="num" w:pos="1800"/>
        </w:tabs>
        <w:ind w:left="1800" w:hanging="360"/>
      </w:pPr>
      <w:rPr>
        <w:rFonts w:hint="default"/>
      </w:rPr>
    </w:lvl>
    <w:lvl w:ilvl="1" w:tplc="FFFFFFFF">
      <w:start w:val="2"/>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6" w15:restartNumberingAfterBreak="0">
    <w:nsid w:val="61D97FD9"/>
    <w:multiLevelType w:val="hybridMultilevel"/>
    <w:tmpl w:val="0ACA63D0"/>
    <w:lvl w:ilvl="0" w:tplc="000F0409">
      <w:start w:val="1"/>
      <w:numFmt w:val="upperLetter"/>
      <w:lvlText w:val="%1."/>
      <w:lvlJc w:val="left"/>
      <w:pPr>
        <w:ind w:left="720" w:hanging="360"/>
      </w:p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7" w15:restartNumberingAfterBreak="0">
    <w:nsid w:val="63034124"/>
    <w:multiLevelType w:val="hybridMultilevel"/>
    <w:tmpl w:val="CC34951A"/>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8" w15:restartNumberingAfterBreak="0">
    <w:nsid w:val="64A30C2C"/>
    <w:multiLevelType w:val="hybridMultilevel"/>
    <w:tmpl w:val="656402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0A728D"/>
    <w:multiLevelType w:val="multilevel"/>
    <w:tmpl w:val="C960F5B6"/>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6C0B2DA3"/>
    <w:multiLevelType w:val="hybridMultilevel"/>
    <w:tmpl w:val="7794F82E"/>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41" w15:restartNumberingAfterBreak="0">
    <w:nsid w:val="7451129A"/>
    <w:multiLevelType w:val="hybridMultilevel"/>
    <w:tmpl w:val="B358B0A0"/>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42" w15:restartNumberingAfterBreak="0">
    <w:nsid w:val="75AA3BE9"/>
    <w:multiLevelType w:val="hybridMultilevel"/>
    <w:tmpl w:val="3FC6034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start w:val="1"/>
      <w:numFmt w:val="lowerRoman"/>
      <w:lvlText w:val="%3."/>
      <w:lvlJc w:val="right"/>
      <w:pPr>
        <w:ind w:left="2160" w:hanging="180"/>
      </w:pPr>
    </w:lvl>
    <w:lvl w:ilvl="3" w:tplc="000F0409">
      <w:start w:val="1"/>
      <w:numFmt w:val="decimal"/>
      <w:lvlText w:val="%4."/>
      <w:lvlJc w:val="left"/>
      <w:pPr>
        <w:ind w:left="2880" w:hanging="360"/>
      </w:pPr>
    </w:lvl>
    <w:lvl w:ilvl="4" w:tplc="00190409">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43" w15:restartNumberingAfterBreak="0">
    <w:nsid w:val="785068AB"/>
    <w:multiLevelType w:val="hybridMultilevel"/>
    <w:tmpl w:val="B11870BA"/>
    <w:lvl w:ilvl="0" w:tplc="000F0409">
      <w:start w:val="1"/>
      <w:numFmt w:val="decimal"/>
      <w:lvlText w:val="%1."/>
      <w:lvlJc w:val="left"/>
      <w:pPr>
        <w:ind w:left="720" w:hanging="360"/>
      </w:pPr>
    </w:lvl>
    <w:lvl w:ilvl="1" w:tplc="00190409">
      <w:start w:val="1"/>
      <w:numFmt w:val="upperRoman"/>
      <w:lvlText w:val="%2."/>
      <w:lvlJc w:val="left"/>
      <w:pPr>
        <w:ind w:left="1440" w:hanging="360"/>
      </w:pPr>
    </w:lvl>
    <w:lvl w:ilvl="2" w:tplc="001B0409">
      <w:start w:val="1"/>
      <w:numFmt w:val="lowerRoman"/>
      <w:lvlText w:val="%3."/>
      <w:lvlJc w:val="right"/>
      <w:pPr>
        <w:ind w:left="2160" w:hanging="180"/>
      </w:pPr>
    </w:lvl>
    <w:lvl w:ilvl="3" w:tplc="000F0409">
      <w:start w:val="1"/>
      <w:numFmt w:val="decimal"/>
      <w:lvlText w:val="%4."/>
      <w:lvlJc w:val="left"/>
      <w:pPr>
        <w:ind w:left="2880" w:hanging="360"/>
      </w:pPr>
    </w:lvl>
    <w:lvl w:ilvl="4" w:tplc="00190409">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44" w15:restartNumberingAfterBreak="0">
    <w:nsid w:val="7A91562A"/>
    <w:multiLevelType w:val="hybridMultilevel"/>
    <w:tmpl w:val="1DEE7AEE"/>
    <w:lvl w:ilvl="0" w:tplc="203C9EF8">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45" w15:restartNumberingAfterBreak="0">
    <w:nsid w:val="7BC457CC"/>
    <w:multiLevelType w:val="hybridMultilevel"/>
    <w:tmpl w:val="FDC077EE"/>
    <w:lvl w:ilvl="0" w:tplc="FFFFFFFF">
      <w:start w:val="7"/>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7"/>
  </w:num>
  <w:num w:numId="2">
    <w:abstractNumId w:val="20"/>
  </w:num>
  <w:num w:numId="3">
    <w:abstractNumId w:val="4"/>
  </w:num>
  <w:num w:numId="4">
    <w:abstractNumId w:val="10"/>
  </w:num>
  <w:num w:numId="5">
    <w:abstractNumId w:val="31"/>
  </w:num>
  <w:num w:numId="6">
    <w:abstractNumId w:val="19"/>
  </w:num>
  <w:num w:numId="7">
    <w:abstractNumId w:val="6"/>
  </w:num>
  <w:num w:numId="8">
    <w:abstractNumId w:val="15"/>
  </w:num>
  <w:num w:numId="9">
    <w:abstractNumId w:val="24"/>
  </w:num>
  <w:num w:numId="10">
    <w:abstractNumId w:val="35"/>
  </w:num>
  <w:num w:numId="11">
    <w:abstractNumId w:val="9"/>
  </w:num>
  <w:num w:numId="12">
    <w:abstractNumId w:val="12"/>
  </w:num>
  <w:num w:numId="13">
    <w:abstractNumId w:val="1"/>
  </w:num>
  <w:num w:numId="14">
    <w:abstractNumId w:val="26"/>
  </w:num>
  <w:num w:numId="15">
    <w:abstractNumId w:val="45"/>
  </w:num>
  <w:num w:numId="16">
    <w:abstractNumId w:val="16"/>
  </w:num>
  <w:num w:numId="17">
    <w:abstractNumId w:val="42"/>
  </w:num>
  <w:num w:numId="18">
    <w:abstractNumId w:val="43"/>
  </w:num>
  <w:num w:numId="19">
    <w:abstractNumId w:val="3"/>
  </w:num>
  <w:num w:numId="20">
    <w:abstractNumId w:val="5"/>
  </w:num>
  <w:num w:numId="21">
    <w:abstractNumId w:val="11"/>
  </w:num>
  <w:num w:numId="22">
    <w:abstractNumId w:val="36"/>
  </w:num>
  <w:num w:numId="23">
    <w:abstractNumId w:val="41"/>
  </w:num>
  <w:num w:numId="24">
    <w:abstractNumId w:val="28"/>
  </w:num>
  <w:num w:numId="25">
    <w:abstractNumId w:val="23"/>
  </w:num>
  <w:num w:numId="26">
    <w:abstractNumId w:val="44"/>
  </w:num>
  <w:num w:numId="27">
    <w:abstractNumId w:val="17"/>
  </w:num>
  <w:num w:numId="28">
    <w:abstractNumId w:val="0"/>
  </w:num>
  <w:num w:numId="29">
    <w:abstractNumId w:val="13"/>
  </w:num>
  <w:num w:numId="30">
    <w:abstractNumId w:val="21"/>
  </w:num>
  <w:num w:numId="31">
    <w:abstractNumId w:val="8"/>
  </w:num>
  <w:num w:numId="32">
    <w:abstractNumId w:val="40"/>
  </w:num>
  <w:num w:numId="33">
    <w:abstractNumId w:val="25"/>
  </w:num>
  <w:num w:numId="34">
    <w:abstractNumId w:val="27"/>
  </w:num>
  <w:num w:numId="35">
    <w:abstractNumId w:val="22"/>
  </w:num>
  <w:num w:numId="36">
    <w:abstractNumId w:val="30"/>
  </w:num>
  <w:num w:numId="37">
    <w:abstractNumId w:val="18"/>
  </w:num>
  <w:num w:numId="38">
    <w:abstractNumId w:val="38"/>
  </w:num>
  <w:num w:numId="39">
    <w:abstractNumId w:val="7"/>
  </w:num>
  <w:num w:numId="40">
    <w:abstractNumId w:val="14"/>
  </w:num>
  <w:num w:numId="41">
    <w:abstractNumId w:val="29"/>
  </w:num>
  <w:num w:numId="42">
    <w:abstractNumId w:val="34"/>
  </w:num>
  <w:num w:numId="43">
    <w:abstractNumId w:val="39"/>
  </w:num>
  <w:num w:numId="44">
    <w:abstractNumId w:val="33"/>
  </w:num>
  <w:num w:numId="45">
    <w:abstractNumId w:val="32"/>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83B"/>
    <w:rsid w:val="00066523"/>
    <w:rsid w:val="00066E65"/>
    <w:rsid w:val="000C23ED"/>
    <w:rsid w:val="000F671E"/>
    <w:rsid w:val="001272FB"/>
    <w:rsid w:val="00145170"/>
    <w:rsid w:val="001836A1"/>
    <w:rsid w:val="001A0E9C"/>
    <w:rsid w:val="001D0A09"/>
    <w:rsid w:val="001D7225"/>
    <w:rsid w:val="002012CB"/>
    <w:rsid w:val="002175AF"/>
    <w:rsid w:val="00235A30"/>
    <w:rsid w:val="002500B6"/>
    <w:rsid w:val="00265242"/>
    <w:rsid w:val="00291B58"/>
    <w:rsid w:val="002D0F8A"/>
    <w:rsid w:val="003005FF"/>
    <w:rsid w:val="003214D0"/>
    <w:rsid w:val="003265E7"/>
    <w:rsid w:val="00332F6D"/>
    <w:rsid w:val="00342660"/>
    <w:rsid w:val="003606EC"/>
    <w:rsid w:val="003733EE"/>
    <w:rsid w:val="003B672C"/>
    <w:rsid w:val="003C23B8"/>
    <w:rsid w:val="003C51F7"/>
    <w:rsid w:val="003D2AC7"/>
    <w:rsid w:val="0045040C"/>
    <w:rsid w:val="004548A3"/>
    <w:rsid w:val="004A23DF"/>
    <w:rsid w:val="004C3A1F"/>
    <w:rsid w:val="004C4883"/>
    <w:rsid w:val="004F7712"/>
    <w:rsid w:val="0050029F"/>
    <w:rsid w:val="00512DB7"/>
    <w:rsid w:val="0051554B"/>
    <w:rsid w:val="00523564"/>
    <w:rsid w:val="00526176"/>
    <w:rsid w:val="00533224"/>
    <w:rsid w:val="00573811"/>
    <w:rsid w:val="00576D5C"/>
    <w:rsid w:val="005857B6"/>
    <w:rsid w:val="005B6C8E"/>
    <w:rsid w:val="005C1706"/>
    <w:rsid w:val="005D0A55"/>
    <w:rsid w:val="005D6804"/>
    <w:rsid w:val="00630E86"/>
    <w:rsid w:val="00661024"/>
    <w:rsid w:val="00695363"/>
    <w:rsid w:val="006A4223"/>
    <w:rsid w:val="006B1F37"/>
    <w:rsid w:val="006F383F"/>
    <w:rsid w:val="006F4FB1"/>
    <w:rsid w:val="0071474E"/>
    <w:rsid w:val="0077121E"/>
    <w:rsid w:val="007A435A"/>
    <w:rsid w:val="008140D1"/>
    <w:rsid w:val="00845EEA"/>
    <w:rsid w:val="0084727B"/>
    <w:rsid w:val="008504BC"/>
    <w:rsid w:val="00854E19"/>
    <w:rsid w:val="00860972"/>
    <w:rsid w:val="00870FED"/>
    <w:rsid w:val="008A4ED8"/>
    <w:rsid w:val="008C489D"/>
    <w:rsid w:val="008F74AD"/>
    <w:rsid w:val="00921B67"/>
    <w:rsid w:val="00923EF0"/>
    <w:rsid w:val="009B0968"/>
    <w:rsid w:val="009D05E0"/>
    <w:rsid w:val="00A6248B"/>
    <w:rsid w:val="00A647B3"/>
    <w:rsid w:val="00AF17B1"/>
    <w:rsid w:val="00B12071"/>
    <w:rsid w:val="00B25549"/>
    <w:rsid w:val="00B46D8E"/>
    <w:rsid w:val="00B517AF"/>
    <w:rsid w:val="00B91B61"/>
    <w:rsid w:val="00BA51FE"/>
    <w:rsid w:val="00BC24FD"/>
    <w:rsid w:val="00C22BB6"/>
    <w:rsid w:val="00C4328A"/>
    <w:rsid w:val="00C727ED"/>
    <w:rsid w:val="00CA3D73"/>
    <w:rsid w:val="00CC05E9"/>
    <w:rsid w:val="00D00B18"/>
    <w:rsid w:val="00D44705"/>
    <w:rsid w:val="00D70DD3"/>
    <w:rsid w:val="00D72F9F"/>
    <w:rsid w:val="00E0403E"/>
    <w:rsid w:val="00E11ABC"/>
    <w:rsid w:val="00E444CA"/>
    <w:rsid w:val="00E44501"/>
    <w:rsid w:val="00EA2FE2"/>
    <w:rsid w:val="00EE1D2C"/>
    <w:rsid w:val="00EF2C66"/>
    <w:rsid w:val="00F2243E"/>
    <w:rsid w:val="00F42726"/>
    <w:rsid w:val="00F4752E"/>
    <w:rsid w:val="00F600D3"/>
    <w:rsid w:val="00F818F2"/>
    <w:rsid w:val="00F86B8D"/>
    <w:rsid w:val="00F9197E"/>
    <w:rsid w:val="00FD1BD3"/>
    <w:rsid w:val="00FE5E1A"/>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chartTrackingRefBased/>
  <w15:docId w15:val="{19C4AEB4-9DC1-4AAD-A774-588E5EAE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FDA"/>
    <w:rPr>
      <w:rFonts w:eastAsia="Times New Roman"/>
      <w:sz w:val="24"/>
      <w:szCs w:val="24"/>
      <w:lang w:bidi="en-US"/>
    </w:rPr>
  </w:style>
  <w:style w:type="paragraph" w:styleId="Heading1">
    <w:name w:val="heading 1"/>
    <w:basedOn w:val="Normal"/>
    <w:next w:val="Normal"/>
    <w:qFormat/>
    <w:rsid w:val="0000326A"/>
    <w:pPr>
      <w:keepNext/>
      <w:widowControl w:val="0"/>
      <w:numPr>
        <w:numId w:val="28"/>
      </w:numPr>
      <w:suppressAutoHyphens/>
      <w:jc w:val="both"/>
      <w:outlineLvl w:val="0"/>
    </w:pPr>
    <w:rPr>
      <w:rFonts w:ascii="Times New Roman" w:eastAsia="Cambria" w:hAnsi="Times New Roman"/>
      <w:b/>
      <w:spacing w:val="-3"/>
      <w:sz w:val="22"/>
      <w:szCs w:val="20"/>
    </w:rPr>
  </w:style>
  <w:style w:type="paragraph" w:styleId="Heading2">
    <w:name w:val="heading 2"/>
    <w:basedOn w:val="Normal"/>
    <w:next w:val="Normal"/>
    <w:qFormat/>
    <w:rsid w:val="0000326A"/>
    <w:pPr>
      <w:keepNext/>
      <w:widowControl w:val="0"/>
      <w:numPr>
        <w:ilvl w:val="1"/>
        <w:numId w:val="28"/>
      </w:numPr>
      <w:tabs>
        <w:tab w:val="left" w:pos="-720"/>
      </w:tabs>
      <w:suppressAutoHyphens/>
      <w:jc w:val="both"/>
      <w:outlineLvl w:val="1"/>
    </w:pPr>
    <w:rPr>
      <w:rFonts w:ascii="Times New Roman" w:eastAsia="Cambria" w:hAnsi="Times New Roman"/>
      <w:spacing w:val="-3"/>
      <w:sz w:val="22"/>
      <w:szCs w:val="20"/>
      <w:u w:val="single"/>
    </w:rPr>
  </w:style>
  <w:style w:type="paragraph" w:styleId="Heading3">
    <w:name w:val="heading 3"/>
    <w:basedOn w:val="Normal"/>
    <w:next w:val="Normal"/>
    <w:qFormat/>
    <w:rsid w:val="0000326A"/>
    <w:pPr>
      <w:keepNext/>
      <w:widowControl w:val="0"/>
      <w:numPr>
        <w:ilvl w:val="2"/>
        <w:numId w:val="28"/>
      </w:numPr>
      <w:suppressAutoHyphens/>
      <w:jc w:val="center"/>
      <w:outlineLvl w:val="2"/>
    </w:pPr>
    <w:rPr>
      <w:rFonts w:ascii="Times New Roman" w:eastAsia="Cambria" w:hAnsi="Times New Roman"/>
      <w:b/>
      <w:spacing w:val="-3"/>
      <w:sz w:val="22"/>
      <w:szCs w:val="20"/>
    </w:rPr>
  </w:style>
  <w:style w:type="paragraph" w:styleId="Heading4">
    <w:name w:val="heading 4"/>
    <w:basedOn w:val="Normal"/>
    <w:next w:val="Normal"/>
    <w:qFormat/>
    <w:rsid w:val="00A35E7A"/>
    <w:pPr>
      <w:keepNext/>
      <w:keepLines/>
      <w:numPr>
        <w:ilvl w:val="3"/>
        <w:numId w:val="28"/>
      </w:numPr>
      <w:spacing w:before="200"/>
      <w:outlineLvl w:val="3"/>
    </w:pPr>
    <w:rPr>
      <w:rFonts w:ascii="Calibri" w:eastAsia="Cambria" w:hAnsi="Calibri"/>
      <w:b/>
      <w:bCs/>
      <w:i/>
      <w:iCs/>
      <w:color w:val="4F81BD"/>
    </w:rPr>
  </w:style>
  <w:style w:type="paragraph" w:styleId="Heading5">
    <w:name w:val="heading 5"/>
    <w:basedOn w:val="Normal"/>
    <w:next w:val="Normal"/>
    <w:qFormat/>
    <w:rsid w:val="00A35E7A"/>
    <w:pPr>
      <w:keepNext/>
      <w:keepLines/>
      <w:numPr>
        <w:ilvl w:val="4"/>
        <w:numId w:val="28"/>
      </w:numPr>
      <w:spacing w:before="200"/>
      <w:outlineLvl w:val="4"/>
    </w:pPr>
    <w:rPr>
      <w:rFonts w:ascii="Calibri" w:eastAsia="Cambria" w:hAnsi="Calibri"/>
      <w:color w:val="244061"/>
    </w:rPr>
  </w:style>
  <w:style w:type="paragraph" w:styleId="Heading6">
    <w:name w:val="heading 6"/>
    <w:basedOn w:val="Normal"/>
    <w:next w:val="Normal"/>
    <w:qFormat/>
    <w:rsid w:val="00A35E7A"/>
    <w:pPr>
      <w:keepNext/>
      <w:keepLines/>
      <w:numPr>
        <w:ilvl w:val="5"/>
        <w:numId w:val="28"/>
      </w:numPr>
      <w:spacing w:before="200"/>
      <w:outlineLvl w:val="5"/>
    </w:pPr>
    <w:rPr>
      <w:rFonts w:ascii="Calibri" w:eastAsia="Cambria" w:hAnsi="Calibri"/>
      <w:i/>
      <w:iCs/>
      <w:color w:val="244061"/>
    </w:rPr>
  </w:style>
  <w:style w:type="paragraph" w:styleId="Heading7">
    <w:name w:val="heading 7"/>
    <w:basedOn w:val="Normal"/>
    <w:next w:val="Normal"/>
    <w:qFormat/>
    <w:rsid w:val="00A35E7A"/>
    <w:pPr>
      <w:keepNext/>
      <w:keepLines/>
      <w:numPr>
        <w:ilvl w:val="6"/>
        <w:numId w:val="28"/>
      </w:numPr>
      <w:spacing w:before="200"/>
      <w:outlineLvl w:val="6"/>
    </w:pPr>
    <w:rPr>
      <w:rFonts w:ascii="Calibri" w:eastAsia="Cambria" w:hAnsi="Calibri"/>
      <w:i/>
      <w:iCs/>
      <w:color w:val="404040"/>
    </w:rPr>
  </w:style>
  <w:style w:type="paragraph" w:styleId="Heading8">
    <w:name w:val="heading 8"/>
    <w:basedOn w:val="Normal"/>
    <w:next w:val="Normal"/>
    <w:qFormat/>
    <w:rsid w:val="00A35E7A"/>
    <w:pPr>
      <w:keepNext/>
      <w:keepLines/>
      <w:numPr>
        <w:ilvl w:val="7"/>
        <w:numId w:val="28"/>
      </w:numPr>
      <w:spacing w:before="200"/>
      <w:outlineLvl w:val="7"/>
    </w:pPr>
    <w:rPr>
      <w:rFonts w:ascii="Calibri" w:eastAsia="Cambria" w:hAnsi="Calibri"/>
      <w:color w:val="363636"/>
      <w:sz w:val="20"/>
      <w:szCs w:val="20"/>
    </w:rPr>
  </w:style>
  <w:style w:type="paragraph" w:styleId="Heading9">
    <w:name w:val="heading 9"/>
    <w:basedOn w:val="Normal"/>
    <w:next w:val="Normal"/>
    <w:qFormat/>
    <w:rsid w:val="00A35E7A"/>
    <w:pPr>
      <w:keepNext/>
      <w:keepLines/>
      <w:numPr>
        <w:ilvl w:val="8"/>
        <w:numId w:val="28"/>
      </w:numPr>
      <w:spacing w:before="200"/>
      <w:outlineLvl w:val="8"/>
    </w:pPr>
    <w:rPr>
      <w:rFonts w:ascii="Calibri" w:eastAsia="Cambria" w:hAnsi="Calibri"/>
      <w:i/>
      <w:iCs/>
      <w:color w:val="363636"/>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rsid w:val="0000326A"/>
    <w:rPr>
      <w:rFonts w:ascii="Times New Roman" w:hAnsi="Times New Roman" w:cs="Times New Roman"/>
      <w:b/>
      <w:snapToGrid w:val="0"/>
      <w:spacing w:val="-3"/>
      <w:sz w:val="20"/>
    </w:rPr>
  </w:style>
  <w:style w:type="character" w:customStyle="1" w:styleId="Heading2Char">
    <w:name w:val="Heading 2 Char"/>
    <w:rsid w:val="0000326A"/>
    <w:rPr>
      <w:rFonts w:ascii="Times New Roman" w:hAnsi="Times New Roman" w:cs="Times New Roman"/>
      <w:snapToGrid w:val="0"/>
      <w:spacing w:val="-3"/>
      <w:sz w:val="20"/>
      <w:u w:val="single"/>
    </w:rPr>
  </w:style>
  <w:style w:type="character" w:customStyle="1" w:styleId="Heading3Char">
    <w:name w:val="Heading 3 Char"/>
    <w:rsid w:val="0000326A"/>
    <w:rPr>
      <w:rFonts w:ascii="Times New Roman" w:hAnsi="Times New Roman" w:cs="Times New Roman"/>
      <w:b/>
      <w:snapToGrid w:val="0"/>
      <w:spacing w:val="-3"/>
      <w:sz w:val="20"/>
    </w:rPr>
  </w:style>
  <w:style w:type="character" w:customStyle="1" w:styleId="Heading4Char">
    <w:name w:val="Heading 4 Char"/>
    <w:semiHidden/>
    <w:rsid w:val="00A35E7A"/>
    <w:rPr>
      <w:rFonts w:ascii="Calibri" w:hAnsi="Calibri" w:cs="Times New Roman"/>
      <w:b/>
      <w:bCs/>
      <w:i/>
      <w:iCs/>
      <w:color w:val="4F81BD"/>
    </w:rPr>
  </w:style>
  <w:style w:type="character" w:customStyle="1" w:styleId="Heading5Char">
    <w:name w:val="Heading 5 Char"/>
    <w:semiHidden/>
    <w:rsid w:val="00A35E7A"/>
    <w:rPr>
      <w:rFonts w:ascii="Calibri" w:hAnsi="Calibri" w:cs="Times New Roman"/>
      <w:color w:val="244061"/>
    </w:rPr>
  </w:style>
  <w:style w:type="character" w:customStyle="1" w:styleId="Heading6Char">
    <w:name w:val="Heading 6 Char"/>
    <w:semiHidden/>
    <w:rsid w:val="00A35E7A"/>
    <w:rPr>
      <w:rFonts w:ascii="Calibri" w:hAnsi="Calibri" w:cs="Times New Roman"/>
      <w:i/>
      <w:iCs/>
      <w:color w:val="244061"/>
    </w:rPr>
  </w:style>
  <w:style w:type="character" w:customStyle="1" w:styleId="Heading7Char">
    <w:name w:val="Heading 7 Char"/>
    <w:semiHidden/>
    <w:rsid w:val="00A35E7A"/>
    <w:rPr>
      <w:rFonts w:ascii="Calibri" w:hAnsi="Calibri" w:cs="Times New Roman"/>
      <w:i/>
      <w:iCs/>
      <w:color w:val="404040"/>
    </w:rPr>
  </w:style>
  <w:style w:type="character" w:customStyle="1" w:styleId="Heading8Char">
    <w:name w:val="Heading 8 Char"/>
    <w:semiHidden/>
    <w:rsid w:val="00A35E7A"/>
    <w:rPr>
      <w:rFonts w:ascii="Calibri" w:hAnsi="Calibri" w:cs="Times New Roman"/>
      <w:color w:val="363636"/>
      <w:sz w:val="20"/>
    </w:rPr>
  </w:style>
  <w:style w:type="character" w:customStyle="1" w:styleId="Heading9Char">
    <w:name w:val="Heading 9 Char"/>
    <w:semiHidden/>
    <w:rsid w:val="00A35E7A"/>
    <w:rPr>
      <w:rFonts w:ascii="Calibri" w:hAnsi="Calibri" w:cs="Times New Roman"/>
      <w:i/>
      <w:iCs/>
      <w:color w:val="363636"/>
      <w:sz w:val="20"/>
    </w:rPr>
  </w:style>
  <w:style w:type="paragraph" w:styleId="ColorfulList-Accent1">
    <w:name w:val="Colorful List Accent 1"/>
    <w:basedOn w:val="Normal"/>
    <w:qFormat/>
    <w:rsid w:val="00851C21"/>
    <w:pPr>
      <w:ind w:left="720"/>
      <w:contextualSpacing/>
    </w:pPr>
  </w:style>
  <w:style w:type="character" w:customStyle="1" w:styleId="EndnoteTextChar">
    <w:name w:val="Endnote Text Char"/>
    <w:semiHidden/>
    <w:rsid w:val="0000326A"/>
    <w:rPr>
      <w:rFonts w:ascii="Courier New" w:hAnsi="Courier New" w:cs="Times New Roman"/>
      <w:snapToGrid w:val="0"/>
      <w:sz w:val="20"/>
    </w:rPr>
  </w:style>
  <w:style w:type="paragraph" w:styleId="EndnoteText">
    <w:name w:val="endnote text"/>
    <w:basedOn w:val="Normal"/>
    <w:semiHidden/>
    <w:rsid w:val="0000326A"/>
    <w:pPr>
      <w:widowControl w:val="0"/>
    </w:pPr>
    <w:rPr>
      <w:rFonts w:ascii="Courier New" w:eastAsia="Cambria" w:hAnsi="Courier New"/>
      <w:szCs w:val="20"/>
    </w:rPr>
  </w:style>
  <w:style w:type="character" w:customStyle="1" w:styleId="EndnoteTextChar1">
    <w:name w:val="Endnote Text Char1"/>
    <w:semiHidden/>
    <w:rPr>
      <w:rFonts w:cs="Times New Roman"/>
      <w:sz w:val="20"/>
    </w:rPr>
  </w:style>
  <w:style w:type="character" w:customStyle="1" w:styleId="FootnoteTextChar">
    <w:name w:val="Footnote Text Char"/>
    <w:semiHidden/>
    <w:rsid w:val="0000326A"/>
    <w:rPr>
      <w:rFonts w:ascii="Courier New" w:hAnsi="Courier New" w:cs="Times New Roman"/>
      <w:snapToGrid w:val="0"/>
      <w:sz w:val="20"/>
    </w:rPr>
  </w:style>
  <w:style w:type="paragraph" w:styleId="FootnoteText">
    <w:name w:val="footnote text"/>
    <w:basedOn w:val="Normal"/>
    <w:semiHidden/>
    <w:rsid w:val="0000326A"/>
    <w:pPr>
      <w:widowControl w:val="0"/>
    </w:pPr>
    <w:rPr>
      <w:rFonts w:ascii="Courier New" w:eastAsia="Cambria" w:hAnsi="Courier New"/>
      <w:szCs w:val="20"/>
    </w:rPr>
  </w:style>
  <w:style w:type="character" w:customStyle="1" w:styleId="FootnoteTextChar1">
    <w:name w:val="Footnote Text Char1"/>
    <w:semiHidden/>
    <w:rPr>
      <w:rFonts w:cs="Times New Roman"/>
      <w:sz w:val="20"/>
    </w:rPr>
  </w:style>
  <w:style w:type="character" w:customStyle="1" w:styleId="Document8">
    <w:name w:val="Document 8"/>
    <w:rsid w:val="0000326A"/>
    <w:rPr>
      <w:rFonts w:cs="Times New Roman"/>
    </w:rPr>
  </w:style>
  <w:style w:type="character" w:customStyle="1" w:styleId="Document4">
    <w:name w:val="Document 4"/>
    <w:rsid w:val="0000326A"/>
    <w:rPr>
      <w:rFonts w:cs="Times New Roman"/>
      <w:b/>
      <w:i/>
      <w:sz w:val="24"/>
    </w:rPr>
  </w:style>
  <w:style w:type="character" w:customStyle="1" w:styleId="Document6">
    <w:name w:val="Document 6"/>
    <w:rsid w:val="0000326A"/>
    <w:rPr>
      <w:rFonts w:cs="Times New Roman"/>
    </w:rPr>
  </w:style>
  <w:style w:type="character" w:customStyle="1" w:styleId="Document5">
    <w:name w:val="Document 5"/>
    <w:rsid w:val="0000326A"/>
    <w:rPr>
      <w:rFonts w:cs="Times New Roman"/>
    </w:rPr>
  </w:style>
  <w:style w:type="character" w:customStyle="1" w:styleId="Document2">
    <w:name w:val="Document 2"/>
    <w:rsid w:val="0000326A"/>
    <w:rPr>
      <w:rFonts w:ascii="Courier New" w:hAnsi="Courier New" w:cs="Times New Roman"/>
      <w:sz w:val="24"/>
      <w:lang w:val="en-US" w:eastAsia="x-none"/>
    </w:rPr>
  </w:style>
  <w:style w:type="character" w:customStyle="1" w:styleId="Document7">
    <w:name w:val="Document 7"/>
    <w:rsid w:val="0000326A"/>
    <w:rPr>
      <w:rFonts w:cs="Times New Roman"/>
    </w:rPr>
  </w:style>
  <w:style w:type="character" w:customStyle="1" w:styleId="Bibliogrphy">
    <w:name w:val="Bibliogrphy"/>
    <w:rsid w:val="0000326A"/>
    <w:rPr>
      <w:rFonts w:cs="Times New Roman"/>
    </w:rPr>
  </w:style>
  <w:style w:type="character" w:customStyle="1" w:styleId="RightPar1">
    <w:name w:val="Right Par 1"/>
    <w:rsid w:val="0000326A"/>
    <w:rPr>
      <w:rFonts w:cs="Times New Roman"/>
    </w:rPr>
  </w:style>
  <w:style w:type="character" w:customStyle="1" w:styleId="RightPar2">
    <w:name w:val="Right Par 2"/>
    <w:rsid w:val="0000326A"/>
    <w:rPr>
      <w:rFonts w:cs="Times New Roman"/>
    </w:rPr>
  </w:style>
  <w:style w:type="character" w:customStyle="1" w:styleId="Document3">
    <w:name w:val="Document 3"/>
    <w:rsid w:val="0000326A"/>
    <w:rPr>
      <w:rFonts w:ascii="Courier New" w:hAnsi="Courier New" w:cs="Times New Roman"/>
      <w:sz w:val="24"/>
      <w:lang w:val="en-US" w:eastAsia="x-none"/>
    </w:rPr>
  </w:style>
  <w:style w:type="character" w:customStyle="1" w:styleId="RightPar3">
    <w:name w:val="Right Par 3"/>
    <w:rsid w:val="0000326A"/>
    <w:rPr>
      <w:rFonts w:cs="Times New Roman"/>
    </w:rPr>
  </w:style>
  <w:style w:type="character" w:customStyle="1" w:styleId="RightPar4">
    <w:name w:val="Right Par 4"/>
    <w:rsid w:val="0000326A"/>
    <w:rPr>
      <w:rFonts w:cs="Times New Roman"/>
    </w:rPr>
  </w:style>
  <w:style w:type="character" w:customStyle="1" w:styleId="RightPar5">
    <w:name w:val="Right Par 5"/>
    <w:rsid w:val="0000326A"/>
    <w:rPr>
      <w:rFonts w:cs="Times New Roman"/>
    </w:rPr>
  </w:style>
  <w:style w:type="character" w:customStyle="1" w:styleId="RightPar6">
    <w:name w:val="Right Par 6"/>
    <w:rsid w:val="0000326A"/>
    <w:rPr>
      <w:rFonts w:cs="Times New Roman"/>
    </w:rPr>
  </w:style>
  <w:style w:type="character" w:customStyle="1" w:styleId="RightPar7">
    <w:name w:val="Right Par 7"/>
    <w:rsid w:val="0000326A"/>
    <w:rPr>
      <w:rFonts w:cs="Times New Roman"/>
    </w:rPr>
  </w:style>
  <w:style w:type="character" w:customStyle="1" w:styleId="RightPar8">
    <w:name w:val="Right Par 8"/>
    <w:rsid w:val="0000326A"/>
    <w:rPr>
      <w:rFonts w:cs="Times New Roman"/>
    </w:rPr>
  </w:style>
  <w:style w:type="paragraph" w:customStyle="1" w:styleId="Document1">
    <w:name w:val="Document 1"/>
    <w:rsid w:val="0000326A"/>
    <w:pPr>
      <w:keepNext/>
      <w:keepLines/>
      <w:widowControl w:val="0"/>
      <w:tabs>
        <w:tab w:val="left" w:pos="-720"/>
      </w:tabs>
      <w:suppressAutoHyphens/>
    </w:pPr>
    <w:rPr>
      <w:rFonts w:ascii="Courier New" w:hAnsi="Courier New"/>
      <w:sz w:val="24"/>
      <w:lang w:bidi="en-US"/>
    </w:rPr>
  </w:style>
  <w:style w:type="character" w:customStyle="1" w:styleId="DocInit">
    <w:name w:val="Doc Init"/>
    <w:rsid w:val="0000326A"/>
    <w:rPr>
      <w:rFonts w:cs="Times New Roman"/>
    </w:rPr>
  </w:style>
  <w:style w:type="character" w:customStyle="1" w:styleId="TechInit">
    <w:name w:val="Tech Init"/>
    <w:rsid w:val="0000326A"/>
    <w:rPr>
      <w:rFonts w:ascii="Courier New" w:hAnsi="Courier New" w:cs="Times New Roman"/>
      <w:sz w:val="24"/>
      <w:lang w:val="en-US" w:eastAsia="x-none"/>
    </w:rPr>
  </w:style>
  <w:style w:type="character" w:customStyle="1" w:styleId="Technical5">
    <w:name w:val="Technical 5"/>
    <w:rsid w:val="0000326A"/>
    <w:rPr>
      <w:rFonts w:cs="Times New Roman"/>
    </w:rPr>
  </w:style>
  <w:style w:type="character" w:customStyle="1" w:styleId="Technical6">
    <w:name w:val="Technical 6"/>
    <w:rsid w:val="0000326A"/>
    <w:rPr>
      <w:rFonts w:cs="Times New Roman"/>
    </w:rPr>
  </w:style>
  <w:style w:type="character" w:customStyle="1" w:styleId="Technical2">
    <w:name w:val="Technical 2"/>
    <w:rsid w:val="0000326A"/>
    <w:rPr>
      <w:rFonts w:ascii="Courier New" w:hAnsi="Courier New" w:cs="Times New Roman"/>
      <w:sz w:val="24"/>
      <w:lang w:val="en-US" w:eastAsia="x-none"/>
    </w:rPr>
  </w:style>
  <w:style w:type="character" w:customStyle="1" w:styleId="Technical3">
    <w:name w:val="Technical 3"/>
    <w:rsid w:val="0000326A"/>
    <w:rPr>
      <w:rFonts w:ascii="Courier New" w:hAnsi="Courier New" w:cs="Times New Roman"/>
      <w:sz w:val="24"/>
      <w:lang w:val="en-US" w:eastAsia="x-none"/>
    </w:rPr>
  </w:style>
  <w:style w:type="character" w:customStyle="1" w:styleId="Technical4">
    <w:name w:val="Technical 4"/>
    <w:rsid w:val="0000326A"/>
    <w:rPr>
      <w:rFonts w:cs="Times New Roman"/>
    </w:rPr>
  </w:style>
  <w:style w:type="character" w:customStyle="1" w:styleId="Technical1">
    <w:name w:val="Technical 1"/>
    <w:rsid w:val="0000326A"/>
    <w:rPr>
      <w:rFonts w:ascii="Courier New" w:hAnsi="Courier New" w:cs="Times New Roman"/>
      <w:sz w:val="24"/>
      <w:lang w:val="en-US" w:eastAsia="x-none"/>
    </w:rPr>
  </w:style>
  <w:style w:type="character" w:customStyle="1" w:styleId="Technical7">
    <w:name w:val="Technical 7"/>
    <w:rsid w:val="0000326A"/>
    <w:rPr>
      <w:rFonts w:cs="Times New Roman"/>
    </w:rPr>
  </w:style>
  <w:style w:type="character" w:customStyle="1" w:styleId="Technical8">
    <w:name w:val="Technical 8"/>
    <w:rsid w:val="0000326A"/>
    <w:rPr>
      <w:rFonts w:cs="Times New Roman"/>
    </w:rPr>
  </w:style>
  <w:style w:type="paragraph" w:styleId="Caption">
    <w:name w:val="caption"/>
    <w:basedOn w:val="Normal"/>
    <w:next w:val="Normal"/>
    <w:qFormat/>
    <w:rsid w:val="0000326A"/>
    <w:pPr>
      <w:widowControl w:val="0"/>
    </w:pPr>
    <w:rPr>
      <w:rFonts w:ascii="Courier New" w:eastAsia="Cambria" w:hAnsi="Courier New"/>
      <w:szCs w:val="20"/>
    </w:rPr>
  </w:style>
  <w:style w:type="character" w:customStyle="1" w:styleId="EquationCaption">
    <w:name w:val="_Equation Caption"/>
    <w:rsid w:val="0000326A"/>
  </w:style>
  <w:style w:type="paragraph" w:styleId="BodyTextIndent">
    <w:name w:val="Body Text Indent"/>
    <w:basedOn w:val="Normal"/>
    <w:rsid w:val="0000326A"/>
    <w:pPr>
      <w:widowControl w:val="0"/>
      <w:tabs>
        <w:tab w:val="left" w:pos="-720"/>
        <w:tab w:val="left" w:pos="0"/>
        <w:tab w:val="left" w:pos="720"/>
        <w:tab w:val="left" w:pos="1440"/>
        <w:tab w:val="left" w:pos="2160"/>
        <w:tab w:val="left" w:pos="2880"/>
      </w:tabs>
      <w:suppressAutoHyphens/>
      <w:ind w:left="3600" w:hanging="3600"/>
    </w:pPr>
    <w:rPr>
      <w:rFonts w:ascii="Courier New" w:eastAsia="Cambria" w:hAnsi="Courier New"/>
      <w:szCs w:val="20"/>
    </w:rPr>
  </w:style>
  <w:style w:type="character" w:customStyle="1" w:styleId="BodyTextIndentChar">
    <w:name w:val="Body Text Indent Char"/>
    <w:rsid w:val="0000326A"/>
    <w:rPr>
      <w:rFonts w:ascii="Courier New" w:hAnsi="Courier New" w:cs="Times New Roman"/>
      <w:snapToGrid w:val="0"/>
      <w:sz w:val="20"/>
    </w:rPr>
  </w:style>
  <w:style w:type="paragraph" w:styleId="Header">
    <w:name w:val="header"/>
    <w:basedOn w:val="Normal"/>
    <w:rsid w:val="0000326A"/>
    <w:pPr>
      <w:widowControl w:val="0"/>
      <w:tabs>
        <w:tab w:val="center" w:pos="4320"/>
        <w:tab w:val="right" w:pos="8640"/>
      </w:tabs>
    </w:pPr>
    <w:rPr>
      <w:rFonts w:ascii="Courier New" w:eastAsia="Cambria" w:hAnsi="Courier New"/>
      <w:szCs w:val="20"/>
    </w:rPr>
  </w:style>
  <w:style w:type="character" w:customStyle="1" w:styleId="HeaderChar">
    <w:name w:val="Header Char"/>
    <w:rsid w:val="0000326A"/>
    <w:rPr>
      <w:rFonts w:ascii="Courier New" w:hAnsi="Courier New" w:cs="Times New Roman"/>
      <w:snapToGrid w:val="0"/>
      <w:sz w:val="20"/>
    </w:rPr>
  </w:style>
  <w:style w:type="paragraph" w:styleId="Footer">
    <w:name w:val="footer"/>
    <w:basedOn w:val="Normal"/>
    <w:semiHidden/>
    <w:rsid w:val="0000326A"/>
    <w:pPr>
      <w:widowControl w:val="0"/>
      <w:tabs>
        <w:tab w:val="center" w:pos="4320"/>
        <w:tab w:val="right" w:pos="8640"/>
      </w:tabs>
    </w:pPr>
    <w:rPr>
      <w:rFonts w:ascii="Courier New" w:eastAsia="Cambria" w:hAnsi="Courier New"/>
      <w:szCs w:val="20"/>
    </w:rPr>
  </w:style>
  <w:style w:type="character" w:customStyle="1" w:styleId="FooterChar">
    <w:name w:val="Footer Char"/>
    <w:rsid w:val="0000326A"/>
    <w:rPr>
      <w:rFonts w:ascii="Courier New" w:hAnsi="Courier New" w:cs="Times New Roman"/>
      <w:snapToGrid w:val="0"/>
      <w:sz w:val="20"/>
    </w:rPr>
  </w:style>
  <w:style w:type="character" w:styleId="PageNumber">
    <w:name w:val="page number"/>
    <w:rsid w:val="0000326A"/>
    <w:rPr>
      <w:rFonts w:cs="Times New Roman"/>
    </w:rPr>
  </w:style>
  <w:style w:type="paragraph" w:styleId="BodyTextIndent2">
    <w:name w:val="Body Text Indent 2"/>
    <w:basedOn w:val="Normal"/>
    <w:rsid w:val="0000326A"/>
    <w:pPr>
      <w:widowControl w:val="0"/>
      <w:tabs>
        <w:tab w:val="left" w:pos="-720"/>
      </w:tabs>
      <w:suppressAutoHyphens/>
      <w:ind w:left="1440" w:hanging="1440"/>
      <w:jc w:val="both"/>
    </w:pPr>
    <w:rPr>
      <w:rFonts w:ascii="Times New Roman" w:eastAsia="Cambria" w:hAnsi="Times New Roman"/>
      <w:spacing w:val="-3"/>
      <w:sz w:val="22"/>
      <w:szCs w:val="20"/>
    </w:rPr>
  </w:style>
  <w:style w:type="character" w:customStyle="1" w:styleId="BodyTextIndent2Char">
    <w:name w:val="Body Text Indent 2 Char"/>
    <w:rsid w:val="0000326A"/>
    <w:rPr>
      <w:rFonts w:ascii="Times New Roman" w:hAnsi="Times New Roman" w:cs="Times New Roman"/>
      <w:snapToGrid w:val="0"/>
      <w:spacing w:val="-3"/>
      <w:sz w:val="20"/>
    </w:rPr>
  </w:style>
  <w:style w:type="paragraph" w:styleId="BodyText">
    <w:name w:val="Body Text"/>
    <w:basedOn w:val="Normal"/>
    <w:rsid w:val="0000326A"/>
    <w:pPr>
      <w:widowControl w:val="0"/>
      <w:tabs>
        <w:tab w:val="left" w:pos="-720"/>
      </w:tabs>
      <w:suppressAutoHyphens/>
      <w:jc w:val="both"/>
    </w:pPr>
    <w:rPr>
      <w:rFonts w:ascii="Times New Roman" w:eastAsia="Cambria" w:hAnsi="Times New Roman"/>
      <w:spacing w:val="-3"/>
      <w:sz w:val="22"/>
      <w:szCs w:val="20"/>
    </w:rPr>
  </w:style>
  <w:style w:type="character" w:customStyle="1" w:styleId="BodyTextChar">
    <w:name w:val="Body Text Char"/>
    <w:rsid w:val="0000326A"/>
    <w:rPr>
      <w:rFonts w:ascii="Times New Roman" w:hAnsi="Times New Roman" w:cs="Times New Roman"/>
      <w:snapToGrid w:val="0"/>
      <w:spacing w:val="-3"/>
      <w:sz w:val="20"/>
    </w:rPr>
  </w:style>
  <w:style w:type="paragraph" w:styleId="BodyTextIndent3">
    <w:name w:val="Body Text Indent 3"/>
    <w:basedOn w:val="Normal"/>
    <w:rsid w:val="0000326A"/>
    <w:pPr>
      <w:widowControl w:val="0"/>
      <w:tabs>
        <w:tab w:val="left" w:pos="-720"/>
      </w:tabs>
      <w:suppressAutoHyphens/>
      <w:ind w:left="720" w:hanging="360"/>
      <w:jc w:val="both"/>
    </w:pPr>
    <w:rPr>
      <w:rFonts w:ascii="Times New Roman" w:eastAsia="Cambria" w:hAnsi="Times New Roman"/>
      <w:spacing w:val="-3"/>
      <w:sz w:val="22"/>
      <w:szCs w:val="20"/>
    </w:rPr>
  </w:style>
  <w:style w:type="character" w:customStyle="1" w:styleId="BodyTextIndent3Char">
    <w:name w:val="Body Text Indent 3 Char"/>
    <w:rsid w:val="0000326A"/>
    <w:rPr>
      <w:rFonts w:ascii="Times New Roman" w:hAnsi="Times New Roman" w:cs="Times New Roman"/>
      <w:snapToGrid w:val="0"/>
      <w:spacing w:val="-3"/>
      <w:sz w:val="20"/>
    </w:rPr>
  </w:style>
  <w:style w:type="character" w:customStyle="1" w:styleId="BalloonTextChar">
    <w:name w:val="Balloon Text Char"/>
    <w:semiHidden/>
    <w:rsid w:val="0000326A"/>
    <w:rPr>
      <w:rFonts w:ascii="Tahoma" w:hAnsi="Tahoma" w:cs="Times New Roman"/>
      <w:snapToGrid w:val="0"/>
      <w:sz w:val="20"/>
    </w:rPr>
  </w:style>
  <w:style w:type="paragraph" w:styleId="BalloonText">
    <w:name w:val="Balloon Text"/>
    <w:basedOn w:val="Normal"/>
    <w:semiHidden/>
    <w:rsid w:val="0000326A"/>
    <w:pPr>
      <w:widowControl w:val="0"/>
    </w:pPr>
    <w:rPr>
      <w:rFonts w:ascii="Tahoma" w:eastAsia="Cambria" w:hAnsi="Tahoma"/>
      <w:sz w:val="16"/>
      <w:szCs w:val="20"/>
    </w:rPr>
  </w:style>
  <w:style w:type="character" w:customStyle="1" w:styleId="BalloonTextChar1">
    <w:name w:val="Balloon Text Char1"/>
    <w:semiHidden/>
    <w:rPr>
      <w:rFonts w:ascii="Times New Roman" w:hAnsi="Times New Roman" w:cs="Times New Roman"/>
      <w:sz w:val="2"/>
    </w:rPr>
  </w:style>
  <w:style w:type="character" w:styleId="Hyperlink">
    <w:name w:val="Hyperlink"/>
    <w:rsid w:val="0000326A"/>
    <w:rPr>
      <w:rFonts w:cs="Times New Roman"/>
      <w:color w:val="0000FF"/>
      <w:u w:val="single"/>
    </w:rPr>
  </w:style>
  <w:style w:type="character" w:customStyle="1" w:styleId="apple-converted-space">
    <w:name w:val="apple-converted-space"/>
    <w:basedOn w:val="DefaultParagraphFont"/>
    <w:rsid w:val="00110FDA"/>
  </w:style>
  <w:style w:type="character" w:styleId="Strong">
    <w:name w:val="Strong"/>
    <w:qFormat/>
    <w:rsid w:val="00110FDA"/>
    <w:rPr>
      <w:b/>
    </w:rPr>
  </w:style>
  <w:style w:type="paragraph" w:styleId="ListParagraph">
    <w:name w:val="List Paragraph"/>
    <w:basedOn w:val="Normal"/>
    <w:uiPriority w:val="72"/>
    <w:qFormat/>
    <w:rsid w:val="00512DB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466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6" Type="http://schemas.openxmlformats.org/officeDocument/2006/relationships/image" Target="media/image26.pcz"/><Relationship Id="rId21" Type="http://schemas.openxmlformats.org/officeDocument/2006/relationships/image" Target="media/image21.pcz"/><Relationship Id="rId34" Type="http://schemas.openxmlformats.org/officeDocument/2006/relationships/image" Target="media/image34.pcz"/><Relationship Id="rId42" Type="http://schemas.openxmlformats.org/officeDocument/2006/relationships/image" Target="media/image42.pcz"/><Relationship Id="rId47" Type="http://schemas.openxmlformats.org/officeDocument/2006/relationships/image" Target="media/image47.pcz"/><Relationship Id="rId50" Type="http://schemas.openxmlformats.org/officeDocument/2006/relationships/image" Target="media/image50.pcz"/><Relationship Id="rId55" Type="http://schemas.openxmlformats.org/officeDocument/2006/relationships/image" Target="media/image55.pcz"/><Relationship Id="rId63" Type="http://schemas.openxmlformats.org/officeDocument/2006/relationships/image" Target="media/image63.pcz"/><Relationship Id="rId68" Type="http://schemas.openxmlformats.org/officeDocument/2006/relationships/image" Target="media/image68.pcz"/><Relationship Id="rId76" Type="http://schemas.openxmlformats.org/officeDocument/2006/relationships/image" Target="media/image76.pcz"/><Relationship Id="rId84" Type="http://schemas.openxmlformats.org/officeDocument/2006/relationships/image" Target="media/image84.pcz"/><Relationship Id="rId89" Type="http://schemas.openxmlformats.org/officeDocument/2006/relationships/image" Target="media/image89.pcz"/><Relationship Id="rId97" Type="http://schemas.openxmlformats.org/officeDocument/2006/relationships/image" Target="media/image97.pcz"/><Relationship Id="rId7" Type="http://schemas.openxmlformats.org/officeDocument/2006/relationships/image" Target="media/image7.pcz"/><Relationship Id="rId71" Type="http://schemas.openxmlformats.org/officeDocument/2006/relationships/image" Target="media/image71.pcz"/><Relationship Id="rId92" Type="http://schemas.openxmlformats.org/officeDocument/2006/relationships/image" Target="media/image92.pcz"/><Relationship Id="rId2" Type="http://schemas.openxmlformats.org/officeDocument/2006/relationships/image" Target="media/image2.pcz"/><Relationship Id="rId16" Type="http://schemas.openxmlformats.org/officeDocument/2006/relationships/image" Target="media/image16.pcz"/><Relationship Id="rId29" Type="http://schemas.openxmlformats.org/officeDocument/2006/relationships/image" Target="media/image29.pcz"/><Relationship Id="rId11" Type="http://schemas.openxmlformats.org/officeDocument/2006/relationships/image" Target="media/image11.pcz"/><Relationship Id="rId24" Type="http://schemas.openxmlformats.org/officeDocument/2006/relationships/image" Target="media/image24.pcz"/><Relationship Id="rId32" Type="http://schemas.openxmlformats.org/officeDocument/2006/relationships/image" Target="media/image32.pcz"/><Relationship Id="rId37" Type="http://schemas.openxmlformats.org/officeDocument/2006/relationships/image" Target="media/image37.pcz"/><Relationship Id="rId40" Type="http://schemas.openxmlformats.org/officeDocument/2006/relationships/image" Target="media/image40.pcz"/><Relationship Id="rId45" Type="http://schemas.openxmlformats.org/officeDocument/2006/relationships/image" Target="media/image45.pcz"/><Relationship Id="rId53" Type="http://schemas.openxmlformats.org/officeDocument/2006/relationships/image" Target="media/image53.pcz"/><Relationship Id="rId58" Type="http://schemas.openxmlformats.org/officeDocument/2006/relationships/image" Target="media/image58.pcz"/><Relationship Id="rId66" Type="http://schemas.openxmlformats.org/officeDocument/2006/relationships/image" Target="media/image66.pcz"/><Relationship Id="rId74" Type="http://schemas.openxmlformats.org/officeDocument/2006/relationships/image" Target="media/image74.pcz"/><Relationship Id="rId79" Type="http://schemas.openxmlformats.org/officeDocument/2006/relationships/image" Target="media/image79.pcz"/><Relationship Id="rId87" Type="http://schemas.openxmlformats.org/officeDocument/2006/relationships/image" Target="media/image87.pcz"/><Relationship Id="rId5" Type="http://schemas.openxmlformats.org/officeDocument/2006/relationships/image" Target="media/image5.pcz"/><Relationship Id="rId61" Type="http://schemas.openxmlformats.org/officeDocument/2006/relationships/image" Target="media/image61.pcz"/><Relationship Id="rId82" Type="http://schemas.openxmlformats.org/officeDocument/2006/relationships/image" Target="media/image82.pcz"/><Relationship Id="rId90" Type="http://schemas.openxmlformats.org/officeDocument/2006/relationships/image" Target="media/image90.pcz"/><Relationship Id="rId95" Type="http://schemas.openxmlformats.org/officeDocument/2006/relationships/image" Target="media/image95.pcz"/><Relationship Id="rId19" Type="http://schemas.openxmlformats.org/officeDocument/2006/relationships/image" Target="media/image19.pcz"/><Relationship Id="rId14" Type="http://schemas.openxmlformats.org/officeDocument/2006/relationships/image" Target="media/image14.pcz"/><Relationship Id="rId22" Type="http://schemas.openxmlformats.org/officeDocument/2006/relationships/image" Target="media/image22.pcz"/><Relationship Id="rId27" Type="http://schemas.openxmlformats.org/officeDocument/2006/relationships/image" Target="media/image27.pcz"/><Relationship Id="rId30" Type="http://schemas.openxmlformats.org/officeDocument/2006/relationships/image" Target="media/image30.pcz"/><Relationship Id="rId35" Type="http://schemas.openxmlformats.org/officeDocument/2006/relationships/image" Target="media/image35.pcz"/><Relationship Id="rId43" Type="http://schemas.openxmlformats.org/officeDocument/2006/relationships/image" Target="media/image43.pcz"/><Relationship Id="rId48" Type="http://schemas.openxmlformats.org/officeDocument/2006/relationships/image" Target="media/image48.pcz"/><Relationship Id="rId56" Type="http://schemas.openxmlformats.org/officeDocument/2006/relationships/image" Target="media/image56.pcz"/><Relationship Id="rId64" Type="http://schemas.openxmlformats.org/officeDocument/2006/relationships/image" Target="media/image64.pcz"/><Relationship Id="rId69" Type="http://schemas.openxmlformats.org/officeDocument/2006/relationships/image" Target="media/image69.pcz"/><Relationship Id="rId77" Type="http://schemas.openxmlformats.org/officeDocument/2006/relationships/image" Target="media/image77.pcz"/><Relationship Id="rId8" Type="http://schemas.openxmlformats.org/officeDocument/2006/relationships/image" Target="media/image8.pcz"/><Relationship Id="rId51" Type="http://schemas.openxmlformats.org/officeDocument/2006/relationships/image" Target="media/image51.pcz"/><Relationship Id="rId72" Type="http://schemas.openxmlformats.org/officeDocument/2006/relationships/image" Target="media/image72.pcz"/><Relationship Id="rId80" Type="http://schemas.openxmlformats.org/officeDocument/2006/relationships/image" Target="media/image80.pcz"/><Relationship Id="rId85" Type="http://schemas.openxmlformats.org/officeDocument/2006/relationships/image" Target="media/image85.pcz"/><Relationship Id="rId93" Type="http://schemas.openxmlformats.org/officeDocument/2006/relationships/image" Target="media/image93.pcz"/><Relationship Id="rId3" Type="http://schemas.openxmlformats.org/officeDocument/2006/relationships/image" Target="media/image3.pcz"/><Relationship Id="rId12" Type="http://schemas.openxmlformats.org/officeDocument/2006/relationships/image" Target="media/image12.pcz"/><Relationship Id="rId17" Type="http://schemas.openxmlformats.org/officeDocument/2006/relationships/image" Target="media/image17.pcz"/><Relationship Id="rId25" Type="http://schemas.openxmlformats.org/officeDocument/2006/relationships/image" Target="media/image25.pcz"/><Relationship Id="rId33" Type="http://schemas.openxmlformats.org/officeDocument/2006/relationships/image" Target="media/image33.pcz"/><Relationship Id="rId38" Type="http://schemas.openxmlformats.org/officeDocument/2006/relationships/image" Target="media/image38.pcz"/><Relationship Id="rId46" Type="http://schemas.openxmlformats.org/officeDocument/2006/relationships/image" Target="media/image46.pcz"/><Relationship Id="rId59" Type="http://schemas.openxmlformats.org/officeDocument/2006/relationships/image" Target="media/image59.pcz"/><Relationship Id="rId67" Type="http://schemas.openxmlformats.org/officeDocument/2006/relationships/image" Target="media/image67.pcz"/><Relationship Id="rId20" Type="http://schemas.openxmlformats.org/officeDocument/2006/relationships/image" Target="media/image20.pcz"/><Relationship Id="rId41" Type="http://schemas.openxmlformats.org/officeDocument/2006/relationships/image" Target="media/image41.pcz"/><Relationship Id="rId54" Type="http://schemas.openxmlformats.org/officeDocument/2006/relationships/image" Target="media/image54.pcz"/><Relationship Id="rId62" Type="http://schemas.openxmlformats.org/officeDocument/2006/relationships/image" Target="media/image62.pcz"/><Relationship Id="rId70" Type="http://schemas.openxmlformats.org/officeDocument/2006/relationships/image" Target="media/image70.pcz"/><Relationship Id="rId75" Type="http://schemas.openxmlformats.org/officeDocument/2006/relationships/image" Target="media/image75.pcz"/><Relationship Id="rId83" Type="http://schemas.openxmlformats.org/officeDocument/2006/relationships/image" Target="media/image83.pcz"/><Relationship Id="rId88" Type="http://schemas.openxmlformats.org/officeDocument/2006/relationships/image" Target="media/image88.pcz"/><Relationship Id="rId91" Type="http://schemas.openxmlformats.org/officeDocument/2006/relationships/image" Target="media/image91.pcz"/><Relationship Id="rId96" Type="http://schemas.openxmlformats.org/officeDocument/2006/relationships/image" Target="media/image96.pcz"/><Relationship Id="rId1" Type="http://schemas.openxmlformats.org/officeDocument/2006/relationships/image" Target="media/image1.wmf"/><Relationship Id="rId6" Type="http://schemas.openxmlformats.org/officeDocument/2006/relationships/image" Target="media/image6.pcz"/><Relationship Id="rId15" Type="http://schemas.openxmlformats.org/officeDocument/2006/relationships/image" Target="media/image15.pcz"/><Relationship Id="rId23" Type="http://schemas.openxmlformats.org/officeDocument/2006/relationships/image" Target="media/image23.pcz"/><Relationship Id="rId28" Type="http://schemas.openxmlformats.org/officeDocument/2006/relationships/image" Target="media/image28.pcz"/><Relationship Id="rId36" Type="http://schemas.openxmlformats.org/officeDocument/2006/relationships/image" Target="media/image36.pcz"/><Relationship Id="rId49" Type="http://schemas.openxmlformats.org/officeDocument/2006/relationships/image" Target="media/image49.pcz"/><Relationship Id="rId57" Type="http://schemas.openxmlformats.org/officeDocument/2006/relationships/image" Target="media/image57.pcz"/><Relationship Id="rId10" Type="http://schemas.openxmlformats.org/officeDocument/2006/relationships/image" Target="media/image10.pcz"/><Relationship Id="rId31" Type="http://schemas.openxmlformats.org/officeDocument/2006/relationships/image" Target="media/image31.pcz"/><Relationship Id="rId44" Type="http://schemas.openxmlformats.org/officeDocument/2006/relationships/image" Target="media/image44.pcz"/><Relationship Id="rId52" Type="http://schemas.openxmlformats.org/officeDocument/2006/relationships/image" Target="media/image52.pcz"/><Relationship Id="rId60" Type="http://schemas.openxmlformats.org/officeDocument/2006/relationships/image" Target="media/image60.pcz"/><Relationship Id="rId65" Type="http://schemas.openxmlformats.org/officeDocument/2006/relationships/image" Target="media/image65.pcz"/><Relationship Id="rId73" Type="http://schemas.openxmlformats.org/officeDocument/2006/relationships/image" Target="media/image73.pcz"/><Relationship Id="rId78" Type="http://schemas.openxmlformats.org/officeDocument/2006/relationships/image" Target="media/image78.pcz"/><Relationship Id="rId81" Type="http://schemas.openxmlformats.org/officeDocument/2006/relationships/image" Target="media/image81.pcz"/><Relationship Id="rId86" Type="http://schemas.openxmlformats.org/officeDocument/2006/relationships/image" Target="media/image86.pcz"/><Relationship Id="rId94" Type="http://schemas.openxmlformats.org/officeDocument/2006/relationships/image" Target="media/image94.pcz"/><Relationship Id="rId4" Type="http://schemas.openxmlformats.org/officeDocument/2006/relationships/image" Target="media/image4.pcz"/><Relationship Id="rId9" Type="http://schemas.openxmlformats.org/officeDocument/2006/relationships/image" Target="media/image9.pcz"/><Relationship Id="rId13" Type="http://schemas.openxmlformats.org/officeDocument/2006/relationships/image" Target="media/image13.pcz"/><Relationship Id="rId18" Type="http://schemas.openxmlformats.org/officeDocument/2006/relationships/image" Target="media/image18.pcz"/><Relationship Id="rId39" Type="http://schemas.openxmlformats.org/officeDocument/2006/relationships/image" Target="media/image39.pcz"/></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4250</Words>
  <Characters>24231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INTRODUCTION</vt:lpstr>
    </vt:vector>
  </TitlesOfParts>
  <Company>Rider</Company>
  <LinksUpToDate>false</LinksUpToDate>
  <CharactersWithSpaces>28425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Cynthia Letsch</dc:creator>
  <cp:keywords/>
  <cp:lastModifiedBy>Blasco, Sarah</cp:lastModifiedBy>
  <cp:revision>2</cp:revision>
  <dcterms:created xsi:type="dcterms:W3CDTF">2015-12-24T18:32:00Z</dcterms:created>
  <dcterms:modified xsi:type="dcterms:W3CDTF">2015-12-24T18:32:00Z</dcterms:modified>
</cp:coreProperties>
</file>