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343" w:rsidRPr="00886EE0" w:rsidRDefault="005F0343" w:rsidP="005F0343">
      <w:pPr>
        <w:rPr>
          <w:b/>
        </w:rPr>
      </w:pPr>
    </w:p>
    <w:p w:rsidR="005F0343" w:rsidRPr="00886EE0" w:rsidRDefault="005F0343" w:rsidP="005F0343">
      <w:pPr>
        <w:rPr>
          <w:b/>
        </w:rPr>
      </w:pPr>
    </w:p>
    <w:p w:rsidR="005F0343" w:rsidRPr="00886EE0" w:rsidRDefault="005F0343" w:rsidP="005F0343">
      <w:pPr>
        <w:rPr>
          <w:b/>
        </w:rPr>
      </w:pPr>
    </w:p>
    <w:p w:rsidR="005F0343" w:rsidRPr="00886EE0" w:rsidRDefault="005F0343" w:rsidP="005F0343">
      <w:pPr>
        <w:jc w:val="center"/>
        <w:rPr>
          <w:b/>
          <w:sz w:val="36"/>
          <w:szCs w:val="36"/>
        </w:rPr>
      </w:pPr>
    </w:p>
    <w:p w:rsidR="005F0343" w:rsidRPr="00886EE0" w:rsidRDefault="005F0343" w:rsidP="005F0343">
      <w:pPr>
        <w:jc w:val="center"/>
        <w:rPr>
          <w:b/>
          <w:sz w:val="36"/>
          <w:szCs w:val="36"/>
        </w:rPr>
      </w:pPr>
    </w:p>
    <w:p w:rsidR="005F0343" w:rsidRPr="00886EE0" w:rsidRDefault="005F0343" w:rsidP="005F0343">
      <w:pPr>
        <w:jc w:val="center"/>
        <w:rPr>
          <w:b/>
          <w:sz w:val="36"/>
          <w:szCs w:val="36"/>
        </w:rPr>
      </w:pPr>
    </w:p>
    <w:p w:rsidR="005F0343" w:rsidRPr="00886EE0" w:rsidRDefault="005F0343" w:rsidP="005F0343">
      <w:pPr>
        <w:jc w:val="center"/>
        <w:rPr>
          <w:b/>
          <w:sz w:val="36"/>
          <w:szCs w:val="36"/>
        </w:rPr>
      </w:pPr>
    </w:p>
    <w:p w:rsidR="005F0343" w:rsidRPr="00886EE0" w:rsidRDefault="005F0343" w:rsidP="005F0343">
      <w:pPr>
        <w:jc w:val="center"/>
        <w:rPr>
          <w:b/>
          <w:sz w:val="36"/>
          <w:szCs w:val="36"/>
        </w:rPr>
      </w:pPr>
    </w:p>
    <w:p w:rsidR="005F0343" w:rsidRPr="00886EE0" w:rsidRDefault="005F0343" w:rsidP="005F0343">
      <w:pPr>
        <w:jc w:val="center"/>
        <w:rPr>
          <w:b/>
          <w:sz w:val="36"/>
          <w:szCs w:val="36"/>
        </w:rPr>
      </w:pPr>
      <w:r w:rsidRPr="00886EE0">
        <w:rPr>
          <w:b/>
          <w:sz w:val="36"/>
          <w:szCs w:val="36"/>
        </w:rPr>
        <w:t>Case Solutions</w:t>
      </w:r>
    </w:p>
    <w:p w:rsidR="005F0343" w:rsidRPr="00886EE0" w:rsidRDefault="005F0343" w:rsidP="005F0343">
      <w:pPr>
        <w:jc w:val="center"/>
        <w:rPr>
          <w:b/>
          <w:sz w:val="36"/>
          <w:szCs w:val="36"/>
        </w:rPr>
      </w:pPr>
      <w:r w:rsidRPr="00886EE0">
        <w:rPr>
          <w:b/>
          <w:i/>
          <w:iCs/>
          <w:sz w:val="36"/>
          <w:szCs w:val="36"/>
        </w:rPr>
        <w:t xml:space="preserve">Corporate Finance: </w:t>
      </w:r>
      <w:r>
        <w:rPr>
          <w:b/>
          <w:i/>
          <w:iCs/>
          <w:sz w:val="36"/>
          <w:szCs w:val="36"/>
        </w:rPr>
        <w:t xml:space="preserve">Core </w:t>
      </w:r>
      <w:r w:rsidRPr="00886EE0">
        <w:rPr>
          <w:b/>
          <w:i/>
          <w:iCs/>
          <w:sz w:val="36"/>
          <w:szCs w:val="36"/>
        </w:rPr>
        <w:t>Principles and Applications</w:t>
      </w:r>
      <w:r w:rsidRPr="00886EE0">
        <w:rPr>
          <w:b/>
          <w:sz w:val="36"/>
          <w:szCs w:val="36"/>
        </w:rPr>
        <w:t xml:space="preserve"> </w:t>
      </w:r>
    </w:p>
    <w:p w:rsidR="005F0343" w:rsidRPr="00886EE0" w:rsidRDefault="005F0343" w:rsidP="005F0343">
      <w:pPr>
        <w:jc w:val="center"/>
        <w:rPr>
          <w:b/>
          <w:sz w:val="36"/>
          <w:szCs w:val="36"/>
        </w:rPr>
      </w:pPr>
      <w:r w:rsidRPr="00886EE0">
        <w:rPr>
          <w:b/>
          <w:sz w:val="36"/>
          <w:szCs w:val="36"/>
        </w:rPr>
        <w:t>3</w:t>
      </w:r>
      <w:r w:rsidRPr="00886EE0">
        <w:rPr>
          <w:b/>
          <w:sz w:val="36"/>
          <w:szCs w:val="36"/>
          <w:vertAlign w:val="superscript"/>
        </w:rPr>
        <w:t>rd</w:t>
      </w:r>
      <w:r w:rsidRPr="00886EE0">
        <w:rPr>
          <w:b/>
          <w:sz w:val="36"/>
          <w:szCs w:val="36"/>
        </w:rPr>
        <w:t xml:space="preserve"> edition</w:t>
      </w:r>
    </w:p>
    <w:p w:rsidR="005F0343" w:rsidRPr="00886EE0" w:rsidRDefault="005F0343" w:rsidP="005F0343">
      <w:pPr>
        <w:rPr>
          <w:b/>
        </w:rPr>
      </w:pPr>
    </w:p>
    <w:p w:rsidR="005F0343" w:rsidRPr="00886EE0" w:rsidRDefault="005F0343" w:rsidP="005F0343">
      <w:pPr>
        <w:rPr>
          <w:b/>
        </w:rPr>
        <w:sectPr w:rsidR="005F0343" w:rsidRPr="00886EE0" w:rsidSect="004F14A5">
          <w:headerReference w:type="default" r:id="rId4"/>
          <w:headerReference w:type="first" r:id="rId5"/>
          <w:footerReference w:type="first" r:id="rId6"/>
          <w:pgSz w:w="12240" w:h="15840"/>
          <w:pgMar w:top="1440" w:right="1296" w:bottom="1440" w:left="1296" w:header="720" w:footer="720" w:gutter="0"/>
          <w:pgNumType w:start="0"/>
          <w:cols w:space="720"/>
          <w:docGrid w:linePitch="360"/>
        </w:sectPr>
      </w:pPr>
    </w:p>
    <w:p w:rsidR="005F0343" w:rsidRPr="00886EE0" w:rsidRDefault="005F0343" w:rsidP="005F0343">
      <w:pPr>
        <w:rPr>
          <w:b/>
        </w:rPr>
      </w:pPr>
    </w:p>
    <w:p w:rsidR="005F0343" w:rsidRPr="00886EE0" w:rsidRDefault="005F0343" w:rsidP="005F0343">
      <w:pPr>
        <w:pStyle w:val="Header"/>
        <w:pBdr>
          <w:top w:val="single" w:sz="18" w:space="1" w:color="auto"/>
        </w:pBdr>
        <w:rPr>
          <w:rFonts w:ascii="Times New Roman" w:hAnsi="Times New Roman"/>
          <w:b/>
          <w:i/>
          <w:sz w:val="16"/>
        </w:rPr>
      </w:pPr>
    </w:p>
    <w:p w:rsidR="005F0343" w:rsidRPr="00886EE0" w:rsidRDefault="005F0343" w:rsidP="005F0343">
      <w:pPr>
        <w:pStyle w:val="Header"/>
        <w:pBdr>
          <w:top w:val="single" w:sz="18" w:space="1" w:color="auto"/>
        </w:pBdr>
        <w:rPr>
          <w:rFonts w:ascii="Times New Roman" w:hAnsi="Times New Roman"/>
          <w:b/>
          <w:i/>
          <w:sz w:val="16"/>
        </w:rPr>
      </w:pPr>
    </w:p>
    <w:p w:rsidR="005F0343" w:rsidRPr="00886EE0" w:rsidRDefault="005F0343" w:rsidP="005F0343">
      <w:pPr>
        <w:pStyle w:val="Header"/>
        <w:pBdr>
          <w:top w:val="single" w:sz="18" w:space="1" w:color="auto"/>
        </w:pBdr>
        <w:rPr>
          <w:rFonts w:ascii="Times New Roman" w:hAnsi="Times New Roman"/>
          <w:b/>
          <w:i/>
          <w:sz w:val="48"/>
        </w:rPr>
      </w:pPr>
      <w:r w:rsidRPr="00886EE0">
        <w:rPr>
          <w:rFonts w:ascii="Times New Roman" w:hAnsi="Times New Roman"/>
          <w:b/>
          <w:i/>
          <w:sz w:val="48"/>
        </w:rPr>
        <w:t>CHAPTER 1</w:t>
      </w:r>
    </w:p>
    <w:p w:rsidR="005F0343" w:rsidRPr="00886EE0" w:rsidRDefault="005F0343" w:rsidP="005F0343">
      <w:pPr>
        <w:pStyle w:val="Header"/>
        <w:pBdr>
          <w:top w:val="single" w:sz="18" w:space="1" w:color="auto"/>
        </w:pBdr>
        <w:rPr>
          <w:rFonts w:ascii="Times New Roman" w:hAnsi="Times New Roman"/>
        </w:rPr>
      </w:pPr>
      <w:r w:rsidRPr="00886EE0">
        <w:rPr>
          <w:rFonts w:ascii="Times New Roman" w:hAnsi="Times New Roman"/>
          <w:b/>
          <w:sz w:val="48"/>
        </w:rPr>
        <w:t>EAST COAST YACHTS</w:t>
      </w:r>
    </w:p>
    <w:p w:rsidR="005F0343" w:rsidRPr="00886EE0" w:rsidRDefault="005F0343" w:rsidP="005F0343">
      <w:pPr>
        <w:pStyle w:val="Header"/>
        <w:pBdr>
          <w:top w:val="single" w:sz="18" w:space="1" w:color="auto"/>
        </w:pBdr>
        <w:rPr>
          <w:rFonts w:ascii="Times New Roman" w:hAnsi="Times New Roman"/>
        </w:rPr>
      </w:pPr>
    </w:p>
    <w:p w:rsidR="005F0343" w:rsidRPr="00886EE0" w:rsidRDefault="005F0343" w:rsidP="005F0343">
      <w:pPr>
        <w:tabs>
          <w:tab w:val="left" w:pos="446"/>
        </w:tabs>
        <w:ind w:hanging="446"/>
        <w:jc w:val="both"/>
        <w:rPr>
          <w:sz w:val="22"/>
          <w:szCs w:val="22"/>
        </w:rPr>
      </w:pPr>
      <w:r w:rsidRPr="00886EE0">
        <w:rPr>
          <w:b/>
          <w:sz w:val="22"/>
          <w:szCs w:val="22"/>
        </w:rPr>
        <w:t>1.</w:t>
      </w:r>
      <w:r w:rsidRPr="00886EE0">
        <w:rPr>
          <w:sz w:val="22"/>
          <w:szCs w:val="22"/>
        </w:rPr>
        <w:tab/>
        <w:t>A LLC (limited liability company) is essentially a form of a partnership (or sole proprietorship) and a corporation. The goal is to operate like a partnership or sole proprietorship, but have limited liability for the owner(s). The advantages to a LLC are: 1) Reduction of personal liability. A sole proprietor has unlimited liability, which can include the potential loss of all personal assets. 2) Taxes. Forming an LLC may mean that more expenses can be considered business expenses and be deducted from the company’s income. 3) Improved credibility. The business may have increased credibility in the business world compared to a sole proprietorship 4) Ability to attract investment. Corporations, even LLCs, can raise capital through the sale of equity. 5) Continuous life. Sole proprietorships have a limited life, while corporations have a potentially perpetual life. 6) Transfer of ownership. It is easier to transfer ownership in a corporation through the sale of stock.</w:t>
      </w:r>
      <w:r>
        <w:rPr>
          <w:sz w:val="22"/>
          <w:szCs w:val="22"/>
        </w:rPr>
        <w:t xml:space="preserve"> 7) Potential for reduced agency problems compared to a corporation. </w:t>
      </w:r>
    </w:p>
    <w:p w:rsidR="005F0343" w:rsidRPr="00886EE0" w:rsidRDefault="005F0343" w:rsidP="005F0343">
      <w:pPr>
        <w:tabs>
          <w:tab w:val="left" w:pos="446"/>
        </w:tabs>
        <w:ind w:hanging="446"/>
        <w:jc w:val="both"/>
        <w:rPr>
          <w:sz w:val="22"/>
          <w:szCs w:val="22"/>
        </w:rPr>
      </w:pPr>
    </w:p>
    <w:p w:rsidR="005F0343" w:rsidRPr="00886EE0" w:rsidRDefault="005F0343" w:rsidP="005F0343">
      <w:pPr>
        <w:tabs>
          <w:tab w:val="left" w:pos="446"/>
        </w:tabs>
        <w:ind w:hanging="446"/>
        <w:jc w:val="both"/>
        <w:rPr>
          <w:color w:val="333333"/>
          <w:sz w:val="22"/>
          <w:szCs w:val="22"/>
        </w:rPr>
      </w:pPr>
      <w:r w:rsidRPr="00886EE0">
        <w:rPr>
          <w:sz w:val="22"/>
          <w:szCs w:val="22"/>
        </w:rPr>
        <w:tab/>
        <w:t>The biggest disadvantage is the potential cost, although the cost of forming a LLC can be relatively small. Another potential disadvantage is double taxation, which applies to corporations and LLCs, but can be avoided for the LLC if certain specific criteria are met. There are also other potential costs, including more expansive record-keeping.</w:t>
      </w:r>
    </w:p>
    <w:p w:rsidR="005F0343" w:rsidRPr="00886EE0" w:rsidRDefault="005F0343" w:rsidP="005F0343">
      <w:pPr>
        <w:ind w:hanging="446"/>
        <w:rPr>
          <w:sz w:val="22"/>
          <w:szCs w:val="22"/>
        </w:rPr>
      </w:pPr>
    </w:p>
    <w:p w:rsidR="005F0343" w:rsidRPr="00886EE0" w:rsidRDefault="005F0343" w:rsidP="005F0343">
      <w:pPr>
        <w:ind w:hanging="446"/>
        <w:jc w:val="both"/>
        <w:rPr>
          <w:sz w:val="22"/>
          <w:szCs w:val="22"/>
        </w:rPr>
      </w:pPr>
      <w:r w:rsidRPr="00886EE0">
        <w:rPr>
          <w:b/>
          <w:bCs/>
          <w:sz w:val="22"/>
          <w:szCs w:val="22"/>
        </w:rPr>
        <w:t>2.</w:t>
      </w:r>
      <w:r w:rsidRPr="00886EE0">
        <w:rPr>
          <w:sz w:val="22"/>
          <w:szCs w:val="22"/>
        </w:rPr>
        <w:tab/>
        <w:t>Forming a corporation has the same advantages as forming a LLC, but the costs are likely to be higher.</w:t>
      </w:r>
    </w:p>
    <w:p w:rsidR="005F0343" w:rsidRPr="00886EE0" w:rsidRDefault="005F0343" w:rsidP="005F0343">
      <w:pPr>
        <w:ind w:hanging="446"/>
        <w:rPr>
          <w:sz w:val="22"/>
          <w:szCs w:val="22"/>
        </w:rPr>
      </w:pPr>
    </w:p>
    <w:p w:rsidR="005F0343" w:rsidRPr="00886EE0" w:rsidRDefault="005F0343" w:rsidP="005F0343">
      <w:pPr>
        <w:ind w:hanging="446"/>
        <w:jc w:val="both"/>
        <w:rPr>
          <w:sz w:val="22"/>
          <w:szCs w:val="22"/>
        </w:rPr>
      </w:pPr>
      <w:r w:rsidRPr="00886EE0">
        <w:rPr>
          <w:b/>
          <w:bCs/>
          <w:sz w:val="22"/>
          <w:szCs w:val="22"/>
        </w:rPr>
        <w:t>3.</w:t>
      </w:r>
      <w:r w:rsidRPr="00886EE0">
        <w:rPr>
          <w:sz w:val="22"/>
          <w:szCs w:val="22"/>
        </w:rPr>
        <w:tab/>
        <w:t>As a small company, changing to a LLC is probably the most advantageous decision at the current time. If the company grows, and Larissa is willing to sell equity ownership, the company can reorganize as a corporation at a later date. Additionally, forming a LLC is likely to be less expensive than forming a corporation.</w:t>
      </w:r>
    </w:p>
    <w:p w:rsidR="005F0343" w:rsidRPr="00886EE0" w:rsidRDefault="005F0343" w:rsidP="005F0343">
      <w:pPr>
        <w:ind w:hanging="446"/>
        <w:rPr>
          <w:sz w:val="22"/>
          <w:szCs w:val="22"/>
        </w:rPr>
        <w:sectPr w:rsidR="005F0343" w:rsidRPr="00886EE0" w:rsidSect="004F14A5">
          <w:headerReference w:type="first" r:id="rId7"/>
          <w:pgSz w:w="12240" w:h="15840"/>
          <w:pgMar w:top="1440" w:right="1296" w:bottom="1440" w:left="1296" w:header="720" w:footer="720" w:gutter="0"/>
          <w:cols w:space="720"/>
          <w:titlePg/>
          <w:docGrid w:linePitch="360"/>
        </w:sectPr>
      </w:pPr>
    </w:p>
    <w:p w:rsidR="005F0343" w:rsidRPr="00886EE0" w:rsidRDefault="005F0343" w:rsidP="005F0343">
      <w:pPr>
        <w:ind w:hanging="446"/>
        <w:rPr>
          <w:sz w:val="22"/>
          <w:szCs w:val="22"/>
        </w:rPr>
      </w:pPr>
    </w:p>
    <w:p w:rsidR="005F0343" w:rsidRPr="00886EE0" w:rsidRDefault="005F0343" w:rsidP="005F0343">
      <w:pPr>
        <w:pStyle w:val="Header"/>
        <w:pBdr>
          <w:top w:val="single" w:sz="18" w:space="1" w:color="auto"/>
        </w:pBdr>
        <w:rPr>
          <w:rFonts w:ascii="Times New Roman" w:hAnsi="Times New Roman"/>
          <w:b/>
          <w:i/>
          <w:sz w:val="48"/>
        </w:rPr>
      </w:pPr>
      <w:r w:rsidRPr="00886EE0">
        <w:rPr>
          <w:rFonts w:ascii="Times New Roman" w:hAnsi="Times New Roman"/>
          <w:b/>
          <w:i/>
          <w:sz w:val="48"/>
        </w:rPr>
        <w:t>CHAPTER 2</w:t>
      </w:r>
    </w:p>
    <w:p w:rsidR="005F0343" w:rsidRPr="00886EE0" w:rsidRDefault="005F0343" w:rsidP="005F0343">
      <w:pPr>
        <w:pStyle w:val="Header"/>
        <w:pBdr>
          <w:top w:val="single" w:sz="18" w:space="1" w:color="auto"/>
        </w:pBdr>
        <w:rPr>
          <w:rFonts w:ascii="Times New Roman" w:hAnsi="Times New Roman"/>
          <w:b/>
          <w:i/>
          <w:sz w:val="48"/>
        </w:rPr>
      </w:pPr>
      <w:r w:rsidRPr="00886EE0">
        <w:rPr>
          <w:rFonts w:ascii="Times New Roman" w:hAnsi="Times New Roman"/>
          <w:b/>
          <w:sz w:val="48"/>
        </w:rPr>
        <w:t>CASH FLOWS AT EAST COAST YACHTS</w:t>
      </w:r>
    </w:p>
    <w:p w:rsidR="005F0343" w:rsidRPr="00886EE0" w:rsidRDefault="005F0343" w:rsidP="005F0343"/>
    <w:p w:rsidR="005F0343" w:rsidRPr="00886EE0" w:rsidRDefault="005F0343" w:rsidP="005F0343">
      <w:pPr>
        <w:rPr>
          <w:sz w:val="22"/>
          <w:szCs w:val="22"/>
        </w:rPr>
      </w:pPr>
    </w:p>
    <w:p w:rsidR="005F0343" w:rsidRPr="00886EE0" w:rsidRDefault="005F0343" w:rsidP="005F0343">
      <w:pPr>
        <w:tabs>
          <w:tab w:val="left" w:pos="360"/>
        </w:tabs>
        <w:rPr>
          <w:b/>
          <w:sz w:val="22"/>
          <w:szCs w:val="22"/>
        </w:rPr>
      </w:pPr>
      <w:r w:rsidRPr="00886EE0">
        <w:rPr>
          <w:sz w:val="22"/>
          <w:szCs w:val="22"/>
        </w:rPr>
        <w:tab/>
      </w:r>
      <w:r w:rsidRPr="00886EE0">
        <w:rPr>
          <w:b/>
          <w:sz w:val="22"/>
          <w:szCs w:val="22"/>
        </w:rPr>
        <w:t>Cash Flow Identity</w:t>
      </w:r>
    </w:p>
    <w:p w:rsidR="005F0343" w:rsidRPr="00886EE0" w:rsidRDefault="005F0343" w:rsidP="005F0343">
      <w:pPr>
        <w:tabs>
          <w:tab w:val="left" w:pos="360"/>
        </w:tabs>
        <w:rPr>
          <w:sz w:val="22"/>
          <w:szCs w:val="22"/>
        </w:rPr>
      </w:pPr>
    </w:p>
    <w:p w:rsidR="005F0343" w:rsidRPr="00886EE0" w:rsidRDefault="005F0343" w:rsidP="005F0343">
      <w:pPr>
        <w:tabs>
          <w:tab w:val="left" w:pos="360"/>
        </w:tabs>
        <w:rPr>
          <w:sz w:val="22"/>
          <w:szCs w:val="22"/>
        </w:rPr>
      </w:pPr>
      <w:r w:rsidRPr="00886EE0">
        <w:rPr>
          <w:sz w:val="22"/>
          <w:szCs w:val="22"/>
        </w:rPr>
        <w:tab/>
        <w:t>The operating cash flow for the company is:</w:t>
      </w:r>
    </w:p>
    <w:p w:rsidR="005F0343" w:rsidRPr="00886EE0" w:rsidRDefault="005F0343" w:rsidP="005F0343">
      <w:pPr>
        <w:tabs>
          <w:tab w:val="left" w:pos="360"/>
        </w:tabs>
        <w:rPr>
          <w:sz w:val="22"/>
          <w:szCs w:val="22"/>
        </w:rPr>
      </w:pPr>
    </w:p>
    <w:p w:rsidR="005F0343" w:rsidRPr="00886EE0" w:rsidRDefault="005F0343" w:rsidP="005F0343">
      <w:pPr>
        <w:tabs>
          <w:tab w:val="left" w:pos="360"/>
        </w:tabs>
        <w:rPr>
          <w:sz w:val="22"/>
          <w:szCs w:val="22"/>
        </w:rPr>
      </w:pPr>
      <w:r w:rsidRPr="00886EE0">
        <w:rPr>
          <w:sz w:val="22"/>
          <w:szCs w:val="22"/>
        </w:rPr>
        <w:tab/>
        <w:t>OCF = EBIT + Depreciation – Current taxes</w:t>
      </w:r>
    </w:p>
    <w:p w:rsidR="005F0343" w:rsidRPr="00886EE0" w:rsidRDefault="005F0343" w:rsidP="005F0343">
      <w:pPr>
        <w:tabs>
          <w:tab w:val="left" w:pos="360"/>
        </w:tabs>
        <w:rPr>
          <w:sz w:val="22"/>
          <w:szCs w:val="22"/>
        </w:rPr>
      </w:pPr>
      <w:r w:rsidRPr="00886EE0">
        <w:rPr>
          <w:sz w:val="22"/>
          <w:szCs w:val="22"/>
        </w:rPr>
        <w:tab/>
        <w:t>OCF = $88,416,000 + 20,160,000 – 30,921,600</w:t>
      </w:r>
    </w:p>
    <w:p w:rsidR="005F0343" w:rsidRPr="00886EE0" w:rsidRDefault="005F0343" w:rsidP="005F0343">
      <w:pPr>
        <w:tabs>
          <w:tab w:val="left" w:pos="360"/>
        </w:tabs>
        <w:rPr>
          <w:sz w:val="22"/>
          <w:szCs w:val="22"/>
        </w:rPr>
      </w:pPr>
      <w:r w:rsidRPr="00886EE0">
        <w:rPr>
          <w:sz w:val="22"/>
          <w:szCs w:val="22"/>
        </w:rPr>
        <w:tab/>
        <w:t>OCF = $77,654,400</w:t>
      </w:r>
    </w:p>
    <w:p w:rsidR="005F0343" w:rsidRPr="00886EE0" w:rsidRDefault="005F0343" w:rsidP="005F0343">
      <w:pPr>
        <w:tabs>
          <w:tab w:val="left" w:pos="360"/>
        </w:tabs>
        <w:rPr>
          <w:sz w:val="22"/>
          <w:szCs w:val="22"/>
        </w:rPr>
      </w:pPr>
    </w:p>
    <w:p w:rsidR="005F0343" w:rsidRPr="00886EE0" w:rsidRDefault="005F0343" w:rsidP="005F0343">
      <w:pPr>
        <w:ind w:left="360" w:hanging="360"/>
        <w:jc w:val="both"/>
        <w:rPr>
          <w:sz w:val="22"/>
          <w:szCs w:val="22"/>
        </w:rPr>
      </w:pPr>
      <w:r w:rsidRPr="00886EE0">
        <w:rPr>
          <w:sz w:val="22"/>
          <w:szCs w:val="22"/>
        </w:rPr>
        <w:tab/>
        <w:t>To calculate the cash flow from assets, we need to find the capital spending and change in net working capital. The capital spending for the year was:</w:t>
      </w:r>
    </w:p>
    <w:p w:rsidR="005F0343" w:rsidRPr="00886EE0" w:rsidRDefault="005F0343" w:rsidP="005F0343">
      <w:pPr>
        <w:tabs>
          <w:tab w:val="left" w:pos="360"/>
        </w:tabs>
        <w:ind w:hanging="446"/>
        <w:rPr>
          <w:sz w:val="22"/>
          <w:szCs w:val="22"/>
        </w:rPr>
      </w:pPr>
    </w:p>
    <w:tbl>
      <w:tblPr>
        <w:tblW w:w="5080" w:type="dxa"/>
        <w:tblInd w:w="93" w:type="dxa"/>
        <w:tblLook w:val="0000"/>
      </w:tblPr>
      <w:tblGrid>
        <w:gridCol w:w="340"/>
        <w:gridCol w:w="3100"/>
        <w:gridCol w:w="1640"/>
      </w:tblGrid>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p>
        </w:tc>
        <w:tc>
          <w:tcPr>
            <w:tcW w:w="3100" w:type="dxa"/>
            <w:tcBorders>
              <w:top w:val="nil"/>
              <w:left w:val="nil"/>
              <w:bottom w:val="nil"/>
              <w:right w:val="nil"/>
            </w:tcBorders>
            <w:shd w:val="clear" w:color="auto" w:fill="auto"/>
            <w:noWrap/>
            <w:vAlign w:val="bottom"/>
          </w:tcPr>
          <w:p w:rsidR="005F0343" w:rsidRPr="00886EE0" w:rsidRDefault="005F0343" w:rsidP="00420F82">
            <w:pPr>
              <w:rPr>
                <w:i/>
                <w:iCs/>
                <w:sz w:val="22"/>
                <w:szCs w:val="22"/>
              </w:rPr>
            </w:pPr>
            <w:r w:rsidRPr="00886EE0">
              <w:rPr>
                <w:i/>
                <w:iCs/>
                <w:sz w:val="22"/>
                <w:szCs w:val="22"/>
              </w:rPr>
              <w:t>Capital spending</w:t>
            </w:r>
          </w:p>
        </w:tc>
        <w:tc>
          <w:tcPr>
            <w:tcW w:w="1640" w:type="dxa"/>
            <w:tcBorders>
              <w:top w:val="nil"/>
              <w:left w:val="nil"/>
              <w:bottom w:val="nil"/>
              <w:right w:val="nil"/>
            </w:tcBorders>
            <w:shd w:val="clear" w:color="auto" w:fill="auto"/>
            <w:noWrap/>
            <w:vAlign w:val="bottom"/>
          </w:tcPr>
          <w:p w:rsidR="005F0343" w:rsidRPr="00886EE0" w:rsidRDefault="005F0343" w:rsidP="00420F82">
            <w:pPr>
              <w:rPr>
                <w:sz w:val="22"/>
                <w:szCs w:val="22"/>
              </w:rPr>
            </w:pP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Ending net fixed assets</w:t>
            </w:r>
          </w:p>
        </w:tc>
        <w:tc>
          <w:tcPr>
            <w:tcW w:w="1640"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$353,</w:t>
            </w:r>
            <w:r>
              <w:rPr>
                <w:sz w:val="22"/>
                <w:szCs w:val="22"/>
              </w:rPr>
              <w:t>8</w:t>
            </w:r>
            <w:r w:rsidRPr="00886EE0">
              <w:rPr>
                <w:sz w:val="22"/>
                <w:szCs w:val="22"/>
              </w:rPr>
              <w:t>74,000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Beginning net fixed assets</w:t>
            </w:r>
          </w:p>
        </w:tc>
        <w:tc>
          <w:tcPr>
            <w:tcW w:w="1640" w:type="dxa"/>
            <w:tcBorders>
              <w:top w:val="nil"/>
              <w:left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320,820,000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Depreciation</w:t>
            </w:r>
          </w:p>
        </w:tc>
        <w:tc>
          <w:tcPr>
            <w:tcW w:w="1640" w:type="dxa"/>
            <w:tcBorders>
              <w:top w:val="nil"/>
              <w:left w:val="nil"/>
              <w:right w:val="nil"/>
            </w:tcBorders>
            <w:shd w:val="clear" w:color="auto" w:fill="auto"/>
            <w:noWrap/>
            <w:vAlign w:val="bottom"/>
          </w:tcPr>
          <w:p w:rsidR="005F0343" w:rsidRPr="00886EE0" w:rsidRDefault="005F0343" w:rsidP="00420F82">
            <w:pPr>
              <w:jc w:val="right"/>
              <w:rPr>
                <w:sz w:val="22"/>
                <w:szCs w:val="22"/>
                <w:u w:val="single"/>
              </w:rPr>
            </w:pPr>
            <w:r w:rsidRPr="00886EE0">
              <w:rPr>
                <w:sz w:val="22"/>
                <w:szCs w:val="22"/>
                <w:u w:val="single"/>
              </w:rPr>
              <w:t xml:space="preserve">    20,160,000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Net capital spending</w:t>
            </w:r>
          </w:p>
        </w:tc>
        <w:tc>
          <w:tcPr>
            <w:tcW w:w="1640" w:type="dxa"/>
            <w:tcBorders>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$53,214,000</w:t>
            </w:r>
          </w:p>
        </w:tc>
      </w:tr>
    </w:tbl>
    <w:p w:rsidR="005F0343" w:rsidRPr="00886EE0" w:rsidRDefault="005F0343" w:rsidP="005F0343">
      <w:pPr>
        <w:tabs>
          <w:tab w:val="left" w:pos="360"/>
        </w:tabs>
        <w:rPr>
          <w:sz w:val="22"/>
          <w:szCs w:val="22"/>
        </w:rPr>
      </w:pPr>
    </w:p>
    <w:p w:rsidR="005F0343" w:rsidRPr="00886EE0" w:rsidRDefault="005F0343" w:rsidP="005F0343">
      <w:pPr>
        <w:tabs>
          <w:tab w:val="left" w:pos="360"/>
        </w:tabs>
        <w:ind w:hanging="446"/>
        <w:rPr>
          <w:sz w:val="22"/>
          <w:szCs w:val="22"/>
        </w:rPr>
      </w:pPr>
      <w:r w:rsidRPr="00886EE0">
        <w:rPr>
          <w:sz w:val="22"/>
          <w:szCs w:val="22"/>
        </w:rPr>
        <w:tab/>
        <w:t>And the change in net working capital was:</w:t>
      </w:r>
    </w:p>
    <w:p w:rsidR="005F0343" w:rsidRPr="00886EE0" w:rsidRDefault="005F0343" w:rsidP="005F0343">
      <w:pPr>
        <w:tabs>
          <w:tab w:val="left" w:pos="360"/>
        </w:tabs>
        <w:rPr>
          <w:sz w:val="22"/>
          <w:szCs w:val="22"/>
        </w:rPr>
      </w:pPr>
    </w:p>
    <w:tbl>
      <w:tblPr>
        <w:tblW w:w="5080" w:type="dxa"/>
        <w:tblInd w:w="93" w:type="dxa"/>
        <w:tblLook w:val="0000"/>
      </w:tblPr>
      <w:tblGrid>
        <w:gridCol w:w="340"/>
        <w:gridCol w:w="3095"/>
        <w:gridCol w:w="1645"/>
      </w:tblGrid>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40" w:type="dxa"/>
            <w:gridSpan w:val="2"/>
            <w:tcBorders>
              <w:top w:val="nil"/>
              <w:left w:val="nil"/>
              <w:bottom w:val="nil"/>
              <w:right w:val="nil"/>
            </w:tcBorders>
            <w:shd w:val="clear" w:color="auto" w:fill="auto"/>
            <w:noWrap/>
            <w:vAlign w:val="bottom"/>
          </w:tcPr>
          <w:p w:rsidR="005F0343" w:rsidRPr="00886EE0" w:rsidRDefault="005F0343" w:rsidP="00420F82">
            <w:pPr>
              <w:rPr>
                <w:i/>
                <w:iCs/>
                <w:sz w:val="22"/>
                <w:szCs w:val="22"/>
              </w:rPr>
            </w:pPr>
            <w:r w:rsidRPr="00886EE0">
              <w:rPr>
                <w:i/>
                <w:iCs/>
                <w:sz w:val="22"/>
                <w:szCs w:val="22"/>
              </w:rPr>
              <w:t>Change in net working capital</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095"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Ending NWC</w:t>
            </w:r>
          </w:p>
        </w:tc>
        <w:tc>
          <w:tcPr>
            <w:tcW w:w="1645"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$5,824,000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095"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Beginning NWC</w:t>
            </w:r>
          </w:p>
        </w:tc>
        <w:tc>
          <w:tcPr>
            <w:tcW w:w="1645" w:type="dxa"/>
            <w:tcBorders>
              <w:top w:val="nil"/>
              <w:left w:val="nil"/>
              <w:right w:val="nil"/>
            </w:tcBorders>
            <w:shd w:val="clear" w:color="auto" w:fill="auto"/>
            <w:noWrap/>
            <w:vAlign w:val="bottom"/>
          </w:tcPr>
          <w:p w:rsidR="005F0343" w:rsidRPr="00886EE0" w:rsidRDefault="005F0343" w:rsidP="00420F82">
            <w:pPr>
              <w:jc w:val="right"/>
              <w:rPr>
                <w:sz w:val="22"/>
                <w:szCs w:val="22"/>
                <w:u w:val="single"/>
              </w:rPr>
            </w:pPr>
            <w:r w:rsidRPr="00886EE0">
              <w:rPr>
                <w:sz w:val="22"/>
                <w:szCs w:val="22"/>
                <w:u w:val="single"/>
              </w:rPr>
              <w:t xml:space="preserve">  –1,153,440</w:t>
            </w:r>
          </w:p>
        </w:tc>
      </w:tr>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095"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Change in NWC</w:t>
            </w:r>
          </w:p>
        </w:tc>
        <w:tc>
          <w:tcPr>
            <w:tcW w:w="1645"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$6,977,440</w:t>
            </w:r>
          </w:p>
        </w:tc>
      </w:tr>
    </w:tbl>
    <w:p w:rsidR="005F0343" w:rsidRPr="00886EE0" w:rsidRDefault="005F0343" w:rsidP="005F0343">
      <w:pPr>
        <w:tabs>
          <w:tab w:val="left" w:pos="360"/>
        </w:tabs>
        <w:rPr>
          <w:sz w:val="22"/>
          <w:szCs w:val="22"/>
        </w:rPr>
      </w:pPr>
    </w:p>
    <w:p w:rsidR="005F0343" w:rsidRPr="00886EE0" w:rsidRDefault="005F0343" w:rsidP="005F0343">
      <w:pPr>
        <w:tabs>
          <w:tab w:val="left" w:pos="360"/>
        </w:tabs>
        <w:ind w:hanging="446"/>
        <w:rPr>
          <w:sz w:val="22"/>
          <w:szCs w:val="22"/>
        </w:rPr>
      </w:pPr>
      <w:r w:rsidRPr="00886EE0">
        <w:rPr>
          <w:sz w:val="22"/>
          <w:szCs w:val="22"/>
        </w:rPr>
        <w:tab/>
        <w:t>So, the cash flow from assets was:</w:t>
      </w:r>
    </w:p>
    <w:p w:rsidR="005F0343" w:rsidRPr="00886EE0" w:rsidRDefault="005F0343" w:rsidP="005F0343">
      <w:pPr>
        <w:tabs>
          <w:tab w:val="left" w:pos="360"/>
        </w:tabs>
        <w:rPr>
          <w:sz w:val="22"/>
          <w:szCs w:val="22"/>
        </w:rPr>
      </w:pPr>
    </w:p>
    <w:tbl>
      <w:tblPr>
        <w:tblW w:w="5080" w:type="dxa"/>
        <w:tblInd w:w="93" w:type="dxa"/>
        <w:tblLook w:val="0000"/>
      </w:tblPr>
      <w:tblGrid>
        <w:gridCol w:w="340"/>
        <w:gridCol w:w="3100"/>
        <w:gridCol w:w="1640"/>
      </w:tblGrid>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i/>
                <w:iCs/>
                <w:sz w:val="22"/>
                <w:szCs w:val="22"/>
              </w:rPr>
            </w:pPr>
            <w:r w:rsidRPr="00886EE0">
              <w:rPr>
                <w:i/>
                <w:iCs/>
                <w:sz w:val="22"/>
                <w:szCs w:val="22"/>
              </w:rPr>
              <w:t>Cash flow from assets</w:t>
            </w:r>
          </w:p>
        </w:tc>
        <w:tc>
          <w:tcPr>
            <w:tcW w:w="1640" w:type="dxa"/>
            <w:tcBorders>
              <w:top w:val="nil"/>
              <w:left w:val="nil"/>
              <w:bottom w:val="nil"/>
              <w:right w:val="nil"/>
            </w:tcBorders>
            <w:shd w:val="clear" w:color="auto" w:fill="auto"/>
            <w:noWrap/>
            <w:vAlign w:val="bottom"/>
          </w:tcPr>
          <w:p w:rsidR="005F0343" w:rsidRPr="00886EE0" w:rsidRDefault="005F0343" w:rsidP="00420F82">
            <w:pPr>
              <w:rPr>
                <w:sz w:val="22"/>
                <w:szCs w:val="22"/>
              </w:rPr>
            </w:pPr>
          </w:p>
        </w:tc>
      </w:tr>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Operating cash flow</w:t>
            </w:r>
          </w:p>
        </w:tc>
        <w:tc>
          <w:tcPr>
            <w:tcW w:w="1640"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$77,654,400</w:t>
            </w:r>
          </w:p>
        </w:tc>
      </w:tr>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Net capital spending</w:t>
            </w:r>
          </w:p>
        </w:tc>
        <w:tc>
          <w:tcPr>
            <w:tcW w:w="1640" w:type="dxa"/>
            <w:tcBorders>
              <w:top w:val="nil"/>
              <w:left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53,214,000</w:t>
            </w:r>
          </w:p>
        </w:tc>
      </w:tr>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Change in NWC</w:t>
            </w:r>
          </w:p>
        </w:tc>
        <w:tc>
          <w:tcPr>
            <w:tcW w:w="1640" w:type="dxa"/>
            <w:tcBorders>
              <w:top w:val="nil"/>
              <w:left w:val="nil"/>
              <w:right w:val="nil"/>
            </w:tcBorders>
            <w:shd w:val="clear" w:color="auto" w:fill="auto"/>
            <w:noWrap/>
            <w:vAlign w:val="bottom"/>
          </w:tcPr>
          <w:p w:rsidR="005F0343" w:rsidRPr="00886EE0" w:rsidRDefault="005F0343" w:rsidP="00420F82">
            <w:pPr>
              <w:jc w:val="right"/>
              <w:rPr>
                <w:sz w:val="22"/>
                <w:szCs w:val="22"/>
                <w:u w:val="single"/>
              </w:rPr>
            </w:pPr>
            <w:r w:rsidRPr="00886EE0">
              <w:rPr>
                <w:sz w:val="22"/>
                <w:szCs w:val="22"/>
                <w:u w:val="single"/>
              </w:rPr>
              <w:t xml:space="preserve">    </w:t>
            </w:r>
            <w:r>
              <w:rPr>
                <w:sz w:val="22"/>
                <w:szCs w:val="22"/>
                <w:u w:val="single"/>
              </w:rPr>
              <w:t>6,977</w:t>
            </w:r>
            <w:r w:rsidRPr="00886EE0">
              <w:rPr>
                <w:sz w:val="22"/>
                <w:szCs w:val="22"/>
                <w:u w:val="single"/>
              </w:rPr>
              <w:t>,440</w:t>
            </w:r>
          </w:p>
        </w:tc>
      </w:tr>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Cash flow from assets</w:t>
            </w:r>
          </w:p>
        </w:tc>
        <w:tc>
          <w:tcPr>
            <w:tcW w:w="1640" w:type="dxa"/>
            <w:tcBorders>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$17,462,960</w:t>
            </w:r>
          </w:p>
        </w:tc>
      </w:tr>
    </w:tbl>
    <w:p w:rsidR="005F0343" w:rsidRPr="00886EE0" w:rsidRDefault="005F0343" w:rsidP="005F0343">
      <w:pPr>
        <w:tabs>
          <w:tab w:val="left" w:pos="360"/>
        </w:tabs>
        <w:rPr>
          <w:sz w:val="22"/>
          <w:szCs w:val="22"/>
        </w:rPr>
      </w:pPr>
    </w:p>
    <w:p w:rsidR="005F0343" w:rsidRPr="00886EE0" w:rsidRDefault="005F0343" w:rsidP="005F0343">
      <w:pPr>
        <w:tabs>
          <w:tab w:val="left" w:pos="360"/>
        </w:tabs>
        <w:ind w:hanging="446"/>
        <w:rPr>
          <w:sz w:val="22"/>
          <w:szCs w:val="22"/>
        </w:rPr>
      </w:pPr>
      <w:r w:rsidRPr="00886EE0">
        <w:rPr>
          <w:sz w:val="22"/>
          <w:szCs w:val="22"/>
        </w:rPr>
        <w:tab/>
        <w:t>The cash flow to creditors was:</w:t>
      </w:r>
    </w:p>
    <w:p w:rsidR="005F0343" w:rsidRPr="00886EE0" w:rsidRDefault="005F0343" w:rsidP="005F0343">
      <w:pPr>
        <w:tabs>
          <w:tab w:val="left" w:pos="360"/>
        </w:tabs>
        <w:ind w:hanging="446"/>
        <w:rPr>
          <w:sz w:val="22"/>
          <w:szCs w:val="22"/>
        </w:rPr>
      </w:pPr>
    </w:p>
    <w:tbl>
      <w:tblPr>
        <w:tblW w:w="5080" w:type="dxa"/>
        <w:tblInd w:w="93" w:type="dxa"/>
        <w:tblLook w:val="0000"/>
      </w:tblPr>
      <w:tblGrid>
        <w:gridCol w:w="340"/>
        <w:gridCol w:w="3100"/>
        <w:gridCol w:w="1640"/>
      </w:tblGrid>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i/>
                <w:iCs/>
                <w:sz w:val="22"/>
                <w:szCs w:val="22"/>
              </w:rPr>
            </w:pPr>
            <w:r w:rsidRPr="00886EE0">
              <w:rPr>
                <w:i/>
                <w:iCs/>
                <w:sz w:val="22"/>
                <w:szCs w:val="22"/>
              </w:rPr>
              <w:t>Cash flow to creditors</w:t>
            </w:r>
          </w:p>
        </w:tc>
        <w:tc>
          <w:tcPr>
            <w:tcW w:w="164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r>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Interest paid</w:t>
            </w:r>
          </w:p>
        </w:tc>
        <w:tc>
          <w:tcPr>
            <w:tcW w:w="1640" w:type="dxa"/>
            <w:tcBorders>
              <w:top w:val="nil"/>
              <w:left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 xml:space="preserve"> $11,112,000 </w:t>
            </w:r>
          </w:p>
        </w:tc>
      </w:tr>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Net new borrowing</w:t>
            </w:r>
          </w:p>
        </w:tc>
        <w:tc>
          <w:tcPr>
            <w:tcW w:w="1640" w:type="dxa"/>
            <w:tcBorders>
              <w:top w:val="nil"/>
              <w:left w:val="nil"/>
              <w:right w:val="nil"/>
            </w:tcBorders>
            <w:shd w:val="clear" w:color="auto" w:fill="auto"/>
            <w:noWrap/>
            <w:vAlign w:val="bottom"/>
          </w:tcPr>
          <w:p w:rsidR="005F0343" w:rsidRPr="00886EE0" w:rsidRDefault="005F0343" w:rsidP="00420F82">
            <w:pPr>
              <w:jc w:val="right"/>
              <w:rPr>
                <w:sz w:val="22"/>
                <w:szCs w:val="22"/>
                <w:u w:val="single"/>
              </w:rPr>
            </w:pPr>
            <w:r w:rsidRPr="00886EE0">
              <w:rPr>
                <w:sz w:val="22"/>
                <w:szCs w:val="22"/>
                <w:u w:val="single"/>
              </w:rPr>
              <w:t xml:space="preserve"> –17,200,000 </w:t>
            </w:r>
          </w:p>
        </w:tc>
      </w:tr>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Cash flow to creditors</w:t>
            </w:r>
          </w:p>
        </w:tc>
        <w:tc>
          <w:tcPr>
            <w:tcW w:w="1640" w:type="dxa"/>
            <w:tcBorders>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 xml:space="preserve"> –$6,088,000</w:t>
            </w:r>
          </w:p>
        </w:tc>
      </w:tr>
    </w:tbl>
    <w:p w:rsidR="005F0343" w:rsidRPr="00886EE0" w:rsidRDefault="005F0343" w:rsidP="005F0343">
      <w:pPr>
        <w:tabs>
          <w:tab w:val="left" w:pos="360"/>
        </w:tabs>
        <w:rPr>
          <w:sz w:val="22"/>
          <w:szCs w:val="22"/>
        </w:rPr>
      </w:pPr>
    </w:p>
    <w:p w:rsidR="005F0343" w:rsidRPr="00886EE0" w:rsidRDefault="005F0343" w:rsidP="005F0343">
      <w:pPr>
        <w:tabs>
          <w:tab w:val="left" w:pos="360"/>
        </w:tabs>
        <w:ind w:hanging="446"/>
        <w:rPr>
          <w:sz w:val="22"/>
          <w:szCs w:val="22"/>
        </w:rPr>
      </w:pPr>
      <w:r w:rsidRPr="00886EE0">
        <w:rPr>
          <w:sz w:val="22"/>
          <w:szCs w:val="22"/>
        </w:rPr>
        <w:br w:type="page"/>
      </w:r>
      <w:r w:rsidRPr="00886EE0">
        <w:rPr>
          <w:sz w:val="22"/>
          <w:szCs w:val="22"/>
        </w:rPr>
        <w:lastRenderedPageBreak/>
        <w:tab/>
        <w:t>The cash flow to stockholders was:</w:t>
      </w:r>
    </w:p>
    <w:p w:rsidR="005F0343" w:rsidRPr="00886EE0" w:rsidRDefault="005F0343" w:rsidP="005F0343">
      <w:pPr>
        <w:tabs>
          <w:tab w:val="left" w:pos="360"/>
        </w:tabs>
        <w:ind w:hanging="446"/>
        <w:rPr>
          <w:sz w:val="22"/>
          <w:szCs w:val="22"/>
        </w:rPr>
      </w:pPr>
    </w:p>
    <w:tbl>
      <w:tblPr>
        <w:tblW w:w="5098" w:type="dxa"/>
        <w:tblInd w:w="93" w:type="dxa"/>
        <w:tblLook w:val="0000"/>
      </w:tblPr>
      <w:tblGrid>
        <w:gridCol w:w="340"/>
        <w:gridCol w:w="3100"/>
        <w:gridCol w:w="1658"/>
      </w:tblGrid>
      <w:tr w:rsidR="005F0343" w:rsidRPr="00886EE0" w:rsidTr="00420F82">
        <w:trPr>
          <w:trHeight w:val="315"/>
        </w:trPr>
        <w:tc>
          <w:tcPr>
            <w:tcW w:w="340" w:type="dxa"/>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shd w:val="clear" w:color="auto" w:fill="auto"/>
            <w:noWrap/>
            <w:vAlign w:val="bottom"/>
          </w:tcPr>
          <w:p w:rsidR="005F0343" w:rsidRPr="00886EE0" w:rsidRDefault="005F0343" w:rsidP="00420F82">
            <w:pPr>
              <w:rPr>
                <w:i/>
                <w:iCs/>
                <w:sz w:val="22"/>
                <w:szCs w:val="22"/>
              </w:rPr>
            </w:pPr>
            <w:r w:rsidRPr="00886EE0">
              <w:rPr>
                <w:i/>
                <w:iCs/>
                <w:sz w:val="22"/>
                <w:szCs w:val="22"/>
              </w:rPr>
              <w:t>Cash flow to stockholders</w:t>
            </w:r>
          </w:p>
        </w:tc>
        <w:tc>
          <w:tcPr>
            <w:tcW w:w="1658" w:type="dxa"/>
            <w:shd w:val="clear" w:color="auto" w:fill="auto"/>
            <w:noWrap/>
            <w:vAlign w:val="bottom"/>
          </w:tcPr>
          <w:p w:rsidR="005F0343" w:rsidRPr="00886EE0" w:rsidRDefault="005F0343" w:rsidP="00420F82">
            <w:pPr>
              <w:rPr>
                <w:sz w:val="22"/>
                <w:szCs w:val="22"/>
              </w:rPr>
            </w:pPr>
            <w:r w:rsidRPr="00886EE0">
              <w:rPr>
                <w:sz w:val="22"/>
                <w:szCs w:val="22"/>
              </w:rPr>
              <w:t> </w:t>
            </w:r>
          </w:p>
        </w:tc>
      </w:tr>
      <w:tr w:rsidR="005F0343" w:rsidRPr="00886EE0" w:rsidTr="00420F82">
        <w:trPr>
          <w:trHeight w:val="315"/>
        </w:trPr>
        <w:tc>
          <w:tcPr>
            <w:tcW w:w="340" w:type="dxa"/>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shd w:val="clear" w:color="auto" w:fill="auto"/>
            <w:noWrap/>
            <w:vAlign w:val="bottom"/>
          </w:tcPr>
          <w:p w:rsidR="005F0343" w:rsidRPr="00886EE0" w:rsidRDefault="005F0343" w:rsidP="00420F82">
            <w:pPr>
              <w:rPr>
                <w:sz w:val="22"/>
                <w:szCs w:val="22"/>
              </w:rPr>
            </w:pPr>
            <w:r w:rsidRPr="00886EE0">
              <w:rPr>
                <w:sz w:val="22"/>
                <w:szCs w:val="22"/>
              </w:rPr>
              <w:t>Dividends paid</w:t>
            </w:r>
          </w:p>
        </w:tc>
        <w:tc>
          <w:tcPr>
            <w:tcW w:w="1658" w:type="dxa"/>
            <w:shd w:val="clear" w:color="auto" w:fill="auto"/>
            <w:noWrap/>
            <w:vAlign w:val="bottom"/>
          </w:tcPr>
          <w:p w:rsidR="005F0343" w:rsidRPr="00886EE0" w:rsidRDefault="005F0343" w:rsidP="00420F82">
            <w:pPr>
              <w:jc w:val="right"/>
              <w:rPr>
                <w:sz w:val="22"/>
                <w:szCs w:val="22"/>
              </w:rPr>
            </w:pPr>
            <w:r w:rsidRPr="00886EE0">
              <w:rPr>
                <w:sz w:val="22"/>
                <w:szCs w:val="22"/>
              </w:rPr>
              <w:t xml:space="preserve"> $17,550,960 </w:t>
            </w:r>
          </w:p>
        </w:tc>
      </w:tr>
      <w:tr w:rsidR="005F0343" w:rsidRPr="00886EE0" w:rsidTr="00420F82">
        <w:trPr>
          <w:trHeight w:val="315"/>
        </w:trPr>
        <w:tc>
          <w:tcPr>
            <w:tcW w:w="340" w:type="dxa"/>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shd w:val="clear" w:color="auto" w:fill="auto"/>
            <w:noWrap/>
            <w:vAlign w:val="bottom"/>
          </w:tcPr>
          <w:p w:rsidR="005F0343" w:rsidRPr="00886EE0" w:rsidRDefault="005F0343" w:rsidP="00420F82">
            <w:pPr>
              <w:rPr>
                <w:sz w:val="22"/>
                <w:szCs w:val="22"/>
              </w:rPr>
            </w:pPr>
            <w:r w:rsidRPr="00886EE0">
              <w:rPr>
                <w:sz w:val="22"/>
                <w:szCs w:val="22"/>
              </w:rPr>
              <w:t>– Net new equity raised</w:t>
            </w:r>
          </w:p>
        </w:tc>
        <w:tc>
          <w:tcPr>
            <w:tcW w:w="1658" w:type="dxa"/>
            <w:shd w:val="clear" w:color="auto" w:fill="auto"/>
            <w:noWrap/>
            <w:vAlign w:val="bottom"/>
          </w:tcPr>
          <w:p w:rsidR="005F0343" w:rsidRPr="00886EE0" w:rsidRDefault="005F0343" w:rsidP="00420F82">
            <w:pPr>
              <w:jc w:val="right"/>
              <w:rPr>
                <w:sz w:val="22"/>
                <w:szCs w:val="22"/>
                <w:u w:val="single"/>
              </w:rPr>
            </w:pPr>
            <w:r w:rsidRPr="00886EE0">
              <w:rPr>
                <w:sz w:val="22"/>
                <w:szCs w:val="22"/>
                <w:u w:val="single"/>
              </w:rPr>
              <w:t xml:space="preserve">  –6,000,000 </w:t>
            </w:r>
          </w:p>
        </w:tc>
      </w:tr>
      <w:tr w:rsidR="005F0343" w:rsidRPr="00886EE0" w:rsidTr="00420F82">
        <w:trPr>
          <w:trHeight w:val="315"/>
        </w:trPr>
        <w:tc>
          <w:tcPr>
            <w:tcW w:w="340" w:type="dxa"/>
            <w:shd w:val="clear" w:color="auto" w:fill="auto"/>
            <w:noWrap/>
            <w:vAlign w:val="bottom"/>
          </w:tcPr>
          <w:p w:rsidR="005F0343" w:rsidRPr="00886EE0" w:rsidRDefault="005F0343" w:rsidP="00420F82">
            <w:pPr>
              <w:rPr>
                <w:sz w:val="22"/>
                <w:szCs w:val="22"/>
              </w:rPr>
            </w:pPr>
            <w:r w:rsidRPr="00886EE0">
              <w:rPr>
                <w:sz w:val="22"/>
                <w:szCs w:val="22"/>
              </w:rPr>
              <w:t> </w:t>
            </w:r>
          </w:p>
        </w:tc>
        <w:tc>
          <w:tcPr>
            <w:tcW w:w="3100" w:type="dxa"/>
            <w:shd w:val="clear" w:color="auto" w:fill="auto"/>
            <w:noWrap/>
            <w:vAlign w:val="bottom"/>
          </w:tcPr>
          <w:p w:rsidR="005F0343" w:rsidRPr="00886EE0" w:rsidRDefault="005F0343" w:rsidP="00420F82">
            <w:pPr>
              <w:rPr>
                <w:sz w:val="22"/>
                <w:szCs w:val="22"/>
              </w:rPr>
            </w:pPr>
            <w:r w:rsidRPr="00886EE0">
              <w:rPr>
                <w:sz w:val="22"/>
                <w:szCs w:val="22"/>
              </w:rPr>
              <w:t xml:space="preserve">   Cash flow to stockholders</w:t>
            </w:r>
          </w:p>
        </w:tc>
        <w:tc>
          <w:tcPr>
            <w:tcW w:w="1658" w:type="dxa"/>
            <w:shd w:val="clear" w:color="auto" w:fill="auto"/>
            <w:noWrap/>
            <w:vAlign w:val="bottom"/>
          </w:tcPr>
          <w:p w:rsidR="005F0343" w:rsidRPr="00886EE0" w:rsidRDefault="005F0343" w:rsidP="00420F82">
            <w:pPr>
              <w:jc w:val="right"/>
              <w:rPr>
                <w:sz w:val="22"/>
                <w:szCs w:val="22"/>
              </w:rPr>
            </w:pPr>
            <w:r w:rsidRPr="00886EE0">
              <w:rPr>
                <w:sz w:val="22"/>
                <w:szCs w:val="22"/>
              </w:rPr>
              <w:t xml:space="preserve"> $23,550,960</w:t>
            </w:r>
          </w:p>
        </w:tc>
      </w:tr>
    </w:tbl>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p>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r w:rsidRPr="00886EE0">
        <w:rPr>
          <w:sz w:val="22"/>
          <w:szCs w:val="22"/>
        </w:rPr>
        <w:tab/>
        <w:t>And the cash flow identity was:</w:t>
      </w:r>
    </w:p>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p>
    <w:p w:rsidR="005F0343" w:rsidRPr="00886EE0" w:rsidRDefault="005F0343" w:rsidP="005F0343">
      <w:pPr>
        <w:tabs>
          <w:tab w:val="left" w:pos="446"/>
          <w:tab w:val="left" w:pos="720"/>
          <w:tab w:val="left" w:pos="2700"/>
        </w:tabs>
        <w:rPr>
          <w:sz w:val="22"/>
          <w:szCs w:val="22"/>
        </w:rPr>
      </w:pPr>
      <w:r w:rsidRPr="00886EE0">
        <w:rPr>
          <w:b/>
          <w:sz w:val="22"/>
          <w:szCs w:val="22"/>
        </w:rPr>
        <w:tab/>
      </w:r>
      <w:r w:rsidRPr="00886EE0">
        <w:rPr>
          <w:sz w:val="22"/>
          <w:szCs w:val="22"/>
        </w:rPr>
        <w:t xml:space="preserve">Cash flow from assets </w:t>
      </w:r>
      <w:r w:rsidRPr="00886EE0">
        <w:rPr>
          <w:sz w:val="22"/>
          <w:szCs w:val="22"/>
        </w:rPr>
        <w:tab/>
        <w:t xml:space="preserve">= Cash flow to creditors + Cash flow to stockholders </w:t>
      </w:r>
      <w:r w:rsidRPr="00886EE0">
        <w:rPr>
          <w:sz w:val="22"/>
          <w:szCs w:val="22"/>
        </w:rPr>
        <w:tab/>
      </w:r>
      <w:r w:rsidRPr="00886EE0">
        <w:rPr>
          <w:sz w:val="22"/>
          <w:szCs w:val="22"/>
        </w:rPr>
        <w:tab/>
      </w:r>
    </w:p>
    <w:p w:rsidR="005F0343" w:rsidRPr="00886EE0" w:rsidRDefault="005F0343" w:rsidP="005F0343">
      <w:pPr>
        <w:tabs>
          <w:tab w:val="left" w:pos="446"/>
          <w:tab w:val="left" w:pos="720"/>
          <w:tab w:val="left" w:pos="2700"/>
        </w:tabs>
        <w:rPr>
          <w:sz w:val="22"/>
          <w:szCs w:val="22"/>
        </w:rPr>
      </w:pPr>
      <w:r w:rsidRPr="00886EE0">
        <w:rPr>
          <w:b/>
          <w:sz w:val="22"/>
          <w:szCs w:val="22"/>
        </w:rPr>
        <w:tab/>
        <w:t xml:space="preserve">          </w:t>
      </w:r>
      <w:r w:rsidRPr="00886EE0">
        <w:rPr>
          <w:sz w:val="22"/>
          <w:szCs w:val="22"/>
        </w:rPr>
        <w:t>$17,462,960</w:t>
      </w:r>
      <w:r w:rsidRPr="00886EE0">
        <w:rPr>
          <w:sz w:val="22"/>
          <w:szCs w:val="22"/>
        </w:rPr>
        <w:tab/>
        <w:t>= –$6,088,000</w:t>
      </w:r>
      <w:r w:rsidRPr="00886EE0">
        <w:rPr>
          <w:sz w:val="22"/>
          <w:szCs w:val="22"/>
        </w:rPr>
        <w:tab/>
        <w:t xml:space="preserve">           + 23,550,960 </w:t>
      </w:r>
    </w:p>
    <w:p w:rsidR="005F0343" w:rsidRPr="00886EE0" w:rsidRDefault="005F0343" w:rsidP="005F0343">
      <w:pPr>
        <w:tabs>
          <w:tab w:val="left" w:pos="446"/>
          <w:tab w:val="left" w:pos="720"/>
          <w:tab w:val="left" w:pos="2700"/>
        </w:tabs>
        <w:rPr>
          <w:sz w:val="22"/>
          <w:szCs w:val="22"/>
        </w:rPr>
      </w:pPr>
      <w:r w:rsidRPr="00886EE0">
        <w:rPr>
          <w:sz w:val="22"/>
          <w:szCs w:val="22"/>
        </w:rPr>
        <w:tab/>
      </w:r>
    </w:p>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r w:rsidRPr="00886EE0">
        <w:rPr>
          <w:sz w:val="22"/>
          <w:szCs w:val="22"/>
        </w:rPr>
        <w:tab/>
        <w:t>The accounting cash flow statement of cash flows for the year was:</w:t>
      </w:r>
    </w:p>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p>
    <w:tbl>
      <w:tblPr>
        <w:tblW w:w="6409" w:type="dxa"/>
        <w:tblInd w:w="93" w:type="dxa"/>
        <w:tblLook w:val="0000"/>
      </w:tblPr>
      <w:tblGrid>
        <w:gridCol w:w="340"/>
        <w:gridCol w:w="4753"/>
        <w:gridCol w:w="1362"/>
      </w:tblGrid>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6069" w:type="dxa"/>
            <w:gridSpan w:val="2"/>
            <w:tcBorders>
              <w:top w:val="nil"/>
              <w:left w:val="nil"/>
              <w:bottom w:val="nil"/>
              <w:right w:val="nil"/>
            </w:tcBorders>
            <w:shd w:val="clear" w:color="auto" w:fill="auto"/>
            <w:noWrap/>
            <w:vAlign w:val="bottom"/>
          </w:tcPr>
          <w:p w:rsidR="005F0343" w:rsidRPr="00886EE0" w:rsidRDefault="005F0343" w:rsidP="00420F82">
            <w:pPr>
              <w:jc w:val="center"/>
              <w:rPr>
                <w:sz w:val="22"/>
                <w:szCs w:val="22"/>
              </w:rPr>
            </w:pPr>
            <w:r w:rsidRPr="00886EE0">
              <w:rPr>
                <w:sz w:val="22"/>
                <w:szCs w:val="22"/>
              </w:rPr>
              <w:t>Accounting Statement of Cash Flows</w:t>
            </w:r>
          </w:p>
        </w:tc>
      </w:tr>
      <w:tr w:rsidR="005F0343" w:rsidRPr="00886EE0" w:rsidTr="00420F82">
        <w:trPr>
          <w:trHeight w:val="315"/>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Operations</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Net income</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$46,382,400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Depreciation</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20,160,000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Changes in assets and liabilities</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Accounts receivable</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(1,092,000)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Inventories</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(5,392,800)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Accounts payable</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844,560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Accrued expenses</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713,000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Other</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(75,200)</w:t>
            </w:r>
          </w:p>
        </w:tc>
      </w:tr>
      <w:tr w:rsidR="005F0343" w:rsidRPr="00886EE0" w:rsidTr="00420F82">
        <w:trPr>
          <w:trHeight w:val="33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Total cash flow from operations</w:t>
            </w:r>
          </w:p>
        </w:tc>
        <w:tc>
          <w:tcPr>
            <w:tcW w:w="1316" w:type="dxa"/>
            <w:tcBorders>
              <w:top w:val="single" w:sz="4" w:space="0" w:color="auto"/>
              <w:left w:val="nil"/>
              <w:bottom w:val="double" w:sz="6" w:space="0" w:color="auto"/>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$61,539,960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Investing activities</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Acquisition of fixed assets</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$(60,000,000)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w:t>
            </w:r>
            <w:smartTag w:uri="urn:schemas-microsoft-com:office:smarttags" w:element="City">
              <w:smartTag w:uri="urn:schemas-microsoft-com:office:smarttags" w:element="place">
                <w:r w:rsidRPr="00886EE0">
                  <w:rPr>
                    <w:sz w:val="22"/>
                    <w:szCs w:val="22"/>
                  </w:rPr>
                  <w:t>Sale</w:t>
                </w:r>
              </w:smartTag>
            </w:smartTag>
            <w:r w:rsidRPr="00886EE0">
              <w:rPr>
                <w:sz w:val="22"/>
                <w:szCs w:val="22"/>
              </w:rPr>
              <w:t xml:space="preserve"> of fixed assets</w:t>
            </w:r>
          </w:p>
        </w:tc>
        <w:tc>
          <w:tcPr>
            <w:tcW w:w="1316" w:type="dxa"/>
            <w:tcBorders>
              <w:top w:val="nil"/>
              <w:left w:val="nil"/>
              <w:bottom w:val="single" w:sz="4" w:space="0" w:color="auto"/>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6,786,000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Total cash flow from investing activities</w:t>
            </w:r>
          </w:p>
        </w:tc>
        <w:tc>
          <w:tcPr>
            <w:tcW w:w="1316" w:type="dxa"/>
            <w:tcBorders>
              <w:top w:val="nil"/>
              <w:left w:val="nil"/>
              <w:bottom w:val="double" w:sz="6" w:space="0" w:color="auto"/>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$(53,214,000)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Financing activities</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Retirement of debt </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$(22,800,000)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Proceeds of long-term debt</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40,000,000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Notes payable</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(1,495,000)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Dividends</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(17,550,960)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Repurchase of stock</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(36,000,000)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xml:space="preserve">  Proceeds from new stock issues</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30,000,000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Total cash flow from financing activities</w:t>
            </w:r>
          </w:p>
        </w:tc>
        <w:tc>
          <w:tcPr>
            <w:tcW w:w="1316" w:type="dxa"/>
            <w:tcBorders>
              <w:top w:val="single" w:sz="4" w:space="0" w:color="auto"/>
              <w:left w:val="nil"/>
              <w:bottom w:val="double" w:sz="6" w:space="0" w:color="auto"/>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$(7,845,960)</w:t>
            </w: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1316" w:type="dxa"/>
            <w:tcBorders>
              <w:top w:val="nil"/>
              <w:left w:val="nil"/>
              <w:bottom w:val="nil"/>
              <w:right w:val="nil"/>
            </w:tcBorders>
            <w:shd w:val="clear" w:color="auto" w:fill="auto"/>
            <w:noWrap/>
            <w:vAlign w:val="bottom"/>
          </w:tcPr>
          <w:p w:rsidR="005F0343" w:rsidRPr="00886EE0" w:rsidRDefault="005F0343" w:rsidP="00420F82">
            <w:pPr>
              <w:jc w:val="right"/>
              <w:rPr>
                <w:sz w:val="22"/>
                <w:szCs w:val="22"/>
              </w:rPr>
            </w:pPr>
          </w:p>
        </w:tc>
      </w:tr>
      <w:tr w:rsidR="005F0343" w:rsidRPr="00886EE0" w:rsidTr="00420F82">
        <w:trPr>
          <w:trHeight w:val="300"/>
        </w:trPr>
        <w:tc>
          <w:tcPr>
            <w:tcW w:w="340" w:type="dxa"/>
            <w:tcBorders>
              <w:top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 </w:t>
            </w:r>
          </w:p>
        </w:tc>
        <w:tc>
          <w:tcPr>
            <w:tcW w:w="4753" w:type="dxa"/>
            <w:tcBorders>
              <w:top w:val="nil"/>
              <w:left w:val="nil"/>
              <w:bottom w:val="nil"/>
              <w:right w:val="nil"/>
            </w:tcBorders>
            <w:shd w:val="clear" w:color="auto" w:fill="auto"/>
            <w:noWrap/>
            <w:vAlign w:val="bottom"/>
          </w:tcPr>
          <w:p w:rsidR="005F0343" w:rsidRPr="00886EE0" w:rsidRDefault="005F0343" w:rsidP="00420F82">
            <w:pPr>
              <w:rPr>
                <w:sz w:val="22"/>
                <w:szCs w:val="22"/>
              </w:rPr>
            </w:pPr>
            <w:r w:rsidRPr="00886EE0">
              <w:rPr>
                <w:sz w:val="22"/>
                <w:szCs w:val="22"/>
              </w:rPr>
              <w:t>Change in cash (on balance sheet)</w:t>
            </w:r>
          </w:p>
        </w:tc>
        <w:tc>
          <w:tcPr>
            <w:tcW w:w="1316" w:type="dxa"/>
            <w:tcBorders>
              <w:top w:val="nil"/>
              <w:left w:val="nil"/>
              <w:bottom w:val="double" w:sz="6" w:space="0" w:color="auto"/>
              <w:right w:val="nil"/>
            </w:tcBorders>
            <w:shd w:val="clear" w:color="auto" w:fill="auto"/>
            <w:noWrap/>
            <w:vAlign w:val="bottom"/>
          </w:tcPr>
          <w:p w:rsidR="005F0343" w:rsidRPr="00886EE0" w:rsidRDefault="005F0343" w:rsidP="00420F82">
            <w:pPr>
              <w:jc w:val="right"/>
              <w:rPr>
                <w:sz w:val="22"/>
                <w:szCs w:val="22"/>
              </w:rPr>
            </w:pPr>
            <w:r w:rsidRPr="00886EE0">
              <w:rPr>
                <w:sz w:val="22"/>
                <w:szCs w:val="22"/>
              </w:rPr>
              <w:t>$480,000</w:t>
            </w:r>
          </w:p>
        </w:tc>
      </w:tr>
    </w:tbl>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p>
    <w:p w:rsidR="005F0343" w:rsidRPr="00886EE0" w:rsidRDefault="005F0343" w:rsidP="005F0343">
      <w:pPr>
        <w:tabs>
          <w:tab w:val="left" w:pos="0"/>
          <w:tab w:val="left" w:pos="1160"/>
          <w:tab w:val="right" w:pos="4320"/>
          <w:tab w:val="left" w:pos="5220"/>
          <w:tab w:val="left" w:pos="5480"/>
        </w:tabs>
        <w:ind w:left="360" w:hanging="360"/>
        <w:jc w:val="both"/>
        <w:rPr>
          <w:i/>
          <w:sz w:val="22"/>
          <w:szCs w:val="22"/>
          <w:u w:val="single"/>
        </w:rPr>
      </w:pPr>
      <w:r w:rsidRPr="00886EE0">
        <w:rPr>
          <w:sz w:val="22"/>
          <w:szCs w:val="22"/>
        </w:rPr>
        <w:br w:type="page"/>
      </w:r>
      <w:r w:rsidRPr="00886EE0">
        <w:rPr>
          <w:sz w:val="22"/>
          <w:szCs w:val="22"/>
        </w:rPr>
        <w:lastRenderedPageBreak/>
        <w:tab/>
      </w:r>
      <w:r w:rsidRPr="00886EE0">
        <w:rPr>
          <w:i/>
          <w:sz w:val="22"/>
          <w:szCs w:val="22"/>
          <w:u w:val="single"/>
        </w:rPr>
        <w:t>Answers to questions</w:t>
      </w:r>
    </w:p>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p>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r w:rsidRPr="00886EE0">
        <w:rPr>
          <w:b/>
          <w:sz w:val="22"/>
          <w:szCs w:val="22"/>
        </w:rPr>
        <w:t>1.</w:t>
      </w:r>
      <w:r w:rsidRPr="00886EE0">
        <w:rPr>
          <w:sz w:val="22"/>
          <w:szCs w:val="22"/>
        </w:rPr>
        <w:tab/>
        <w:t>The firm had positive earnings in an accounting sense (NI &gt; 0) and had positive cash flow from operations. The firm invested $</w:t>
      </w:r>
      <w:r>
        <w:rPr>
          <w:sz w:val="22"/>
          <w:szCs w:val="22"/>
        </w:rPr>
        <w:t>6,977,440</w:t>
      </w:r>
      <w:r w:rsidRPr="00886EE0">
        <w:rPr>
          <w:sz w:val="22"/>
          <w:szCs w:val="22"/>
        </w:rPr>
        <w:t xml:space="preserve"> in new net working capital and $</w:t>
      </w:r>
      <w:r>
        <w:rPr>
          <w:sz w:val="22"/>
          <w:szCs w:val="22"/>
        </w:rPr>
        <w:t>53,214</w:t>
      </w:r>
      <w:r w:rsidRPr="00886EE0">
        <w:rPr>
          <w:sz w:val="22"/>
          <w:szCs w:val="22"/>
        </w:rPr>
        <w:t>,000 in new fixed assets. The firm was able to return $</w:t>
      </w:r>
      <w:r>
        <w:rPr>
          <w:sz w:val="22"/>
          <w:szCs w:val="22"/>
        </w:rPr>
        <w:t>6,088</w:t>
      </w:r>
      <w:r w:rsidRPr="00886EE0">
        <w:rPr>
          <w:sz w:val="22"/>
          <w:szCs w:val="22"/>
        </w:rPr>
        <w:t>,000 to its creditors, but received $</w:t>
      </w:r>
      <w:r>
        <w:rPr>
          <w:sz w:val="22"/>
          <w:szCs w:val="22"/>
        </w:rPr>
        <w:t>23,550,960</w:t>
      </w:r>
      <w:r w:rsidRPr="00886EE0">
        <w:rPr>
          <w:sz w:val="22"/>
          <w:szCs w:val="22"/>
        </w:rPr>
        <w:t xml:space="preserve"> from stockholders.</w:t>
      </w:r>
    </w:p>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p>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r w:rsidRPr="00886EE0">
        <w:rPr>
          <w:b/>
          <w:bCs/>
          <w:sz w:val="22"/>
          <w:szCs w:val="22"/>
        </w:rPr>
        <w:t>2.</w:t>
      </w:r>
      <w:r w:rsidRPr="00886EE0">
        <w:rPr>
          <w:sz w:val="22"/>
          <w:szCs w:val="22"/>
        </w:rPr>
        <w:t xml:space="preserve"> </w:t>
      </w:r>
      <w:r w:rsidRPr="00886EE0">
        <w:rPr>
          <w:sz w:val="22"/>
          <w:szCs w:val="22"/>
        </w:rPr>
        <w:tab/>
        <w:t>The financial cash flows present a more accurate picture of the company since it accurately reflects interest cash flows as a financing decision rather than an operating decision.</w:t>
      </w:r>
    </w:p>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p>
    <w:p w:rsidR="005F0343" w:rsidRPr="00886EE0" w:rsidRDefault="005F0343" w:rsidP="005F0343">
      <w:pPr>
        <w:tabs>
          <w:tab w:val="left" w:pos="0"/>
          <w:tab w:val="left" w:pos="1160"/>
          <w:tab w:val="right" w:pos="4320"/>
          <w:tab w:val="left" w:pos="5220"/>
          <w:tab w:val="left" w:pos="5480"/>
        </w:tabs>
        <w:ind w:left="360" w:hanging="360"/>
        <w:jc w:val="both"/>
        <w:rPr>
          <w:sz w:val="22"/>
          <w:szCs w:val="22"/>
        </w:rPr>
      </w:pPr>
      <w:r w:rsidRPr="00886EE0">
        <w:rPr>
          <w:b/>
          <w:sz w:val="22"/>
          <w:szCs w:val="22"/>
        </w:rPr>
        <w:t>3.</w:t>
      </w:r>
      <w:r w:rsidRPr="00886EE0">
        <w:rPr>
          <w:sz w:val="22"/>
          <w:szCs w:val="22"/>
        </w:rPr>
        <w:tab/>
        <w:t>The expansion plans look like they are probably a good idea since the company appears to have a fairly str</w:t>
      </w:r>
      <w:r>
        <w:rPr>
          <w:sz w:val="22"/>
          <w:szCs w:val="22"/>
        </w:rPr>
        <w:t>o</w:t>
      </w:r>
      <w:r w:rsidRPr="00886EE0">
        <w:rPr>
          <w:sz w:val="22"/>
          <w:szCs w:val="22"/>
        </w:rPr>
        <w:t>ng operating cash flow, although the company already invested a significant amount in fixed assets during the past year. This decision will be discussed in more detail later in the book.</w:t>
      </w:r>
    </w:p>
    <w:p w:rsidR="001F7B93" w:rsidRDefault="001F7B93"/>
    <w:sectPr w:rsidR="001F7B93" w:rsidSect="001F7B9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7D0" w:rsidRDefault="005F0343">
    <w:pPr>
      <w:pStyle w:val="Footer"/>
    </w:pPr>
    <w: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7D0" w:rsidRDefault="005F0343" w:rsidP="007C5CFD">
    <w:pPr>
      <w:pStyle w:val="Header"/>
    </w:pPr>
    <w:r>
      <w:t>C-</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CASE SOLUTIONS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7D0" w:rsidRDefault="005F0343">
    <w:pPr>
      <w:pStyle w:val="Header"/>
    </w:pPr>
    <w:r>
      <w:fldChar w:fldCharType="begin"/>
    </w:r>
    <w:r>
      <w:instrText xml:space="preserve"> PAGE   \* MERGEFORMAT </w:instrText>
    </w:r>
    <w:r>
      <w:fldChar w:fldCharType="separate"/>
    </w:r>
    <w:r>
      <w:rPr>
        <w:noProof/>
      </w:rPr>
      <w:t>0</w:t>
    </w:r>
    <w: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7D0" w:rsidRDefault="005F03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F0343"/>
    <w:rsid w:val="001F7B93"/>
    <w:rsid w:val="005F03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343"/>
    <w:pPr>
      <w:spacing w:after="0" w:line="240" w:lineRule="auto"/>
      <w:ind w:left="446" w:hanging="547"/>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F0343"/>
    <w:pPr>
      <w:tabs>
        <w:tab w:val="center" w:pos="4320"/>
        <w:tab w:val="right" w:pos="8640"/>
      </w:tabs>
    </w:pPr>
    <w:rPr>
      <w:rFonts w:ascii="Times" w:hAnsi="Times"/>
      <w:sz w:val="22"/>
      <w:szCs w:val="20"/>
    </w:rPr>
  </w:style>
  <w:style w:type="character" w:customStyle="1" w:styleId="HeaderChar">
    <w:name w:val="Header Char"/>
    <w:basedOn w:val="DefaultParagraphFont"/>
    <w:link w:val="Header"/>
    <w:rsid w:val="005F0343"/>
    <w:rPr>
      <w:rFonts w:ascii="Times" w:eastAsia="Times New Roman" w:hAnsi="Times" w:cs="Times New Roman"/>
      <w:szCs w:val="20"/>
    </w:rPr>
  </w:style>
  <w:style w:type="paragraph" w:styleId="Footer">
    <w:name w:val="footer"/>
    <w:basedOn w:val="Normal"/>
    <w:link w:val="FooterChar"/>
    <w:rsid w:val="005F0343"/>
    <w:pPr>
      <w:tabs>
        <w:tab w:val="center" w:pos="4320"/>
        <w:tab w:val="right" w:pos="8640"/>
      </w:tabs>
    </w:pPr>
  </w:style>
  <w:style w:type="character" w:customStyle="1" w:styleId="FooterChar">
    <w:name w:val="Footer Char"/>
    <w:basedOn w:val="DefaultParagraphFont"/>
    <w:link w:val="Footer"/>
    <w:rsid w:val="005F0343"/>
    <w:rPr>
      <w:rFonts w:ascii="Times New Roman" w:eastAsia="Times New Roman" w:hAnsi="Times New Roman" w:cs="Times New Roman"/>
      <w:sz w:val="24"/>
      <w:szCs w:val="24"/>
    </w:rPr>
  </w:style>
  <w:style w:type="character" w:styleId="PageNumber">
    <w:name w:val="page number"/>
    <w:basedOn w:val="DefaultParagraphFont"/>
    <w:rsid w:val="005F03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772</Words>
  <Characters>4407</Characters>
  <Application>Microsoft Office Word</Application>
  <DocSecurity>0</DocSecurity>
  <Lines>36</Lines>
  <Paragraphs>10</Paragraphs>
  <ScaleCrop>false</ScaleCrop>
  <Company/>
  <LinksUpToDate>false</LinksUpToDate>
  <CharactersWithSpaces>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2017-11-12T11:25:00Z</dcterms:created>
  <dcterms:modified xsi:type="dcterms:W3CDTF">2017-11-12T11:26:00Z</dcterms:modified>
</cp:coreProperties>
</file>