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66" w:rsidRDefault="00C16C66">
      <w:pPr>
        <w:pStyle w:val="Heading1"/>
        <w:jc w:val="center"/>
      </w:pPr>
      <w:r>
        <w:t>CHAPTER 2</w:t>
      </w:r>
    </w:p>
    <w:p w:rsidR="00C16C66" w:rsidRDefault="00C16C66">
      <w:pPr>
        <w:jc w:val="center"/>
        <w:rPr>
          <w:sz w:val="48"/>
        </w:rPr>
      </w:pPr>
      <w:r>
        <w:rPr>
          <w:sz w:val="48"/>
        </w:rPr>
        <w:t>The Theory of Individual Labor Supply</w:t>
      </w:r>
    </w:p>
    <w:p w:rsidR="00C16C66" w:rsidRDefault="00C16C66"/>
    <w:p w:rsidR="00C16C66" w:rsidRDefault="00C16C66">
      <w:r>
        <w:t>I.</w:t>
      </w:r>
      <w:r>
        <w:tab/>
        <w:t>THE WORK-LEISURE DECISION: BASIC MODEL</w:t>
      </w:r>
    </w:p>
    <w:p w:rsidR="00C16C66" w:rsidRDefault="00C16C66">
      <w:pPr>
        <w:ind w:left="720"/>
      </w:pPr>
      <w:r>
        <w:t>A.</w:t>
      </w:r>
      <w:r>
        <w:tab/>
        <w:t>Indifference Curves</w:t>
      </w:r>
    </w:p>
    <w:p w:rsidR="00C16C66" w:rsidRDefault="00C16C66">
      <w:pPr>
        <w:ind w:left="1440"/>
      </w:pPr>
      <w:r>
        <w:t>1.</w:t>
      </w:r>
      <w:r>
        <w:tab/>
        <w:t>Negative Slope</w:t>
      </w:r>
    </w:p>
    <w:p w:rsidR="00C16C66" w:rsidRDefault="00C16C66">
      <w:pPr>
        <w:ind w:left="1440"/>
      </w:pPr>
      <w:r>
        <w:t>2.</w:t>
      </w:r>
      <w:r>
        <w:tab/>
        <w:t>Convex to Origin</w:t>
      </w:r>
    </w:p>
    <w:p w:rsidR="00C16C66" w:rsidRDefault="00C16C66">
      <w:pPr>
        <w:ind w:left="1440"/>
      </w:pPr>
      <w:r>
        <w:t>3.</w:t>
      </w:r>
      <w:r>
        <w:tab/>
        <w:t>Indifference Map</w:t>
      </w:r>
    </w:p>
    <w:p w:rsidR="00C16C66" w:rsidRDefault="00C16C66">
      <w:pPr>
        <w:ind w:left="1440"/>
      </w:pPr>
      <w:r>
        <w:t>4.</w:t>
      </w:r>
      <w:r>
        <w:tab/>
        <w:t>Different Work-Leisure Preferences</w:t>
      </w:r>
    </w:p>
    <w:p w:rsidR="00C16C66" w:rsidRDefault="00C16C66">
      <w:pPr>
        <w:ind w:left="720"/>
      </w:pPr>
      <w:r>
        <w:t>B.</w:t>
      </w:r>
      <w:r>
        <w:tab/>
        <w:t>Budget Constraint</w:t>
      </w:r>
    </w:p>
    <w:p w:rsidR="00C16C66" w:rsidRDefault="00C16C66">
      <w:pPr>
        <w:ind w:left="720"/>
      </w:pPr>
      <w:r>
        <w:t>C.</w:t>
      </w:r>
      <w:r>
        <w:tab/>
        <w:t>Utility Maximization</w:t>
      </w:r>
    </w:p>
    <w:p w:rsidR="00C16C66" w:rsidRDefault="00C16C66">
      <w:pPr>
        <w:ind w:left="720"/>
      </w:pPr>
      <w:r>
        <w:t>D.</w:t>
      </w:r>
      <w:r>
        <w:tab/>
        <w:t>Wage Rate Changes:  Income and Substitution Effects</w:t>
      </w:r>
    </w:p>
    <w:p w:rsidR="00C16C66" w:rsidRDefault="00C16C66">
      <w:pPr>
        <w:ind w:left="1440"/>
      </w:pPr>
      <w:r>
        <w:t>1.</w:t>
      </w:r>
      <w:r>
        <w:tab/>
        <w:t>Income Effect</w:t>
      </w:r>
      <w:bookmarkStart w:id="0" w:name="_GoBack"/>
      <w:bookmarkEnd w:id="0"/>
    </w:p>
    <w:p w:rsidR="00C16C66" w:rsidRDefault="00C16C66">
      <w:pPr>
        <w:ind w:left="1440"/>
      </w:pPr>
      <w:r>
        <w:t>2.</w:t>
      </w:r>
      <w:r>
        <w:tab/>
        <w:t>Substitution Effect</w:t>
      </w:r>
    </w:p>
    <w:p w:rsidR="00C16C66" w:rsidRDefault="00C16C66">
      <w:pPr>
        <w:ind w:left="1440"/>
      </w:pPr>
      <w:r>
        <w:t>3.</w:t>
      </w:r>
      <w:r>
        <w:tab/>
        <w:t>Net Effect</w:t>
      </w:r>
    </w:p>
    <w:p w:rsidR="00C16C66" w:rsidRDefault="00C16C66">
      <w:pPr>
        <w:ind w:left="720"/>
      </w:pPr>
      <w:r>
        <w:t>E.</w:t>
      </w:r>
      <w:r>
        <w:tab/>
        <w:t>Graphic Portrayal of Income and Substitution Effects</w:t>
      </w:r>
    </w:p>
    <w:p w:rsidR="00C16C66" w:rsidRDefault="00C16C66">
      <w:pPr>
        <w:ind w:left="720"/>
      </w:pPr>
      <w:r>
        <w:t>F.</w:t>
      </w:r>
      <w:r>
        <w:tab/>
        <w:t>Rationale for Backward-Bending Supply Curve</w:t>
      </w:r>
    </w:p>
    <w:p w:rsidR="00C16C66" w:rsidRDefault="00C16C66">
      <w:pPr>
        <w:ind w:left="720"/>
      </w:pPr>
      <w:r>
        <w:t>G.</w:t>
      </w:r>
      <w:r>
        <w:tab/>
        <w:t>Empirical Evidence</w:t>
      </w:r>
    </w:p>
    <w:p w:rsidR="00C16C66" w:rsidRDefault="00C16C66">
      <w:pPr>
        <w:ind w:left="720"/>
      </w:pPr>
      <w:r>
        <w:t>H.</w:t>
      </w:r>
      <w:r>
        <w:tab/>
        <w:t>Elasticity versus Changes in Labor Supply</w:t>
      </w:r>
    </w:p>
    <w:p w:rsidR="00C16C66" w:rsidRDefault="00C16C66"/>
    <w:p w:rsidR="00C16C66" w:rsidRDefault="00C16C66">
      <w:r>
        <w:t>II.</w:t>
      </w:r>
      <w:r>
        <w:tab/>
        <w:t>APPLYING AND EXTENDING THE MODEL</w:t>
      </w:r>
    </w:p>
    <w:p w:rsidR="00C16C66" w:rsidRDefault="00C16C66">
      <w:pPr>
        <w:ind w:left="720"/>
      </w:pPr>
      <w:r>
        <w:t>A.</w:t>
      </w:r>
      <w:r>
        <w:tab/>
        <w:t>Nonparticipants and the Reservation Wage</w:t>
      </w:r>
    </w:p>
    <w:p w:rsidR="00C16C66" w:rsidRDefault="00C16C66">
      <w:pPr>
        <w:ind w:left="720"/>
      </w:pPr>
      <w:r>
        <w:t>B.</w:t>
      </w:r>
      <w:r>
        <w:tab/>
        <w:t>Standard Workday</w:t>
      </w:r>
    </w:p>
    <w:p w:rsidR="00C16C66" w:rsidRDefault="00C16C66">
      <w:pPr>
        <w:ind w:left="1440"/>
      </w:pPr>
      <w:r>
        <w:t>1.</w:t>
      </w:r>
      <w:r>
        <w:tab/>
        <w:t>Overemployment</w:t>
      </w:r>
    </w:p>
    <w:p w:rsidR="00C16C66" w:rsidRDefault="00C16C66">
      <w:pPr>
        <w:ind w:left="1440"/>
      </w:pPr>
      <w:r>
        <w:t>2.</w:t>
      </w:r>
      <w:r>
        <w:tab/>
        <w:t>Underemployment</w:t>
      </w:r>
    </w:p>
    <w:p w:rsidR="00C16C66" w:rsidRDefault="00C16C66">
      <w:pPr>
        <w:ind w:left="720"/>
      </w:pPr>
      <w:r>
        <w:t>C.</w:t>
      </w:r>
      <w:r>
        <w:tab/>
        <w:t>Premium Pay versus Straight Time</w:t>
      </w:r>
    </w:p>
    <w:p w:rsidR="00C16C66" w:rsidRDefault="00C16C66">
      <w:pPr>
        <w:ind w:left="720"/>
      </w:pPr>
      <w:r>
        <w:t>D.</w:t>
      </w:r>
      <w:r>
        <w:tab/>
        <w:t>Income Maintenance Programs</w:t>
      </w:r>
    </w:p>
    <w:p w:rsidR="00C16C66" w:rsidRDefault="00C16C66">
      <w:pPr>
        <w:ind w:left="1440"/>
      </w:pPr>
      <w:r>
        <w:t>1.</w:t>
      </w:r>
      <w:r>
        <w:tab/>
        <w:t>Three Basic Features</w:t>
      </w:r>
    </w:p>
    <w:p w:rsidR="00C16C66" w:rsidRDefault="00C16C66">
      <w:pPr>
        <w:ind w:left="2160"/>
      </w:pPr>
      <w:r>
        <w:t>a.</w:t>
      </w:r>
      <w:r>
        <w:tab/>
        <w:t>The Income Guarantee or Basic Benefit, B</w:t>
      </w:r>
    </w:p>
    <w:p w:rsidR="00C16C66" w:rsidRDefault="00C16C66">
      <w:pPr>
        <w:ind w:left="2160"/>
      </w:pPr>
      <w:r>
        <w:t>b.</w:t>
      </w:r>
      <w:r>
        <w:tab/>
        <w:t>The Benefit-Reduction Rate, t</w:t>
      </w:r>
    </w:p>
    <w:p w:rsidR="00C16C66" w:rsidRDefault="00C16C66">
      <w:pPr>
        <w:ind w:left="2160"/>
      </w:pPr>
      <w:r>
        <w:t>c.</w:t>
      </w:r>
      <w:r>
        <w:tab/>
        <w:t>The Break-Even Level of Income, Y</w:t>
      </w:r>
      <w:r>
        <w:rPr>
          <w:vertAlign w:val="subscript"/>
        </w:rPr>
        <w:t>b</w:t>
      </w:r>
    </w:p>
    <w:p w:rsidR="00C16C66" w:rsidRDefault="00C16C66">
      <w:pPr>
        <w:ind w:left="1440"/>
      </w:pPr>
      <w:r>
        <w:t>2.</w:t>
      </w:r>
      <w:r>
        <w:tab/>
        <w:t>Illustration</w:t>
      </w:r>
    </w:p>
    <w:p w:rsidR="00C16C66" w:rsidRDefault="00C16C66">
      <w:pPr>
        <w:ind w:left="1440"/>
      </w:pPr>
      <w:r>
        <w:t>3.</w:t>
      </w:r>
      <w:r>
        <w:tab/>
        <w:t>Controversy</w:t>
      </w:r>
    </w:p>
    <w:p w:rsidR="00C16C66" w:rsidRDefault="005A49E9" w:rsidP="005A49E9">
      <w:pPr>
        <w:ind w:left="720"/>
      </w:pPr>
      <w:r>
        <w:t>E</w:t>
      </w:r>
      <w:r w:rsidR="00C16C66">
        <w:t>.</w:t>
      </w:r>
      <w:r w:rsidR="00C16C66">
        <w:tab/>
        <w:t xml:space="preserve">The End of Welfare as an Entitlement </w:t>
      </w:r>
    </w:p>
    <w:p w:rsidR="00C16C66" w:rsidRDefault="00C16C66"/>
    <w:p w:rsidR="00C16C66" w:rsidRDefault="00C16C66">
      <w:r>
        <w:t>WORLD OF WORK</w:t>
      </w:r>
    </w:p>
    <w:p w:rsidR="00C16C66" w:rsidRDefault="00C16C66">
      <w:pPr>
        <w:ind w:left="720"/>
      </w:pPr>
      <w:r>
        <w:t>1.</w:t>
      </w:r>
      <w:r>
        <w:tab/>
      </w:r>
      <w:r w:rsidR="002A401D">
        <w:t>Work Hours Linked to</w:t>
      </w:r>
      <w:r w:rsidR="00D6581E">
        <w:t xml:space="preserve"> Pollution</w:t>
      </w:r>
    </w:p>
    <w:p w:rsidR="00C16C66" w:rsidRDefault="00C16C66">
      <w:pPr>
        <w:ind w:left="720"/>
      </w:pPr>
      <w:r>
        <w:t>2.</w:t>
      </w:r>
      <w:r>
        <w:tab/>
        <w:t>The Carnegie Conjecture</w:t>
      </w:r>
    </w:p>
    <w:p w:rsidR="00F6312F" w:rsidRDefault="00F6312F">
      <w:pPr>
        <w:ind w:left="720"/>
      </w:pPr>
      <w:r>
        <w:t>3</w:t>
      </w:r>
      <w:r w:rsidR="005A49E9">
        <w:tab/>
      </w:r>
      <w:r>
        <w:t xml:space="preserve">Labor Supply of </w:t>
      </w:r>
      <w:r w:rsidR="00D6581E">
        <w:t>Florida Lobster Fishermen</w:t>
      </w:r>
    </w:p>
    <w:p w:rsidR="000E5F27" w:rsidRDefault="00F6312F">
      <w:pPr>
        <w:ind w:left="720"/>
      </w:pPr>
      <w:r>
        <w:t>4</w:t>
      </w:r>
      <w:r w:rsidR="000E5F27">
        <w:t>.</w:t>
      </w:r>
      <w:r w:rsidR="000E5F27">
        <w:tab/>
        <w:t>The Labor Supply Impact of the Earned Income Tax Credit</w:t>
      </w:r>
    </w:p>
    <w:p w:rsidR="00C16C66" w:rsidRDefault="00C16C66">
      <w:pPr>
        <w:ind w:left="720"/>
      </w:pPr>
    </w:p>
    <w:p w:rsidR="00C16C66" w:rsidRDefault="00C16C66">
      <w:r>
        <w:t>GLOBAL PERSPECTIVE</w:t>
      </w:r>
    </w:p>
    <w:p w:rsidR="00C16C66" w:rsidRDefault="00C16C66">
      <w:pPr>
        <w:ind w:left="720"/>
      </w:pPr>
      <w:r>
        <w:t>1.</w:t>
      </w:r>
      <w:r>
        <w:tab/>
        <w:t xml:space="preserve">Annual </w:t>
      </w:r>
      <w:r w:rsidR="000E5F27">
        <w:t>Hours of Work per Employee</w:t>
      </w:r>
    </w:p>
    <w:p w:rsidR="00C16C66" w:rsidRDefault="00C16C66">
      <w:pPr>
        <w:pStyle w:val="Heading2"/>
      </w:pPr>
      <w:r>
        <w:br w:type="column"/>
      </w:r>
      <w:r>
        <w:lastRenderedPageBreak/>
        <w:t>LEARNING OBJECTIVES</w:t>
      </w:r>
    </w:p>
    <w:p w:rsidR="00C16C66" w:rsidRDefault="00C16C66">
      <w:pPr>
        <w:rPr>
          <w:b/>
        </w:rPr>
      </w:pPr>
    </w:p>
    <w:p w:rsidR="00C16C66" w:rsidRDefault="00C16C66">
      <w:r>
        <w:t xml:space="preserve">After learning the material in Chapter 2 of </w:t>
      </w:r>
      <w:r>
        <w:rPr>
          <w:i/>
        </w:rPr>
        <w:t>Contemporary Labor Economics</w:t>
      </w:r>
      <w:r>
        <w:t>, the student should be able to:</w:t>
      </w:r>
    </w:p>
    <w:p w:rsidR="00C16C66" w:rsidRDefault="00C16C66">
      <w:pPr>
        <w:numPr>
          <w:ilvl w:val="0"/>
          <w:numId w:val="1"/>
        </w:numPr>
        <w:spacing w:before="120"/>
      </w:pPr>
      <w:r>
        <w:t>graph an indifference map for a person who values leisure and income</w:t>
      </w:r>
    </w:p>
    <w:p w:rsidR="00C16C66" w:rsidRDefault="00C16C66">
      <w:pPr>
        <w:numPr>
          <w:ilvl w:val="0"/>
          <w:numId w:val="1"/>
        </w:numPr>
        <w:spacing w:before="120"/>
      </w:pPr>
      <w:r>
        <w:t>explain how the slope of the indifference curve relates to the marginal rate of substitution of leisure for income</w:t>
      </w:r>
    </w:p>
    <w:p w:rsidR="00C16C66" w:rsidRDefault="00C16C66">
      <w:pPr>
        <w:numPr>
          <w:ilvl w:val="0"/>
          <w:numId w:val="1"/>
        </w:numPr>
        <w:spacing w:before="120"/>
      </w:pPr>
      <w:r>
        <w:t>explain why there is a diminishing marginal rate of substitution of leisure for income, which results in convex indifference curves</w:t>
      </w:r>
    </w:p>
    <w:p w:rsidR="00C16C66" w:rsidRDefault="00C16C66">
      <w:pPr>
        <w:numPr>
          <w:ilvl w:val="0"/>
          <w:numId w:val="1"/>
        </w:numPr>
        <w:spacing w:before="120"/>
      </w:pPr>
      <w:r>
        <w:t>explain why indifference curves farther from the origin represent higher levels of utility</w:t>
      </w:r>
    </w:p>
    <w:p w:rsidR="00C16C66" w:rsidRDefault="00F312CB">
      <w:pPr>
        <w:numPr>
          <w:ilvl w:val="0"/>
          <w:numId w:val="1"/>
        </w:numPr>
        <w:spacing w:before="120"/>
      </w:pPr>
      <w:r>
        <w:t>relate</w:t>
      </w:r>
      <w:r w:rsidR="00C16C66">
        <w:t xml:space="preserve"> personal differences in work-leisure preferences to </w:t>
      </w:r>
      <w:r>
        <w:t xml:space="preserve">personal </w:t>
      </w:r>
      <w:r w:rsidR="00C16C66">
        <w:t xml:space="preserve">differences in the shapes of indifference curves </w:t>
      </w:r>
    </w:p>
    <w:p w:rsidR="00C16C66" w:rsidRDefault="00C16C66">
      <w:pPr>
        <w:numPr>
          <w:ilvl w:val="0"/>
          <w:numId w:val="1"/>
        </w:numPr>
        <w:spacing w:before="120"/>
      </w:pPr>
      <w:r>
        <w:t>graph an income-leisure budget constraint and explain how its slope relates to the wage rate</w:t>
      </w:r>
    </w:p>
    <w:p w:rsidR="00C16C66" w:rsidRDefault="00C16C66">
      <w:pPr>
        <w:numPr>
          <w:ilvl w:val="0"/>
          <w:numId w:val="1"/>
        </w:numPr>
        <w:spacing w:before="120"/>
      </w:pPr>
      <w:r>
        <w:t xml:space="preserve">identify, using the basic income-leisure model, </w:t>
      </w:r>
      <w:r w:rsidR="00F312CB">
        <w:t>an individual’s</w:t>
      </w:r>
      <w:r>
        <w:t xml:space="preserve"> </w:t>
      </w:r>
      <w:r w:rsidR="00F312CB">
        <w:t xml:space="preserve">optimal </w:t>
      </w:r>
      <w:r>
        <w:t xml:space="preserve">combination of income and leisure </w:t>
      </w:r>
    </w:p>
    <w:p w:rsidR="00C16C66" w:rsidRDefault="00C16C66">
      <w:pPr>
        <w:numPr>
          <w:ilvl w:val="0"/>
          <w:numId w:val="1"/>
        </w:numPr>
        <w:spacing w:before="120"/>
      </w:pPr>
      <w:r>
        <w:t>distinguish between the income effect and substitution effect of a wage change and isolate each on a graph</w:t>
      </w:r>
    </w:p>
    <w:p w:rsidR="00C16C66" w:rsidRDefault="00C16C66">
      <w:pPr>
        <w:numPr>
          <w:ilvl w:val="0"/>
          <w:numId w:val="1"/>
        </w:numPr>
        <w:spacing w:before="120"/>
      </w:pPr>
      <w:r>
        <w:t xml:space="preserve">explain, in terms of income and substitution effects, </w:t>
      </w:r>
      <w:r w:rsidR="00F312CB">
        <w:t>the rationale for a backward-bending labor supply curve</w:t>
      </w:r>
    </w:p>
    <w:p w:rsidR="00C16C66" w:rsidRDefault="00F312CB">
      <w:pPr>
        <w:numPr>
          <w:ilvl w:val="0"/>
          <w:numId w:val="1"/>
        </w:numPr>
        <w:spacing w:before="120"/>
      </w:pPr>
      <w:r>
        <w:t>Correctly define and calculate the</w:t>
      </w:r>
      <w:r w:rsidR="00C16C66">
        <w:t xml:space="preserve"> wage elasticity of labor supply</w:t>
      </w:r>
    </w:p>
    <w:p w:rsidR="00C16C66" w:rsidRDefault="00C16C66">
      <w:pPr>
        <w:numPr>
          <w:ilvl w:val="0"/>
          <w:numId w:val="1"/>
        </w:numPr>
        <w:spacing w:before="120"/>
      </w:pPr>
      <w:r>
        <w:t>explain why a person with non-labor income may choose not to participate in the labor force, relating this decision to the concept of the reservation wage</w:t>
      </w:r>
    </w:p>
    <w:p w:rsidR="00C16C66" w:rsidRDefault="00C16C66">
      <w:pPr>
        <w:numPr>
          <w:ilvl w:val="0"/>
          <w:numId w:val="1"/>
        </w:numPr>
        <w:spacing w:before="120"/>
      </w:pPr>
      <w:r>
        <w:t>explain why a person may choose to “moonlight” or to work part-time</w:t>
      </w:r>
    </w:p>
    <w:p w:rsidR="00C16C66" w:rsidRDefault="00C16C66">
      <w:pPr>
        <w:numPr>
          <w:ilvl w:val="0"/>
          <w:numId w:val="1"/>
        </w:numPr>
        <w:spacing w:before="120"/>
      </w:pPr>
      <w:r>
        <w:t>show in a graph how unpaid absenteeism may be related to requirements that people work a standard 40-hour week</w:t>
      </w:r>
    </w:p>
    <w:p w:rsidR="00C16C66" w:rsidRDefault="00C16C66">
      <w:pPr>
        <w:numPr>
          <w:ilvl w:val="0"/>
          <w:numId w:val="1"/>
        </w:numPr>
        <w:spacing w:before="120"/>
      </w:pPr>
      <w:r>
        <w:t>show graphically that a person’s utility-maximizing number of work hours may increase in response to a premium wage for overtime work</w:t>
      </w:r>
    </w:p>
    <w:p w:rsidR="00C16C66" w:rsidRDefault="00C16C66">
      <w:pPr>
        <w:numPr>
          <w:ilvl w:val="0"/>
          <w:numId w:val="1"/>
        </w:numPr>
        <w:spacing w:before="120"/>
      </w:pPr>
      <w:r>
        <w:t>examine an income maintenance plan and determine the basic benefit, the benefit-reduction rate, and the break-even level of income</w:t>
      </w:r>
    </w:p>
    <w:p w:rsidR="00C16C66" w:rsidRDefault="00C16C66">
      <w:pPr>
        <w:numPr>
          <w:ilvl w:val="0"/>
          <w:numId w:val="1"/>
        </w:numPr>
        <w:spacing w:before="120"/>
      </w:pPr>
      <w:r>
        <w:t>show, using the income-leisure model, why an income maintenance plan may reduce incentives to work</w:t>
      </w:r>
    </w:p>
    <w:p w:rsidR="00C16C66" w:rsidRDefault="00C16C66">
      <w:pPr>
        <w:numPr>
          <w:ilvl w:val="0"/>
          <w:numId w:val="1"/>
        </w:numPr>
        <w:spacing w:before="120"/>
      </w:pPr>
      <w:r>
        <w:t xml:space="preserve">Relate provisions of the Temporary Assistance for Needy Family program to the drop in welfare caseloads </w:t>
      </w:r>
      <w:r w:rsidR="00545AC4">
        <w:t>over the past 10 years</w:t>
      </w:r>
    </w:p>
    <w:p w:rsidR="00C16C66" w:rsidRDefault="00C16C66">
      <w:pPr>
        <w:spacing w:before="120"/>
      </w:pPr>
    </w:p>
    <w:p w:rsidR="00C16C66" w:rsidRDefault="00C16C66">
      <w:pPr>
        <w:pStyle w:val="Heading2"/>
        <w:spacing w:before="120"/>
      </w:pPr>
      <w:r>
        <w:t>ANSWERS TO SELECTED END-OF-CHAPTER QUESTIONS</w:t>
      </w:r>
    </w:p>
    <w:p w:rsidR="00C16C66" w:rsidRDefault="00C16C66">
      <w:pPr>
        <w:ind w:left="720" w:hanging="720"/>
      </w:pPr>
    </w:p>
    <w:p w:rsidR="00C16C66" w:rsidRDefault="00C16C66">
      <w:pPr>
        <w:ind w:left="720" w:hanging="720"/>
      </w:pPr>
      <w:r>
        <w:t>2.</w:t>
      </w:r>
      <w:r>
        <w:tab/>
        <w:t>Work more hours in (a) and (b); fewer hours in (c) and (d).</w:t>
      </w:r>
    </w:p>
    <w:p w:rsidR="00C16C66" w:rsidRDefault="00C16C66">
      <w:pPr>
        <w:ind w:left="720" w:hanging="720"/>
      </w:pPr>
    </w:p>
    <w:p w:rsidR="00C16C66" w:rsidRDefault="00C16C66" w:rsidP="006B5B24">
      <w:pPr>
        <w:ind w:left="720" w:hanging="720"/>
      </w:pPr>
      <w:r>
        <w:t>4.</w:t>
      </w:r>
      <w:r>
        <w:tab/>
        <w:t>The outcome assumes the substitution effect is stronger than the income effect.  The statement reflects empirical evidence that the substitution effect strongly dominates the income effect for females, but the</w:t>
      </w:r>
      <w:r w:rsidR="006B5B24">
        <w:t>y roughly offset each other for males</w:t>
      </w:r>
      <w:r>
        <w:t>.</w:t>
      </w:r>
    </w:p>
    <w:p w:rsidR="00C16C66" w:rsidRDefault="00C16C66">
      <w:pPr>
        <w:ind w:left="720" w:hanging="720"/>
      </w:pPr>
    </w:p>
    <w:p w:rsidR="00C16C66" w:rsidRDefault="00C16C66">
      <w:pPr>
        <w:ind w:left="720" w:hanging="720"/>
      </w:pPr>
      <w:r>
        <w:lastRenderedPageBreak/>
        <w:t>5.</w:t>
      </w:r>
      <w:r>
        <w:tab/>
        <w:t>She will choose the high-wage option.  She will feel underemployed, but this option will allow her to reach a higher indifference curve (a higher level of utility.)</w:t>
      </w:r>
    </w:p>
    <w:p w:rsidR="00C16C66" w:rsidRDefault="00C16C66">
      <w:pPr>
        <w:ind w:left="720" w:hanging="720"/>
      </w:pPr>
    </w:p>
    <w:p w:rsidR="00C16C66" w:rsidRDefault="00C16C66" w:rsidP="006B5B24">
      <w:pPr>
        <w:ind w:left="720" w:hanging="720"/>
      </w:pPr>
      <w:r>
        <w:t>6.</w:t>
      </w:r>
      <w:r>
        <w:tab/>
        <w:t xml:space="preserve">The lump-sum tax </w:t>
      </w:r>
      <w:r w:rsidR="006B5B24">
        <w:t>increases</w:t>
      </w:r>
      <w:r>
        <w:t xml:space="preserve"> work effort through a pure income effect; the proportional tax may either increase or reduce work effort depending on the relative strengths of the opposing income and substitution effects.</w:t>
      </w:r>
    </w:p>
    <w:p w:rsidR="00C16C66" w:rsidRDefault="00C16C66">
      <w:pPr>
        <w:ind w:left="720" w:hanging="720"/>
      </w:pPr>
    </w:p>
    <w:p w:rsidR="00C16C66" w:rsidRDefault="00C16C66">
      <w:pPr>
        <w:ind w:left="720" w:hanging="720"/>
      </w:pPr>
      <w:r>
        <w:t>11.</w:t>
      </w:r>
      <w:r>
        <w:tab/>
        <w:t>The subsidy is $2400</w:t>
      </w:r>
      <w:r w:rsidR="00193732">
        <w:t xml:space="preserve"> ($3000 – .3 x $2000)</w:t>
      </w:r>
      <w:r>
        <w:t>.  The total income is $4400</w:t>
      </w:r>
      <w:r w:rsidR="00193732">
        <w:t xml:space="preserve"> ($2000 + the $2400 subsidy</w:t>
      </w:r>
      <w:r>
        <w:t>.</w:t>
      </w:r>
      <w:r w:rsidR="00193732">
        <w:t>)</w:t>
      </w:r>
      <w:r>
        <w:t xml:space="preserve">  The break-even level of income is $10,000</w:t>
      </w:r>
      <w:r w:rsidR="00193732">
        <w:t xml:space="preserve"> ($3000 / .30)</w:t>
      </w:r>
      <w:r>
        <w:t>.</w:t>
      </w:r>
    </w:p>
    <w:p w:rsidR="00C16C66" w:rsidRDefault="00C16C66">
      <w:pPr>
        <w:ind w:left="720" w:hanging="720"/>
      </w:pPr>
    </w:p>
    <w:p w:rsidR="00C16C66" w:rsidRDefault="00C16C66">
      <w:pPr>
        <w:ind w:left="720" w:hanging="720"/>
      </w:pPr>
      <w:r>
        <w:t>12.</w:t>
      </w:r>
      <w:r>
        <w:tab/>
        <w:t>HBW’ entails a zero benefit-reduction rate and the weakest disincentives to work.  In contrast, HBYW entails a 100% benefit-reduction rate and the strongest disincentives to work.</w:t>
      </w:r>
    </w:p>
    <w:p w:rsidR="00193732" w:rsidRDefault="00193732">
      <w:pPr>
        <w:spacing w:before="120"/>
        <w:ind w:left="720" w:hanging="720"/>
      </w:pPr>
      <w:r>
        <w:t>15.</w:t>
      </w:r>
      <w:r>
        <w:tab/>
        <w:t xml:space="preserve">An increase in the minimum wage may either increase or decrease desired work hours for those already in the labor market depending on the relative strengths of the substitution and income effects.  The substitution effect of the higher wage will increase desired hours of work while the income effect will decrease desired hours of work.  </w:t>
      </w:r>
      <w:r w:rsidR="006B5B24">
        <w:t xml:space="preserve">For those not in the labor force, there is only an income effect, encouraging participation.  </w:t>
      </w:r>
      <w:r>
        <w:t>A direct grant of nonlabor income has only an income effect, reducing desired hours of work.</w:t>
      </w:r>
      <w:r w:rsidR="00866CFD">
        <w:t xml:space="preserve"> </w:t>
      </w:r>
    </w:p>
    <w:p w:rsidR="002D6B09" w:rsidRDefault="002D6B09">
      <w:pPr>
        <w:spacing w:before="120"/>
        <w:ind w:left="720" w:hanging="720"/>
      </w:pPr>
    </w:p>
    <w:p w:rsidR="002D6B09" w:rsidRDefault="002D6B09">
      <w:pPr>
        <w:spacing w:before="120"/>
        <w:ind w:left="720" w:hanging="720"/>
      </w:pPr>
    </w:p>
    <w:p w:rsidR="002D6B09" w:rsidRDefault="002D6B09">
      <w:pPr>
        <w:spacing w:before="120"/>
        <w:ind w:left="720" w:hanging="720"/>
      </w:pPr>
    </w:p>
    <w:p w:rsidR="002D6B09" w:rsidRDefault="002D6B09">
      <w:pPr>
        <w:spacing w:before="120"/>
        <w:ind w:left="720" w:hanging="720"/>
      </w:pPr>
    </w:p>
    <w:p w:rsidR="002D6B09" w:rsidRDefault="002D6B09">
      <w:pPr>
        <w:spacing w:before="120"/>
        <w:ind w:left="720" w:hanging="720"/>
      </w:pPr>
    </w:p>
    <w:p w:rsidR="002D6B09" w:rsidRDefault="002D6B09">
      <w:pPr>
        <w:spacing w:before="120"/>
        <w:ind w:left="720" w:hanging="720"/>
      </w:pPr>
    </w:p>
    <w:p w:rsidR="002D6B09" w:rsidRDefault="002D6B09">
      <w:pPr>
        <w:spacing w:before="120"/>
        <w:ind w:left="720" w:hanging="720"/>
      </w:pPr>
    </w:p>
    <w:p w:rsidR="002D6B09" w:rsidRDefault="002D6B09">
      <w:pPr>
        <w:spacing w:before="120"/>
        <w:ind w:left="720" w:hanging="720"/>
      </w:pPr>
    </w:p>
    <w:p w:rsidR="002D6B09" w:rsidRDefault="002D6B09">
      <w:pPr>
        <w:spacing w:before="120"/>
        <w:ind w:left="720" w:hanging="720"/>
      </w:pPr>
    </w:p>
    <w:p w:rsidR="002D6B09" w:rsidRDefault="002D6B09">
      <w:pPr>
        <w:spacing w:before="120"/>
        <w:ind w:left="720" w:hanging="720"/>
      </w:pPr>
    </w:p>
    <w:p w:rsidR="002D6B09" w:rsidRDefault="002D6B09">
      <w:pPr>
        <w:spacing w:before="120"/>
        <w:ind w:left="720" w:hanging="720"/>
      </w:pPr>
    </w:p>
    <w:p w:rsidR="002D6B09" w:rsidRDefault="002D6B09">
      <w:pPr>
        <w:spacing w:before="120"/>
        <w:ind w:left="720" w:hanging="720"/>
      </w:pPr>
    </w:p>
    <w:p w:rsidR="002D6B09" w:rsidRDefault="002D6B09">
      <w:pPr>
        <w:spacing w:before="120"/>
        <w:ind w:left="720" w:hanging="720"/>
      </w:pPr>
    </w:p>
    <w:p w:rsidR="002D6B09" w:rsidRDefault="002D6B09">
      <w:pPr>
        <w:spacing w:before="120"/>
        <w:ind w:left="720" w:hanging="720"/>
      </w:pPr>
    </w:p>
    <w:p w:rsidR="002D6B09" w:rsidRDefault="002D6B09">
      <w:pPr>
        <w:spacing w:before="120"/>
        <w:ind w:left="720" w:hanging="720"/>
      </w:pPr>
    </w:p>
    <w:p w:rsidR="002D6B09" w:rsidRDefault="002D6B09">
      <w:pPr>
        <w:spacing w:before="120"/>
        <w:ind w:left="720" w:hanging="720"/>
      </w:pPr>
    </w:p>
    <w:p w:rsidR="002D6B09" w:rsidRDefault="002D6B09">
      <w:pPr>
        <w:spacing w:before="120"/>
        <w:ind w:left="720" w:hanging="720"/>
      </w:pPr>
    </w:p>
    <w:p w:rsidR="002D6B09" w:rsidRDefault="002D6B09">
      <w:pPr>
        <w:spacing w:before="120"/>
        <w:ind w:left="720" w:hanging="720"/>
      </w:pPr>
    </w:p>
    <w:p w:rsidR="002D6B09" w:rsidRDefault="002D6B09">
      <w:pPr>
        <w:spacing w:before="120"/>
        <w:ind w:left="720" w:hanging="720"/>
      </w:pPr>
    </w:p>
    <w:p w:rsidR="002D6B09" w:rsidRDefault="002D6B09">
      <w:pPr>
        <w:spacing w:before="120"/>
        <w:ind w:left="720" w:hanging="720"/>
      </w:pPr>
    </w:p>
    <w:p w:rsidR="002D6B09" w:rsidRDefault="002D6B09">
      <w:pPr>
        <w:spacing w:before="120"/>
        <w:ind w:left="720" w:hanging="720"/>
      </w:pPr>
    </w:p>
    <w:p w:rsidR="002D6B09" w:rsidRDefault="002D6B09">
      <w:pPr>
        <w:spacing w:before="120"/>
        <w:ind w:left="720" w:hanging="720"/>
      </w:pPr>
    </w:p>
    <w:sectPr w:rsidR="002D6B09" w:rsidSect="00794A21">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480" w:rsidRDefault="007C5480">
      <w:r>
        <w:separator/>
      </w:r>
    </w:p>
  </w:endnote>
  <w:endnote w:type="continuationSeparator" w:id="0">
    <w:p w:rsidR="007C5480" w:rsidRDefault="007C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CFD" w:rsidRDefault="00866CFD">
    <w:pPr>
      <w:pStyle w:val="Footer"/>
      <w:jc w:val="center"/>
    </w:pPr>
    <w:r>
      <w:fldChar w:fldCharType="begin"/>
    </w:r>
    <w:r>
      <w:instrText xml:space="preserve"> PAGE   \* MERGEFORMAT </w:instrText>
    </w:r>
    <w:r>
      <w:fldChar w:fldCharType="separate"/>
    </w:r>
    <w:r w:rsidR="0044780B">
      <w:rPr>
        <w:noProof/>
      </w:rPr>
      <w:t>4</w:t>
    </w:r>
    <w:r>
      <w:fldChar w:fldCharType="end"/>
    </w:r>
  </w:p>
  <w:p w:rsidR="0044780B" w:rsidRPr="003D7F6F" w:rsidRDefault="0044780B" w:rsidP="0044780B">
    <w:pPr>
      <w:contextualSpacing/>
      <w:rPr>
        <w:b/>
        <w:iCs/>
        <w:color w:val="A6A6A6"/>
        <w:sz w:val="15"/>
      </w:rPr>
    </w:pPr>
    <w:r w:rsidRPr="003D7F6F">
      <w:rPr>
        <w:b/>
        <w:bCs/>
        <w:color w:val="A6A6A6"/>
        <w:sz w:val="15"/>
      </w:rPr>
      <w:t>© 201</w:t>
    </w:r>
    <w:r>
      <w:rPr>
        <w:b/>
        <w:bCs/>
        <w:color w:val="A6A6A6"/>
        <w:sz w:val="15"/>
      </w:rPr>
      <w:t xml:space="preserve">7 </w:t>
    </w:r>
    <w:r w:rsidRPr="003D7F6F">
      <w:rPr>
        <w:b/>
        <w:bCs/>
        <w:color w:val="A6A6A6"/>
        <w:sz w:val="15"/>
      </w:rPr>
      <w:t>by McGraw-Hill Education.  This is proprietary material solely for authorized instructor use. Not authorized for sale or distribution in any manner.  This document may not be copied, scanned, duplicated, forwarded, distributed, or posted on a website, in whole or part.</w:t>
    </w:r>
  </w:p>
  <w:p w:rsidR="001126B6" w:rsidRDefault="00112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480" w:rsidRDefault="007C5480">
      <w:r>
        <w:separator/>
      </w:r>
    </w:p>
  </w:footnote>
  <w:footnote w:type="continuationSeparator" w:id="0">
    <w:p w:rsidR="007C5480" w:rsidRDefault="007C54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3829"/>
    <w:multiLevelType w:val="singleLevel"/>
    <w:tmpl w:val="0409000F"/>
    <w:lvl w:ilvl="0">
      <w:start w:val="1"/>
      <w:numFmt w:val="decimal"/>
      <w:lvlText w:val="%1."/>
      <w:lvlJc w:val="left"/>
      <w:pPr>
        <w:tabs>
          <w:tab w:val="num" w:pos="360"/>
        </w:tabs>
        <w:ind w:left="360" w:hanging="360"/>
      </w:pPr>
    </w:lvl>
  </w:abstractNum>
  <w:abstractNum w:abstractNumId="1">
    <w:nsid w:val="417C6434"/>
    <w:multiLevelType w:val="singleLevel"/>
    <w:tmpl w:val="0409000F"/>
    <w:lvl w:ilvl="0">
      <w:start w:val="1"/>
      <w:numFmt w:val="decimal"/>
      <w:lvlText w:val="%1."/>
      <w:lvlJc w:val="left"/>
      <w:pPr>
        <w:tabs>
          <w:tab w:val="num" w:pos="360"/>
        </w:tabs>
        <w:ind w:left="360" w:hanging="360"/>
      </w:pPr>
    </w:lvl>
  </w:abstractNum>
  <w:abstractNum w:abstractNumId="2">
    <w:nsid w:val="76821A43"/>
    <w:multiLevelType w:val="singleLevel"/>
    <w:tmpl w:val="4C281E3C"/>
    <w:lvl w:ilvl="0">
      <w:start w:val="1"/>
      <w:numFmt w:val="decimal"/>
      <w:lvlText w:val="%1."/>
      <w:lvlJc w:val="left"/>
      <w:pPr>
        <w:tabs>
          <w:tab w:val="num" w:pos="720"/>
        </w:tabs>
        <w:ind w:left="720" w:hanging="720"/>
      </w:pPr>
    </w:lvl>
  </w:abstractNum>
  <w:abstractNum w:abstractNumId="3">
    <w:nsid w:val="7A0157A9"/>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428"/>
    <w:rsid w:val="00007802"/>
    <w:rsid w:val="00034A34"/>
    <w:rsid w:val="00094AC2"/>
    <w:rsid w:val="000E5F27"/>
    <w:rsid w:val="001126B6"/>
    <w:rsid w:val="001147B4"/>
    <w:rsid w:val="001179F3"/>
    <w:rsid w:val="00122410"/>
    <w:rsid w:val="00152AC5"/>
    <w:rsid w:val="00166AB8"/>
    <w:rsid w:val="001855B0"/>
    <w:rsid w:val="00193732"/>
    <w:rsid w:val="001D3921"/>
    <w:rsid w:val="001F0CAB"/>
    <w:rsid w:val="002A401D"/>
    <w:rsid w:val="002D6B09"/>
    <w:rsid w:val="002F0AF1"/>
    <w:rsid w:val="003172A7"/>
    <w:rsid w:val="003F7CE2"/>
    <w:rsid w:val="0044622E"/>
    <w:rsid w:val="0044780B"/>
    <w:rsid w:val="00464428"/>
    <w:rsid w:val="00545AC4"/>
    <w:rsid w:val="005469F9"/>
    <w:rsid w:val="005A23D0"/>
    <w:rsid w:val="005A49E9"/>
    <w:rsid w:val="005C20A5"/>
    <w:rsid w:val="006B5B24"/>
    <w:rsid w:val="00720B75"/>
    <w:rsid w:val="00794A21"/>
    <w:rsid w:val="007B25BE"/>
    <w:rsid w:val="007C5480"/>
    <w:rsid w:val="00840B56"/>
    <w:rsid w:val="00866CFD"/>
    <w:rsid w:val="00884A4D"/>
    <w:rsid w:val="008947B1"/>
    <w:rsid w:val="008C0BA3"/>
    <w:rsid w:val="008F6E4D"/>
    <w:rsid w:val="009141CC"/>
    <w:rsid w:val="0098103D"/>
    <w:rsid w:val="009D7EE9"/>
    <w:rsid w:val="00A111C0"/>
    <w:rsid w:val="00A44967"/>
    <w:rsid w:val="00A73EB6"/>
    <w:rsid w:val="00AA16EE"/>
    <w:rsid w:val="00AB23B7"/>
    <w:rsid w:val="00B1695F"/>
    <w:rsid w:val="00B60CAC"/>
    <w:rsid w:val="00B679C7"/>
    <w:rsid w:val="00B76101"/>
    <w:rsid w:val="00C16C66"/>
    <w:rsid w:val="00CF424D"/>
    <w:rsid w:val="00D07C8C"/>
    <w:rsid w:val="00D540C5"/>
    <w:rsid w:val="00D6581E"/>
    <w:rsid w:val="00E44FB1"/>
    <w:rsid w:val="00E46C0C"/>
    <w:rsid w:val="00E91C52"/>
    <w:rsid w:val="00F2489B"/>
    <w:rsid w:val="00F312CB"/>
    <w:rsid w:val="00F366D6"/>
    <w:rsid w:val="00F6312F"/>
    <w:rsid w:val="00F65673"/>
    <w:rsid w:val="00F9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outlineLvl w:val="0"/>
    </w:pPr>
    <w:rPr>
      <w:sz w:val="4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120"/>
      <w:ind w:left="720" w:hanging="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866CF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CHAPTER 1</vt:lpstr>
    </vt:vector>
  </TitlesOfParts>
  <Company>PLU</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Norris Peterson</dc:creator>
  <cp:keywords/>
  <cp:lastModifiedBy>Otterness, Sarah</cp:lastModifiedBy>
  <cp:revision>3</cp:revision>
  <cp:lastPrinted>2007-03-16T16:50:00Z</cp:lastPrinted>
  <dcterms:created xsi:type="dcterms:W3CDTF">2016-03-20T12:56:00Z</dcterms:created>
  <dcterms:modified xsi:type="dcterms:W3CDTF">2016-08-10T14:29:00Z</dcterms:modified>
</cp:coreProperties>
</file>