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D1D" w:rsidRDefault="00D944FF" w:rsidP="00935D1D">
      <w:pPr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ANSWERS </w:t>
      </w:r>
      <w:r w:rsidR="00935D1D">
        <w:rPr>
          <w:rFonts w:ascii="Arial" w:hAnsi="Arial"/>
          <w:b/>
          <w:color w:val="000000"/>
        </w:rPr>
        <w:t>CHECK YOUR PROGRESS, CHAPTER 2</w:t>
      </w:r>
    </w:p>
    <w:p w:rsidR="00935D1D" w:rsidRDefault="00935D1D" w:rsidP="00935D1D">
      <w:pPr>
        <w:rPr>
          <w:rFonts w:ascii="Arial" w:hAnsi="Arial"/>
          <w:b/>
          <w:color w:val="000000"/>
        </w:rPr>
      </w:pPr>
    </w:p>
    <w:p w:rsidR="00935D1D" w:rsidRDefault="00935D1D" w:rsidP="00935D1D">
      <w:pPr>
        <w:rPr>
          <w:rFonts w:ascii="Arial" w:hAnsi="Arial"/>
          <w:b/>
          <w:color w:val="000000"/>
        </w:rPr>
      </w:pPr>
      <w:r>
        <w:rPr>
          <w:rFonts w:ascii="Arial" w:hAnsi="Arial"/>
          <w:color w:val="000000"/>
        </w:rPr>
        <w:t xml:space="preserve">Within Chapter 2, students complete the Check Your Progress assignment.  </w:t>
      </w:r>
      <w:r>
        <w:rPr>
          <w:rFonts w:ascii="Arial" w:hAnsi="Arial"/>
          <w:b/>
          <w:color w:val="000000"/>
        </w:rPr>
        <w:fldChar w:fldCharType="begin"/>
      </w:r>
      <w:r>
        <w:instrText xml:space="preserve"> XE "</w:instrText>
      </w:r>
      <w:r w:rsidRPr="00CD61F6">
        <w:rPr>
          <w:rFonts w:ascii="Arial" w:hAnsi="Arial"/>
          <w:b/>
          <w:color w:val="000000"/>
        </w:rPr>
        <w:instrText>CHECK YOUR PROGRESS</w:instrText>
      </w:r>
      <w:r>
        <w:instrText xml:space="preserve">" </w:instrText>
      </w:r>
      <w:r>
        <w:rPr>
          <w:rFonts w:ascii="Arial" w:hAnsi="Arial"/>
          <w:b/>
          <w:color w:val="000000"/>
        </w:rPr>
        <w:fldChar w:fldCharType="end"/>
      </w:r>
    </w:p>
    <w:p w:rsidR="00935D1D" w:rsidRDefault="00935D1D" w:rsidP="00935D1D">
      <w:pPr>
        <w:rPr>
          <w:rFonts w:ascii="Arial" w:hAnsi="Arial"/>
          <w:b/>
          <w:color w:val="000000"/>
        </w:rPr>
      </w:pPr>
    </w:p>
    <w:p w:rsidR="00935D1D" w:rsidRDefault="00935D1D" w:rsidP="00935D1D">
      <w:pPr>
        <w:pStyle w:val="ListParagraph"/>
        <w:numPr>
          <w:ilvl w:val="0"/>
          <w:numId w:val="1"/>
        </w:numPr>
        <w:ind w:left="36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The Acco</w:t>
      </w:r>
      <w:bookmarkStart w:id="0" w:name="_GoBack"/>
      <w:bookmarkEnd w:id="0"/>
      <w:r>
        <w:rPr>
          <w:rFonts w:ascii="Arial" w:hAnsi="Arial"/>
          <w:color w:val="000000"/>
        </w:rPr>
        <w:t xml:space="preserve">unt No. for Checking is </w:t>
      </w:r>
      <w:r>
        <w:rPr>
          <w:rFonts w:ascii="Arial" w:hAnsi="Arial"/>
          <w:b/>
          <w:color w:val="000000"/>
        </w:rPr>
        <w:t>101</w:t>
      </w:r>
      <w:r>
        <w:rPr>
          <w:rFonts w:ascii="Arial" w:hAnsi="Arial"/>
          <w:color w:val="000000"/>
        </w:rPr>
        <w:t>.</w:t>
      </w:r>
    </w:p>
    <w:p w:rsidR="00935D1D" w:rsidRDefault="00935D1D" w:rsidP="00935D1D">
      <w:pPr>
        <w:pStyle w:val="ListParagraph"/>
        <w:ind w:left="360"/>
        <w:rPr>
          <w:rFonts w:ascii="Arial" w:hAnsi="Arial"/>
          <w:color w:val="000000"/>
        </w:rPr>
      </w:pPr>
    </w:p>
    <w:p w:rsidR="00935D1D" w:rsidRDefault="00935D1D" w:rsidP="00935D1D">
      <w:pPr>
        <w:pStyle w:val="ListParagraph"/>
        <w:numPr>
          <w:ilvl w:val="0"/>
          <w:numId w:val="1"/>
        </w:numPr>
        <w:ind w:left="36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The Category Type for Checking is </w:t>
      </w:r>
      <w:r>
        <w:rPr>
          <w:rFonts w:ascii="Arial" w:hAnsi="Arial"/>
          <w:b/>
          <w:color w:val="000000"/>
        </w:rPr>
        <w:t>Bank</w:t>
      </w:r>
      <w:r>
        <w:rPr>
          <w:rFonts w:ascii="Arial" w:hAnsi="Arial"/>
          <w:color w:val="000000"/>
        </w:rPr>
        <w:t>.</w:t>
      </w:r>
    </w:p>
    <w:p w:rsidR="00935D1D" w:rsidRDefault="00935D1D" w:rsidP="00935D1D">
      <w:pPr>
        <w:pStyle w:val="ListParagraph"/>
        <w:ind w:left="360"/>
        <w:rPr>
          <w:rFonts w:ascii="Arial" w:hAnsi="Arial"/>
          <w:color w:val="000000"/>
        </w:rPr>
      </w:pPr>
    </w:p>
    <w:p w:rsidR="00935D1D" w:rsidRDefault="00935D1D" w:rsidP="00935D1D">
      <w:pPr>
        <w:pStyle w:val="ListParagraph"/>
        <w:numPr>
          <w:ilvl w:val="0"/>
          <w:numId w:val="1"/>
        </w:numPr>
        <w:ind w:left="36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The Account No. for Accounts Payable is </w:t>
      </w:r>
      <w:r>
        <w:rPr>
          <w:rFonts w:ascii="Arial" w:hAnsi="Arial"/>
          <w:b/>
          <w:color w:val="000000"/>
        </w:rPr>
        <w:t>201</w:t>
      </w:r>
      <w:r>
        <w:rPr>
          <w:rFonts w:ascii="Arial" w:hAnsi="Arial"/>
          <w:color w:val="000000"/>
        </w:rPr>
        <w:t>.</w:t>
      </w:r>
    </w:p>
    <w:p w:rsidR="00935D1D" w:rsidRDefault="00935D1D" w:rsidP="00935D1D">
      <w:pPr>
        <w:pStyle w:val="ListParagraph"/>
        <w:ind w:left="360"/>
        <w:rPr>
          <w:rFonts w:ascii="Arial" w:hAnsi="Arial"/>
          <w:color w:val="000000"/>
        </w:rPr>
      </w:pPr>
    </w:p>
    <w:p w:rsidR="00935D1D" w:rsidRDefault="00935D1D" w:rsidP="00935D1D">
      <w:pPr>
        <w:pStyle w:val="ListParagraph"/>
        <w:numPr>
          <w:ilvl w:val="0"/>
          <w:numId w:val="1"/>
        </w:numPr>
        <w:ind w:left="36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The Category Type for Accounts Payable is </w:t>
      </w:r>
      <w:r>
        <w:rPr>
          <w:rFonts w:ascii="Arial" w:hAnsi="Arial"/>
          <w:b/>
          <w:color w:val="000000"/>
        </w:rPr>
        <w:t>Accounts Payable (A/P)</w:t>
      </w:r>
      <w:r>
        <w:rPr>
          <w:rFonts w:ascii="Arial" w:hAnsi="Arial"/>
          <w:color w:val="000000"/>
        </w:rPr>
        <w:t>.</w:t>
      </w:r>
    </w:p>
    <w:p w:rsidR="00935D1D" w:rsidRDefault="00935D1D" w:rsidP="00935D1D">
      <w:pPr>
        <w:pStyle w:val="ListParagraph"/>
        <w:ind w:left="360"/>
        <w:rPr>
          <w:rFonts w:ascii="Arial" w:hAnsi="Arial"/>
          <w:color w:val="000000"/>
        </w:rPr>
      </w:pPr>
    </w:p>
    <w:p w:rsidR="00935D1D" w:rsidRDefault="00935D1D" w:rsidP="00935D1D">
      <w:pPr>
        <w:pStyle w:val="ListParagraph"/>
        <w:numPr>
          <w:ilvl w:val="0"/>
          <w:numId w:val="1"/>
        </w:numPr>
        <w:ind w:left="36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The Account Number for Common Stock is </w:t>
      </w:r>
      <w:r>
        <w:rPr>
          <w:rFonts w:ascii="Arial" w:hAnsi="Arial"/>
          <w:b/>
          <w:color w:val="000000"/>
        </w:rPr>
        <w:t>301</w:t>
      </w:r>
      <w:r>
        <w:rPr>
          <w:rFonts w:ascii="Arial" w:hAnsi="Arial"/>
          <w:color w:val="000000"/>
        </w:rPr>
        <w:t>.</w:t>
      </w:r>
    </w:p>
    <w:p w:rsidR="00935D1D" w:rsidRDefault="00935D1D" w:rsidP="00935D1D">
      <w:pPr>
        <w:pStyle w:val="ListParagraph"/>
        <w:ind w:left="360"/>
        <w:rPr>
          <w:rFonts w:ascii="Arial" w:hAnsi="Arial"/>
          <w:color w:val="000000"/>
        </w:rPr>
      </w:pPr>
    </w:p>
    <w:p w:rsidR="00935D1D" w:rsidRPr="00010073" w:rsidRDefault="00935D1D" w:rsidP="00010073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b/>
        </w:rPr>
      </w:pPr>
      <w:r w:rsidRPr="00010073">
        <w:rPr>
          <w:rFonts w:ascii="Arial" w:hAnsi="Arial"/>
          <w:color w:val="000000"/>
        </w:rPr>
        <w:t xml:space="preserve">The Category Type for Common Stock is </w:t>
      </w:r>
      <w:r w:rsidRPr="00010073">
        <w:rPr>
          <w:rFonts w:ascii="Arial" w:hAnsi="Arial"/>
          <w:b/>
          <w:color w:val="000000"/>
        </w:rPr>
        <w:t>Equity</w:t>
      </w:r>
      <w:r w:rsidRPr="00010073">
        <w:rPr>
          <w:rFonts w:ascii="Arial" w:hAnsi="Arial"/>
          <w:color w:val="000000"/>
        </w:rPr>
        <w:t>.</w:t>
      </w:r>
    </w:p>
    <w:p w:rsidR="004E61BB" w:rsidRDefault="00E7641B"/>
    <w:sectPr w:rsidR="004E6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620" w:rsidRDefault="00693620" w:rsidP="007030DA">
      <w:r>
        <w:separator/>
      </w:r>
    </w:p>
  </w:endnote>
  <w:endnote w:type="continuationSeparator" w:id="0">
    <w:p w:rsidR="00693620" w:rsidRDefault="00693620" w:rsidP="0070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0DA" w:rsidRDefault="007030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0DA" w:rsidRDefault="007030DA" w:rsidP="007030DA">
    <w:pPr>
      <w:pStyle w:val="Footer"/>
      <w:jc w:val="center"/>
      <w:rPr>
        <w:rFonts w:ascii="Arial" w:hAnsi="Arial" w:cs="Arial"/>
        <w:i/>
        <w:iCs/>
        <w:sz w:val="15"/>
        <w:szCs w:val="15"/>
      </w:rPr>
    </w:pPr>
    <w:r>
      <w:rPr>
        <w:rFonts w:ascii="Arial" w:hAnsi="Arial" w:cs="Arial"/>
        <w:sz w:val="15"/>
        <w:szCs w:val="15"/>
      </w:rPr>
      <w:t xml:space="preserve">McGraw-Hill Education, </w:t>
    </w:r>
    <w:r>
      <w:rPr>
        <w:rFonts w:ascii="Arial" w:hAnsi="Arial" w:cs="Arial"/>
        <w:i/>
        <w:iCs/>
        <w:sz w:val="15"/>
        <w:szCs w:val="15"/>
      </w:rPr>
      <w:t>Computer Accounting with QuickBooks Online: A Cloud-Based Approach</w:t>
    </w:r>
  </w:p>
  <w:p w:rsidR="007030DA" w:rsidRPr="007030DA" w:rsidRDefault="007030DA" w:rsidP="007030DA">
    <w:pPr>
      <w:pStyle w:val="NormalWeb"/>
      <w:spacing w:before="0" w:beforeAutospacing="0" w:after="0" w:afterAutospacing="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bCs/>
        <w:kern w:val="24"/>
        <w:sz w:val="15"/>
        <w:szCs w:val="15"/>
      </w:rPr>
      <w:t>Copyright © 2017 by McGraw-Hill Education. All rights reserved.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0DA" w:rsidRDefault="007030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620" w:rsidRDefault="00693620" w:rsidP="007030DA">
      <w:r>
        <w:separator/>
      </w:r>
    </w:p>
  </w:footnote>
  <w:footnote w:type="continuationSeparator" w:id="0">
    <w:p w:rsidR="00693620" w:rsidRDefault="00693620" w:rsidP="00703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0DA" w:rsidRDefault="007030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0DA" w:rsidRDefault="007030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0DA" w:rsidRDefault="007030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074A59"/>
    <w:multiLevelType w:val="hybridMultilevel"/>
    <w:tmpl w:val="5BC88472"/>
    <w:lvl w:ilvl="0" w:tplc="834C93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1D"/>
    <w:rsid w:val="00010073"/>
    <w:rsid w:val="006667AD"/>
    <w:rsid w:val="00693620"/>
    <w:rsid w:val="007030DA"/>
    <w:rsid w:val="00763CBD"/>
    <w:rsid w:val="00935D1D"/>
    <w:rsid w:val="00C86CC6"/>
    <w:rsid w:val="00D944FF"/>
    <w:rsid w:val="00E7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561C56-33D3-4500-B2DA-9635DA7A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30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0D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0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0DA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30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6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Yacht</dc:creator>
  <cp:keywords/>
  <dc:description/>
  <cp:lastModifiedBy>Pavendan Pugalendi</cp:lastModifiedBy>
  <cp:revision>5</cp:revision>
  <dcterms:created xsi:type="dcterms:W3CDTF">2014-07-16T16:50:00Z</dcterms:created>
  <dcterms:modified xsi:type="dcterms:W3CDTF">2016-03-03T14:22:00Z</dcterms:modified>
</cp:coreProperties>
</file>