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08" w:rsidRPr="0056555D" w:rsidRDefault="006A5F08">
      <w:pPr>
        <w:pStyle w:val="Heading1"/>
        <w:rPr>
          <w:rFonts w:ascii="Arial" w:hAnsi="Arial" w:cs="Arial"/>
          <w:sz w:val="28"/>
          <w:szCs w:val="28"/>
        </w:rPr>
      </w:pPr>
      <w:r w:rsidRPr="0056555D">
        <w:rPr>
          <w:rFonts w:ascii="Arial" w:hAnsi="Arial" w:cs="Arial"/>
          <w:sz w:val="28"/>
          <w:szCs w:val="28"/>
        </w:rPr>
        <w:t>CHAPTER 2</w:t>
      </w:r>
    </w:p>
    <w:p w:rsidR="006A5F08" w:rsidRPr="0056555D" w:rsidRDefault="006A5F08">
      <w:pPr>
        <w:rPr>
          <w:rFonts w:ascii="Arial" w:hAnsi="Arial" w:cs="Arial"/>
          <w:b/>
          <w:sz w:val="28"/>
          <w:szCs w:val="28"/>
        </w:rPr>
      </w:pPr>
    </w:p>
    <w:p w:rsidR="006A5F08" w:rsidRPr="004A2BD6" w:rsidRDefault="006A5F08">
      <w:pPr>
        <w:rPr>
          <w:rFonts w:ascii="Arial" w:hAnsi="Arial" w:cs="Arial"/>
          <w:sz w:val="28"/>
          <w:szCs w:val="28"/>
        </w:rPr>
      </w:pPr>
      <w:r w:rsidRPr="004A2BD6">
        <w:rPr>
          <w:rFonts w:ascii="Arial" w:hAnsi="Arial" w:cs="Arial"/>
          <w:b/>
          <w:sz w:val="28"/>
          <w:szCs w:val="28"/>
        </w:rPr>
        <w:t>FUNDAMENTALS OF TAX PLANNING</w:t>
      </w:r>
    </w:p>
    <w:p w:rsidR="006A5F08" w:rsidRDefault="006A5F08">
      <w:pPr>
        <w:rPr>
          <w:rFonts w:ascii="Courier New" w:hAnsi="Courier New"/>
        </w:rPr>
      </w:pPr>
    </w:p>
    <w:p w:rsidR="006A5F08" w:rsidRDefault="006A5F08">
      <w:pPr>
        <w:rPr>
          <w:rFonts w:ascii="Courier New" w:hAnsi="Courier New"/>
        </w:rPr>
      </w:pPr>
    </w:p>
    <w:p w:rsidR="00E86C2B" w:rsidRPr="008C037B" w:rsidRDefault="004A2BD6" w:rsidP="00EA7B01">
      <w:pPr>
        <w:jc w:val="both"/>
        <w:rPr>
          <w:rFonts w:ascii="Arial" w:hAnsi="Arial" w:cs="Arial"/>
          <w:b/>
          <w:sz w:val="22"/>
          <w:szCs w:val="22"/>
        </w:rPr>
      </w:pPr>
      <w:r w:rsidRPr="008C037B">
        <w:rPr>
          <w:rFonts w:ascii="Arial" w:hAnsi="Arial" w:cs="Arial"/>
          <w:b/>
          <w:sz w:val="22"/>
          <w:szCs w:val="22"/>
        </w:rPr>
        <w:t>R</w:t>
      </w:r>
      <w:r w:rsidR="00FE7470" w:rsidRPr="008C037B">
        <w:rPr>
          <w:rFonts w:ascii="Arial" w:hAnsi="Arial" w:cs="Arial"/>
          <w:b/>
          <w:sz w:val="22"/>
          <w:szCs w:val="22"/>
        </w:rPr>
        <w:t xml:space="preserve">eview </w:t>
      </w:r>
      <w:r w:rsidRPr="008C037B">
        <w:rPr>
          <w:rFonts w:ascii="Arial" w:hAnsi="Arial" w:cs="Arial"/>
          <w:b/>
          <w:sz w:val="22"/>
          <w:szCs w:val="22"/>
        </w:rPr>
        <w:t>Q</w:t>
      </w:r>
      <w:r w:rsidR="00FE7470" w:rsidRPr="008C037B">
        <w:rPr>
          <w:rFonts w:ascii="Arial" w:hAnsi="Arial" w:cs="Arial"/>
          <w:b/>
          <w:sz w:val="22"/>
          <w:szCs w:val="22"/>
        </w:rPr>
        <w:t>uestions</w:t>
      </w:r>
    </w:p>
    <w:p w:rsidR="00E86C2B" w:rsidRPr="008C037B" w:rsidRDefault="00E86C2B" w:rsidP="00EA7B01">
      <w:pPr>
        <w:jc w:val="both"/>
        <w:rPr>
          <w:rFonts w:ascii="Arial" w:hAnsi="Arial" w:cs="Arial"/>
          <w:b/>
          <w:sz w:val="22"/>
          <w:szCs w:val="22"/>
          <w:u w:val="single"/>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 </w:t>
      </w:r>
      <w:r w:rsidRPr="008C037B">
        <w:rPr>
          <w:rFonts w:ascii="Arial" w:hAnsi="Arial" w:cs="Arial"/>
          <w:sz w:val="22"/>
          <w:szCs w:val="22"/>
        </w:rPr>
        <w:tab/>
        <w:t>“Tax planning and tax avoidance mean the same thing.”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2. </w:t>
      </w:r>
      <w:r w:rsidRPr="008C037B">
        <w:rPr>
          <w:rFonts w:ascii="Arial" w:hAnsi="Arial" w:cs="Arial"/>
          <w:sz w:val="22"/>
          <w:szCs w:val="22"/>
        </w:rPr>
        <w:tab/>
        <w:t>What distinguishes tax evasion from tax avoidance and tax planning?</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3. </w:t>
      </w:r>
      <w:r w:rsidRPr="008C037B">
        <w:rPr>
          <w:rFonts w:ascii="Arial" w:hAnsi="Arial" w:cs="Arial"/>
          <w:sz w:val="22"/>
          <w:szCs w:val="22"/>
        </w:rPr>
        <w:tab/>
        <w:t>Does the Canada Revenue Agency deal with all tax avoidance activities in the same way?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4. </w:t>
      </w:r>
      <w:r w:rsidRPr="008C037B">
        <w:rPr>
          <w:rFonts w:ascii="Arial" w:hAnsi="Arial" w:cs="Arial"/>
          <w:sz w:val="22"/>
          <w:szCs w:val="22"/>
        </w:rPr>
        <w:tab/>
        <w:t>The purpose of tax planning is to reduce or defer the tax costs associated with financial transactions. What are the general types of tax planning activities? Briefly explain how each of them may reduce or defer the tax cost.</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5. </w:t>
      </w:r>
      <w:r w:rsidRPr="008C037B">
        <w:rPr>
          <w:rFonts w:ascii="Arial" w:hAnsi="Arial" w:cs="Arial"/>
          <w:sz w:val="22"/>
          <w:szCs w:val="22"/>
        </w:rPr>
        <w:tab/>
        <w:t>“It is always better to pay tax later rather than sooner.”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6. </w:t>
      </w:r>
      <w:r w:rsidRPr="008C037B">
        <w:rPr>
          <w:rFonts w:ascii="Arial" w:hAnsi="Arial" w:cs="Arial"/>
          <w:sz w:val="22"/>
          <w:szCs w:val="22"/>
        </w:rPr>
        <w:tab/>
        <w:t xml:space="preserve">When corporate tax rates are </w:t>
      </w:r>
      <w:r w:rsidR="00765D40" w:rsidRPr="008C037B">
        <w:rPr>
          <w:rFonts w:ascii="Arial" w:hAnsi="Arial" w:cs="Arial"/>
          <w:sz w:val="22"/>
          <w:szCs w:val="22"/>
        </w:rPr>
        <w:t>1</w:t>
      </w:r>
      <w:r w:rsidR="008C2499">
        <w:rPr>
          <w:rFonts w:ascii="Arial" w:hAnsi="Arial" w:cs="Arial"/>
          <w:sz w:val="22"/>
          <w:szCs w:val="22"/>
        </w:rPr>
        <w:t>5</w:t>
      </w:r>
      <w:r w:rsidRPr="008C037B">
        <w:rPr>
          <w:rFonts w:ascii="Arial" w:hAnsi="Arial" w:cs="Arial"/>
          <w:sz w:val="22"/>
          <w:szCs w:val="22"/>
        </w:rPr>
        <w:t>% and tax rates for individuals are 40%, is it always better for the individual to transfer his or her business to a corporation?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7. </w:t>
      </w:r>
      <w:r w:rsidRPr="008C037B">
        <w:rPr>
          <w:rFonts w:ascii="Arial" w:hAnsi="Arial" w:cs="Arial"/>
          <w:sz w:val="22"/>
          <w:szCs w:val="22"/>
        </w:rPr>
        <w:tab/>
        <w:t>“As long as all of the income tax rules are known, a tax plan can be developed with certainty.”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8. </w:t>
      </w:r>
      <w:r w:rsidRPr="008C037B">
        <w:rPr>
          <w:rFonts w:ascii="Arial" w:hAnsi="Arial" w:cs="Arial"/>
          <w:sz w:val="22"/>
          <w:szCs w:val="22"/>
        </w:rPr>
        <w:tab/>
        <w:t>What basic skills are required to develop a good tax plan?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9. </w:t>
      </w:r>
      <w:r w:rsidRPr="008C037B">
        <w:rPr>
          <w:rFonts w:ascii="Arial" w:hAnsi="Arial" w:cs="Arial"/>
          <w:sz w:val="22"/>
          <w:szCs w:val="22"/>
        </w:rPr>
        <w:tab/>
        <w:t>An entrepreneur is developing a new business venture and is planning to raise equity capital from individual investors. Her advisor indicates that the venture could be structured as a corporation (i.e., shares are issued to the investors) or as a limited partnership (i.e., partnership units are sold). Both structures provide limited liability for the investors. Should the entrepreneur consider the tax positions of the individual investors? Explain. Without dealing with specific tax rules, what general tax factors should an investor consider before making an investment?</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10. </w:t>
      </w:r>
      <w:r w:rsidRPr="008C037B">
        <w:rPr>
          <w:rFonts w:ascii="Arial" w:hAnsi="Arial" w:cs="Arial"/>
          <w:sz w:val="22"/>
          <w:szCs w:val="22"/>
        </w:rPr>
        <w:tab/>
        <w:t>What is a tax avoidance transaction?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11. </w:t>
      </w:r>
      <w:r w:rsidRPr="008C037B">
        <w:rPr>
          <w:rFonts w:ascii="Arial" w:hAnsi="Arial" w:cs="Arial"/>
          <w:sz w:val="22"/>
          <w:szCs w:val="22"/>
        </w:rPr>
        <w:tab/>
        <w:t>“If a transaction (or a series of transactions) that results in a tax benefit was not undertaken primarily for bona fide business, investm</w:t>
      </w:r>
      <w:bookmarkStart w:id="0" w:name="_GoBack"/>
      <w:bookmarkEnd w:id="0"/>
      <w:r w:rsidRPr="008C037B">
        <w:rPr>
          <w:rFonts w:ascii="Arial" w:hAnsi="Arial" w:cs="Arial"/>
          <w:sz w:val="22"/>
          <w:szCs w:val="22"/>
        </w:rPr>
        <w:t>ent, or family purposes, the general anti-avoidance rule will apply and eliminate the tax benefit.” Is this statement true? Explain.</w:t>
      </w:r>
    </w:p>
    <w:p w:rsidR="00E86C2B" w:rsidRPr="008C037B" w:rsidRDefault="00E86C2B" w:rsidP="00EA7B01">
      <w:pPr>
        <w:jc w:val="both"/>
        <w:rPr>
          <w:rFonts w:ascii="Arial" w:hAnsi="Arial" w:cs="Arial"/>
          <w:sz w:val="22"/>
          <w:szCs w:val="22"/>
        </w:rPr>
      </w:pPr>
    </w:p>
    <w:p w:rsidR="006A5F08" w:rsidRPr="004A2BD6" w:rsidRDefault="00E86C2B" w:rsidP="00EA7B01">
      <w:pPr>
        <w:jc w:val="both"/>
        <w:rPr>
          <w:rFonts w:ascii="Arial" w:hAnsi="Arial" w:cs="Arial"/>
          <w:szCs w:val="24"/>
        </w:rPr>
      </w:pPr>
      <w:r>
        <w:rPr>
          <w:rFonts w:ascii="Arial" w:hAnsi="Arial" w:cs="Arial"/>
          <w:b/>
          <w:szCs w:val="24"/>
          <w:u w:val="single"/>
        </w:rPr>
        <w:br w:type="page"/>
      </w:r>
      <w:r w:rsidR="004A2BD6" w:rsidRPr="004A2BD6">
        <w:rPr>
          <w:rFonts w:ascii="Arial" w:hAnsi="Arial" w:cs="Arial"/>
          <w:b/>
          <w:szCs w:val="24"/>
        </w:rPr>
        <w:lastRenderedPageBreak/>
        <w:t xml:space="preserve">Solutions to </w:t>
      </w:r>
      <w:r w:rsidR="004A2BD6">
        <w:rPr>
          <w:rFonts w:ascii="Arial" w:hAnsi="Arial" w:cs="Arial"/>
          <w:b/>
          <w:szCs w:val="24"/>
        </w:rPr>
        <w:t>R</w:t>
      </w:r>
      <w:r w:rsidR="004A2BD6" w:rsidRPr="004A2BD6">
        <w:rPr>
          <w:rFonts w:ascii="Arial" w:hAnsi="Arial" w:cs="Arial"/>
          <w:b/>
          <w:szCs w:val="24"/>
        </w:rPr>
        <w:t xml:space="preserve">eview </w:t>
      </w:r>
      <w:r w:rsidR="004A2BD6">
        <w:rPr>
          <w:rFonts w:ascii="Arial" w:hAnsi="Arial" w:cs="Arial"/>
          <w:b/>
          <w:szCs w:val="24"/>
        </w:rPr>
        <w:t>Q</w:t>
      </w:r>
      <w:r w:rsidR="004A2BD6" w:rsidRPr="004A2BD6">
        <w:rPr>
          <w:rFonts w:ascii="Arial" w:hAnsi="Arial" w:cs="Arial"/>
          <w:b/>
          <w:szCs w:val="24"/>
        </w:rPr>
        <w:t>uestions</w:t>
      </w:r>
    </w:p>
    <w:p w:rsidR="006A5F08" w:rsidRPr="0056555D" w:rsidRDefault="006A5F08" w:rsidP="00EA7B01">
      <w:pPr>
        <w:jc w:val="both"/>
        <w:rPr>
          <w:rFonts w:ascii="Arial" w:hAnsi="Arial" w:cs="Arial"/>
          <w:szCs w:val="24"/>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1 </w:t>
      </w:r>
      <w:r w:rsidR="006A5F08" w:rsidRPr="008C037B">
        <w:rPr>
          <w:rFonts w:ascii="Arial" w:hAnsi="Arial" w:cs="Arial"/>
          <w:sz w:val="22"/>
          <w:szCs w:val="22"/>
        </w:rPr>
        <w:tab/>
        <w:t xml:space="preserve">There is a distinction between tax planning and tax avoidance. Tax planning is the process of arranging financial transactions in a manner that reduces or defers the tax cost and that arrangement is clearly provided for in the </w:t>
      </w:r>
      <w:r w:rsidR="006A5F08" w:rsidRPr="008C037B">
        <w:rPr>
          <w:rFonts w:ascii="Arial" w:hAnsi="Arial" w:cs="Arial"/>
          <w:i/>
          <w:sz w:val="22"/>
          <w:szCs w:val="22"/>
        </w:rPr>
        <w:t>Income Tax Act</w:t>
      </w:r>
      <w:r w:rsidR="006A5F08" w:rsidRPr="008C037B">
        <w:rPr>
          <w:rFonts w:ascii="Arial" w:hAnsi="Arial" w:cs="Arial"/>
          <w:sz w:val="22"/>
          <w:szCs w:val="22"/>
        </w:rPr>
        <w:t xml:space="preserve"> or is not specifically prohibited. In other words, the arrangement is chosen from a reasonably clear set of options within the </w:t>
      </w:r>
      <w:r w:rsidR="00512A6D" w:rsidRPr="008C037B">
        <w:rPr>
          <w:rFonts w:ascii="Arial" w:hAnsi="Arial" w:cs="Arial"/>
          <w:sz w:val="22"/>
          <w:szCs w:val="22"/>
        </w:rPr>
        <w:t>Act</w:t>
      </w:r>
      <w:r w:rsidR="006A5F08" w:rsidRPr="008C037B">
        <w:rPr>
          <w:rFonts w:ascii="Arial" w:hAnsi="Arial" w:cs="Arial"/>
          <w:sz w:val="22"/>
          <w:szCs w:val="22"/>
        </w:rPr>
        <w:t>.</w:t>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 xml:space="preserve"> </w:t>
      </w:r>
      <w:r w:rsidRPr="008C037B">
        <w:rPr>
          <w:rFonts w:ascii="Arial" w:hAnsi="Arial" w:cs="Arial"/>
          <w:sz w:val="22"/>
          <w:szCs w:val="22"/>
        </w:rPr>
        <w:tab/>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ab/>
        <w:t>In contrast, tax avoidance involves a transaction or series of transactions</w:t>
      </w:r>
      <w:r w:rsidR="00EA1170">
        <w:rPr>
          <w:rFonts w:ascii="Arial" w:hAnsi="Arial" w:cs="Arial"/>
          <w:sz w:val="22"/>
          <w:szCs w:val="22"/>
        </w:rPr>
        <w:t>,</w:t>
      </w:r>
      <w:r w:rsidRPr="008C037B">
        <w:rPr>
          <w:rFonts w:ascii="Arial" w:hAnsi="Arial" w:cs="Arial"/>
          <w:sz w:val="22"/>
          <w:szCs w:val="22"/>
        </w:rPr>
        <w:t xml:space="preserve"> the main purpose of which is to avoid or reduce the tax otherwise payable. While each transaction in the process may be legal by itself, the series of transactions cause a result that was not intended by the </w:t>
      </w:r>
      <w:r w:rsidR="00EA1170">
        <w:rPr>
          <w:rFonts w:ascii="Arial" w:hAnsi="Arial" w:cs="Arial"/>
          <w:sz w:val="22"/>
          <w:szCs w:val="22"/>
        </w:rPr>
        <w:t xml:space="preserve">tax </w:t>
      </w:r>
      <w:r w:rsidRPr="008C037B">
        <w:rPr>
          <w:rFonts w:ascii="Arial" w:hAnsi="Arial" w:cs="Arial"/>
          <w:sz w:val="22"/>
          <w:szCs w:val="22"/>
        </w:rPr>
        <w:t>system.</w:t>
      </w:r>
    </w:p>
    <w:p w:rsidR="006A5F08" w:rsidRPr="008C037B" w:rsidRDefault="006A5F08" w:rsidP="00EA7B01">
      <w:pPr>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w:t>
      </w:r>
      <w:r w:rsidR="006A5F08" w:rsidRPr="008C037B">
        <w:rPr>
          <w:rFonts w:ascii="Arial" w:hAnsi="Arial" w:cs="Arial"/>
          <w:sz w:val="22"/>
          <w:szCs w:val="22"/>
        </w:rPr>
        <w:t>2</w:t>
      </w:r>
      <w:r w:rsidRPr="008C037B">
        <w:rPr>
          <w:rFonts w:ascii="Arial" w:hAnsi="Arial" w:cs="Arial"/>
          <w:sz w:val="22"/>
          <w:szCs w:val="22"/>
        </w:rPr>
        <w:t>-2</w:t>
      </w:r>
      <w:r w:rsidR="006A5F08" w:rsidRPr="008C037B">
        <w:rPr>
          <w:rFonts w:ascii="Arial" w:hAnsi="Arial" w:cs="Arial"/>
          <w:sz w:val="22"/>
          <w:szCs w:val="22"/>
        </w:rPr>
        <w:t xml:space="preserve"> </w:t>
      </w:r>
      <w:r w:rsidR="006A5F08" w:rsidRPr="008C037B">
        <w:rPr>
          <w:rFonts w:ascii="Arial" w:hAnsi="Arial" w:cs="Arial"/>
          <w:sz w:val="22"/>
          <w:szCs w:val="22"/>
        </w:rPr>
        <w:tab/>
        <w:t xml:space="preserve">Both tax planning and tax avoidance activities clearly present the full facts of each transaction, allowing them to be scrutinized by </w:t>
      </w:r>
      <w:r w:rsidR="007B0289" w:rsidRPr="008C037B">
        <w:rPr>
          <w:rFonts w:ascii="Arial" w:hAnsi="Arial" w:cs="Arial"/>
          <w:sz w:val="22"/>
          <w:szCs w:val="22"/>
        </w:rPr>
        <w:t>CRA</w:t>
      </w:r>
      <w:r w:rsidR="006A5F08" w:rsidRPr="008C037B">
        <w:rPr>
          <w:rFonts w:ascii="Arial" w:hAnsi="Arial" w:cs="Arial"/>
          <w:sz w:val="22"/>
          <w:szCs w:val="22"/>
        </w:rPr>
        <w:t>. In comparison, tax evasion involves knowingly excluding or altering the facts with the intention to deceive. Failing to report an amount of revenue when it is known to exist or deducting a false expense are examples of tax evasion.</w:t>
      </w:r>
    </w:p>
    <w:p w:rsidR="006A5F08" w:rsidRPr="008C037B" w:rsidRDefault="006A5F08" w:rsidP="00EA7B01">
      <w:pPr>
        <w:pStyle w:val="FH"/>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3 </w:t>
      </w:r>
      <w:r w:rsidR="006A5F08" w:rsidRPr="008C037B">
        <w:rPr>
          <w:rFonts w:ascii="Arial" w:hAnsi="Arial" w:cs="Arial"/>
          <w:sz w:val="22"/>
          <w:szCs w:val="22"/>
        </w:rPr>
        <w:tab/>
      </w:r>
      <w:r w:rsidR="007B0289" w:rsidRPr="008C037B">
        <w:rPr>
          <w:rFonts w:ascii="Arial" w:hAnsi="Arial" w:cs="Arial"/>
          <w:sz w:val="22"/>
          <w:szCs w:val="22"/>
        </w:rPr>
        <w:t>CRA</w:t>
      </w:r>
      <w:r w:rsidR="006A5F08" w:rsidRPr="008C037B">
        <w:rPr>
          <w:rFonts w:ascii="Arial" w:hAnsi="Arial" w:cs="Arial"/>
          <w:sz w:val="22"/>
          <w:szCs w:val="22"/>
        </w:rPr>
        <w:t xml:space="preserve"> does not deal with all tax avoidance transactions in the same way. In general terms,</w:t>
      </w:r>
      <w:r w:rsidR="0075257D">
        <w:rPr>
          <w:rFonts w:ascii="Arial" w:hAnsi="Arial" w:cs="Arial"/>
          <w:sz w:val="22"/>
          <w:szCs w:val="22"/>
        </w:rPr>
        <w:t xml:space="preserve"> </w:t>
      </w:r>
      <w:r w:rsidR="007B0289" w:rsidRPr="008C037B">
        <w:rPr>
          <w:rFonts w:ascii="Arial" w:hAnsi="Arial" w:cs="Arial"/>
          <w:sz w:val="22"/>
          <w:szCs w:val="22"/>
        </w:rPr>
        <w:t>CRA</w:t>
      </w:r>
      <w:r w:rsidR="006A5F08" w:rsidRPr="008C037B">
        <w:rPr>
          <w:rFonts w:ascii="Arial" w:hAnsi="Arial" w:cs="Arial"/>
          <w:sz w:val="22"/>
          <w:szCs w:val="22"/>
        </w:rPr>
        <w:t xml:space="preserve"> attempts to divide tax avoidance transactions between those that are an abuse of the tax system</w:t>
      </w:r>
      <w:r w:rsidR="0075257D">
        <w:rPr>
          <w:rFonts w:ascii="Arial" w:hAnsi="Arial" w:cs="Arial"/>
          <w:sz w:val="22"/>
          <w:szCs w:val="22"/>
        </w:rPr>
        <w:t xml:space="preserve"> </w:t>
      </w:r>
      <w:r w:rsidR="006A5F08" w:rsidRPr="008C037B">
        <w:rPr>
          <w:rFonts w:ascii="Arial" w:hAnsi="Arial" w:cs="Arial"/>
          <w:sz w:val="22"/>
          <w:szCs w:val="22"/>
        </w:rPr>
        <w:t xml:space="preserve">and those that are not. When an action is considered to be abusive, </w:t>
      </w:r>
      <w:r w:rsidR="007B0289" w:rsidRPr="008C037B">
        <w:rPr>
          <w:rFonts w:ascii="Arial" w:hAnsi="Arial" w:cs="Arial"/>
          <w:sz w:val="22"/>
          <w:szCs w:val="22"/>
        </w:rPr>
        <w:t>CRA</w:t>
      </w:r>
      <w:r w:rsidR="006A5F08" w:rsidRPr="008C037B">
        <w:rPr>
          <w:rFonts w:ascii="Arial" w:hAnsi="Arial" w:cs="Arial"/>
          <w:sz w:val="22"/>
          <w:szCs w:val="22"/>
        </w:rPr>
        <w:t xml:space="preserve"> will attempt to deny the resulting benefits by applying one of </w:t>
      </w:r>
      <w:r w:rsidR="00EA1170">
        <w:rPr>
          <w:rFonts w:ascii="Arial" w:hAnsi="Arial" w:cs="Arial"/>
          <w:sz w:val="22"/>
          <w:szCs w:val="22"/>
        </w:rPr>
        <w:t>the</w:t>
      </w:r>
      <w:r w:rsidR="00EA1170" w:rsidRPr="008C037B">
        <w:rPr>
          <w:rFonts w:ascii="Arial" w:hAnsi="Arial" w:cs="Arial"/>
          <w:sz w:val="22"/>
          <w:szCs w:val="22"/>
        </w:rPr>
        <w:t xml:space="preserve"> </w:t>
      </w:r>
      <w:r w:rsidR="006A5F08" w:rsidRPr="008C037B">
        <w:rPr>
          <w:rFonts w:ascii="Arial" w:hAnsi="Arial" w:cs="Arial"/>
          <w:sz w:val="22"/>
          <w:szCs w:val="22"/>
        </w:rPr>
        <w:t>anti</w:t>
      </w:r>
      <w:r w:rsidR="006A5F08" w:rsidRPr="008C037B">
        <w:rPr>
          <w:rFonts w:ascii="Arial" w:hAnsi="Arial" w:cs="Arial"/>
          <w:sz w:val="22"/>
          <w:szCs w:val="22"/>
        </w:rPr>
        <w:noBreakHyphen/>
        <w:t xml:space="preserve">avoidance rules in the </w:t>
      </w:r>
      <w:r w:rsidR="006A5F08" w:rsidRPr="00EA1170">
        <w:rPr>
          <w:rFonts w:ascii="Arial" w:hAnsi="Arial" w:cs="Arial"/>
          <w:i/>
          <w:sz w:val="22"/>
          <w:szCs w:val="22"/>
        </w:rPr>
        <w:t>Income Tax Act</w:t>
      </w:r>
      <w:r w:rsidR="006A5F08" w:rsidRPr="008C037B">
        <w:rPr>
          <w:rFonts w:ascii="Arial" w:hAnsi="Arial" w:cs="Arial"/>
          <w:sz w:val="22"/>
          <w:szCs w:val="22"/>
        </w:rPr>
        <w:t>.</w:t>
      </w:r>
    </w:p>
    <w:p w:rsidR="006A5F08" w:rsidRPr="008C037B" w:rsidRDefault="006A5F08" w:rsidP="00EA7B01">
      <w:pPr>
        <w:jc w:val="both"/>
        <w:rPr>
          <w:rFonts w:ascii="Arial" w:hAnsi="Arial" w:cs="Arial"/>
          <w:sz w:val="22"/>
          <w:szCs w:val="22"/>
        </w:rPr>
      </w:pPr>
    </w:p>
    <w:p w:rsidR="006A5F08" w:rsidRDefault="00817465" w:rsidP="00EA1170">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4</w:t>
      </w:r>
      <w:r w:rsidR="006A5F08" w:rsidRPr="008C037B">
        <w:rPr>
          <w:rFonts w:ascii="Arial" w:hAnsi="Arial" w:cs="Arial"/>
          <w:sz w:val="22"/>
          <w:szCs w:val="22"/>
        </w:rPr>
        <w:tab/>
        <w:t>There are three general types of tax planning activities:</w:t>
      </w:r>
    </w:p>
    <w:p w:rsidR="00EA1170" w:rsidRPr="008C037B" w:rsidRDefault="00EA1170" w:rsidP="00EA1170">
      <w:pPr>
        <w:pStyle w:val="FH"/>
        <w:ind w:hanging="780"/>
        <w:jc w:val="both"/>
        <w:rPr>
          <w:rFonts w:ascii="Arial" w:hAnsi="Arial" w:cs="Arial"/>
          <w:sz w:val="22"/>
          <w:szCs w:val="22"/>
        </w:rPr>
      </w:pPr>
    </w:p>
    <w:p w:rsidR="006A5F08" w:rsidRPr="008C037B" w:rsidRDefault="006A5F08" w:rsidP="00EA11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 xml:space="preserve">Shifting income from one time period to another. </w:t>
      </w:r>
    </w:p>
    <w:p w:rsidR="006A5F08" w:rsidRPr="008C037B" w:rsidRDefault="006A5F08" w:rsidP="00EA11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 xml:space="preserve">Transferring income to another entity. </w:t>
      </w:r>
    </w:p>
    <w:p w:rsidR="006A5F08" w:rsidRPr="008C037B" w:rsidRDefault="006A5F08" w:rsidP="00FE74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Converting the nature of income from one type to another.</w:t>
      </w:r>
    </w:p>
    <w:p w:rsidR="006A5F08" w:rsidRPr="008C037B" w:rsidRDefault="006A5F08" w:rsidP="00EA7B01">
      <w:pPr>
        <w:pStyle w:val="FH"/>
        <w:jc w:val="both"/>
        <w:rPr>
          <w:rFonts w:ascii="Arial" w:hAnsi="Arial" w:cs="Arial"/>
          <w:sz w:val="22"/>
          <w:szCs w:val="22"/>
        </w:rPr>
      </w:pPr>
    </w:p>
    <w:p w:rsidR="00BA71B4" w:rsidRDefault="006A5F08" w:rsidP="00EA7B01">
      <w:pPr>
        <w:pStyle w:val="FH"/>
        <w:jc w:val="both"/>
        <w:rPr>
          <w:rFonts w:ascii="Arial" w:hAnsi="Arial" w:cs="Arial"/>
          <w:sz w:val="22"/>
          <w:szCs w:val="22"/>
        </w:rPr>
      </w:pPr>
      <w:r w:rsidRPr="008C037B">
        <w:rPr>
          <w:rFonts w:ascii="Arial" w:hAnsi="Arial" w:cs="Arial"/>
          <w:sz w:val="22"/>
          <w:szCs w:val="22"/>
        </w:rPr>
        <w:tab/>
        <w:t>Shifting income to another time period can be a</w:t>
      </w:r>
      <w:r w:rsidR="009E6D93" w:rsidRPr="008C037B">
        <w:rPr>
          <w:rFonts w:ascii="Arial" w:hAnsi="Arial" w:cs="Arial"/>
          <w:sz w:val="22"/>
          <w:szCs w:val="22"/>
        </w:rPr>
        <w:t xml:space="preserve"> benefit </w:t>
      </w:r>
      <w:r w:rsidRPr="008C037B">
        <w:rPr>
          <w:rFonts w:ascii="Arial" w:hAnsi="Arial" w:cs="Arial"/>
          <w:sz w:val="22"/>
          <w:szCs w:val="22"/>
        </w:rPr>
        <w:t>if it results in a l</w:t>
      </w:r>
      <w:r w:rsidR="009E6D93" w:rsidRPr="008C037B">
        <w:rPr>
          <w:rFonts w:ascii="Arial" w:hAnsi="Arial" w:cs="Arial"/>
          <w:sz w:val="22"/>
          <w:szCs w:val="22"/>
        </w:rPr>
        <w:t xml:space="preserve">ower rate of tax </w:t>
      </w:r>
      <w:r w:rsidR="00BA71B4">
        <w:rPr>
          <w:rFonts w:ascii="Arial" w:hAnsi="Arial" w:cs="Arial"/>
          <w:sz w:val="22"/>
          <w:szCs w:val="22"/>
        </w:rPr>
        <w:t>applying to the income</w:t>
      </w:r>
      <w:r w:rsidRPr="008C037B">
        <w:rPr>
          <w:rFonts w:ascii="Arial" w:hAnsi="Arial" w:cs="Arial"/>
          <w:sz w:val="22"/>
          <w:szCs w:val="22"/>
        </w:rPr>
        <w:t>. Even if a lower rate of tax is not achieved, a</w:t>
      </w:r>
      <w:r w:rsidR="009E6D93" w:rsidRPr="008C037B">
        <w:rPr>
          <w:rFonts w:ascii="Arial" w:hAnsi="Arial" w:cs="Arial"/>
          <w:sz w:val="22"/>
          <w:szCs w:val="22"/>
        </w:rPr>
        <w:t xml:space="preserve"> </w:t>
      </w:r>
      <w:r w:rsidRPr="008C037B">
        <w:rPr>
          <w:rFonts w:ascii="Arial" w:hAnsi="Arial" w:cs="Arial"/>
          <w:sz w:val="22"/>
          <w:szCs w:val="22"/>
        </w:rPr>
        <w:t xml:space="preserve">benefit may be gained from delaying the payment of tax to a future time period. </w:t>
      </w:r>
    </w:p>
    <w:p w:rsidR="00BA71B4" w:rsidRDefault="00BA71B4" w:rsidP="00EA7B01">
      <w:pPr>
        <w:pStyle w:val="FH"/>
        <w:jc w:val="both"/>
        <w:rPr>
          <w:rFonts w:ascii="Arial" w:hAnsi="Arial" w:cs="Arial"/>
          <w:sz w:val="22"/>
          <w:szCs w:val="22"/>
        </w:rPr>
      </w:pPr>
    </w:p>
    <w:p w:rsidR="006A5F08" w:rsidRPr="008C037B" w:rsidRDefault="00BA71B4" w:rsidP="00EA7B01">
      <w:pPr>
        <w:pStyle w:val="FH"/>
        <w:jc w:val="both"/>
        <w:rPr>
          <w:rFonts w:ascii="Arial" w:hAnsi="Arial" w:cs="Arial"/>
          <w:sz w:val="22"/>
          <w:szCs w:val="22"/>
        </w:rPr>
      </w:pPr>
      <w:r>
        <w:rPr>
          <w:rFonts w:ascii="Arial" w:hAnsi="Arial" w:cs="Arial"/>
          <w:sz w:val="22"/>
          <w:szCs w:val="22"/>
        </w:rPr>
        <w:tab/>
        <w:t>S</w:t>
      </w:r>
      <w:r w:rsidR="006A5F08" w:rsidRPr="008C037B">
        <w:rPr>
          <w:rFonts w:ascii="Arial" w:hAnsi="Arial" w:cs="Arial"/>
          <w:sz w:val="22"/>
          <w:szCs w:val="22"/>
        </w:rPr>
        <w:t xml:space="preserve">hifting income to an alternate taxpayer (for example, from an individual to </w:t>
      </w:r>
      <w:r>
        <w:rPr>
          <w:rFonts w:ascii="Arial" w:hAnsi="Arial" w:cs="Arial"/>
          <w:sz w:val="22"/>
          <w:szCs w:val="22"/>
        </w:rPr>
        <w:t>a</w:t>
      </w:r>
      <w:r w:rsidRPr="008C037B">
        <w:rPr>
          <w:rFonts w:ascii="Arial" w:hAnsi="Arial" w:cs="Arial"/>
          <w:sz w:val="22"/>
          <w:szCs w:val="22"/>
        </w:rPr>
        <w:t xml:space="preserve"> </w:t>
      </w:r>
      <w:r w:rsidR="006A5F08" w:rsidRPr="008C037B">
        <w:rPr>
          <w:rFonts w:ascii="Arial" w:hAnsi="Arial" w:cs="Arial"/>
          <w:sz w:val="22"/>
          <w:szCs w:val="22"/>
        </w:rPr>
        <w:t>corporation), the amount and timing of the tax may be beneficially altered.</w:t>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 xml:space="preserve"> </w:t>
      </w:r>
    </w:p>
    <w:p w:rsidR="001B2D3C" w:rsidRDefault="006A5F08" w:rsidP="00F43F93">
      <w:pPr>
        <w:pStyle w:val="FH"/>
        <w:jc w:val="both"/>
        <w:rPr>
          <w:rFonts w:ascii="Arial" w:hAnsi="Arial" w:cs="Arial"/>
          <w:sz w:val="22"/>
          <w:szCs w:val="22"/>
        </w:rPr>
      </w:pPr>
      <w:r w:rsidRPr="008C037B">
        <w:rPr>
          <w:rFonts w:ascii="Arial" w:hAnsi="Arial" w:cs="Arial"/>
          <w:sz w:val="22"/>
          <w:szCs w:val="22"/>
        </w:rPr>
        <w:tab/>
        <w:t>There are several types of income within the tax system such as employment income, business income, capital gains and so on. Each type of income is governed by a different set of rules. For some types of income</w:t>
      </w:r>
      <w:r w:rsidR="008A3553">
        <w:rPr>
          <w:rFonts w:ascii="Arial" w:hAnsi="Arial" w:cs="Arial"/>
          <w:sz w:val="22"/>
          <w:szCs w:val="22"/>
        </w:rPr>
        <w:t>,</w:t>
      </w:r>
      <w:r w:rsidRPr="008C037B">
        <w:rPr>
          <w:rFonts w:ascii="Arial" w:hAnsi="Arial" w:cs="Arial"/>
          <w:sz w:val="22"/>
          <w:szCs w:val="22"/>
        </w:rPr>
        <w:t xml:space="preserve"> the timing</w:t>
      </w:r>
      <w:r w:rsidR="008A3553">
        <w:rPr>
          <w:rFonts w:ascii="Arial" w:hAnsi="Arial" w:cs="Arial"/>
          <w:sz w:val="22"/>
          <w:szCs w:val="22"/>
        </w:rPr>
        <w:t>,</w:t>
      </w:r>
      <w:r w:rsidRPr="008C037B">
        <w:rPr>
          <w:rFonts w:ascii="Arial" w:hAnsi="Arial" w:cs="Arial"/>
          <w:sz w:val="22"/>
          <w:szCs w:val="22"/>
        </w:rPr>
        <w:t xml:space="preserve"> the amount of income recognized</w:t>
      </w:r>
      <w:r w:rsidR="008A3553">
        <w:rPr>
          <w:rFonts w:ascii="Arial" w:hAnsi="Arial" w:cs="Arial"/>
          <w:sz w:val="22"/>
          <w:szCs w:val="22"/>
        </w:rPr>
        <w:t>, and the effective tax rate</w:t>
      </w:r>
      <w:r w:rsidRPr="008C037B">
        <w:rPr>
          <w:rFonts w:ascii="Arial" w:hAnsi="Arial" w:cs="Arial"/>
          <w:sz w:val="22"/>
          <w:szCs w:val="22"/>
        </w:rPr>
        <w:t xml:space="preserve"> is different from other types. By converting one type of income to another, a benefit may be gained if the timing of income recognition</w:t>
      </w:r>
      <w:r w:rsidR="008A3553">
        <w:rPr>
          <w:rFonts w:ascii="Arial" w:hAnsi="Arial" w:cs="Arial"/>
          <w:sz w:val="22"/>
          <w:szCs w:val="22"/>
        </w:rPr>
        <w:t>,</w:t>
      </w:r>
      <w:r w:rsidRPr="008C037B">
        <w:rPr>
          <w:rFonts w:ascii="Arial" w:hAnsi="Arial" w:cs="Arial"/>
          <w:sz w:val="22"/>
          <w:szCs w:val="22"/>
        </w:rPr>
        <w:t xml:space="preserve"> the amount recognized</w:t>
      </w:r>
      <w:r w:rsidR="008A3553">
        <w:rPr>
          <w:rFonts w:ascii="Arial" w:hAnsi="Arial" w:cs="Arial"/>
          <w:sz w:val="22"/>
          <w:szCs w:val="22"/>
        </w:rPr>
        <w:t>,</w:t>
      </w:r>
      <w:r w:rsidR="008A3553" w:rsidRPr="008A3553">
        <w:rPr>
          <w:rFonts w:ascii="Arial" w:hAnsi="Arial" w:cs="Arial"/>
          <w:sz w:val="22"/>
          <w:szCs w:val="22"/>
        </w:rPr>
        <w:t xml:space="preserve"> </w:t>
      </w:r>
      <w:r w:rsidR="008A3553" w:rsidRPr="008C037B">
        <w:rPr>
          <w:rFonts w:ascii="Arial" w:hAnsi="Arial" w:cs="Arial"/>
          <w:sz w:val="22"/>
          <w:szCs w:val="22"/>
        </w:rPr>
        <w:t>and/or</w:t>
      </w:r>
      <w:r w:rsidRPr="008C037B">
        <w:rPr>
          <w:rFonts w:ascii="Arial" w:hAnsi="Arial" w:cs="Arial"/>
          <w:sz w:val="22"/>
          <w:szCs w:val="22"/>
        </w:rPr>
        <w:t xml:space="preserve"> </w:t>
      </w:r>
      <w:r w:rsidR="008A3553">
        <w:rPr>
          <w:rFonts w:ascii="Arial" w:hAnsi="Arial" w:cs="Arial"/>
          <w:sz w:val="22"/>
          <w:szCs w:val="22"/>
        </w:rPr>
        <w:t xml:space="preserve">the effective tax rate </w:t>
      </w:r>
      <w:r w:rsidRPr="008C037B">
        <w:rPr>
          <w:rFonts w:ascii="Arial" w:hAnsi="Arial" w:cs="Arial"/>
          <w:sz w:val="22"/>
          <w:szCs w:val="22"/>
        </w:rPr>
        <w:t>is favorable.</w:t>
      </w:r>
    </w:p>
    <w:p w:rsidR="006A5F08" w:rsidRPr="008C037B" w:rsidRDefault="006A5F08" w:rsidP="00F43F93">
      <w:pPr>
        <w:pStyle w:val="FH"/>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5 </w:t>
      </w:r>
      <w:r w:rsidR="006A5F08" w:rsidRPr="008C037B">
        <w:rPr>
          <w:rFonts w:ascii="Arial" w:hAnsi="Arial" w:cs="Arial"/>
          <w:sz w:val="22"/>
          <w:szCs w:val="22"/>
        </w:rPr>
        <w:tab/>
        <w:t xml:space="preserve">The statement is not true. Paying tax later may be an advantage because it delays the tax cost and frees up cash for other purposes. However, the delay may result in a higher rate of tax in the future year compared to the current year. In such circumstances there is a </w:t>
      </w:r>
      <w:r w:rsidR="003E1E85" w:rsidRPr="008C037B">
        <w:rPr>
          <w:rFonts w:ascii="Arial" w:hAnsi="Arial" w:cs="Arial"/>
          <w:sz w:val="22"/>
          <w:szCs w:val="22"/>
        </w:rPr>
        <w:t>trade</w:t>
      </w:r>
      <w:r w:rsidR="003E1E85">
        <w:rPr>
          <w:rFonts w:ascii="Arial" w:hAnsi="Arial" w:cs="Arial"/>
          <w:sz w:val="22"/>
          <w:szCs w:val="22"/>
        </w:rPr>
        <w:t>-</w:t>
      </w:r>
      <w:r w:rsidR="006A5F08" w:rsidRPr="008C037B">
        <w:rPr>
          <w:rFonts w:ascii="Arial" w:hAnsi="Arial" w:cs="Arial"/>
          <w:sz w:val="22"/>
          <w:szCs w:val="22"/>
        </w:rPr>
        <w:t>off between the timing of the tax and the amount of tax payable.</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6 </w:t>
      </w:r>
      <w:r w:rsidR="006A5F08" w:rsidRPr="008C037B">
        <w:rPr>
          <w:rFonts w:ascii="Arial" w:hAnsi="Arial" w:cs="Arial"/>
          <w:sz w:val="22"/>
          <w:szCs w:val="22"/>
        </w:rPr>
        <w:tab/>
      </w:r>
      <w:r w:rsidR="000D65E4" w:rsidRPr="008C037B">
        <w:rPr>
          <w:rFonts w:ascii="Arial" w:hAnsi="Arial" w:cs="Arial"/>
          <w:sz w:val="22"/>
          <w:szCs w:val="22"/>
        </w:rPr>
        <w:t xml:space="preserve">There </w:t>
      </w:r>
      <w:r w:rsidR="006A5F08" w:rsidRPr="008C037B">
        <w:rPr>
          <w:rFonts w:ascii="Arial" w:hAnsi="Arial" w:cs="Arial"/>
          <w:sz w:val="22"/>
          <w:szCs w:val="22"/>
        </w:rPr>
        <w:t xml:space="preserve">is not always an advantage to transfer income to a corporation when </w:t>
      </w:r>
      <w:r w:rsidR="000D65E4" w:rsidRPr="008C037B">
        <w:rPr>
          <w:rFonts w:ascii="Arial" w:hAnsi="Arial" w:cs="Arial"/>
          <w:sz w:val="22"/>
          <w:szCs w:val="22"/>
        </w:rPr>
        <w:t>the corporate</w:t>
      </w:r>
      <w:r w:rsidR="006A5F08" w:rsidRPr="008C037B">
        <w:rPr>
          <w:rFonts w:ascii="Arial" w:hAnsi="Arial" w:cs="Arial"/>
          <w:sz w:val="22"/>
          <w:szCs w:val="22"/>
        </w:rPr>
        <w:t xml:space="preserve"> tax rate is lower than that of the individual shareholder. While an immediate lower tax rate results, remember that the corporation may be required to distribute some or all of its </w:t>
      </w:r>
      <w:r w:rsidR="006A5F08" w:rsidRPr="008C037B">
        <w:rPr>
          <w:rFonts w:ascii="Arial" w:hAnsi="Arial" w:cs="Arial"/>
          <w:sz w:val="22"/>
          <w:szCs w:val="22"/>
        </w:rPr>
        <w:lastRenderedPageBreak/>
        <w:t>after</w:t>
      </w:r>
      <w:r w:rsidR="006A5F08" w:rsidRPr="008C037B">
        <w:rPr>
          <w:rFonts w:ascii="Arial" w:hAnsi="Arial" w:cs="Arial"/>
          <w:sz w:val="22"/>
          <w:szCs w:val="22"/>
        </w:rPr>
        <w:noBreakHyphen/>
        <w:t>tax income to the shareholder which causes a</w:t>
      </w:r>
      <w:r w:rsidR="00F43F93" w:rsidRPr="008C037B">
        <w:rPr>
          <w:rFonts w:ascii="Arial" w:hAnsi="Arial" w:cs="Arial"/>
          <w:sz w:val="22"/>
          <w:szCs w:val="22"/>
        </w:rPr>
        <w:t xml:space="preserve"> second level of</w:t>
      </w:r>
      <w:r w:rsidR="006A5F08" w:rsidRPr="008C037B">
        <w:rPr>
          <w:rFonts w:ascii="Arial" w:hAnsi="Arial" w:cs="Arial"/>
          <w:sz w:val="22"/>
          <w:szCs w:val="22"/>
        </w:rPr>
        <w:t xml:space="preserve"> tax. Whether or not an advantage is achieved depends on the amount of that second level of tax and when it occurs. Other factors may also be relevant such as the tax treatment of a possible business failure or sale.</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7 </w:t>
      </w:r>
      <w:r w:rsidR="006A5F08" w:rsidRPr="008C037B">
        <w:rPr>
          <w:rFonts w:ascii="Arial" w:hAnsi="Arial" w:cs="Arial"/>
          <w:sz w:val="22"/>
          <w:szCs w:val="22"/>
        </w:rPr>
        <w:tab/>
        <w:t>The statement is not true. Knowing the tax rules is, of course, a major element in the tax planning process</w:t>
      </w:r>
      <w:r w:rsidR="00914C06">
        <w:rPr>
          <w:rFonts w:ascii="Arial" w:hAnsi="Arial" w:cs="Arial"/>
          <w:sz w:val="22"/>
          <w:szCs w:val="22"/>
        </w:rPr>
        <w:t>,</w:t>
      </w:r>
      <w:r w:rsidR="006A5F08" w:rsidRPr="008C037B">
        <w:rPr>
          <w:rFonts w:ascii="Arial" w:hAnsi="Arial" w:cs="Arial"/>
          <w:sz w:val="22"/>
          <w:szCs w:val="22"/>
        </w:rPr>
        <w:t xml:space="preserve"> but</w:t>
      </w:r>
      <w:r w:rsidR="00914C06">
        <w:rPr>
          <w:rFonts w:ascii="Arial" w:hAnsi="Arial" w:cs="Arial"/>
          <w:sz w:val="22"/>
          <w:szCs w:val="22"/>
        </w:rPr>
        <w:t>,</w:t>
      </w:r>
      <w:r w:rsidR="006A5F08" w:rsidRPr="008C037B">
        <w:rPr>
          <w:rFonts w:ascii="Arial" w:hAnsi="Arial" w:cs="Arial"/>
          <w:sz w:val="22"/>
          <w:szCs w:val="22"/>
        </w:rPr>
        <w:t xml:space="preserve"> it does not guarantee the expected outcome. Planning means that certain steps are taken now in preparation for certain activities that may occur in the future. However, those anticipated activities might not occur and the desired tax result may not be achieved. Tax planning also requires that one must anticipate and speculate on possible future scenarios and relate them to the current tax planning steps. Those scenarios are never certain.</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8 </w:t>
      </w:r>
      <w:r w:rsidR="006A5F08" w:rsidRPr="008C037B">
        <w:rPr>
          <w:rFonts w:ascii="Arial" w:hAnsi="Arial" w:cs="Arial"/>
          <w:sz w:val="22"/>
          <w:szCs w:val="22"/>
        </w:rPr>
        <w:tab/>
        <w:t xml:space="preserve">To develop a good tax plan, one must be able to: </w:t>
      </w:r>
    </w:p>
    <w:p w:rsidR="006A5F08" w:rsidRPr="008C037B" w:rsidRDefault="006A5F08" w:rsidP="00EA7B01">
      <w:pPr>
        <w:pStyle w:val="FH"/>
        <w:jc w:val="both"/>
        <w:rPr>
          <w:rFonts w:ascii="Arial" w:hAnsi="Arial" w:cs="Arial"/>
          <w:sz w:val="22"/>
          <w:szCs w:val="22"/>
        </w:rPr>
      </w:pPr>
    </w:p>
    <w:p w:rsidR="006A5F08" w:rsidRPr="008C037B" w:rsidRDefault="006A5F08" w:rsidP="008C2499">
      <w:pPr>
        <w:pStyle w:val="Boxes"/>
        <w:numPr>
          <w:ilvl w:val="0"/>
          <w:numId w:val="3"/>
        </w:numPr>
        <w:tabs>
          <w:tab w:val="clear" w:pos="360"/>
          <w:tab w:val="clear" w:pos="888"/>
          <w:tab w:val="left" w:pos="851"/>
        </w:tabs>
        <w:ind w:left="1004" w:hanging="437"/>
        <w:jc w:val="both"/>
        <w:rPr>
          <w:rFonts w:ascii="Arial" w:hAnsi="Arial" w:cs="Arial"/>
          <w:sz w:val="22"/>
          <w:szCs w:val="22"/>
        </w:rPr>
      </w:pPr>
      <w:r w:rsidRPr="008C037B">
        <w:rPr>
          <w:rFonts w:ascii="Arial" w:hAnsi="Arial" w:cs="Arial"/>
          <w:sz w:val="22"/>
          <w:szCs w:val="22"/>
        </w:rPr>
        <w:t xml:space="preserve">Understand the fundamentals of the income tax system. </w:t>
      </w:r>
    </w:p>
    <w:p w:rsidR="006A5F08" w:rsidRPr="008C037B" w:rsidRDefault="006A5F08" w:rsidP="008C2499">
      <w:pPr>
        <w:pStyle w:val="Boxes"/>
        <w:numPr>
          <w:ilvl w:val="0"/>
          <w:numId w:val="3"/>
        </w:numPr>
        <w:tabs>
          <w:tab w:val="clear" w:pos="360"/>
          <w:tab w:val="clear" w:pos="888"/>
          <w:tab w:val="left" w:pos="851"/>
          <w:tab w:val="num" w:pos="948"/>
        </w:tabs>
        <w:ind w:left="948"/>
        <w:jc w:val="both"/>
        <w:rPr>
          <w:rFonts w:ascii="Arial" w:hAnsi="Arial" w:cs="Arial"/>
          <w:sz w:val="22"/>
          <w:szCs w:val="22"/>
        </w:rPr>
      </w:pPr>
      <w:r w:rsidRPr="008C037B">
        <w:rPr>
          <w:rFonts w:ascii="Arial" w:hAnsi="Arial" w:cs="Arial"/>
          <w:sz w:val="22"/>
          <w:szCs w:val="22"/>
        </w:rPr>
        <w:t xml:space="preserve">Anticipate the complete cycle of transactions.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Develop optional methods of achieving the desi</w:t>
      </w:r>
      <w:r w:rsidR="00357485" w:rsidRPr="008C037B">
        <w:rPr>
          <w:rFonts w:ascii="Arial" w:hAnsi="Arial" w:cs="Arial"/>
          <w:sz w:val="22"/>
          <w:szCs w:val="22"/>
        </w:rPr>
        <w:t xml:space="preserve">red business result and analyze </w:t>
      </w:r>
      <w:r w:rsidRPr="008C037B">
        <w:rPr>
          <w:rFonts w:ascii="Arial" w:hAnsi="Arial" w:cs="Arial"/>
          <w:sz w:val="22"/>
          <w:szCs w:val="22"/>
        </w:rPr>
        <w:t xml:space="preserve">each of their tax implications.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Speculate on possible future scenarios and assess</w:t>
      </w:r>
      <w:r w:rsidR="009E6D93" w:rsidRPr="008C037B">
        <w:rPr>
          <w:rFonts w:ascii="Arial" w:hAnsi="Arial" w:cs="Arial"/>
          <w:sz w:val="22"/>
          <w:szCs w:val="22"/>
        </w:rPr>
        <w:t xml:space="preserve"> </w:t>
      </w:r>
      <w:r w:rsidRPr="008C037B">
        <w:rPr>
          <w:rFonts w:ascii="Arial" w:hAnsi="Arial" w:cs="Arial"/>
          <w:sz w:val="22"/>
          <w:szCs w:val="22"/>
        </w:rPr>
        <w:t xml:space="preserve">their likelihood.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 xml:space="preserve">Measure the time value of money.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Place the tax issue in perspective by applying common sense and sound business judgement.</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Understand the tax position of other parties involved in the transaction.</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9 </w:t>
      </w:r>
      <w:r w:rsidR="006A5F08" w:rsidRPr="008C037B">
        <w:rPr>
          <w:rFonts w:ascii="Arial" w:hAnsi="Arial" w:cs="Arial"/>
          <w:sz w:val="22"/>
          <w:szCs w:val="22"/>
        </w:rPr>
        <w:tab/>
        <w:t>Yes, the entrepreneur should consider the tax position of the potential investors. They will be taking a risk in accepting the investment. If the entrepreneur knows the tax effect on the investors</w:t>
      </w:r>
      <w:r w:rsidR="00AC7ECE">
        <w:rPr>
          <w:rFonts w:ascii="Arial" w:hAnsi="Arial" w:cs="Arial"/>
          <w:sz w:val="22"/>
          <w:szCs w:val="22"/>
        </w:rPr>
        <w:t>,</w:t>
      </w:r>
      <w:r w:rsidR="006A5F08" w:rsidRPr="008C037B">
        <w:rPr>
          <w:rFonts w:ascii="Arial" w:hAnsi="Arial" w:cs="Arial"/>
          <w:sz w:val="22"/>
          <w:szCs w:val="22"/>
        </w:rPr>
        <w:t xml:space="preserve"> of each alternative organization structure, </w:t>
      </w:r>
      <w:r w:rsidR="00F43F93" w:rsidRPr="008C037B">
        <w:rPr>
          <w:rFonts w:ascii="Arial" w:hAnsi="Arial" w:cs="Arial"/>
          <w:sz w:val="22"/>
          <w:szCs w:val="22"/>
        </w:rPr>
        <w:t xml:space="preserve">the entrepreneur </w:t>
      </w:r>
      <w:r w:rsidR="006A5F08" w:rsidRPr="008C037B">
        <w:rPr>
          <w:rFonts w:ascii="Arial" w:hAnsi="Arial" w:cs="Arial"/>
          <w:sz w:val="22"/>
          <w:szCs w:val="22"/>
        </w:rPr>
        <w:t xml:space="preserve">can choose the one that provides </w:t>
      </w:r>
      <w:r w:rsidR="00F43F93" w:rsidRPr="008C037B">
        <w:rPr>
          <w:rFonts w:ascii="Arial" w:hAnsi="Arial" w:cs="Arial"/>
          <w:sz w:val="22"/>
          <w:szCs w:val="22"/>
        </w:rPr>
        <w:t>investors</w:t>
      </w:r>
      <w:r w:rsidR="006A5F08" w:rsidRPr="008C037B">
        <w:rPr>
          <w:rFonts w:ascii="Arial" w:hAnsi="Arial" w:cs="Arial"/>
          <w:sz w:val="22"/>
          <w:szCs w:val="22"/>
        </w:rPr>
        <w:t xml:space="preserve"> the most favorable tax treatment</w:t>
      </w:r>
      <w:r w:rsidR="00FE7470" w:rsidRPr="008C037B">
        <w:rPr>
          <w:rFonts w:ascii="Arial" w:hAnsi="Arial" w:cs="Arial"/>
          <w:sz w:val="22"/>
          <w:szCs w:val="22"/>
        </w:rPr>
        <w:t xml:space="preserve"> (i.e., </w:t>
      </w:r>
      <w:r w:rsidR="006A5F08" w:rsidRPr="008C037B">
        <w:rPr>
          <w:rFonts w:ascii="Arial" w:hAnsi="Arial" w:cs="Arial"/>
          <w:sz w:val="22"/>
          <w:szCs w:val="22"/>
        </w:rPr>
        <w:t>one that reduces their after</w:t>
      </w:r>
      <w:r w:rsidR="00006E22">
        <w:rPr>
          <w:rFonts w:ascii="Arial" w:hAnsi="Arial" w:cs="Arial"/>
          <w:sz w:val="22"/>
          <w:szCs w:val="22"/>
        </w:rPr>
        <w:t>-</w:t>
      </w:r>
      <w:r w:rsidR="006A5F08" w:rsidRPr="008C037B">
        <w:rPr>
          <w:rFonts w:ascii="Arial" w:hAnsi="Arial" w:cs="Arial"/>
          <w:sz w:val="22"/>
          <w:szCs w:val="22"/>
        </w:rPr>
        <w:t>tax loss if the investment fails, or increases their after</w:t>
      </w:r>
      <w:r w:rsidR="00006E22">
        <w:rPr>
          <w:rFonts w:ascii="Arial" w:hAnsi="Arial" w:cs="Arial"/>
          <w:sz w:val="22"/>
          <w:szCs w:val="22"/>
        </w:rPr>
        <w:t>-</w:t>
      </w:r>
      <w:r w:rsidR="006A5F08" w:rsidRPr="008C037B">
        <w:rPr>
          <w:rFonts w:ascii="Arial" w:hAnsi="Arial" w:cs="Arial"/>
          <w:sz w:val="22"/>
          <w:szCs w:val="22"/>
        </w:rPr>
        <w:t>tax income if it succeeds</w:t>
      </w:r>
      <w:r w:rsidR="00FE7470" w:rsidRPr="008C037B">
        <w:rPr>
          <w:rFonts w:ascii="Arial" w:hAnsi="Arial" w:cs="Arial"/>
          <w:sz w:val="22"/>
          <w:szCs w:val="22"/>
        </w:rPr>
        <w:t>)</w:t>
      </w:r>
      <w:r w:rsidR="006A5F08" w:rsidRPr="008C037B">
        <w:rPr>
          <w:rFonts w:ascii="Arial" w:hAnsi="Arial" w:cs="Arial"/>
          <w:sz w:val="22"/>
          <w:szCs w:val="22"/>
        </w:rPr>
        <w:t xml:space="preserve">. Before making the investment the investor should determine the tax impact on: </w:t>
      </w:r>
    </w:p>
    <w:p w:rsidR="006A5F08" w:rsidRPr="008C037B" w:rsidRDefault="006A5F08" w:rsidP="00EA7B01">
      <w:pPr>
        <w:pStyle w:val="FH"/>
        <w:jc w:val="both"/>
        <w:rPr>
          <w:rFonts w:ascii="Arial" w:hAnsi="Arial" w:cs="Arial"/>
          <w:sz w:val="22"/>
          <w:szCs w:val="22"/>
        </w:rPr>
      </w:pP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ED3CC7">
        <w:rPr>
          <w:rFonts w:ascii="Arial" w:hAnsi="Arial" w:cs="Arial"/>
          <w:sz w:val="22"/>
          <w:szCs w:val="22"/>
        </w:rPr>
        <w:t>i</w:t>
      </w:r>
      <w:r w:rsidR="006A5F08" w:rsidRPr="008C037B">
        <w:rPr>
          <w:rFonts w:ascii="Arial" w:hAnsi="Arial" w:cs="Arial"/>
          <w:sz w:val="22"/>
          <w:szCs w:val="22"/>
        </w:rPr>
        <w:t>ncome earned by the venture</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i</w:t>
      </w:r>
      <w:r w:rsidR="006A5F08" w:rsidRPr="008C037B">
        <w:rPr>
          <w:rFonts w:ascii="Arial" w:hAnsi="Arial" w:cs="Arial"/>
          <w:sz w:val="22"/>
          <w:szCs w:val="22"/>
        </w:rPr>
        <w:t>ncome distributed to the investor</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 xml:space="preserve">losses </w:t>
      </w:r>
      <w:r w:rsidR="006A5F08" w:rsidRPr="008C037B">
        <w:rPr>
          <w:rFonts w:ascii="Arial" w:hAnsi="Arial" w:cs="Arial"/>
          <w:sz w:val="22"/>
          <w:szCs w:val="22"/>
        </w:rPr>
        <w:t>incurred by the venture</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t</w:t>
      </w:r>
      <w:r w:rsidR="006A5F08" w:rsidRPr="008C037B">
        <w:rPr>
          <w:rFonts w:ascii="Arial" w:hAnsi="Arial" w:cs="Arial"/>
          <w:sz w:val="22"/>
          <w:szCs w:val="22"/>
        </w:rPr>
        <w:t>he loss of the investment if the venture fails</w:t>
      </w:r>
      <w:r w:rsidR="00791EB7">
        <w:rPr>
          <w:rFonts w:ascii="Arial" w:hAnsi="Arial" w:cs="Arial"/>
          <w:sz w:val="22"/>
          <w:szCs w:val="22"/>
        </w:rPr>
        <w:t>, and</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proofErr w:type="gramStart"/>
      <w:r w:rsidRPr="008C037B">
        <w:rPr>
          <w:rFonts w:ascii="Arial" w:hAnsi="Arial" w:cs="Arial"/>
          <w:sz w:val="22"/>
          <w:szCs w:val="22"/>
        </w:rPr>
        <w:t>t</w:t>
      </w:r>
      <w:r w:rsidR="006A5F08" w:rsidRPr="008C037B">
        <w:rPr>
          <w:rFonts w:ascii="Arial" w:hAnsi="Arial" w:cs="Arial"/>
          <w:sz w:val="22"/>
          <w:szCs w:val="22"/>
        </w:rPr>
        <w:t>he</w:t>
      </w:r>
      <w:proofErr w:type="gramEnd"/>
      <w:r w:rsidR="006A5F08" w:rsidRPr="008C037B">
        <w:rPr>
          <w:rFonts w:ascii="Arial" w:hAnsi="Arial" w:cs="Arial"/>
          <w:sz w:val="22"/>
          <w:szCs w:val="22"/>
        </w:rPr>
        <w:t xml:space="preserve"> </w:t>
      </w:r>
      <w:r w:rsidR="00006E22">
        <w:rPr>
          <w:rFonts w:ascii="Arial" w:hAnsi="Arial" w:cs="Arial"/>
          <w:sz w:val="22"/>
          <w:szCs w:val="22"/>
        </w:rPr>
        <w:t xml:space="preserve">gain on the </w:t>
      </w:r>
      <w:r w:rsidR="006A5F08" w:rsidRPr="008C037B">
        <w:rPr>
          <w:rFonts w:ascii="Arial" w:hAnsi="Arial" w:cs="Arial"/>
          <w:sz w:val="22"/>
          <w:szCs w:val="22"/>
        </w:rPr>
        <w:t>investment when it is eventually sold.</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10</w:t>
      </w:r>
      <w:r w:rsidR="006A5F08" w:rsidRPr="008C037B">
        <w:rPr>
          <w:rFonts w:ascii="Arial" w:hAnsi="Arial" w:cs="Arial"/>
          <w:sz w:val="22"/>
          <w:szCs w:val="22"/>
        </w:rPr>
        <w:tab/>
        <w:t>A tax avoidance transaction is a term used within the general anti</w:t>
      </w:r>
      <w:r w:rsidR="00006E22">
        <w:rPr>
          <w:rFonts w:ascii="Arial" w:hAnsi="Arial" w:cs="Arial"/>
          <w:sz w:val="22"/>
          <w:szCs w:val="22"/>
        </w:rPr>
        <w:t>-</w:t>
      </w:r>
      <w:r w:rsidR="006A5F08" w:rsidRPr="008C037B">
        <w:rPr>
          <w:rFonts w:ascii="Arial" w:hAnsi="Arial" w:cs="Arial"/>
          <w:sz w:val="22"/>
          <w:szCs w:val="22"/>
        </w:rPr>
        <w:t xml:space="preserve">avoidance rule </w:t>
      </w:r>
      <w:r w:rsidR="00006E22">
        <w:rPr>
          <w:rFonts w:ascii="Arial" w:hAnsi="Arial" w:cs="Arial"/>
          <w:sz w:val="22"/>
          <w:szCs w:val="22"/>
        </w:rPr>
        <w:t xml:space="preserve">(GAAR) </w:t>
      </w:r>
      <w:r w:rsidR="006A5F08" w:rsidRPr="008C037B">
        <w:rPr>
          <w:rFonts w:ascii="Arial" w:hAnsi="Arial" w:cs="Arial"/>
          <w:sz w:val="22"/>
          <w:szCs w:val="22"/>
        </w:rPr>
        <w:t xml:space="preserve">of the </w:t>
      </w:r>
      <w:r w:rsidR="006A5F08" w:rsidRPr="008C037B">
        <w:rPr>
          <w:rFonts w:ascii="Arial" w:hAnsi="Arial" w:cs="Arial"/>
          <w:i/>
          <w:sz w:val="22"/>
          <w:szCs w:val="22"/>
        </w:rPr>
        <w:t>Income Tax Act</w:t>
      </w:r>
      <w:r w:rsidR="006A5F08" w:rsidRPr="008C037B">
        <w:rPr>
          <w:rFonts w:ascii="Arial" w:hAnsi="Arial" w:cs="Arial"/>
          <w:sz w:val="22"/>
          <w:szCs w:val="22"/>
        </w:rPr>
        <w:t xml:space="preserve">. An avoidance transaction is a transaction or series of transactions that results in a tax benefit and was not undertaken primarily for bona fide business, investment or family purposes </w:t>
      </w:r>
      <w:r w:rsidR="009E6D93" w:rsidRPr="008C037B">
        <w:rPr>
          <w:rFonts w:ascii="Arial" w:hAnsi="Arial" w:cs="Arial"/>
          <w:sz w:val="22"/>
          <w:szCs w:val="22"/>
        </w:rPr>
        <w:t>[</w:t>
      </w:r>
      <w:r w:rsidR="00FE7470" w:rsidRPr="008C037B">
        <w:rPr>
          <w:rFonts w:ascii="Arial" w:hAnsi="Arial" w:cs="Arial"/>
          <w:sz w:val="22"/>
          <w:szCs w:val="22"/>
        </w:rPr>
        <w:t xml:space="preserve">ITA </w:t>
      </w:r>
      <w:r w:rsidR="006A5F08" w:rsidRPr="008C037B">
        <w:rPr>
          <w:rFonts w:ascii="Arial" w:hAnsi="Arial" w:cs="Arial"/>
          <w:sz w:val="22"/>
          <w:szCs w:val="22"/>
        </w:rPr>
        <w:t>245</w:t>
      </w:r>
      <w:r w:rsidR="009E6D93" w:rsidRPr="008C037B">
        <w:rPr>
          <w:rFonts w:ascii="Arial" w:hAnsi="Arial" w:cs="Arial"/>
          <w:sz w:val="22"/>
          <w:szCs w:val="22"/>
        </w:rPr>
        <w:t>].</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11</w:t>
      </w:r>
      <w:r w:rsidR="006A5F08" w:rsidRPr="008C037B">
        <w:rPr>
          <w:rFonts w:ascii="Arial" w:hAnsi="Arial" w:cs="Arial"/>
          <w:sz w:val="22"/>
          <w:szCs w:val="22"/>
        </w:rPr>
        <w:tab/>
        <w:t>The statement is not true. In order for the tax benefit to be denied under the general anti</w:t>
      </w:r>
      <w:r w:rsidR="00006E22">
        <w:rPr>
          <w:rFonts w:ascii="Arial" w:hAnsi="Arial" w:cs="Arial"/>
          <w:sz w:val="22"/>
          <w:szCs w:val="22"/>
        </w:rPr>
        <w:t>-</w:t>
      </w:r>
      <w:r w:rsidR="006A5F08" w:rsidRPr="008C037B">
        <w:rPr>
          <w:rFonts w:ascii="Arial" w:hAnsi="Arial" w:cs="Arial"/>
          <w:sz w:val="22"/>
          <w:szCs w:val="22"/>
        </w:rPr>
        <w:t xml:space="preserve"> avoidance rule</w:t>
      </w:r>
      <w:r w:rsidR="00006E22">
        <w:rPr>
          <w:rFonts w:ascii="Arial" w:hAnsi="Arial" w:cs="Arial"/>
          <w:sz w:val="22"/>
          <w:szCs w:val="22"/>
        </w:rPr>
        <w:t xml:space="preserve"> (GAAR)</w:t>
      </w:r>
      <w:r w:rsidR="006A5F08" w:rsidRPr="008C037B">
        <w:rPr>
          <w:rFonts w:ascii="Arial" w:hAnsi="Arial" w:cs="Arial"/>
          <w:sz w:val="22"/>
          <w:szCs w:val="22"/>
        </w:rPr>
        <w:t xml:space="preserve">, the transaction, in addition to not being primarily for </w:t>
      </w:r>
      <w:r w:rsidR="006A5F08" w:rsidRPr="00006E22">
        <w:rPr>
          <w:rFonts w:ascii="Arial" w:hAnsi="Arial" w:cs="Arial"/>
          <w:i/>
          <w:sz w:val="22"/>
          <w:szCs w:val="22"/>
        </w:rPr>
        <w:t>bona fide</w:t>
      </w:r>
      <w:r w:rsidR="006A5F08" w:rsidRPr="008C037B">
        <w:rPr>
          <w:rFonts w:ascii="Arial" w:hAnsi="Arial" w:cs="Arial"/>
          <w:sz w:val="22"/>
          <w:szCs w:val="22"/>
        </w:rPr>
        <w:t xml:space="preserve"> business, investment or family purposes, must be considered to be a misuse or abuse of the income tax system as a whole. What constitutes a misuse or abuse is not always clear. However, certain avoidance transactions are permitted and others are not </w:t>
      </w:r>
      <w:r w:rsidR="009E6D93" w:rsidRPr="008C037B">
        <w:rPr>
          <w:rFonts w:ascii="Arial" w:hAnsi="Arial" w:cs="Arial"/>
          <w:sz w:val="22"/>
          <w:szCs w:val="22"/>
        </w:rPr>
        <w:t>[</w:t>
      </w:r>
      <w:r w:rsidR="00FE7470" w:rsidRPr="008C037B">
        <w:rPr>
          <w:rFonts w:ascii="Arial" w:hAnsi="Arial" w:cs="Arial"/>
          <w:sz w:val="22"/>
          <w:szCs w:val="22"/>
        </w:rPr>
        <w:t xml:space="preserve">ITA </w:t>
      </w:r>
      <w:r w:rsidR="006A5F08" w:rsidRPr="008C037B">
        <w:rPr>
          <w:rFonts w:ascii="Arial" w:hAnsi="Arial" w:cs="Arial"/>
          <w:sz w:val="22"/>
          <w:szCs w:val="22"/>
        </w:rPr>
        <w:t>245(3)</w:t>
      </w:r>
      <w:r w:rsidR="00F43F93" w:rsidRPr="008C037B">
        <w:rPr>
          <w:rFonts w:ascii="Arial" w:hAnsi="Arial" w:cs="Arial"/>
          <w:sz w:val="22"/>
          <w:szCs w:val="22"/>
        </w:rPr>
        <w:t>, IC 88-2</w:t>
      </w:r>
      <w:r w:rsidR="009E6D93" w:rsidRPr="008C037B">
        <w:rPr>
          <w:rFonts w:ascii="Arial" w:hAnsi="Arial" w:cs="Arial"/>
          <w:sz w:val="22"/>
          <w:szCs w:val="22"/>
        </w:rPr>
        <w:t>].</w:t>
      </w:r>
    </w:p>
    <w:p w:rsidR="006A5F08" w:rsidRPr="008C037B" w:rsidRDefault="006A5F08" w:rsidP="00EA7B01">
      <w:pPr>
        <w:jc w:val="both"/>
        <w:rPr>
          <w:rFonts w:ascii="Arial" w:hAnsi="Arial" w:cs="Arial"/>
          <w:sz w:val="22"/>
          <w:szCs w:val="22"/>
        </w:rPr>
      </w:pPr>
    </w:p>
    <w:p w:rsidR="006A5F08" w:rsidRPr="0056555D" w:rsidRDefault="00FE7470" w:rsidP="008F4D68">
      <w:pPr>
        <w:jc w:val="both"/>
        <w:rPr>
          <w:rFonts w:ascii="Arial" w:hAnsi="Arial" w:cs="Arial"/>
          <w:szCs w:val="24"/>
        </w:rPr>
      </w:pPr>
      <w:r>
        <w:rPr>
          <w:rFonts w:ascii="Arial" w:hAnsi="Arial" w:cs="Arial"/>
          <w:szCs w:val="24"/>
        </w:rPr>
        <w:tab/>
      </w:r>
      <w:r w:rsidR="008F4D68">
        <w:rPr>
          <w:rFonts w:ascii="Arial" w:hAnsi="Arial" w:cs="Arial"/>
          <w:szCs w:val="24"/>
          <w:u w:val="single"/>
        </w:rPr>
        <w:tab/>
      </w:r>
      <w:r w:rsidR="006A5F08" w:rsidRPr="0056555D">
        <w:rPr>
          <w:rFonts w:ascii="Arial" w:hAnsi="Arial" w:cs="Arial"/>
          <w:szCs w:val="24"/>
        </w:rPr>
        <w:t>___________________________________________________________</w:t>
      </w:r>
    </w:p>
    <w:p w:rsidR="006A5F08" w:rsidRDefault="006A5F08">
      <w:pPr>
        <w:rPr>
          <w:rFonts w:ascii="Arial" w:hAnsi="Arial" w:cs="Arial"/>
          <w:szCs w:val="24"/>
        </w:rPr>
      </w:pPr>
    </w:p>
    <w:p w:rsidR="00FE7470" w:rsidRPr="00A476A5" w:rsidRDefault="00FE7470" w:rsidP="0062376A">
      <w:pPr>
        <w:rPr>
          <w:rFonts w:ascii="Arial" w:hAnsi="Arial" w:cs="Arial"/>
          <w:b/>
          <w:szCs w:val="24"/>
        </w:rPr>
      </w:pPr>
      <w:r>
        <w:rPr>
          <w:rFonts w:ascii="Arial" w:hAnsi="Arial" w:cs="Arial"/>
          <w:b/>
          <w:sz w:val="20"/>
        </w:rPr>
        <w:br w:type="page"/>
      </w:r>
      <w:r w:rsidR="00A476A5" w:rsidRPr="00A476A5">
        <w:rPr>
          <w:rFonts w:ascii="Arial" w:hAnsi="Arial" w:cs="Arial"/>
          <w:b/>
          <w:szCs w:val="24"/>
        </w:rPr>
        <w:lastRenderedPageBreak/>
        <w:t xml:space="preserve">Key Concept </w:t>
      </w:r>
      <w:r w:rsidR="00A476A5">
        <w:rPr>
          <w:rFonts w:ascii="Arial" w:hAnsi="Arial" w:cs="Arial"/>
          <w:b/>
          <w:szCs w:val="24"/>
        </w:rPr>
        <w:t>Q</w:t>
      </w:r>
      <w:r w:rsidR="00A476A5" w:rsidRPr="00A476A5">
        <w:rPr>
          <w:rFonts w:ascii="Arial" w:hAnsi="Arial" w:cs="Arial"/>
          <w:b/>
          <w:szCs w:val="24"/>
        </w:rPr>
        <w:t>uestions</w:t>
      </w:r>
    </w:p>
    <w:p w:rsidR="00A761CB" w:rsidRDefault="00A761CB" w:rsidP="0062376A">
      <w:pPr>
        <w:rPr>
          <w:rFonts w:ascii="Arial" w:hAnsi="Arial" w:cs="Arial"/>
          <w:b/>
          <w:sz w:val="20"/>
        </w:rPr>
      </w:pPr>
    </w:p>
    <w:p w:rsidR="00A476A5" w:rsidRDefault="00A476A5" w:rsidP="00A761CB">
      <w:pPr>
        <w:widowControl/>
        <w:autoSpaceDE w:val="0"/>
        <w:autoSpaceDN w:val="0"/>
        <w:adjustRightInd w:val="0"/>
        <w:rPr>
          <w:rFonts w:ascii="Arial" w:hAnsi="Arial" w:cs="Arial"/>
          <w:b/>
          <w:bCs/>
          <w:snapToGrid/>
          <w:szCs w:val="24"/>
        </w:rPr>
      </w:pPr>
    </w:p>
    <w:p w:rsidR="00A761CB" w:rsidRPr="00A476A5" w:rsidRDefault="00A761CB" w:rsidP="00A761CB">
      <w:pPr>
        <w:widowControl/>
        <w:autoSpaceDE w:val="0"/>
        <w:autoSpaceDN w:val="0"/>
        <w:adjustRightInd w:val="0"/>
        <w:rPr>
          <w:rFonts w:ascii="Arial" w:hAnsi="Arial" w:cs="Arial"/>
          <w:b/>
          <w:bCs/>
          <w:snapToGrid/>
          <w:szCs w:val="24"/>
        </w:rPr>
      </w:pPr>
      <w:r w:rsidRPr="00A476A5">
        <w:rPr>
          <w:rFonts w:ascii="Arial" w:hAnsi="Arial" w:cs="Arial"/>
          <w:b/>
          <w:bCs/>
          <w:snapToGrid/>
          <w:szCs w:val="24"/>
        </w:rPr>
        <w:t>QUESTION ONE</w:t>
      </w:r>
    </w:p>
    <w:p w:rsidR="001E5566" w:rsidRPr="000929BC" w:rsidRDefault="001E5566" w:rsidP="00A761CB">
      <w:pPr>
        <w:widowControl/>
        <w:autoSpaceDE w:val="0"/>
        <w:autoSpaceDN w:val="0"/>
        <w:adjustRightInd w:val="0"/>
        <w:rPr>
          <w:rFonts w:ascii="Arial" w:hAnsi="Arial" w:cs="Arial"/>
          <w:b/>
          <w:bCs/>
          <w:snapToGrid/>
          <w:szCs w:val="24"/>
        </w:rPr>
      </w:pPr>
    </w:p>
    <w:p w:rsidR="00A761CB" w:rsidRPr="008C037B" w:rsidRDefault="00A761CB" w:rsidP="001E5566">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 xml:space="preserve">The </w:t>
      </w:r>
      <w:r w:rsidRPr="008C037B">
        <w:rPr>
          <w:rFonts w:ascii="Arial" w:hAnsi="Arial" w:cs="Arial"/>
          <w:i/>
          <w:iCs/>
          <w:snapToGrid/>
          <w:sz w:val="22"/>
          <w:szCs w:val="22"/>
        </w:rPr>
        <w:t xml:space="preserve">Income Tax Act </w:t>
      </w:r>
      <w:r w:rsidRPr="008C037B">
        <w:rPr>
          <w:rFonts w:ascii="Arial" w:hAnsi="Arial" w:cs="Arial"/>
          <w:snapToGrid/>
          <w:sz w:val="22"/>
          <w:szCs w:val="22"/>
        </w:rPr>
        <w:t>contains a general anti-avoidance rule (GAAR) in section 245.</w:t>
      </w:r>
      <w:r w:rsidR="00B414C2">
        <w:rPr>
          <w:rFonts w:ascii="Arial" w:hAnsi="Arial" w:cs="Arial"/>
          <w:snapToGrid/>
          <w:sz w:val="22"/>
          <w:szCs w:val="22"/>
        </w:rPr>
        <w:t xml:space="preserve">  </w:t>
      </w:r>
      <w:r w:rsidRPr="008C037B">
        <w:rPr>
          <w:rFonts w:ascii="Arial" w:hAnsi="Arial" w:cs="Arial"/>
          <w:snapToGrid/>
          <w:sz w:val="22"/>
          <w:szCs w:val="22"/>
        </w:rPr>
        <w:t>Consider each of the following situations and determine whether the GAAR will likely</w:t>
      </w:r>
      <w:r w:rsidR="005F3996" w:rsidRPr="008C037B">
        <w:rPr>
          <w:rFonts w:ascii="Arial" w:hAnsi="Arial" w:cs="Arial"/>
          <w:snapToGrid/>
          <w:sz w:val="22"/>
          <w:szCs w:val="22"/>
        </w:rPr>
        <w:t xml:space="preserve"> </w:t>
      </w:r>
      <w:r w:rsidRPr="008C037B">
        <w:rPr>
          <w:rFonts w:ascii="Arial" w:hAnsi="Arial" w:cs="Arial"/>
          <w:snapToGrid/>
          <w:sz w:val="22"/>
          <w:szCs w:val="22"/>
        </w:rPr>
        <w:t xml:space="preserve">apply. </w:t>
      </w:r>
      <w:r w:rsidRPr="008C037B">
        <w:rPr>
          <w:rFonts w:ascii="Arial" w:hAnsi="Arial" w:cs="Arial"/>
          <w:i/>
          <w:iCs/>
          <w:snapToGrid/>
          <w:sz w:val="22"/>
          <w:szCs w:val="22"/>
        </w:rPr>
        <w:t>Income tax reference: ITA 245(</w:t>
      </w:r>
      <w:r w:rsidR="00007935">
        <w:rPr>
          <w:rFonts w:ascii="Arial" w:hAnsi="Arial" w:cs="Arial"/>
          <w:i/>
          <w:iCs/>
          <w:snapToGrid/>
          <w:sz w:val="22"/>
          <w:szCs w:val="22"/>
        </w:rPr>
        <w:t>1</w:t>
      </w:r>
      <w:r w:rsidRPr="008C037B">
        <w:rPr>
          <w:rFonts w:ascii="Arial" w:hAnsi="Arial" w:cs="Arial"/>
          <w:i/>
          <w:iCs/>
          <w:snapToGrid/>
          <w:sz w:val="22"/>
          <w:szCs w:val="22"/>
        </w:rPr>
        <w:t>)</w:t>
      </w:r>
      <w:proofErr w:type="gramStart"/>
      <w:r w:rsidR="00B65EDF">
        <w:rPr>
          <w:rFonts w:ascii="Arial" w:hAnsi="Arial" w:cs="Arial"/>
          <w:i/>
          <w:iCs/>
          <w:snapToGrid/>
          <w:sz w:val="22"/>
          <w:szCs w:val="22"/>
        </w:rPr>
        <w:t>,</w:t>
      </w:r>
      <w:r w:rsidR="00007935">
        <w:rPr>
          <w:rFonts w:ascii="Arial" w:hAnsi="Arial" w:cs="Arial"/>
          <w:i/>
          <w:iCs/>
          <w:snapToGrid/>
          <w:sz w:val="22"/>
          <w:szCs w:val="22"/>
        </w:rPr>
        <w:t>(</w:t>
      </w:r>
      <w:proofErr w:type="gramEnd"/>
      <w:r w:rsidR="00007935">
        <w:rPr>
          <w:rFonts w:ascii="Arial" w:hAnsi="Arial" w:cs="Arial"/>
          <w:i/>
          <w:iCs/>
          <w:snapToGrid/>
          <w:sz w:val="22"/>
          <w:szCs w:val="22"/>
        </w:rPr>
        <w:t>2),(3)</w:t>
      </w:r>
      <w:r w:rsidR="00B65EDF">
        <w:rPr>
          <w:rFonts w:ascii="Arial" w:hAnsi="Arial" w:cs="Arial"/>
          <w:i/>
          <w:iCs/>
          <w:snapToGrid/>
          <w:sz w:val="22"/>
          <w:szCs w:val="22"/>
        </w:rPr>
        <w:t>,</w:t>
      </w:r>
      <w:r w:rsidR="00007935">
        <w:rPr>
          <w:rFonts w:ascii="Arial" w:hAnsi="Arial" w:cs="Arial"/>
          <w:i/>
          <w:iCs/>
          <w:snapToGrid/>
          <w:sz w:val="22"/>
          <w:szCs w:val="22"/>
        </w:rPr>
        <w:t>(4)</w:t>
      </w:r>
      <w:r w:rsidRPr="008C037B">
        <w:rPr>
          <w:rFonts w:ascii="Arial" w:hAnsi="Arial" w:cs="Arial"/>
          <w:i/>
          <w:iCs/>
          <w:snapToGrid/>
          <w:sz w:val="22"/>
          <w:szCs w:val="22"/>
        </w:rPr>
        <w:t>; IC 88-2.</w:t>
      </w:r>
    </w:p>
    <w:p w:rsidR="000929BC" w:rsidRPr="008C037B" w:rsidRDefault="000929BC" w:rsidP="00A761CB">
      <w:pPr>
        <w:widowControl/>
        <w:autoSpaceDE w:val="0"/>
        <w:autoSpaceDN w:val="0"/>
        <w:adjustRightInd w:val="0"/>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1. </w:t>
      </w:r>
      <w:r w:rsidR="001E5566" w:rsidRPr="008C037B">
        <w:rPr>
          <w:rFonts w:ascii="Arial" w:hAnsi="Arial" w:cs="Arial"/>
          <w:snapToGrid/>
          <w:sz w:val="22"/>
          <w:szCs w:val="22"/>
        </w:rPr>
        <w:tab/>
      </w:r>
      <w:r w:rsidRPr="008C037B">
        <w:rPr>
          <w:rFonts w:ascii="Arial" w:hAnsi="Arial" w:cs="Arial"/>
          <w:snapToGrid/>
          <w:sz w:val="22"/>
          <w:szCs w:val="22"/>
        </w:rPr>
        <w:t>Chris transferred her consulting business to a corporation primarily to obtain the benefit</w:t>
      </w:r>
      <w:r w:rsidR="005F3996" w:rsidRPr="008C037B">
        <w:rPr>
          <w:rFonts w:ascii="Arial" w:hAnsi="Arial" w:cs="Arial"/>
          <w:snapToGrid/>
          <w:sz w:val="22"/>
          <w:szCs w:val="22"/>
        </w:rPr>
        <w:t xml:space="preserve"> </w:t>
      </w:r>
      <w:r w:rsidRPr="008C037B">
        <w:rPr>
          <w:rFonts w:ascii="Arial" w:hAnsi="Arial" w:cs="Arial"/>
          <w:snapToGrid/>
          <w:sz w:val="22"/>
          <w:szCs w:val="22"/>
        </w:rPr>
        <w:t>of the low corporate tax rate.</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2. </w:t>
      </w:r>
      <w:r w:rsidR="001E5566" w:rsidRPr="008C037B">
        <w:rPr>
          <w:rFonts w:ascii="Arial" w:hAnsi="Arial" w:cs="Arial"/>
          <w:snapToGrid/>
          <w:sz w:val="22"/>
          <w:szCs w:val="22"/>
        </w:rPr>
        <w:tab/>
      </w:r>
      <w:r w:rsidRPr="008C037B">
        <w:rPr>
          <w:rFonts w:ascii="Arial" w:hAnsi="Arial" w:cs="Arial"/>
          <w:snapToGrid/>
          <w:sz w:val="22"/>
          <w:szCs w:val="22"/>
        </w:rPr>
        <w:t xml:space="preserve">Paul owns 100% of the shares of P Ltd. </w:t>
      </w:r>
      <w:r w:rsidR="000013F0">
        <w:rPr>
          <w:rFonts w:ascii="Arial" w:hAnsi="Arial" w:cs="Arial"/>
          <w:snapToGrid/>
          <w:sz w:val="22"/>
          <w:szCs w:val="22"/>
        </w:rPr>
        <w:t xml:space="preserve"> </w:t>
      </w:r>
      <w:r w:rsidRPr="008C037B">
        <w:rPr>
          <w:rFonts w:ascii="Arial" w:hAnsi="Arial" w:cs="Arial"/>
          <w:snapToGrid/>
          <w:sz w:val="22"/>
          <w:szCs w:val="22"/>
        </w:rPr>
        <w:t>Paul provides services to P Ltd. In the current</w:t>
      </w:r>
      <w:r w:rsidR="000929BC" w:rsidRPr="008C037B">
        <w:rPr>
          <w:rFonts w:ascii="Arial" w:hAnsi="Arial" w:cs="Arial"/>
          <w:snapToGrid/>
          <w:sz w:val="22"/>
          <w:szCs w:val="22"/>
        </w:rPr>
        <w:t xml:space="preserve"> </w:t>
      </w:r>
      <w:r w:rsidRPr="008C037B">
        <w:rPr>
          <w:rFonts w:ascii="Arial" w:hAnsi="Arial" w:cs="Arial"/>
          <w:snapToGrid/>
          <w:sz w:val="22"/>
          <w:szCs w:val="22"/>
        </w:rPr>
        <w:t>year he received no remuneration for his services because the payment of a salary to</w:t>
      </w:r>
      <w:r w:rsidR="000929BC" w:rsidRPr="008C037B">
        <w:rPr>
          <w:rFonts w:ascii="Arial" w:hAnsi="Arial" w:cs="Arial"/>
          <w:snapToGrid/>
          <w:sz w:val="22"/>
          <w:szCs w:val="22"/>
        </w:rPr>
        <w:t xml:space="preserve"> </w:t>
      </w:r>
      <w:r w:rsidRPr="008C037B">
        <w:rPr>
          <w:rFonts w:ascii="Arial" w:hAnsi="Arial" w:cs="Arial"/>
          <w:snapToGrid/>
          <w:sz w:val="22"/>
          <w:szCs w:val="22"/>
        </w:rPr>
        <w:t>Paul would increase the amount of the loss that P Ltd. will incur in the year.</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proofErr w:type="gramStart"/>
      <w:r w:rsidRPr="008C037B">
        <w:rPr>
          <w:rFonts w:ascii="Arial" w:hAnsi="Arial" w:cs="Arial"/>
          <w:snapToGrid/>
          <w:sz w:val="22"/>
          <w:szCs w:val="22"/>
        </w:rPr>
        <w:t xml:space="preserve">3. </w:t>
      </w:r>
      <w:r w:rsidR="001E5566" w:rsidRPr="008C037B">
        <w:rPr>
          <w:rFonts w:ascii="Arial" w:hAnsi="Arial" w:cs="Arial"/>
          <w:snapToGrid/>
          <w:sz w:val="22"/>
          <w:szCs w:val="22"/>
        </w:rPr>
        <w:tab/>
      </w:r>
      <w:r w:rsidRPr="008C037B">
        <w:rPr>
          <w:rFonts w:ascii="Arial" w:hAnsi="Arial" w:cs="Arial"/>
          <w:snapToGrid/>
          <w:sz w:val="22"/>
          <w:szCs w:val="22"/>
        </w:rPr>
        <w:t>A Canadian-controlled private corporation</w:t>
      </w:r>
      <w:proofErr w:type="gramEnd"/>
      <w:r w:rsidRPr="008C037B">
        <w:rPr>
          <w:rFonts w:ascii="Arial" w:hAnsi="Arial" w:cs="Arial"/>
          <w:snapToGrid/>
          <w:sz w:val="22"/>
          <w:szCs w:val="22"/>
        </w:rPr>
        <w:t xml:space="preserve"> pays its shareholder/manager a bonus that</w:t>
      </w:r>
      <w:r w:rsidR="001E5566" w:rsidRPr="008C037B">
        <w:rPr>
          <w:rFonts w:ascii="Arial" w:hAnsi="Arial" w:cs="Arial"/>
          <w:snapToGrid/>
          <w:sz w:val="22"/>
          <w:szCs w:val="22"/>
        </w:rPr>
        <w:t xml:space="preserve"> </w:t>
      </w:r>
      <w:r w:rsidRPr="008C037B">
        <w:rPr>
          <w:rFonts w:ascii="Arial" w:hAnsi="Arial" w:cs="Arial"/>
          <w:snapToGrid/>
          <w:sz w:val="22"/>
          <w:szCs w:val="22"/>
        </w:rPr>
        <w:t>will reduce the corporation’s income to the amount eligible for the low tax rate.</w:t>
      </w:r>
      <w:r w:rsidR="001E5566" w:rsidRPr="008C037B">
        <w:rPr>
          <w:rFonts w:ascii="Arial" w:hAnsi="Arial" w:cs="Arial"/>
          <w:snapToGrid/>
          <w:sz w:val="22"/>
          <w:szCs w:val="22"/>
        </w:rPr>
        <w:t xml:space="preserve"> </w:t>
      </w:r>
      <w:r w:rsidRPr="008C037B">
        <w:rPr>
          <w:rFonts w:ascii="Arial" w:hAnsi="Arial" w:cs="Arial"/>
          <w:snapToGrid/>
          <w:sz w:val="22"/>
          <w:szCs w:val="22"/>
        </w:rPr>
        <w:t>The</w:t>
      </w:r>
      <w:r w:rsidR="001E5566" w:rsidRPr="008C037B">
        <w:rPr>
          <w:rFonts w:ascii="Arial" w:hAnsi="Arial" w:cs="Arial"/>
          <w:snapToGrid/>
          <w:sz w:val="22"/>
          <w:szCs w:val="22"/>
        </w:rPr>
        <w:t xml:space="preserve"> </w:t>
      </w:r>
      <w:r w:rsidRPr="008C037B">
        <w:rPr>
          <w:rFonts w:ascii="Arial" w:hAnsi="Arial" w:cs="Arial"/>
          <w:snapToGrid/>
          <w:sz w:val="22"/>
          <w:szCs w:val="22"/>
        </w:rPr>
        <w:t>bonus is not in excess of a reasonable amount.</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4. </w:t>
      </w:r>
      <w:r w:rsidR="001E5566" w:rsidRPr="008C037B">
        <w:rPr>
          <w:rFonts w:ascii="Arial" w:hAnsi="Arial" w:cs="Arial"/>
          <w:snapToGrid/>
          <w:sz w:val="22"/>
          <w:szCs w:val="22"/>
        </w:rPr>
        <w:tab/>
      </w:r>
      <w:r w:rsidRPr="008C037B">
        <w:rPr>
          <w:rFonts w:ascii="Arial" w:hAnsi="Arial" w:cs="Arial"/>
          <w:snapToGrid/>
          <w:sz w:val="22"/>
          <w:szCs w:val="22"/>
        </w:rPr>
        <w:t>A profitable Canadian corporation has a wholly owned Canadian subsidiary that is sustaining</w:t>
      </w:r>
      <w:r w:rsidR="001E5566" w:rsidRPr="008C037B">
        <w:rPr>
          <w:rFonts w:ascii="Arial" w:hAnsi="Arial" w:cs="Arial"/>
          <w:snapToGrid/>
          <w:sz w:val="22"/>
          <w:szCs w:val="22"/>
        </w:rPr>
        <w:t xml:space="preserve"> </w:t>
      </w:r>
      <w:r w:rsidRPr="008C037B">
        <w:rPr>
          <w:rFonts w:ascii="Arial" w:hAnsi="Arial" w:cs="Arial"/>
          <w:snapToGrid/>
          <w:sz w:val="22"/>
          <w:szCs w:val="22"/>
        </w:rPr>
        <w:t>losses and needs additional capital to carry on its business.</w:t>
      </w:r>
      <w:r w:rsidR="001E5566" w:rsidRPr="008C037B">
        <w:rPr>
          <w:rFonts w:ascii="Arial" w:hAnsi="Arial" w:cs="Arial"/>
          <w:snapToGrid/>
          <w:sz w:val="22"/>
          <w:szCs w:val="22"/>
        </w:rPr>
        <w:t xml:space="preserve"> </w:t>
      </w:r>
      <w:r w:rsidRPr="008C037B">
        <w:rPr>
          <w:rFonts w:ascii="Arial" w:hAnsi="Arial" w:cs="Arial"/>
          <w:snapToGrid/>
          <w:sz w:val="22"/>
          <w:szCs w:val="22"/>
        </w:rPr>
        <w:t>The subsidiary could</w:t>
      </w:r>
      <w:r w:rsidR="001E5566" w:rsidRPr="008C037B">
        <w:rPr>
          <w:rFonts w:ascii="Arial" w:hAnsi="Arial" w:cs="Arial"/>
          <w:snapToGrid/>
          <w:sz w:val="22"/>
          <w:szCs w:val="22"/>
        </w:rPr>
        <w:t xml:space="preserve"> </w:t>
      </w:r>
      <w:r w:rsidRPr="008C037B">
        <w:rPr>
          <w:rFonts w:ascii="Arial" w:hAnsi="Arial" w:cs="Arial"/>
          <w:snapToGrid/>
          <w:sz w:val="22"/>
          <w:szCs w:val="22"/>
        </w:rPr>
        <w:t>borrow the funds from its bank but could not obtain any tax saving in the current year</w:t>
      </w:r>
      <w:r w:rsidR="001E5566" w:rsidRPr="008C037B">
        <w:rPr>
          <w:rFonts w:ascii="Arial" w:hAnsi="Arial" w:cs="Arial"/>
          <w:snapToGrid/>
          <w:sz w:val="22"/>
          <w:szCs w:val="22"/>
        </w:rPr>
        <w:t xml:space="preserve"> </w:t>
      </w:r>
      <w:r w:rsidRPr="008C037B">
        <w:rPr>
          <w:rFonts w:ascii="Arial" w:hAnsi="Arial" w:cs="Arial"/>
          <w:snapToGrid/>
          <w:sz w:val="22"/>
          <w:szCs w:val="22"/>
        </w:rPr>
        <w:t>by deducting the interest expense due to its loss situation.</w:t>
      </w:r>
      <w:r w:rsidR="001E5566" w:rsidRPr="008C037B">
        <w:rPr>
          <w:rFonts w:ascii="Arial" w:hAnsi="Arial" w:cs="Arial"/>
          <w:snapToGrid/>
          <w:sz w:val="22"/>
          <w:szCs w:val="22"/>
        </w:rPr>
        <w:t xml:space="preserve"> </w:t>
      </w:r>
      <w:r w:rsidRPr="008C037B">
        <w:rPr>
          <w:rFonts w:ascii="Arial" w:hAnsi="Arial" w:cs="Arial"/>
          <w:snapToGrid/>
          <w:sz w:val="22"/>
          <w:szCs w:val="22"/>
        </w:rPr>
        <w:t>Therefore, the parent corporation</w:t>
      </w:r>
      <w:r w:rsidR="001E5566" w:rsidRPr="008C037B">
        <w:rPr>
          <w:rFonts w:ascii="Arial" w:hAnsi="Arial" w:cs="Arial"/>
          <w:snapToGrid/>
          <w:sz w:val="22"/>
          <w:szCs w:val="22"/>
        </w:rPr>
        <w:t xml:space="preserve"> </w:t>
      </w:r>
      <w:r w:rsidRPr="008C037B">
        <w:rPr>
          <w:rFonts w:ascii="Arial" w:hAnsi="Arial" w:cs="Arial"/>
          <w:snapToGrid/>
          <w:sz w:val="22"/>
          <w:szCs w:val="22"/>
        </w:rPr>
        <w:t>borrows the funds from its bank and subscribes for additional common</w:t>
      </w:r>
      <w:r w:rsidR="001E5566" w:rsidRPr="008C037B">
        <w:rPr>
          <w:rFonts w:ascii="Arial" w:hAnsi="Arial" w:cs="Arial"/>
          <w:snapToGrid/>
          <w:sz w:val="22"/>
          <w:szCs w:val="22"/>
        </w:rPr>
        <w:t xml:space="preserve"> </w:t>
      </w:r>
      <w:r w:rsidRPr="008C037B">
        <w:rPr>
          <w:rFonts w:ascii="Arial" w:hAnsi="Arial" w:cs="Arial"/>
          <w:snapToGrid/>
          <w:sz w:val="22"/>
          <w:szCs w:val="22"/>
        </w:rPr>
        <w:t>shares of the subsidiary.</w:t>
      </w:r>
      <w:r w:rsidR="001E5566" w:rsidRPr="008C037B">
        <w:rPr>
          <w:rFonts w:ascii="Arial" w:hAnsi="Arial" w:cs="Arial"/>
          <w:snapToGrid/>
          <w:sz w:val="22"/>
          <w:szCs w:val="22"/>
        </w:rPr>
        <w:t xml:space="preserve"> </w:t>
      </w:r>
      <w:r w:rsidRPr="008C037B">
        <w:rPr>
          <w:rFonts w:ascii="Arial" w:hAnsi="Arial" w:cs="Arial"/>
          <w:snapToGrid/>
          <w:sz w:val="22"/>
          <w:szCs w:val="22"/>
        </w:rPr>
        <w:t>The parent corporation reduces its taxable income by deducting</w:t>
      </w:r>
      <w:r w:rsidR="001E5566" w:rsidRPr="008C037B">
        <w:rPr>
          <w:rFonts w:ascii="Arial" w:hAnsi="Arial" w:cs="Arial"/>
          <w:snapToGrid/>
          <w:sz w:val="22"/>
          <w:szCs w:val="22"/>
        </w:rPr>
        <w:t xml:space="preserve"> </w:t>
      </w:r>
      <w:r w:rsidRPr="008C037B">
        <w:rPr>
          <w:rFonts w:ascii="Arial" w:hAnsi="Arial" w:cs="Arial"/>
          <w:snapToGrid/>
          <w:sz w:val="22"/>
          <w:szCs w:val="22"/>
        </w:rPr>
        <w:t>the interest expense.</w:t>
      </w:r>
      <w:r w:rsidR="001E5566" w:rsidRPr="008C037B">
        <w:rPr>
          <w:rFonts w:ascii="Arial" w:hAnsi="Arial" w:cs="Arial"/>
          <w:snapToGrid/>
          <w:sz w:val="22"/>
          <w:szCs w:val="22"/>
        </w:rPr>
        <w:t xml:space="preserve"> </w:t>
      </w:r>
      <w:r w:rsidRPr="008C037B">
        <w:rPr>
          <w:rFonts w:ascii="Arial" w:hAnsi="Arial" w:cs="Arial"/>
          <w:snapToGrid/>
          <w:sz w:val="22"/>
          <w:szCs w:val="22"/>
        </w:rPr>
        <w:t>The subsidiary uses the funds to earn income from its business.</w:t>
      </w:r>
    </w:p>
    <w:p w:rsidR="000929BC" w:rsidRDefault="000929BC" w:rsidP="00A761CB">
      <w:pPr>
        <w:widowControl/>
        <w:autoSpaceDE w:val="0"/>
        <w:autoSpaceDN w:val="0"/>
        <w:adjustRightInd w:val="0"/>
        <w:rPr>
          <w:rFonts w:ascii="Arial" w:hAnsi="Arial" w:cs="Arial"/>
          <w:b/>
          <w:bCs/>
          <w:snapToGrid/>
          <w:szCs w:val="24"/>
        </w:rPr>
      </w:pPr>
    </w:p>
    <w:p w:rsidR="000013F0" w:rsidRDefault="000013F0" w:rsidP="00A761CB">
      <w:pPr>
        <w:widowControl/>
        <w:autoSpaceDE w:val="0"/>
        <w:autoSpaceDN w:val="0"/>
        <w:adjustRightInd w:val="0"/>
        <w:rPr>
          <w:rFonts w:ascii="Arial" w:hAnsi="Arial" w:cs="Arial"/>
          <w:b/>
          <w:bCs/>
          <w:snapToGrid/>
          <w:szCs w:val="24"/>
        </w:rPr>
      </w:pPr>
    </w:p>
    <w:p w:rsidR="00A761CB" w:rsidRPr="00A476A5" w:rsidRDefault="00A761CB" w:rsidP="00A761CB">
      <w:pPr>
        <w:widowControl/>
        <w:autoSpaceDE w:val="0"/>
        <w:autoSpaceDN w:val="0"/>
        <w:adjustRightInd w:val="0"/>
        <w:rPr>
          <w:rFonts w:ascii="Arial" w:hAnsi="Arial" w:cs="Arial"/>
          <w:b/>
          <w:bCs/>
          <w:snapToGrid/>
          <w:szCs w:val="24"/>
        </w:rPr>
      </w:pPr>
      <w:r w:rsidRPr="00A476A5">
        <w:rPr>
          <w:rFonts w:ascii="Arial" w:hAnsi="Arial" w:cs="Arial"/>
          <w:b/>
          <w:bCs/>
          <w:snapToGrid/>
          <w:szCs w:val="24"/>
        </w:rPr>
        <w:t>QUESTION TWO</w:t>
      </w:r>
    </w:p>
    <w:p w:rsidR="001E5566" w:rsidRPr="001E5566" w:rsidRDefault="001E5566" w:rsidP="00A761CB">
      <w:pPr>
        <w:widowControl/>
        <w:autoSpaceDE w:val="0"/>
        <w:autoSpaceDN w:val="0"/>
        <w:adjustRightInd w:val="0"/>
        <w:rPr>
          <w:rFonts w:ascii="Arial" w:hAnsi="Arial" w:cs="Arial"/>
          <w:b/>
          <w:bCs/>
          <w:snapToGrid/>
          <w:szCs w:val="24"/>
          <w:u w:val="single"/>
        </w:rPr>
      </w:pPr>
    </w:p>
    <w:p w:rsidR="001E5566" w:rsidRPr="008C037B" w:rsidRDefault="00A761CB" w:rsidP="001E5566">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John has owned all of the shares of Corporation A and Corporation B since their inception.</w:t>
      </w:r>
      <w:r w:rsidR="000929BC" w:rsidRPr="008C037B">
        <w:rPr>
          <w:rFonts w:ascii="Arial" w:hAnsi="Arial" w:cs="Arial"/>
          <w:snapToGrid/>
          <w:sz w:val="22"/>
          <w:szCs w:val="22"/>
        </w:rPr>
        <w:t xml:space="preserve"> </w:t>
      </w:r>
      <w:r w:rsidR="001E5566" w:rsidRPr="008C037B">
        <w:rPr>
          <w:rFonts w:ascii="Arial" w:hAnsi="Arial" w:cs="Arial"/>
          <w:snapToGrid/>
          <w:sz w:val="22"/>
          <w:szCs w:val="22"/>
        </w:rPr>
        <w:t xml:space="preserve">In </w:t>
      </w:r>
      <w:r w:rsidRPr="008C037B">
        <w:rPr>
          <w:rFonts w:ascii="Arial" w:hAnsi="Arial" w:cs="Arial"/>
          <w:snapToGrid/>
          <w:sz w:val="22"/>
          <w:szCs w:val="22"/>
        </w:rPr>
        <w:t xml:space="preserve">the current year, John had Corporation </w:t>
      </w:r>
      <w:proofErr w:type="gramStart"/>
      <w:r w:rsidRPr="008C037B">
        <w:rPr>
          <w:rFonts w:ascii="Arial" w:hAnsi="Arial" w:cs="Arial"/>
          <w:snapToGrid/>
          <w:sz w:val="22"/>
          <w:szCs w:val="22"/>
        </w:rPr>
        <w:t>A</w:t>
      </w:r>
      <w:proofErr w:type="gramEnd"/>
      <w:r w:rsidRPr="008C037B">
        <w:rPr>
          <w:rFonts w:ascii="Arial" w:hAnsi="Arial" w:cs="Arial"/>
          <w:snapToGrid/>
          <w:sz w:val="22"/>
          <w:szCs w:val="22"/>
        </w:rPr>
        <w:t xml:space="preserve"> transfer, on a tax-deferred basis, property</w:t>
      </w:r>
      <w:r w:rsidR="000929BC" w:rsidRPr="008C037B">
        <w:rPr>
          <w:rFonts w:ascii="Arial" w:hAnsi="Arial" w:cs="Arial"/>
          <w:snapToGrid/>
          <w:sz w:val="22"/>
          <w:szCs w:val="22"/>
        </w:rPr>
        <w:t xml:space="preserve"> </w:t>
      </w:r>
      <w:r w:rsidRPr="008C037B">
        <w:rPr>
          <w:rFonts w:ascii="Arial" w:hAnsi="Arial" w:cs="Arial"/>
          <w:snapToGrid/>
          <w:sz w:val="22"/>
          <w:szCs w:val="22"/>
        </w:rPr>
        <w:t>used in its business to Corporation B.</w:t>
      </w:r>
      <w:r w:rsidR="001E5566" w:rsidRPr="008C037B">
        <w:rPr>
          <w:rFonts w:ascii="Arial" w:hAnsi="Arial" w:cs="Arial"/>
          <w:snapToGrid/>
          <w:sz w:val="22"/>
          <w:szCs w:val="22"/>
        </w:rPr>
        <w:t xml:space="preserve"> </w:t>
      </w:r>
      <w:r w:rsidRPr="008C037B">
        <w:rPr>
          <w:rFonts w:ascii="Arial" w:hAnsi="Arial" w:cs="Arial"/>
          <w:snapToGrid/>
          <w:sz w:val="22"/>
          <w:szCs w:val="22"/>
        </w:rPr>
        <w:t>The reason for the transfer is to enable Corporation</w:t>
      </w:r>
      <w:r w:rsidR="000929BC" w:rsidRPr="008C037B">
        <w:rPr>
          <w:rFonts w:ascii="Arial" w:hAnsi="Arial" w:cs="Arial"/>
          <w:snapToGrid/>
          <w:sz w:val="22"/>
          <w:szCs w:val="22"/>
        </w:rPr>
        <w:t xml:space="preserve"> </w:t>
      </w:r>
      <w:r w:rsidRPr="008C037B">
        <w:rPr>
          <w:rFonts w:ascii="Arial" w:hAnsi="Arial" w:cs="Arial"/>
          <w:snapToGrid/>
          <w:sz w:val="22"/>
          <w:szCs w:val="22"/>
        </w:rPr>
        <w:t>B to apply the income earned on the transferred assets against its non-capital losses.</w:t>
      </w:r>
    </w:p>
    <w:p w:rsidR="001E5566" w:rsidRPr="008C037B" w:rsidRDefault="001E5566" w:rsidP="001E5566">
      <w:pPr>
        <w:widowControl/>
        <w:autoSpaceDE w:val="0"/>
        <w:autoSpaceDN w:val="0"/>
        <w:adjustRightInd w:val="0"/>
        <w:jc w:val="both"/>
        <w:rPr>
          <w:rFonts w:ascii="Arial" w:hAnsi="Arial" w:cs="Arial"/>
          <w:snapToGrid/>
          <w:sz w:val="22"/>
          <w:szCs w:val="22"/>
        </w:rPr>
      </w:pPr>
    </w:p>
    <w:p w:rsidR="007D3A05" w:rsidRPr="008C037B" w:rsidRDefault="00A761CB" w:rsidP="007D3A05">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Will the GAAR in ITA 245(2) apply to disallow the tax benefit?</w:t>
      </w:r>
      <w:r w:rsidR="007D3A05" w:rsidRPr="008C037B">
        <w:rPr>
          <w:rFonts w:ascii="Arial" w:hAnsi="Arial" w:cs="Arial"/>
          <w:snapToGrid/>
          <w:sz w:val="22"/>
          <w:szCs w:val="22"/>
        </w:rPr>
        <w:t xml:space="preserve">  </w:t>
      </w:r>
      <w:r w:rsidR="007D3A05" w:rsidRPr="008C037B">
        <w:rPr>
          <w:rFonts w:ascii="Arial" w:hAnsi="Arial" w:cs="Arial"/>
          <w:i/>
          <w:iCs/>
          <w:snapToGrid/>
          <w:sz w:val="22"/>
          <w:szCs w:val="22"/>
        </w:rPr>
        <w:t>Income tax reference: ITA 245</w:t>
      </w:r>
      <w:r w:rsidR="00B65EDF" w:rsidRPr="008C037B">
        <w:rPr>
          <w:rFonts w:ascii="Arial" w:hAnsi="Arial" w:cs="Arial"/>
          <w:i/>
          <w:iCs/>
          <w:snapToGrid/>
          <w:sz w:val="22"/>
          <w:szCs w:val="22"/>
        </w:rPr>
        <w:t>(</w:t>
      </w:r>
      <w:r w:rsidR="00B65EDF">
        <w:rPr>
          <w:rFonts w:ascii="Arial" w:hAnsi="Arial" w:cs="Arial"/>
          <w:i/>
          <w:iCs/>
          <w:snapToGrid/>
          <w:sz w:val="22"/>
          <w:szCs w:val="22"/>
        </w:rPr>
        <w:t>1</w:t>
      </w:r>
      <w:r w:rsidR="00B65EDF" w:rsidRPr="008C037B">
        <w:rPr>
          <w:rFonts w:ascii="Arial" w:hAnsi="Arial" w:cs="Arial"/>
          <w:i/>
          <w:iCs/>
          <w:snapToGrid/>
          <w:sz w:val="22"/>
          <w:szCs w:val="22"/>
        </w:rPr>
        <w:t>)</w:t>
      </w:r>
      <w:proofErr w:type="gramStart"/>
      <w:r w:rsidR="00B65EDF">
        <w:rPr>
          <w:rFonts w:ascii="Arial" w:hAnsi="Arial" w:cs="Arial"/>
          <w:i/>
          <w:iCs/>
          <w:snapToGrid/>
          <w:sz w:val="22"/>
          <w:szCs w:val="22"/>
        </w:rPr>
        <w:t>,(</w:t>
      </w:r>
      <w:proofErr w:type="gramEnd"/>
      <w:r w:rsidR="00B65EDF">
        <w:rPr>
          <w:rFonts w:ascii="Arial" w:hAnsi="Arial" w:cs="Arial"/>
          <w:i/>
          <w:iCs/>
          <w:snapToGrid/>
          <w:sz w:val="22"/>
          <w:szCs w:val="22"/>
        </w:rPr>
        <w:t>2),(3),(4)</w:t>
      </w:r>
      <w:r w:rsidR="00B65EDF" w:rsidRPr="008C037B">
        <w:rPr>
          <w:rFonts w:ascii="Arial" w:hAnsi="Arial" w:cs="Arial"/>
          <w:i/>
          <w:iCs/>
          <w:snapToGrid/>
          <w:sz w:val="22"/>
          <w:szCs w:val="22"/>
        </w:rPr>
        <w:t>;</w:t>
      </w:r>
      <w:r w:rsidR="007D3A05" w:rsidRPr="008C037B">
        <w:rPr>
          <w:rFonts w:ascii="Arial" w:hAnsi="Arial" w:cs="Arial"/>
          <w:i/>
          <w:iCs/>
          <w:snapToGrid/>
          <w:sz w:val="22"/>
          <w:szCs w:val="22"/>
        </w:rPr>
        <w:t xml:space="preserve"> IC 88-2.</w:t>
      </w:r>
    </w:p>
    <w:p w:rsidR="00A761CB" w:rsidRPr="008C037B" w:rsidRDefault="00A761CB" w:rsidP="001E5566">
      <w:pPr>
        <w:widowControl/>
        <w:autoSpaceDE w:val="0"/>
        <w:autoSpaceDN w:val="0"/>
        <w:adjustRightInd w:val="0"/>
        <w:jc w:val="both"/>
        <w:rPr>
          <w:rFonts w:ascii="Arial" w:hAnsi="Arial" w:cs="Arial"/>
          <w:snapToGrid/>
          <w:sz w:val="22"/>
          <w:szCs w:val="22"/>
        </w:rPr>
      </w:pPr>
    </w:p>
    <w:p w:rsidR="00A761CB" w:rsidRPr="008C037B" w:rsidRDefault="00A761CB" w:rsidP="0062376A">
      <w:pPr>
        <w:rPr>
          <w:rFonts w:ascii="Arial" w:hAnsi="Arial" w:cs="Arial"/>
          <w:b/>
          <w:sz w:val="22"/>
          <w:szCs w:val="22"/>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Pr="0087142A" w:rsidRDefault="0087142A" w:rsidP="0062376A">
      <w:pPr>
        <w:rPr>
          <w:rFonts w:ascii="Arial" w:hAnsi="Arial" w:cs="Arial"/>
          <w:b/>
          <w:szCs w:val="24"/>
        </w:rPr>
      </w:pPr>
      <w:r>
        <w:rPr>
          <w:rFonts w:ascii="Arial" w:hAnsi="Arial" w:cs="Arial"/>
          <w:b/>
          <w:szCs w:val="24"/>
          <w:u w:val="single"/>
        </w:rPr>
        <w:br w:type="page"/>
      </w:r>
      <w:bookmarkStart w:id="1" w:name="OLE_LINK1"/>
      <w:bookmarkStart w:id="2" w:name="OLE_LINK2"/>
      <w:r>
        <w:rPr>
          <w:rFonts w:ascii="Arial" w:hAnsi="Arial" w:cs="Arial"/>
          <w:b/>
          <w:szCs w:val="24"/>
        </w:rPr>
        <w:lastRenderedPageBreak/>
        <w:t>S</w:t>
      </w:r>
      <w:r w:rsidRPr="0087142A">
        <w:rPr>
          <w:rFonts w:ascii="Arial" w:hAnsi="Arial" w:cs="Arial"/>
          <w:b/>
          <w:szCs w:val="24"/>
        </w:rPr>
        <w:t xml:space="preserve">olutions to </w:t>
      </w:r>
      <w:r>
        <w:rPr>
          <w:rFonts w:ascii="Arial" w:hAnsi="Arial" w:cs="Arial"/>
          <w:b/>
          <w:szCs w:val="24"/>
        </w:rPr>
        <w:t>K</w:t>
      </w:r>
      <w:r w:rsidRPr="0087142A">
        <w:rPr>
          <w:rFonts w:ascii="Arial" w:hAnsi="Arial" w:cs="Arial"/>
          <w:b/>
          <w:szCs w:val="24"/>
        </w:rPr>
        <w:t xml:space="preserve">ey </w:t>
      </w:r>
      <w:r>
        <w:rPr>
          <w:rFonts w:ascii="Arial" w:hAnsi="Arial" w:cs="Arial"/>
          <w:b/>
          <w:szCs w:val="24"/>
        </w:rPr>
        <w:t>C</w:t>
      </w:r>
      <w:r w:rsidRPr="0087142A">
        <w:rPr>
          <w:rFonts w:ascii="Arial" w:hAnsi="Arial" w:cs="Arial"/>
          <w:b/>
          <w:szCs w:val="24"/>
        </w:rPr>
        <w:t xml:space="preserve">oncept </w:t>
      </w:r>
      <w:r>
        <w:rPr>
          <w:rFonts w:ascii="Arial" w:hAnsi="Arial" w:cs="Arial"/>
          <w:b/>
          <w:szCs w:val="24"/>
        </w:rPr>
        <w:t>Q</w:t>
      </w:r>
      <w:r w:rsidRPr="0087142A">
        <w:rPr>
          <w:rFonts w:ascii="Arial" w:hAnsi="Arial" w:cs="Arial"/>
          <w:b/>
          <w:szCs w:val="24"/>
        </w:rPr>
        <w:t>uestions</w:t>
      </w:r>
    </w:p>
    <w:bookmarkEnd w:id="1"/>
    <w:bookmarkEnd w:id="2"/>
    <w:p w:rsidR="000929BC" w:rsidRDefault="000929BC" w:rsidP="0062376A">
      <w:pPr>
        <w:rPr>
          <w:rFonts w:ascii="Arial" w:hAnsi="Arial" w:cs="Arial"/>
          <w:b/>
          <w:szCs w:val="24"/>
          <w:u w:val="single"/>
        </w:rPr>
      </w:pPr>
    </w:p>
    <w:p w:rsidR="0062376A" w:rsidRPr="0087142A" w:rsidRDefault="00B51DF7" w:rsidP="0062376A">
      <w:pPr>
        <w:rPr>
          <w:rFonts w:ascii="Arial" w:hAnsi="Arial" w:cs="Arial"/>
          <w:b/>
          <w:szCs w:val="24"/>
        </w:rPr>
      </w:pPr>
      <w:r w:rsidRPr="0087142A">
        <w:rPr>
          <w:rFonts w:ascii="Arial" w:hAnsi="Arial" w:cs="Arial"/>
          <w:b/>
          <w:szCs w:val="24"/>
        </w:rPr>
        <w:t>KC</w:t>
      </w:r>
      <w:r w:rsidR="0087142A" w:rsidRPr="0087142A">
        <w:rPr>
          <w:rFonts w:ascii="Arial" w:hAnsi="Arial" w:cs="Arial"/>
          <w:b/>
          <w:szCs w:val="24"/>
        </w:rPr>
        <w:t xml:space="preserve"> 2-1</w:t>
      </w:r>
      <w:r w:rsidRPr="0087142A">
        <w:rPr>
          <w:rFonts w:ascii="Arial" w:hAnsi="Arial" w:cs="Arial"/>
          <w:b/>
          <w:szCs w:val="24"/>
        </w:rPr>
        <w:t xml:space="preserve"> </w:t>
      </w:r>
    </w:p>
    <w:p w:rsidR="0062376A" w:rsidRPr="000929BC" w:rsidRDefault="0062376A" w:rsidP="0062376A">
      <w:pPr>
        <w:rPr>
          <w:rFonts w:ascii="Arial" w:hAnsi="Arial" w:cs="Arial"/>
          <w:b/>
          <w:szCs w:val="24"/>
        </w:rPr>
      </w:pPr>
    </w:p>
    <w:p w:rsidR="0062376A" w:rsidRPr="008C037B" w:rsidRDefault="0062376A" w:rsidP="0062376A">
      <w:pPr>
        <w:rPr>
          <w:rFonts w:ascii="Arial" w:hAnsi="Arial" w:cs="Arial"/>
          <w:bCs/>
          <w:sz w:val="22"/>
          <w:szCs w:val="22"/>
        </w:rPr>
      </w:pPr>
      <w:r w:rsidRPr="008C037B">
        <w:rPr>
          <w:rFonts w:ascii="Arial" w:hAnsi="Arial" w:cs="Arial"/>
          <w:bCs/>
          <w:sz w:val="22"/>
          <w:szCs w:val="22"/>
        </w:rPr>
        <w:t>[ITA:  245(2) – GAAR]</w:t>
      </w:r>
    </w:p>
    <w:p w:rsidR="0062376A" w:rsidRPr="008C037B" w:rsidRDefault="0062376A" w:rsidP="0062376A">
      <w:pPr>
        <w:rPr>
          <w:rFonts w:ascii="Arial" w:hAnsi="Arial" w:cs="Arial"/>
          <w:b/>
          <w:sz w:val="22"/>
          <w:szCs w:val="22"/>
        </w:rPr>
      </w:pPr>
    </w:p>
    <w:p w:rsidR="0062376A" w:rsidRPr="008C037B" w:rsidRDefault="0062376A" w:rsidP="00784433">
      <w:pPr>
        <w:jc w:val="both"/>
        <w:rPr>
          <w:rFonts w:ascii="Arial" w:hAnsi="Arial" w:cs="Arial"/>
          <w:sz w:val="22"/>
          <w:szCs w:val="22"/>
          <w:lang w:val="en-GB"/>
        </w:rPr>
      </w:pPr>
      <w:r w:rsidRPr="008C037B">
        <w:rPr>
          <w:rFonts w:ascii="Arial" w:hAnsi="Arial" w:cs="Arial"/>
          <w:sz w:val="22"/>
          <w:szCs w:val="22"/>
          <w:lang w:val="en-CA"/>
        </w:rPr>
        <w:fldChar w:fldCharType="begin"/>
      </w:r>
      <w:r w:rsidRPr="008C037B">
        <w:rPr>
          <w:rFonts w:ascii="Arial" w:hAnsi="Arial" w:cs="Arial"/>
          <w:sz w:val="22"/>
          <w:szCs w:val="22"/>
          <w:lang w:val="en-CA"/>
        </w:rPr>
        <w:instrText xml:space="preserve"> SEQ CHAPTER \h \r 1</w:instrText>
      </w:r>
      <w:r w:rsidRPr="008C037B">
        <w:rPr>
          <w:rFonts w:ascii="Arial" w:hAnsi="Arial" w:cs="Arial"/>
          <w:sz w:val="22"/>
          <w:szCs w:val="22"/>
          <w:lang w:val="en-CA"/>
        </w:rPr>
        <w:fldChar w:fldCharType="end"/>
      </w:r>
      <w:r w:rsidRPr="008C037B">
        <w:rPr>
          <w:rFonts w:ascii="Arial" w:hAnsi="Arial" w:cs="Arial"/>
          <w:sz w:val="22"/>
          <w:szCs w:val="22"/>
          <w:lang w:val="en-GB"/>
        </w:rPr>
        <w:t xml:space="preserve">The GAAR provision in </w:t>
      </w:r>
      <w:r w:rsidR="009B7CDE" w:rsidRPr="008C037B">
        <w:rPr>
          <w:rFonts w:ascii="Arial" w:hAnsi="Arial" w:cs="Arial"/>
          <w:sz w:val="22"/>
          <w:szCs w:val="22"/>
          <w:lang w:val="en-GB"/>
        </w:rPr>
        <w:t xml:space="preserve">ITA </w:t>
      </w:r>
      <w:r w:rsidRPr="008C037B">
        <w:rPr>
          <w:rFonts w:ascii="Arial" w:hAnsi="Arial" w:cs="Arial"/>
          <w:sz w:val="22"/>
          <w:szCs w:val="22"/>
          <w:lang w:val="en-GB"/>
        </w:rPr>
        <w:t>245(2) is to be used when specific anti-avoidance provisions do not suffice.  For the GAAR to apply, the following four conditions must be met:</w:t>
      </w:r>
    </w:p>
    <w:p w:rsidR="0062376A" w:rsidRPr="008C037B" w:rsidRDefault="0062376A" w:rsidP="00784433">
      <w:pPr>
        <w:jc w:val="both"/>
        <w:rPr>
          <w:rFonts w:ascii="Arial" w:hAnsi="Arial" w:cs="Arial"/>
          <w:sz w:val="22"/>
          <w:szCs w:val="22"/>
          <w:lang w:val="en-GB"/>
        </w:rPr>
      </w:pPr>
    </w:p>
    <w:p w:rsidR="0062376A" w:rsidRPr="008C037B" w:rsidRDefault="0062376A" w:rsidP="00784433">
      <w:pPr>
        <w:pStyle w:val="Level1"/>
        <w:numPr>
          <w:ilvl w:val="0"/>
          <w:numId w:val="5"/>
        </w:numPr>
        <w:tabs>
          <w:tab w:val="clear" w:pos="360"/>
          <w:tab w:val="num" w:pos="792"/>
        </w:tabs>
        <w:ind w:left="864" w:hanging="432"/>
        <w:jc w:val="both"/>
        <w:rPr>
          <w:rFonts w:ascii="Arial" w:hAnsi="Arial" w:cs="Arial"/>
          <w:sz w:val="22"/>
          <w:szCs w:val="22"/>
        </w:rPr>
      </w:pPr>
      <w:r w:rsidRPr="008C037B">
        <w:rPr>
          <w:rFonts w:ascii="Arial" w:hAnsi="Arial" w:cs="Arial"/>
          <w:sz w:val="22"/>
          <w:szCs w:val="22"/>
        </w:rPr>
        <w:t>A tax benefit results from a transaction or part of a series of transactions</w:t>
      </w:r>
      <w:r w:rsidR="00736B4C">
        <w:rPr>
          <w:rFonts w:ascii="Arial" w:hAnsi="Arial" w:cs="Arial"/>
          <w:sz w:val="22"/>
          <w:szCs w:val="22"/>
        </w:rPr>
        <w:t xml:space="preserve"> [ITA 245(1) – “tax benefit” definition]</w:t>
      </w:r>
      <w:r w:rsidRPr="008C037B">
        <w:rPr>
          <w:rFonts w:ascii="Arial" w:hAnsi="Arial" w:cs="Arial"/>
          <w:sz w:val="22"/>
          <w:szCs w:val="22"/>
        </w:rPr>
        <w:t>,</w:t>
      </w:r>
    </w:p>
    <w:p w:rsidR="00C12031" w:rsidRPr="008C037B" w:rsidRDefault="00C12031" w:rsidP="00784433">
      <w:pPr>
        <w:pStyle w:val="Level1"/>
        <w:ind w:left="432"/>
        <w:jc w:val="both"/>
        <w:rPr>
          <w:rFonts w:ascii="Arial" w:hAnsi="Arial" w:cs="Arial"/>
          <w:sz w:val="22"/>
          <w:szCs w:val="22"/>
        </w:rPr>
      </w:pPr>
    </w:p>
    <w:p w:rsidR="00736B4C" w:rsidRDefault="0062376A" w:rsidP="00736B4C">
      <w:pPr>
        <w:pStyle w:val="Level1"/>
        <w:numPr>
          <w:ilvl w:val="0"/>
          <w:numId w:val="5"/>
        </w:numPr>
        <w:tabs>
          <w:tab w:val="clear" w:pos="360"/>
          <w:tab w:val="num" w:pos="792"/>
        </w:tabs>
        <w:ind w:left="792"/>
        <w:jc w:val="both"/>
        <w:rPr>
          <w:rFonts w:ascii="Arial" w:hAnsi="Arial" w:cs="Arial"/>
          <w:sz w:val="22"/>
          <w:szCs w:val="22"/>
        </w:rPr>
      </w:pPr>
      <w:r w:rsidRPr="00736B4C">
        <w:rPr>
          <w:rFonts w:ascii="Arial" w:hAnsi="Arial" w:cs="Arial"/>
          <w:sz w:val="22"/>
          <w:szCs w:val="22"/>
        </w:rPr>
        <w:t>The transaction is an avoidance transaction, in that</w:t>
      </w:r>
      <w:r w:rsidR="003205B9" w:rsidRPr="00736B4C">
        <w:rPr>
          <w:rFonts w:ascii="Arial" w:hAnsi="Arial" w:cs="Arial"/>
          <w:sz w:val="22"/>
          <w:szCs w:val="22"/>
        </w:rPr>
        <w:t>,</w:t>
      </w:r>
      <w:r w:rsidRPr="00736B4C">
        <w:rPr>
          <w:rFonts w:ascii="Arial" w:hAnsi="Arial" w:cs="Arial"/>
          <w:sz w:val="22"/>
          <w:szCs w:val="22"/>
        </w:rPr>
        <w:t xml:space="preserve"> it was not undertaken primarily for </w:t>
      </w:r>
      <w:r w:rsidRPr="00736B4C">
        <w:rPr>
          <w:rFonts w:ascii="Arial" w:hAnsi="Arial" w:cs="Arial"/>
          <w:i/>
          <w:iCs/>
          <w:sz w:val="22"/>
          <w:szCs w:val="22"/>
        </w:rPr>
        <w:t xml:space="preserve">bona fide </w:t>
      </w:r>
      <w:r w:rsidRPr="00736B4C">
        <w:rPr>
          <w:rFonts w:ascii="Arial" w:hAnsi="Arial" w:cs="Arial"/>
          <w:sz w:val="22"/>
          <w:szCs w:val="22"/>
        </w:rPr>
        <w:t>purposes other than to obtain the tax benefit</w:t>
      </w:r>
      <w:r w:rsidR="00736B4C">
        <w:rPr>
          <w:rFonts w:ascii="Arial" w:hAnsi="Arial" w:cs="Arial"/>
          <w:sz w:val="22"/>
          <w:szCs w:val="22"/>
        </w:rPr>
        <w:t xml:space="preserve"> [ITA 245(3) – “Avoidance transaction” definition]</w:t>
      </w:r>
      <w:r w:rsidRPr="00736B4C">
        <w:rPr>
          <w:rFonts w:ascii="Arial" w:hAnsi="Arial" w:cs="Arial"/>
          <w:sz w:val="22"/>
          <w:szCs w:val="22"/>
        </w:rPr>
        <w:t>,</w:t>
      </w:r>
    </w:p>
    <w:p w:rsidR="0062376A" w:rsidRPr="00736B4C" w:rsidRDefault="0062376A" w:rsidP="00736B4C">
      <w:pPr>
        <w:pStyle w:val="Level1"/>
        <w:tabs>
          <w:tab w:val="num" w:pos="792"/>
        </w:tabs>
        <w:ind w:left="792"/>
        <w:jc w:val="both"/>
        <w:rPr>
          <w:rFonts w:ascii="Arial" w:hAnsi="Arial" w:cs="Arial"/>
          <w:sz w:val="22"/>
          <w:szCs w:val="22"/>
        </w:rPr>
      </w:pPr>
      <w:r w:rsidRPr="00736B4C">
        <w:rPr>
          <w:rFonts w:ascii="Arial" w:hAnsi="Arial" w:cs="Arial"/>
          <w:sz w:val="22"/>
          <w:szCs w:val="22"/>
        </w:rPr>
        <w:t xml:space="preserve"> </w:t>
      </w:r>
    </w:p>
    <w:p w:rsidR="00736B4C" w:rsidRDefault="00736B4C" w:rsidP="00736B4C">
      <w:pPr>
        <w:pStyle w:val="Level1"/>
        <w:numPr>
          <w:ilvl w:val="0"/>
          <w:numId w:val="5"/>
        </w:numPr>
        <w:tabs>
          <w:tab w:val="clear" w:pos="360"/>
          <w:tab w:val="num" w:pos="792"/>
        </w:tabs>
        <w:ind w:left="864" w:hanging="432"/>
        <w:jc w:val="both"/>
        <w:rPr>
          <w:rFonts w:ascii="Arial" w:hAnsi="Arial" w:cs="Arial"/>
          <w:sz w:val="22"/>
          <w:szCs w:val="22"/>
        </w:rPr>
      </w:pPr>
      <w:r w:rsidRPr="00736B4C">
        <w:rPr>
          <w:rFonts w:ascii="Arial" w:hAnsi="Arial" w:cs="Arial"/>
          <w:sz w:val="22"/>
          <w:szCs w:val="22"/>
        </w:rPr>
        <w:t>No other provision of the Act stops the taxpayer from achieving the intended tax advantage,</w:t>
      </w:r>
      <w:r>
        <w:rPr>
          <w:rFonts w:ascii="Arial" w:hAnsi="Arial" w:cs="Arial"/>
          <w:sz w:val="22"/>
          <w:szCs w:val="22"/>
        </w:rPr>
        <w:t xml:space="preserve"> </w:t>
      </w:r>
      <w:r w:rsidRPr="008C037B">
        <w:rPr>
          <w:rFonts w:ascii="Arial" w:hAnsi="Arial" w:cs="Arial"/>
          <w:sz w:val="22"/>
          <w:szCs w:val="22"/>
        </w:rPr>
        <w:t>and</w:t>
      </w:r>
    </w:p>
    <w:p w:rsidR="00C12031" w:rsidRPr="008C037B" w:rsidRDefault="00C12031" w:rsidP="00784433">
      <w:pPr>
        <w:pStyle w:val="Level1"/>
        <w:ind w:left="432"/>
        <w:jc w:val="both"/>
        <w:rPr>
          <w:rFonts w:ascii="Arial" w:hAnsi="Arial" w:cs="Arial"/>
          <w:sz w:val="22"/>
          <w:szCs w:val="22"/>
        </w:rPr>
      </w:pPr>
    </w:p>
    <w:p w:rsidR="0062376A" w:rsidRPr="008C037B" w:rsidRDefault="0062376A" w:rsidP="00784433">
      <w:pPr>
        <w:pStyle w:val="Level1"/>
        <w:numPr>
          <w:ilvl w:val="0"/>
          <w:numId w:val="5"/>
        </w:numPr>
        <w:tabs>
          <w:tab w:val="clear" w:pos="360"/>
          <w:tab w:val="num" w:pos="792"/>
        </w:tabs>
        <w:ind w:left="864" w:hanging="432"/>
        <w:jc w:val="both"/>
        <w:rPr>
          <w:rFonts w:ascii="Arial" w:hAnsi="Arial" w:cs="Arial"/>
          <w:sz w:val="22"/>
          <w:szCs w:val="22"/>
        </w:rPr>
      </w:pPr>
      <w:r w:rsidRPr="008C037B">
        <w:rPr>
          <w:rFonts w:ascii="Arial" w:hAnsi="Arial" w:cs="Arial"/>
          <w:sz w:val="22"/>
          <w:szCs w:val="22"/>
        </w:rPr>
        <w:t>The transaction is an abusive transaction, i</w:t>
      </w:r>
      <w:r w:rsidR="00C12031" w:rsidRPr="008C037B">
        <w:rPr>
          <w:rFonts w:ascii="Arial" w:hAnsi="Arial" w:cs="Arial"/>
          <w:sz w:val="22"/>
          <w:szCs w:val="22"/>
        </w:rPr>
        <w:t>n that</w:t>
      </w:r>
      <w:r w:rsidR="003205B9" w:rsidRPr="008C037B">
        <w:rPr>
          <w:rFonts w:ascii="Arial" w:hAnsi="Arial" w:cs="Arial"/>
          <w:sz w:val="22"/>
          <w:szCs w:val="22"/>
        </w:rPr>
        <w:t>,</w:t>
      </w:r>
      <w:r w:rsidR="00C12031" w:rsidRPr="008C037B">
        <w:rPr>
          <w:rFonts w:ascii="Arial" w:hAnsi="Arial" w:cs="Arial"/>
          <w:sz w:val="22"/>
          <w:szCs w:val="22"/>
        </w:rPr>
        <w:t xml:space="preserve"> it </w:t>
      </w:r>
      <w:r w:rsidRPr="008C037B">
        <w:rPr>
          <w:rFonts w:ascii="Arial" w:hAnsi="Arial" w:cs="Arial"/>
          <w:sz w:val="22"/>
          <w:szCs w:val="22"/>
        </w:rPr>
        <w:t>can reasonably be concluded that the tax benefit would result in a misuse or abuse of the Act, read as a whole</w:t>
      </w:r>
      <w:r w:rsidR="002027A6">
        <w:rPr>
          <w:rFonts w:ascii="Arial" w:hAnsi="Arial" w:cs="Arial"/>
          <w:sz w:val="22"/>
          <w:szCs w:val="22"/>
        </w:rPr>
        <w:t xml:space="preserve"> [ITA 245(4)]</w:t>
      </w:r>
      <w:r w:rsidRPr="008C037B">
        <w:rPr>
          <w:rFonts w:ascii="Arial" w:hAnsi="Arial" w:cs="Arial"/>
          <w:sz w:val="22"/>
          <w:szCs w:val="22"/>
        </w:rPr>
        <w:t>.</w:t>
      </w:r>
    </w:p>
    <w:p w:rsidR="0062376A" w:rsidRPr="008C037B" w:rsidRDefault="0062376A" w:rsidP="00784433">
      <w:pPr>
        <w:jc w:val="both"/>
        <w:rPr>
          <w:rFonts w:ascii="Arial" w:hAnsi="Arial" w:cs="Arial"/>
          <w:b/>
          <w:sz w:val="22"/>
          <w:szCs w:val="22"/>
        </w:rPr>
      </w:pPr>
    </w:p>
    <w:p w:rsidR="00C12031" w:rsidRPr="008C037B" w:rsidRDefault="0062376A" w:rsidP="00784433">
      <w:pPr>
        <w:pStyle w:val="CM9"/>
        <w:spacing w:after="240"/>
        <w:jc w:val="both"/>
        <w:rPr>
          <w:sz w:val="22"/>
          <w:szCs w:val="22"/>
        </w:rPr>
      </w:pPr>
      <w:r w:rsidRPr="008C037B">
        <w:rPr>
          <w:sz w:val="22"/>
          <w:szCs w:val="22"/>
        </w:rPr>
        <w:t>The transactions described in each of the four situations</w:t>
      </w:r>
      <w:r w:rsidR="00C12031" w:rsidRPr="008C037B">
        <w:rPr>
          <w:sz w:val="22"/>
          <w:szCs w:val="22"/>
        </w:rPr>
        <w:t>:</w:t>
      </w:r>
    </w:p>
    <w:p w:rsidR="002027A6" w:rsidRDefault="0062376A" w:rsidP="00784433">
      <w:pPr>
        <w:pStyle w:val="CM9"/>
        <w:numPr>
          <w:ilvl w:val="0"/>
          <w:numId w:val="8"/>
        </w:numPr>
        <w:spacing w:after="240"/>
        <w:jc w:val="both"/>
        <w:rPr>
          <w:rFonts w:cs="Arial"/>
          <w:sz w:val="22"/>
          <w:szCs w:val="22"/>
        </w:rPr>
      </w:pPr>
      <w:r w:rsidRPr="002027A6">
        <w:rPr>
          <w:rFonts w:cs="Arial"/>
          <w:sz w:val="22"/>
          <w:szCs w:val="22"/>
        </w:rPr>
        <w:t>A tax benefit results in each case</w:t>
      </w:r>
      <w:r w:rsidR="00C12031" w:rsidRPr="002027A6">
        <w:rPr>
          <w:rFonts w:cs="Arial"/>
          <w:sz w:val="22"/>
          <w:szCs w:val="22"/>
        </w:rPr>
        <w:t xml:space="preserve">, </w:t>
      </w:r>
    </w:p>
    <w:p w:rsidR="002027A6" w:rsidRPr="00112CB1" w:rsidRDefault="0062376A" w:rsidP="002027A6">
      <w:pPr>
        <w:pStyle w:val="CM9"/>
        <w:numPr>
          <w:ilvl w:val="0"/>
          <w:numId w:val="8"/>
        </w:numPr>
        <w:spacing w:after="240"/>
        <w:jc w:val="both"/>
        <w:rPr>
          <w:rFonts w:cs="Arial"/>
          <w:sz w:val="22"/>
          <w:szCs w:val="22"/>
        </w:rPr>
      </w:pPr>
      <w:r w:rsidRPr="002027A6">
        <w:rPr>
          <w:rFonts w:cs="Arial"/>
          <w:sz w:val="22"/>
          <w:szCs w:val="22"/>
        </w:rPr>
        <w:t>The transactions have been undertaken primarily to obtain a tax benefit and are, for that reason, avoidance transactions</w:t>
      </w:r>
      <w:r w:rsidR="002027A6">
        <w:rPr>
          <w:rFonts w:cs="Arial"/>
          <w:sz w:val="22"/>
          <w:szCs w:val="22"/>
        </w:rPr>
        <w:t xml:space="preserve">, </w:t>
      </w:r>
      <w:r w:rsidR="002027A6" w:rsidRPr="00112CB1">
        <w:rPr>
          <w:rFonts w:cs="Arial"/>
          <w:sz w:val="22"/>
          <w:szCs w:val="22"/>
        </w:rPr>
        <w:t>and</w:t>
      </w:r>
    </w:p>
    <w:p w:rsidR="002027A6" w:rsidRPr="002027A6" w:rsidRDefault="002027A6" w:rsidP="002027A6">
      <w:pPr>
        <w:pStyle w:val="CM9"/>
        <w:numPr>
          <w:ilvl w:val="0"/>
          <w:numId w:val="8"/>
        </w:numPr>
        <w:spacing w:after="240"/>
        <w:jc w:val="both"/>
      </w:pPr>
      <w:r w:rsidRPr="002027A6">
        <w:rPr>
          <w:rFonts w:cs="Arial"/>
          <w:sz w:val="22"/>
          <w:szCs w:val="22"/>
        </w:rPr>
        <w:t>Are not subject to any other anti-avoidance rule in the Act,</w:t>
      </w:r>
    </w:p>
    <w:p w:rsidR="00112CB1" w:rsidRDefault="0062376A"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t>Therefore, the issue to be determined is whether th</w:t>
      </w:r>
      <w:r w:rsidR="00FF065E" w:rsidRPr="00112CB1">
        <w:rPr>
          <w:rFonts w:ascii="Arial" w:hAnsi="Arial" w:cs="Arial"/>
          <w:sz w:val="22"/>
          <w:szCs w:val="22"/>
        </w:rPr>
        <w:t xml:space="preserve">e tax benefit would result in a </w:t>
      </w:r>
      <w:r w:rsidRPr="00112CB1">
        <w:rPr>
          <w:rFonts w:ascii="Arial" w:hAnsi="Arial" w:cs="Arial"/>
          <w:sz w:val="22"/>
          <w:szCs w:val="22"/>
        </w:rPr>
        <w:t>misuse or abuse of the Act, read as a whole.</w:t>
      </w:r>
    </w:p>
    <w:p w:rsidR="00112CB1" w:rsidRDefault="00FF065E"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br/>
      </w:r>
      <w:r w:rsidR="0062376A" w:rsidRPr="00112CB1">
        <w:rPr>
          <w:rFonts w:ascii="Arial" w:hAnsi="Arial" w:cs="Arial"/>
          <w:i/>
          <w:sz w:val="22"/>
          <w:szCs w:val="22"/>
        </w:rPr>
        <w:t>Situation 1</w:t>
      </w:r>
      <w:r w:rsidR="0062376A" w:rsidRPr="00112CB1">
        <w:rPr>
          <w:rFonts w:ascii="Arial" w:hAnsi="Arial" w:cs="Arial"/>
          <w:sz w:val="22"/>
          <w:szCs w:val="22"/>
        </w:rPr>
        <w:t>:  There is nothing in the Act that prohibits Chris from incorporating her</w:t>
      </w:r>
      <w:r w:rsidRPr="00112CB1">
        <w:rPr>
          <w:rFonts w:ascii="Arial" w:hAnsi="Arial" w:cs="Arial"/>
          <w:sz w:val="22"/>
          <w:szCs w:val="22"/>
        </w:rPr>
        <w:t xml:space="preserve"> b</w:t>
      </w:r>
      <w:r w:rsidR="0062376A" w:rsidRPr="00112CB1">
        <w:rPr>
          <w:rFonts w:ascii="Arial" w:hAnsi="Arial" w:cs="Arial"/>
          <w:sz w:val="22"/>
          <w:szCs w:val="22"/>
        </w:rPr>
        <w:t>usiness. The incorporation is consistent with the Act read as a whole and, therefore, the GAAR would not apply.</w:t>
      </w:r>
      <w:r w:rsidRPr="00112CB1">
        <w:rPr>
          <w:rFonts w:ascii="Arial" w:hAnsi="Arial" w:cs="Arial"/>
          <w:sz w:val="22"/>
          <w:szCs w:val="22"/>
        </w:rPr>
        <w:br/>
      </w:r>
      <w:r w:rsidRPr="00112CB1">
        <w:rPr>
          <w:rFonts w:ascii="Arial" w:hAnsi="Arial" w:cs="Arial"/>
          <w:sz w:val="22"/>
          <w:szCs w:val="22"/>
        </w:rPr>
        <w:br/>
      </w:r>
      <w:r w:rsidR="0062376A" w:rsidRPr="00112CB1">
        <w:rPr>
          <w:rFonts w:ascii="Arial" w:hAnsi="Arial" w:cs="Arial"/>
          <w:i/>
          <w:sz w:val="22"/>
          <w:szCs w:val="22"/>
        </w:rPr>
        <w:t>Situation 2</w:t>
      </w:r>
      <w:r w:rsidR="0062376A" w:rsidRPr="00112CB1">
        <w:rPr>
          <w:rFonts w:ascii="Arial" w:hAnsi="Arial" w:cs="Arial"/>
          <w:sz w:val="22"/>
          <w:szCs w:val="22"/>
        </w:rPr>
        <w:t>:  There is no provision in the Act requiring a salary to be paid to Paul and the failure to pay a salary is</w:t>
      </w:r>
      <w:r w:rsidR="00BA3193" w:rsidRPr="00112CB1">
        <w:rPr>
          <w:rFonts w:ascii="Arial" w:hAnsi="Arial" w:cs="Arial"/>
          <w:sz w:val="22"/>
          <w:szCs w:val="22"/>
        </w:rPr>
        <w:t xml:space="preserve">, </w:t>
      </w:r>
      <w:r w:rsidR="0062376A" w:rsidRPr="00112CB1">
        <w:rPr>
          <w:rFonts w:ascii="Arial" w:hAnsi="Arial" w:cs="Arial"/>
          <w:sz w:val="22"/>
          <w:szCs w:val="22"/>
        </w:rPr>
        <w:t>therefore</w:t>
      </w:r>
      <w:r w:rsidR="00BA3193" w:rsidRPr="00112CB1">
        <w:rPr>
          <w:rFonts w:ascii="Arial" w:hAnsi="Arial" w:cs="Arial"/>
          <w:sz w:val="22"/>
          <w:szCs w:val="22"/>
        </w:rPr>
        <w:t>,</w:t>
      </w:r>
      <w:r w:rsidR="0062376A" w:rsidRPr="00112CB1">
        <w:rPr>
          <w:rFonts w:ascii="Arial" w:hAnsi="Arial" w:cs="Arial"/>
          <w:sz w:val="22"/>
          <w:szCs w:val="22"/>
        </w:rPr>
        <w:t xml:space="preserve"> not contrary to the scheme of the Act read as a whole. The GAAR would not apply to deem a salary to be paid by P Ltd. or received by Paul.</w:t>
      </w:r>
    </w:p>
    <w:p w:rsidR="00112CB1" w:rsidRDefault="00FF065E"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br/>
      </w:r>
      <w:r w:rsidR="0062376A" w:rsidRPr="00112CB1">
        <w:rPr>
          <w:rFonts w:ascii="Arial" w:hAnsi="Arial" w:cs="Arial"/>
          <w:i/>
          <w:sz w:val="22"/>
          <w:szCs w:val="22"/>
        </w:rPr>
        <w:t>Situation 3</w:t>
      </w:r>
      <w:r w:rsidR="0062376A" w:rsidRPr="00112CB1">
        <w:rPr>
          <w:rFonts w:ascii="Arial" w:hAnsi="Arial" w:cs="Arial"/>
          <w:sz w:val="22"/>
          <w:szCs w:val="22"/>
        </w:rPr>
        <w:t>:  The Act recognizes the deductibility of reasonable business expenses which include bonuses.  The payment of the bonus is not an abusive transaction and, therefore, the GAAR should not apply to the payment.</w:t>
      </w:r>
    </w:p>
    <w:p w:rsidR="0062376A" w:rsidRPr="00112CB1" w:rsidRDefault="00FF065E" w:rsidP="002027A6">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cs="Arial"/>
          <w:sz w:val="22"/>
          <w:szCs w:val="22"/>
        </w:rPr>
      </w:pPr>
      <w:r w:rsidRPr="00112CB1">
        <w:rPr>
          <w:rFonts w:ascii="Arial" w:hAnsi="Arial" w:cs="Arial"/>
          <w:sz w:val="22"/>
          <w:szCs w:val="22"/>
        </w:rPr>
        <w:br/>
      </w:r>
      <w:r w:rsidR="0062376A" w:rsidRPr="00112CB1">
        <w:rPr>
          <w:rFonts w:ascii="Arial" w:hAnsi="Arial" w:cs="Arial"/>
          <w:i/>
          <w:sz w:val="22"/>
          <w:szCs w:val="22"/>
        </w:rPr>
        <w:t>Situation 4</w:t>
      </w:r>
      <w:r w:rsidR="0062376A" w:rsidRPr="00112CB1">
        <w:rPr>
          <w:rFonts w:ascii="Arial" w:hAnsi="Arial" w:cs="Arial"/>
          <w:sz w:val="22"/>
          <w:szCs w:val="22"/>
        </w:rPr>
        <w:t>:  The borrowing by the parent corporation is for the purpose of gaining or producing income as required by paragraph 20(1</w:t>
      </w:r>
      <w:proofErr w:type="gramStart"/>
      <w:r w:rsidR="0062376A" w:rsidRPr="00112CB1">
        <w:rPr>
          <w:rFonts w:ascii="Arial" w:hAnsi="Arial" w:cs="Arial"/>
          <w:sz w:val="22"/>
          <w:szCs w:val="22"/>
        </w:rPr>
        <w:t>)(</w:t>
      </w:r>
      <w:proofErr w:type="gramEnd"/>
      <w:r w:rsidR="0062376A" w:rsidRPr="00112CB1">
        <w:rPr>
          <w:rFonts w:ascii="Arial" w:hAnsi="Arial" w:cs="Arial"/>
          <w:sz w:val="22"/>
          <w:szCs w:val="22"/>
        </w:rPr>
        <w:t>c) of the Act. The GAAR should, therefore, not apply.</w:t>
      </w:r>
      <w:r w:rsidR="009927C4" w:rsidRPr="00112CB1">
        <w:rPr>
          <w:rFonts w:ascii="Arial" w:hAnsi="Arial" w:cs="Arial"/>
          <w:sz w:val="22"/>
          <w:szCs w:val="22"/>
        </w:rPr>
        <w:t xml:space="preserve"> In fact, CRA has indicated, in comfort letters, that </w:t>
      </w:r>
      <w:r w:rsidR="00B26B09" w:rsidRPr="00112CB1">
        <w:rPr>
          <w:rFonts w:ascii="Arial" w:hAnsi="Arial" w:cs="Arial"/>
          <w:sz w:val="22"/>
          <w:szCs w:val="22"/>
        </w:rPr>
        <w:t>where one corporation (A Ltd.) borrows from a financial institution to invest in shares of another corporation (B Ltd.) and B Ltd. re</w:t>
      </w:r>
      <w:r w:rsidR="00AA2653" w:rsidRPr="00112CB1">
        <w:rPr>
          <w:rFonts w:ascii="Arial" w:hAnsi="Arial" w:cs="Arial"/>
          <w:sz w:val="22"/>
          <w:szCs w:val="22"/>
        </w:rPr>
        <w:t>-</w:t>
      </w:r>
      <w:r w:rsidR="00B26B09" w:rsidRPr="00112CB1">
        <w:rPr>
          <w:rFonts w:ascii="Arial" w:hAnsi="Arial" w:cs="Arial"/>
          <w:sz w:val="22"/>
          <w:szCs w:val="22"/>
        </w:rPr>
        <w:t>loans the funds back to A Ltd. and charges interest at a reasonable rate, thus, shifting income from A Ltd. to B Ltd.,</w:t>
      </w:r>
      <w:r w:rsidR="00AA2653" w:rsidRPr="00112CB1">
        <w:rPr>
          <w:rFonts w:ascii="Arial" w:hAnsi="Arial" w:cs="Arial"/>
          <w:sz w:val="22"/>
          <w:szCs w:val="22"/>
        </w:rPr>
        <w:t xml:space="preserve"> the</w:t>
      </w:r>
      <w:r w:rsidR="009927C4" w:rsidRPr="00112CB1">
        <w:rPr>
          <w:rFonts w:ascii="Arial" w:hAnsi="Arial" w:cs="Arial"/>
          <w:sz w:val="22"/>
          <w:szCs w:val="22"/>
        </w:rPr>
        <w:t xml:space="preserve"> transaction</w:t>
      </w:r>
      <w:r w:rsidR="001E496F" w:rsidRPr="00112CB1">
        <w:rPr>
          <w:rFonts w:ascii="Arial" w:hAnsi="Arial" w:cs="Arial"/>
          <w:sz w:val="22"/>
          <w:szCs w:val="22"/>
        </w:rPr>
        <w:t>s are</w:t>
      </w:r>
      <w:r w:rsidR="009927C4" w:rsidRPr="00112CB1">
        <w:rPr>
          <w:rFonts w:ascii="Arial" w:hAnsi="Arial" w:cs="Arial"/>
          <w:sz w:val="22"/>
          <w:szCs w:val="22"/>
        </w:rPr>
        <w:t xml:space="preserve"> permissible and will not be challenged.</w:t>
      </w:r>
    </w:p>
    <w:p w:rsidR="0062376A" w:rsidRPr="00BA3193" w:rsidRDefault="008C037B" w:rsidP="0062376A">
      <w:pPr>
        <w:pStyle w:val="Heading1"/>
        <w:rPr>
          <w:rFonts w:ascii="Arial" w:hAnsi="Arial" w:cs="Arial"/>
          <w:sz w:val="24"/>
          <w:szCs w:val="24"/>
        </w:rPr>
      </w:pPr>
      <w:r w:rsidRPr="00112CB1">
        <w:rPr>
          <w:rFonts w:ascii="Arial" w:hAnsi="Arial" w:cs="Arial"/>
          <w:sz w:val="22"/>
          <w:szCs w:val="22"/>
        </w:rPr>
        <w:br w:type="page"/>
      </w:r>
      <w:r w:rsidR="00B51DF7" w:rsidRPr="00BA3193">
        <w:rPr>
          <w:rFonts w:ascii="Arial" w:hAnsi="Arial" w:cs="Arial"/>
          <w:sz w:val="24"/>
          <w:szCs w:val="24"/>
        </w:rPr>
        <w:lastRenderedPageBreak/>
        <w:t>KC</w:t>
      </w:r>
      <w:r w:rsidR="00BA3193">
        <w:rPr>
          <w:rFonts w:ascii="Arial" w:hAnsi="Arial" w:cs="Arial"/>
          <w:sz w:val="24"/>
          <w:szCs w:val="24"/>
        </w:rPr>
        <w:t xml:space="preserve"> 2-2</w:t>
      </w:r>
      <w:r w:rsidR="00B51DF7" w:rsidRPr="00BA3193">
        <w:rPr>
          <w:rFonts w:ascii="Arial" w:hAnsi="Arial" w:cs="Arial"/>
          <w:sz w:val="24"/>
          <w:szCs w:val="24"/>
        </w:rPr>
        <w:t xml:space="preserve"> </w:t>
      </w:r>
    </w:p>
    <w:p w:rsidR="0062376A" w:rsidRPr="000929BC" w:rsidRDefault="0062376A" w:rsidP="0062376A">
      <w:pPr>
        <w:rPr>
          <w:rFonts w:ascii="Arial" w:hAnsi="Arial" w:cs="Arial"/>
          <w:szCs w:val="24"/>
        </w:rPr>
      </w:pPr>
    </w:p>
    <w:p w:rsidR="0062376A" w:rsidRPr="008C037B" w:rsidRDefault="0062376A" w:rsidP="0062376A">
      <w:pPr>
        <w:rPr>
          <w:rFonts w:ascii="Arial" w:hAnsi="Arial" w:cs="Arial"/>
          <w:bCs/>
          <w:sz w:val="22"/>
          <w:szCs w:val="22"/>
        </w:rPr>
      </w:pPr>
      <w:r w:rsidRPr="008C037B">
        <w:rPr>
          <w:rFonts w:ascii="Arial" w:hAnsi="Arial" w:cs="Arial"/>
          <w:bCs/>
          <w:sz w:val="22"/>
          <w:szCs w:val="22"/>
        </w:rPr>
        <w:t>[ITA:  245(2) – GAAR]</w:t>
      </w:r>
    </w:p>
    <w:p w:rsidR="0062376A" w:rsidRPr="008C037B" w:rsidRDefault="0062376A" w:rsidP="0062376A">
      <w:pPr>
        <w:rPr>
          <w:rFonts w:ascii="Arial" w:hAnsi="Arial" w:cs="Arial"/>
          <w:sz w:val="22"/>
          <w:szCs w:val="22"/>
        </w:rPr>
      </w:pPr>
    </w:p>
    <w:p w:rsidR="0062376A" w:rsidRPr="008C037B" w:rsidRDefault="0062376A" w:rsidP="0062376A">
      <w:pPr>
        <w:jc w:val="both"/>
        <w:rPr>
          <w:rFonts w:ascii="Arial" w:hAnsi="Arial" w:cs="Arial"/>
          <w:sz w:val="22"/>
          <w:szCs w:val="22"/>
          <w:lang w:val="en-GB"/>
        </w:rPr>
      </w:pPr>
      <w:r w:rsidRPr="008C037B">
        <w:rPr>
          <w:rFonts w:ascii="Arial" w:hAnsi="Arial" w:cs="Arial"/>
          <w:sz w:val="22"/>
          <w:szCs w:val="22"/>
          <w:lang w:val="en-CA"/>
        </w:rPr>
        <w:fldChar w:fldCharType="begin"/>
      </w:r>
      <w:r w:rsidRPr="008C037B">
        <w:rPr>
          <w:rFonts w:ascii="Arial" w:hAnsi="Arial" w:cs="Arial"/>
          <w:sz w:val="22"/>
          <w:szCs w:val="22"/>
          <w:lang w:val="en-CA"/>
        </w:rPr>
        <w:instrText xml:space="preserve"> SEQ CHAPTER \h \r 1</w:instrText>
      </w:r>
      <w:r w:rsidRPr="008C037B">
        <w:rPr>
          <w:rFonts w:ascii="Arial" w:hAnsi="Arial" w:cs="Arial"/>
          <w:sz w:val="22"/>
          <w:szCs w:val="22"/>
          <w:lang w:val="en-CA"/>
        </w:rPr>
        <w:fldChar w:fldCharType="end"/>
      </w:r>
      <w:r w:rsidRPr="008C037B">
        <w:rPr>
          <w:rFonts w:ascii="Arial" w:hAnsi="Arial" w:cs="Arial"/>
          <w:sz w:val="22"/>
          <w:szCs w:val="22"/>
          <w:lang w:val="en-GB"/>
        </w:rPr>
        <w:t xml:space="preserve">The GAAR provision in </w:t>
      </w:r>
      <w:r w:rsidR="009B7CDE" w:rsidRPr="008C037B">
        <w:rPr>
          <w:rFonts w:ascii="Arial" w:hAnsi="Arial" w:cs="Arial"/>
          <w:sz w:val="22"/>
          <w:szCs w:val="22"/>
          <w:lang w:val="en-GB"/>
        </w:rPr>
        <w:t xml:space="preserve">ITA </w:t>
      </w:r>
      <w:r w:rsidRPr="008C037B">
        <w:rPr>
          <w:rFonts w:ascii="Arial" w:hAnsi="Arial" w:cs="Arial"/>
          <w:sz w:val="22"/>
          <w:szCs w:val="22"/>
          <w:lang w:val="en-GB"/>
        </w:rPr>
        <w:t>245(2) is to be used when specific anti-avoidance provisions do not suffice.  For the GAAR to apply, the following four conditions must be met:</w:t>
      </w:r>
    </w:p>
    <w:p w:rsidR="0062376A" w:rsidRPr="008C037B" w:rsidRDefault="0062376A" w:rsidP="003205B9">
      <w:pPr>
        <w:ind w:left="360"/>
        <w:jc w:val="both"/>
        <w:rPr>
          <w:rFonts w:ascii="Arial" w:hAnsi="Arial" w:cs="Arial"/>
          <w:sz w:val="22"/>
          <w:szCs w:val="22"/>
          <w:lang w:val="en-GB"/>
        </w:rPr>
      </w:pPr>
    </w:p>
    <w:p w:rsidR="0062376A" w:rsidRPr="008C037B" w:rsidRDefault="0062376A" w:rsidP="003205B9">
      <w:pPr>
        <w:pStyle w:val="Level1"/>
        <w:numPr>
          <w:ilvl w:val="0"/>
          <w:numId w:val="6"/>
        </w:numPr>
        <w:tabs>
          <w:tab w:val="clear" w:pos="360"/>
          <w:tab w:val="num" w:pos="720"/>
        </w:tabs>
        <w:ind w:left="720"/>
        <w:jc w:val="both"/>
        <w:rPr>
          <w:rFonts w:ascii="Arial" w:hAnsi="Arial" w:cs="Arial"/>
          <w:sz w:val="22"/>
          <w:szCs w:val="22"/>
        </w:rPr>
      </w:pPr>
      <w:r w:rsidRPr="008C037B">
        <w:rPr>
          <w:rFonts w:ascii="Arial" w:hAnsi="Arial" w:cs="Arial"/>
          <w:sz w:val="22"/>
          <w:szCs w:val="22"/>
        </w:rPr>
        <w:t>A tax benefit results from a transaction or part of a series of transactions,</w:t>
      </w:r>
    </w:p>
    <w:p w:rsidR="0062376A" w:rsidRPr="007B4148" w:rsidRDefault="0062376A" w:rsidP="007B4148">
      <w:pPr>
        <w:pStyle w:val="Level1"/>
        <w:numPr>
          <w:ilvl w:val="0"/>
          <w:numId w:val="6"/>
        </w:numPr>
        <w:tabs>
          <w:tab w:val="clear" w:pos="360"/>
          <w:tab w:val="num" w:pos="720"/>
        </w:tabs>
        <w:ind w:left="720"/>
        <w:jc w:val="both"/>
        <w:rPr>
          <w:rFonts w:ascii="Arial" w:hAnsi="Arial" w:cs="Arial"/>
          <w:sz w:val="22"/>
          <w:szCs w:val="22"/>
        </w:rPr>
      </w:pPr>
      <w:r w:rsidRPr="007B4148">
        <w:rPr>
          <w:rFonts w:ascii="Arial" w:hAnsi="Arial" w:cs="Arial"/>
          <w:sz w:val="22"/>
          <w:szCs w:val="22"/>
        </w:rPr>
        <w:t>The transaction is an avoidance transaction, in that</w:t>
      </w:r>
      <w:r w:rsidR="003205B9" w:rsidRPr="007B4148">
        <w:rPr>
          <w:rFonts w:ascii="Arial" w:hAnsi="Arial" w:cs="Arial"/>
          <w:sz w:val="22"/>
          <w:szCs w:val="22"/>
        </w:rPr>
        <w:t>,</w:t>
      </w:r>
      <w:r w:rsidRPr="007B4148">
        <w:rPr>
          <w:rFonts w:ascii="Arial" w:hAnsi="Arial" w:cs="Arial"/>
          <w:sz w:val="22"/>
          <w:szCs w:val="22"/>
        </w:rPr>
        <w:t xml:space="preserve"> it was not undertaken primarily for </w:t>
      </w:r>
      <w:r w:rsidRPr="007B4148">
        <w:rPr>
          <w:rFonts w:ascii="Arial" w:hAnsi="Arial" w:cs="Arial"/>
          <w:i/>
          <w:iCs/>
          <w:sz w:val="22"/>
          <w:szCs w:val="22"/>
        </w:rPr>
        <w:t xml:space="preserve">bona fide </w:t>
      </w:r>
      <w:r w:rsidRPr="007B4148">
        <w:rPr>
          <w:rFonts w:ascii="Arial" w:hAnsi="Arial" w:cs="Arial"/>
          <w:sz w:val="22"/>
          <w:szCs w:val="22"/>
        </w:rPr>
        <w:t xml:space="preserve">purposes other than to obtain the tax benefit, </w:t>
      </w:r>
    </w:p>
    <w:p w:rsidR="007B4148" w:rsidRDefault="007B4148" w:rsidP="007B4148">
      <w:pPr>
        <w:pStyle w:val="Level1"/>
        <w:numPr>
          <w:ilvl w:val="0"/>
          <w:numId w:val="6"/>
        </w:numPr>
        <w:tabs>
          <w:tab w:val="clear" w:pos="360"/>
          <w:tab w:val="num" w:pos="720"/>
        </w:tabs>
        <w:ind w:left="720"/>
        <w:jc w:val="both"/>
        <w:rPr>
          <w:rFonts w:ascii="Arial" w:hAnsi="Arial" w:cs="Arial"/>
          <w:sz w:val="22"/>
          <w:szCs w:val="22"/>
        </w:rPr>
      </w:pPr>
      <w:r w:rsidRPr="007B4148">
        <w:rPr>
          <w:rFonts w:ascii="Arial" w:hAnsi="Arial" w:cs="Arial"/>
          <w:sz w:val="22"/>
          <w:szCs w:val="22"/>
        </w:rPr>
        <w:t>No other provision of the Act stops the taxpayer from achieving the intended tax advantage,</w:t>
      </w:r>
      <w:r>
        <w:rPr>
          <w:rFonts w:ascii="Arial" w:hAnsi="Arial" w:cs="Arial"/>
          <w:sz w:val="22"/>
          <w:szCs w:val="22"/>
        </w:rPr>
        <w:t xml:space="preserve"> </w:t>
      </w:r>
      <w:r w:rsidRPr="008C037B">
        <w:rPr>
          <w:rFonts w:ascii="Arial" w:hAnsi="Arial" w:cs="Arial"/>
          <w:sz w:val="22"/>
          <w:szCs w:val="22"/>
        </w:rPr>
        <w:t>and</w:t>
      </w:r>
    </w:p>
    <w:p w:rsidR="0062376A" w:rsidRPr="008C037B" w:rsidRDefault="0062376A" w:rsidP="003205B9">
      <w:pPr>
        <w:pStyle w:val="Level1"/>
        <w:numPr>
          <w:ilvl w:val="0"/>
          <w:numId w:val="6"/>
        </w:numPr>
        <w:tabs>
          <w:tab w:val="clear" w:pos="360"/>
          <w:tab w:val="num" w:pos="720"/>
        </w:tabs>
        <w:ind w:left="720"/>
        <w:jc w:val="both"/>
        <w:rPr>
          <w:rFonts w:ascii="Arial" w:hAnsi="Arial" w:cs="Arial"/>
          <w:sz w:val="22"/>
          <w:szCs w:val="22"/>
        </w:rPr>
      </w:pPr>
      <w:r w:rsidRPr="008C037B">
        <w:rPr>
          <w:rFonts w:ascii="Arial" w:hAnsi="Arial" w:cs="Arial"/>
          <w:sz w:val="22"/>
          <w:szCs w:val="22"/>
        </w:rPr>
        <w:t xml:space="preserve">The transaction is an abusive transaction, </w:t>
      </w:r>
      <w:r w:rsidR="003205B9" w:rsidRPr="008C037B">
        <w:rPr>
          <w:rFonts w:ascii="Arial" w:hAnsi="Arial" w:cs="Arial"/>
          <w:sz w:val="22"/>
          <w:szCs w:val="22"/>
        </w:rPr>
        <w:t>in that,</w:t>
      </w:r>
      <w:r w:rsidRPr="008C037B">
        <w:rPr>
          <w:rFonts w:ascii="Arial" w:hAnsi="Arial" w:cs="Arial"/>
          <w:sz w:val="22"/>
          <w:szCs w:val="22"/>
        </w:rPr>
        <w:t xml:space="preserve"> it can reasonably be concluded that the tax benefit would result in a misuse or abuse of the Act, read as a whole.</w:t>
      </w:r>
    </w:p>
    <w:p w:rsidR="0062376A" w:rsidRPr="008C037B" w:rsidRDefault="0062376A" w:rsidP="0062376A">
      <w:pPr>
        <w:pStyle w:val="Level1"/>
        <w:jc w:val="both"/>
        <w:rPr>
          <w:rFonts w:ascii="Arial" w:hAnsi="Arial" w:cs="Arial"/>
          <w:sz w:val="22"/>
          <w:szCs w:val="22"/>
        </w:rPr>
      </w:pPr>
    </w:p>
    <w:p w:rsidR="0062376A" w:rsidRPr="008C037B" w:rsidRDefault="0062376A" w:rsidP="0062376A">
      <w:pPr>
        <w:spacing w:line="2" w:lineRule="exact"/>
        <w:jc w:val="both"/>
        <w:rPr>
          <w:rFonts w:ascii="Arial" w:hAnsi="Arial" w:cs="Arial"/>
          <w:sz w:val="22"/>
          <w:szCs w:val="22"/>
        </w:rPr>
      </w:pP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In the case o</w:t>
      </w:r>
      <w:r w:rsidR="003205B9" w:rsidRPr="008C037B">
        <w:rPr>
          <w:rFonts w:ascii="Arial" w:hAnsi="Arial" w:cs="Arial"/>
          <w:sz w:val="22"/>
          <w:szCs w:val="22"/>
          <w:lang w:val="en-GB"/>
        </w:rPr>
        <w:t>f John and his two corporations:</w:t>
      </w: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 xml:space="preserve"> </w:t>
      </w:r>
    </w:p>
    <w:p w:rsidR="003205B9" w:rsidRPr="008C037B" w:rsidRDefault="0062376A" w:rsidP="003205B9">
      <w:pPr>
        <w:numPr>
          <w:ilvl w:val="0"/>
          <w:numId w:val="13"/>
        </w:numPr>
        <w:jc w:val="both"/>
        <w:rPr>
          <w:rFonts w:ascii="Arial" w:hAnsi="Arial" w:cs="Arial"/>
          <w:sz w:val="22"/>
          <w:szCs w:val="22"/>
          <w:lang w:val="en-GB"/>
        </w:rPr>
      </w:pPr>
      <w:r w:rsidRPr="008C037B">
        <w:rPr>
          <w:rFonts w:ascii="Arial" w:hAnsi="Arial" w:cs="Arial"/>
          <w:sz w:val="22"/>
          <w:szCs w:val="22"/>
          <w:lang w:val="en-GB"/>
        </w:rPr>
        <w:t>The transaction does result in a tax benefit as using the losses will reduce tax</w:t>
      </w:r>
      <w:r w:rsidR="003205B9" w:rsidRPr="008C037B">
        <w:rPr>
          <w:rFonts w:ascii="Arial" w:hAnsi="Arial" w:cs="Arial"/>
          <w:sz w:val="22"/>
          <w:szCs w:val="22"/>
          <w:lang w:val="en-GB"/>
        </w:rPr>
        <w:t xml:space="preserve">, </w:t>
      </w:r>
    </w:p>
    <w:p w:rsidR="003205B9" w:rsidRPr="008C037B" w:rsidRDefault="0062376A" w:rsidP="003205B9">
      <w:pPr>
        <w:jc w:val="both"/>
        <w:rPr>
          <w:rFonts w:ascii="Arial" w:hAnsi="Arial" w:cs="Arial"/>
          <w:sz w:val="22"/>
          <w:szCs w:val="22"/>
          <w:lang w:val="en-GB"/>
        </w:rPr>
      </w:pPr>
      <w:r w:rsidRPr="008C037B">
        <w:rPr>
          <w:rFonts w:ascii="Arial" w:hAnsi="Arial" w:cs="Arial"/>
          <w:sz w:val="22"/>
          <w:szCs w:val="22"/>
          <w:lang w:val="en-GB"/>
        </w:rPr>
        <w:t xml:space="preserve">  </w:t>
      </w:r>
    </w:p>
    <w:p w:rsidR="003205B9" w:rsidRDefault="0062376A" w:rsidP="003205B9">
      <w:pPr>
        <w:numPr>
          <w:ilvl w:val="0"/>
          <w:numId w:val="13"/>
        </w:numPr>
        <w:jc w:val="both"/>
        <w:rPr>
          <w:rFonts w:ascii="Arial" w:hAnsi="Arial" w:cs="Arial"/>
          <w:sz w:val="22"/>
          <w:szCs w:val="22"/>
          <w:lang w:val="en-GB"/>
        </w:rPr>
      </w:pPr>
      <w:r w:rsidRPr="008C037B">
        <w:rPr>
          <w:rFonts w:ascii="Arial" w:hAnsi="Arial" w:cs="Arial"/>
          <w:sz w:val="22"/>
          <w:szCs w:val="22"/>
          <w:lang w:val="en-GB"/>
        </w:rPr>
        <w:t>It appears that the transaction was undertaken primarily for the tax benefit</w:t>
      </w:r>
      <w:r w:rsidR="007B4148">
        <w:rPr>
          <w:rFonts w:ascii="Arial" w:hAnsi="Arial" w:cs="Arial"/>
          <w:sz w:val="22"/>
          <w:szCs w:val="22"/>
          <w:lang w:val="en-GB"/>
        </w:rPr>
        <w:t>, and</w:t>
      </w:r>
    </w:p>
    <w:p w:rsidR="007B4148" w:rsidRDefault="007B4148" w:rsidP="007B4148">
      <w:pPr>
        <w:ind w:left="720"/>
        <w:jc w:val="both"/>
        <w:rPr>
          <w:rFonts w:ascii="Arial" w:hAnsi="Arial" w:cs="Arial"/>
          <w:sz w:val="22"/>
          <w:szCs w:val="22"/>
          <w:lang w:val="en-GB"/>
        </w:rPr>
      </w:pPr>
    </w:p>
    <w:p w:rsidR="007B4148" w:rsidRPr="008C037B" w:rsidRDefault="007B4148" w:rsidP="007B4148">
      <w:pPr>
        <w:numPr>
          <w:ilvl w:val="0"/>
          <w:numId w:val="13"/>
        </w:numPr>
        <w:jc w:val="both"/>
        <w:rPr>
          <w:rFonts w:ascii="Arial" w:hAnsi="Arial" w:cs="Arial"/>
          <w:sz w:val="22"/>
          <w:szCs w:val="22"/>
          <w:lang w:val="en-GB"/>
        </w:rPr>
      </w:pPr>
      <w:r w:rsidRPr="008C037B">
        <w:rPr>
          <w:rFonts w:ascii="Arial" w:hAnsi="Arial" w:cs="Arial"/>
          <w:sz w:val="22"/>
          <w:szCs w:val="22"/>
          <w:lang w:val="en-GB"/>
        </w:rPr>
        <w:t xml:space="preserve">There is no provision in the </w:t>
      </w:r>
      <w:r w:rsidRPr="008C037B">
        <w:rPr>
          <w:rFonts w:ascii="Arial" w:hAnsi="Arial" w:cs="Arial"/>
          <w:i/>
          <w:iCs/>
          <w:sz w:val="22"/>
          <w:szCs w:val="22"/>
          <w:lang w:val="en-GB"/>
        </w:rPr>
        <w:t xml:space="preserve">Income Tax Act </w:t>
      </w:r>
      <w:r w:rsidRPr="008C037B">
        <w:rPr>
          <w:rFonts w:ascii="Arial" w:hAnsi="Arial" w:cs="Arial"/>
          <w:sz w:val="22"/>
          <w:szCs w:val="22"/>
          <w:lang w:val="en-GB"/>
        </w:rPr>
        <w:t>prohibiting the transfer of the property on a tax-deferred basis to a related corporation nor the deduction of the losses by Corporation B,</w:t>
      </w:r>
    </w:p>
    <w:p w:rsidR="003205B9" w:rsidRPr="008C037B" w:rsidRDefault="003205B9" w:rsidP="0062376A">
      <w:pPr>
        <w:jc w:val="both"/>
        <w:rPr>
          <w:rFonts w:ascii="Arial" w:hAnsi="Arial" w:cs="Arial"/>
          <w:sz w:val="22"/>
          <w:szCs w:val="22"/>
          <w:lang w:val="en-GB"/>
        </w:rPr>
      </w:pP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So, the question that remains is whether the transaction is an abusive transaction.</w:t>
      </w:r>
    </w:p>
    <w:p w:rsidR="003205B9" w:rsidRPr="008C037B" w:rsidRDefault="003205B9" w:rsidP="0062376A">
      <w:pPr>
        <w:jc w:val="both"/>
        <w:rPr>
          <w:rFonts w:ascii="Arial" w:hAnsi="Arial" w:cs="Arial"/>
          <w:sz w:val="22"/>
          <w:szCs w:val="22"/>
          <w:lang w:val="en-GB"/>
        </w:rPr>
      </w:pPr>
    </w:p>
    <w:p w:rsidR="0062376A"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Since the Act contains specific provisions permitting the transfer of losses between related corporations, the transfer in question is consistent with the scheme of the Act and, therefore, is not an abusive transaction.  Thus</w:t>
      </w:r>
      <w:r w:rsidR="00AA4C57">
        <w:rPr>
          <w:rFonts w:ascii="Arial" w:hAnsi="Arial" w:cs="Arial"/>
          <w:sz w:val="22"/>
          <w:szCs w:val="22"/>
          <w:lang w:val="en-GB"/>
        </w:rPr>
        <w:t>,</w:t>
      </w:r>
      <w:r w:rsidRPr="008C037B">
        <w:rPr>
          <w:rFonts w:ascii="Arial" w:hAnsi="Arial" w:cs="Arial"/>
          <w:sz w:val="22"/>
          <w:szCs w:val="22"/>
          <w:lang w:val="en-GB"/>
        </w:rPr>
        <w:t xml:space="preserve"> the GAAR should not apply.</w:t>
      </w:r>
    </w:p>
    <w:p w:rsidR="0062376A" w:rsidRPr="008C037B" w:rsidRDefault="0062376A" w:rsidP="0062376A">
      <w:pPr>
        <w:jc w:val="both"/>
        <w:rPr>
          <w:rFonts w:ascii="Arial" w:hAnsi="Arial" w:cs="Arial"/>
          <w:sz w:val="22"/>
          <w:szCs w:val="22"/>
          <w:lang w:val="en-GB"/>
        </w:rPr>
      </w:pPr>
    </w:p>
    <w:p w:rsidR="0062376A" w:rsidRDefault="0062376A" w:rsidP="00112CB1">
      <w:pPr>
        <w:pStyle w:val="CM8"/>
        <w:spacing w:after="0" w:line="266" w:lineRule="atLeast"/>
        <w:jc w:val="both"/>
        <w:rPr>
          <w:rFonts w:cs="Arial"/>
          <w:sz w:val="22"/>
          <w:szCs w:val="22"/>
        </w:rPr>
      </w:pPr>
      <w:r w:rsidRPr="008C037B">
        <w:rPr>
          <w:rFonts w:cs="Arial"/>
          <w:sz w:val="22"/>
          <w:szCs w:val="22"/>
        </w:rPr>
        <w:t>However, had the transfer of a property been undertaken to avoid a specific rule, such as a rule designed to preclude the deduction of losses after the acquisition of control of a corporation by an arm's length person, such a transfer would be a misuse of the provisions of the Act and be subject to the GAAR [IC88-2].</w:t>
      </w:r>
    </w:p>
    <w:p w:rsidR="00112CB1" w:rsidRPr="00112CB1" w:rsidRDefault="00112CB1" w:rsidP="00112CB1"/>
    <w:p w:rsidR="0062376A" w:rsidRPr="008C037B" w:rsidRDefault="0062376A" w:rsidP="00112CB1">
      <w:pPr>
        <w:numPr>
          <w:ilvl w:val="12"/>
          <w:numId w:val="0"/>
        </w:numPr>
        <w:jc w:val="both"/>
        <w:rPr>
          <w:rFonts w:ascii="Arial" w:hAnsi="Arial" w:cs="Arial"/>
          <w:sz w:val="22"/>
          <w:szCs w:val="22"/>
        </w:rPr>
      </w:pPr>
      <w:r w:rsidRPr="008C037B">
        <w:rPr>
          <w:rFonts w:ascii="Arial" w:hAnsi="Arial" w:cs="Arial"/>
          <w:sz w:val="22"/>
          <w:szCs w:val="22"/>
          <w:lang w:val="en-GB"/>
        </w:rPr>
        <w:t>Where the GAAR applies, the tax benefit that results from an avoidance transaction will be denied.  In order to determine the amount of the tax benefit that will be denied, the provision indicates that the tax consequences of the transaction to a person will be determined as is reasonable in the circumstances.</w:t>
      </w:r>
    </w:p>
    <w:p w:rsidR="0062376A" w:rsidRPr="008C037B" w:rsidRDefault="0062376A">
      <w:pPr>
        <w:rPr>
          <w:rFonts w:ascii="Arial" w:hAnsi="Arial" w:cs="Arial"/>
          <w:sz w:val="22"/>
          <w:szCs w:val="22"/>
        </w:rPr>
      </w:pPr>
    </w:p>
    <w:p w:rsidR="00F55BF2" w:rsidRPr="00F55BF2" w:rsidRDefault="00F55BF2">
      <w:pPr>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sectPr w:rsidR="00F55BF2" w:rsidRPr="00F55BF2" w:rsidSect="0045751E">
      <w:headerReference w:type="default" r:id="rId7"/>
      <w:footerReference w:type="even" r:id="rId8"/>
      <w:footerReference w:type="default" r:id="rId9"/>
      <w:endnotePr>
        <w:numFmt w:val="decimal"/>
      </w:endnotePr>
      <w:type w:val="continuous"/>
      <w:pgSz w:w="12240" w:h="15840" w:code="1"/>
      <w:pgMar w:top="720" w:right="965" w:bottom="720" w:left="1915" w:header="720" w:footer="605"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10" w:rsidRDefault="001F0E10">
      <w:r>
        <w:separator/>
      </w:r>
    </w:p>
  </w:endnote>
  <w:endnote w:type="continuationSeparator" w:id="0">
    <w:p w:rsidR="001F0E10" w:rsidRDefault="001F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8" w:rsidRDefault="00F64C48" w:rsidP="001C6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4C48" w:rsidRDefault="00F64C48" w:rsidP="007142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8" w:rsidRPr="00C33229" w:rsidRDefault="00F64C48" w:rsidP="001C6A8A">
    <w:pPr>
      <w:pStyle w:val="Footer"/>
      <w:framePr w:wrap="around" w:vAnchor="text" w:hAnchor="margin" w:xAlign="right" w:y="1"/>
      <w:rPr>
        <w:rStyle w:val="PageNumber"/>
        <w:sz w:val="22"/>
        <w:szCs w:val="22"/>
      </w:rPr>
    </w:pPr>
    <w:r w:rsidRPr="00C33229">
      <w:rPr>
        <w:rStyle w:val="PageNumber"/>
        <w:sz w:val="22"/>
        <w:szCs w:val="22"/>
      </w:rPr>
      <w:fldChar w:fldCharType="begin"/>
    </w:r>
    <w:r w:rsidRPr="00C33229">
      <w:rPr>
        <w:rStyle w:val="PageNumber"/>
        <w:sz w:val="22"/>
        <w:szCs w:val="22"/>
      </w:rPr>
      <w:instrText xml:space="preserve">PAGE  </w:instrText>
    </w:r>
    <w:r w:rsidRPr="00C33229">
      <w:rPr>
        <w:rStyle w:val="PageNumber"/>
        <w:sz w:val="22"/>
        <w:szCs w:val="22"/>
      </w:rPr>
      <w:fldChar w:fldCharType="separate"/>
    </w:r>
    <w:r w:rsidR="00AB6730">
      <w:rPr>
        <w:rStyle w:val="PageNumber"/>
        <w:noProof/>
        <w:sz w:val="22"/>
        <w:szCs w:val="22"/>
      </w:rPr>
      <w:t>8</w:t>
    </w:r>
    <w:r w:rsidRPr="00C33229">
      <w:rPr>
        <w:rStyle w:val="PageNumber"/>
        <w:sz w:val="22"/>
        <w:szCs w:val="22"/>
      </w:rPr>
      <w:fldChar w:fldCharType="end"/>
    </w:r>
  </w:p>
  <w:p w:rsidR="00F64C48" w:rsidRPr="00B510C4" w:rsidRDefault="00F64C48" w:rsidP="004D7DA2">
    <w:pPr>
      <w:spacing w:line="240" w:lineRule="exact"/>
      <w:ind w:right="360"/>
      <w:rPr>
        <w:sz w:val="20"/>
        <w:u w:val="single"/>
      </w:rPr>
    </w:pPr>
    <w:r w:rsidRPr="00B510C4">
      <w:rPr>
        <w:sz w:val="20"/>
        <w:u w:val="single"/>
      </w:rPr>
      <w:t xml:space="preserve">Copyright © </w:t>
    </w:r>
    <w:r w:rsidR="00197765">
      <w:rPr>
        <w:sz w:val="20"/>
        <w:u w:val="single"/>
      </w:rPr>
      <w:t>201</w:t>
    </w:r>
    <w:r w:rsidR="00AB6730">
      <w:rPr>
        <w:sz w:val="20"/>
        <w:u w:val="single"/>
      </w:rPr>
      <w:t>7</w:t>
    </w:r>
    <w:r w:rsidRPr="00B510C4">
      <w:rPr>
        <w:sz w:val="20"/>
        <w:u w:val="single"/>
      </w:rPr>
      <w:t xml:space="preserve"> McGraw-Hill </w:t>
    </w:r>
    <w:r w:rsidR="00AB6730">
      <w:rPr>
        <w:sz w:val="20"/>
        <w:u w:val="single"/>
      </w:rPr>
      <w:t>Education</w:t>
    </w:r>
    <w:r w:rsidRPr="00B510C4">
      <w:rPr>
        <w:sz w:val="20"/>
        <w:u w:val="single"/>
      </w:rPr>
      <w:t xml:space="preserve"> Ltd. </w:t>
    </w:r>
  </w:p>
  <w:p w:rsidR="00F64C48" w:rsidRPr="004D7DA2" w:rsidRDefault="00F64C48" w:rsidP="004D7DA2">
    <w:pPr>
      <w:spacing w:line="240" w:lineRule="exact"/>
      <w:ind w:right="360"/>
      <w:rPr>
        <w:sz w:val="20"/>
      </w:rPr>
    </w:pPr>
    <w:r>
      <w:rPr>
        <w:sz w:val="20"/>
      </w:rPr>
      <w:t>Solutions Manual Chapter Two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10" w:rsidRDefault="001F0E10">
      <w:r>
        <w:separator/>
      </w:r>
    </w:p>
  </w:footnote>
  <w:footnote w:type="continuationSeparator" w:id="0">
    <w:p w:rsidR="001F0E10" w:rsidRDefault="001F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8" w:rsidRDefault="0075257D" w:rsidP="0075257D">
    <w:pPr>
      <w:tabs>
        <w:tab w:val="center" w:pos="4860"/>
        <w:tab w:val="left" w:pos="8430"/>
      </w:tabs>
      <w:ind w:right="-360"/>
      <w:rPr>
        <w:sz w:val="20"/>
      </w:rPr>
    </w:pPr>
    <w:r>
      <w:rPr>
        <w:sz w:val="20"/>
      </w:rPr>
      <w:tab/>
    </w:r>
    <w:r w:rsidR="00F64C48" w:rsidRPr="00B510C4">
      <w:rPr>
        <w:sz w:val="20"/>
      </w:rPr>
      <w:t>Buckwold and Kitunen</w:t>
    </w:r>
    <w:r w:rsidR="00F64C48" w:rsidRPr="00B510C4">
      <w:rPr>
        <w:i/>
        <w:sz w:val="20"/>
      </w:rPr>
      <w:t xml:space="preserve">, Canadian Income Taxation, </w:t>
    </w:r>
    <w:r w:rsidR="00197765">
      <w:rPr>
        <w:sz w:val="20"/>
      </w:rPr>
      <w:t>2016</w:t>
    </w:r>
    <w:r w:rsidR="00F64C48" w:rsidRPr="00B510C4">
      <w:rPr>
        <w:sz w:val="20"/>
      </w:rPr>
      <w:t>-</w:t>
    </w:r>
    <w:r w:rsidR="00197765">
      <w:rPr>
        <w:sz w:val="20"/>
      </w:rPr>
      <w:t>2017</w:t>
    </w:r>
    <w:r w:rsidR="00F64C48" w:rsidRPr="00B510C4">
      <w:rPr>
        <w:sz w:val="20"/>
      </w:rPr>
      <w:t xml:space="preserve"> Ed.</w:t>
    </w:r>
    <w:r>
      <w:rPr>
        <w:sz w:val="20"/>
      </w:rPr>
      <w:tab/>
    </w:r>
  </w:p>
  <w:p w:rsidR="00F64C48" w:rsidRPr="004D7DA2" w:rsidRDefault="00F64C48" w:rsidP="004D7DA2">
    <w:pPr>
      <w:ind w:right="-360"/>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5CF"/>
    <w:multiLevelType w:val="hybridMultilevel"/>
    <w:tmpl w:val="77B866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8B5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62759"/>
    <w:multiLevelType w:val="hybridMultilevel"/>
    <w:tmpl w:val="3E0E1E3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717A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A776B"/>
    <w:multiLevelType w:val="hybridMultilevel"/>
    <w:tmpl w:val="10001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571E0B"/>
    <w:multiLevelType w:val="hybridMultilevel"/>
    <w:tmpl w:val="8E2A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B6DBE"/>
    <w:multiLevelType w:val="hybridMultilevel"/>
    <w:tmpl w:val="D2E2C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2A3326F"/>
    <w:multiLevelType w:val="singleLevel"/>
    <w:tmpl w:val="E7704C46"/>
    <w:lvl w:ilvl="0">
      <w:start w:val="1"/>
      <w:numFmt w:val="bullet"/>
      <w:lvlText w:val="■"/>
      <w:lvlJc w:val="left"/>
      <w:pPr>
        <w:tabs>
          <w:tab w:val="num" w:pos="960"/>
        </w:tabs>
        <w:ind w:left="960" w:hanging="360"/>
      </w:pPr>
      <w:rPr>
        <w:rFonts w:ascii="Courier New" w:hAnsi="Courier New" w:hint="default"/>
        <w:b w:val="0"/>
        <w:i w:val="0"/>
        <w:sz w:val="22"/>
      </w:rPr>
    </w:lvl>
  </w:abstractNum>
  <w:abstractNum w:abstractNumId="8" w15:restartNumberingAfterBreak="0">
    <w:nsid w:val="5BCE307C"/>
    <w:multiLevelType w:val="hybridMultilevel"/>
    <w:tmpl w:val="A970D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F14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FC60AB"/>
    <w:multiLevelType w:val="multilevel"/>
    <w:tmpl w:val="5DFC0EC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45C4FAF"/>
    <w:multiLevelType w:val="hybridMultilevel"/>
    <w:tmpl w:val="A49CA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CC5500"/>
    <w:multiLevelType w:val="multilevel"/>
    <w:tmpl w:val="AD007332"/>
    <w:lvl w:ilvl="0">
      <w:start w:val="1"/>
      <w:numFmt w:val="decimal"/>
      <w:lvlText w:val="%1)"/>
      <w:lvlJc w:val="left"/>
      <w:pPr>
        <w:tabs>
          <w:tab w:val="num" w:pos="360"/>
        </w:tabs>
        <w:ind w:left="360" w:hanging="36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7B0E27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13"/>
  </w:num>
  <w:num w:numId="4">
    <w:abstractNumId w:val="9"/>
  </w:num>
  <w:num w:numId="5">
    <w:abstractNumId w:val="12"/>
  </w:num>
  <w:num w:numId="6">
    <w:abstractNumId w:val="2"/>
  </w:num>
  <w:num w:numId="7">
    <w:abstractNumId w:val="10"/>
  </w:num>
  <w:num w:numId="8">
    <w:abstractNumId w:val="6"/>
  </w:num>
  <w:num w:numId="9">
    <w:abstractNumId w:val="8"/>
  </w:num>
  <w:num w:numId="10">
    <w:abstractNumId w:val="0"/>
  </w:num>
  <w:num w:numId="11">
    <w:abstractNumId w:val="4"/>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42"/>
    <w:rsid w:val="000013F0"/>
    <w:rsid w:val="0000200A"/>
    <w:rsid w:val="00006E22"/>
    <w:rsid w:val="00007935"/>
    <w:rsid w:val="000929BC"/>
    <w:rsid w:val="000A1C6F"/>
    <w:rsid w:val="000D65E4"/>
    <w:rsid w:val="001050A6"/>
    <w:rsid w:val="00112CB1"/>
    <w:rsid w:val="001802C8"/>
    <w:rsid w:val="00197765"/>
    <w:rsid w:val="001B2D3C"/>
    <w:rsid w:val="001C6A8A"/>
    <w:rsid w:val="001E496F"/>
    <w:rsid w:val="001E5566"/>
    <w:rsid w:val="001E6137"/>
    <w:rsid w:val="001F0E10"/>
    <w:rsid w:val="002027A6"/>
    <w:rsid w:val="00206B09"/>
    <w:rsid w:val="00216CD1"/>
    <w:rsid w:val="00233167"/>
    <w:rsid w:val="0027589B"/>
    <w:rsid w:val="002B46BD"/>
    <w:rsid w:val="002F752F"/>
    <w:rsid w:val="003205B9"/>
    <w:rsid w:val="00357485"/>
    <w:rsid w:val="003B41CA"/>
    <w:rsid w:val="003C28B4"/>
    <w:rsid w:val="003C2F7A"/>
    <w:rsid w:val="003E1E85"/>
    <w:rsid w:val="0045751E"/>
    <w:rsid w:val="004A12EC"/>
    <w:rsid w:val="004A2BD6"/>
    <w:rsid w:val="004D7DA2"/>
    <w:rsid w:val="004F4763"/>
    <w:rsid w:val="00512483"/>
    <w:rsid w:val="00512A6D"/>
    <w:rsid w:val="0053293F"/>
    <w:rsid w:val="00562A60"/>
    <w:rsid w:val="0056555D"/>
    <w:rsid w:val="005C5801"/>
    <w:rsid w:val="005F3996"/>
    <w:rsid w:val="006002A7"/>
    <w:rsid w:val="00602F59"/>
    <w:rsid w:val="0062376A"/>
    <w:rsid w:val="006240BC"/>
    <w:rsid w:val="00672F5D"/>
    <w:rsid w:val="006A5F08"/>
    <w:rsid w:val="006F2340"/>
    <w:rsid w:val="00703FFF"/>
    <w:rsid w:val="0071226B"/>
    <w:rsid w:val="007142D1"/>
    <w:rsid w:val="00736B4C"/>
    <w:rsid w:val="007459B2"/>
    <w:rsid w:val="0075257D"/>
    <w:rsid w:val="00765D40"/>
    <w:rsid w:val="00784433"/>
    <w:rsid w:val="00791EB7"/>
    <w:rsid w:val="007A5464"/>
    <w:rsid w:val="007B0289"/>
    <w:rsid w:val="007B4148"/>
    <w:rsid w:val="007D39AA"/>
    <w:rsid w:val="007D3A05"/>
    <w:rsid w:val="007E1ED5"/>
    <w:rsid w:val="007E2E7E"/>
    <w:rsid w:val="007F3F42"/>
    <w:rsid w:val="00817465"/>
    <w:rsid w:val="0087142A"/>
    <w:rsid w:val="008963C5"/>
    <w:rsid w:val="00897A81"/>
    <w:rsid w:val="008A3553"/>
    <w:rsid w:val="008C037B"/>
    <w:rsid w:val="008C2499"/>
    <w:rsid w:val="008F4D68"/>
    <w:rsid w:val="009029FC"/>
    <w:rsid w:val="009078B5"/>
    <w:rsid w:val="009148ED"/>
    <w:rsid w:val="00914C06"/>
    <w:rsid w:val="00927763"/>
    <w:rsid w:val="0096399F"/>
    <w:rsid w:val="0097011C"/>
    <w:rsid w:val="00975235"/>
    <w:rsid w:val="009927C4"/>
    <w:rsid w:val="009B508E"/>
    <w:rsid w:val="009B7CDE"/>
    <w:rsid w:val="009C0420"/>
    <w:rsid w:val="009E6D93"/>
    <w:rsid w:val="00A476A5"/>
    <w:rsid w:val="00A53615"/>
    <w:rsid w:val="00A56D83"/>
    <w:rsid w:val="00A7313B"/>
    <w:rsid w:val="00A761CB"/>
    <w:rsid w:val="00AA2653"/>
    <w:rsid w:val="00AA4C57"/>
    <w:rsid w:val="00AB6730"/>
    <w:rsid w:val="00AB7C6B"/>
    <w:rsid w:val="00AC7ECE"/>
    <w:rsid w:val="00B26B09"/>
    <w:rsid w:val="00B414C2"/>
    <w:rsid w:val="00B51DF7"/>
    <w:rsid w:val="00B65EDF"/>
    <w:rsid w:val="00BA3193"/>
    <w:rsid w:val="00BA71B4"/>
    <w:rsid w:val="00C12031"/>
    <w:rsid w:val="00C33229"/>
    <w:rsid w:val="00C34A24"/>
    <w:rsid w:val="00C759EF"/>
    <w:rsid w:val="00C76712"/>
    <w:rsid w:val="00C9483B"/>
    <w:rsid w:val="00CA241E"/>
    <w:rsid w:val="00CE5D33"/>
    <w:rsid w:val="00CE73AE"/>
    <w:rsid w:val="00D02EFD"/>
    <w:rsid w:val="00D4056F"/>
    <w:rsid w:val="00DB128B"/>
    <w:rsid w:val="00DE5265"/>
    <w:rsid w:val="00E4047B"/>
    <w:rsid w:val="00E51E6C"/>
    <w:rsid w:val="00E829D7"/>
    <w:rsid w:val="00E86C2B"/>
    <w:rsid w:val="00EA1170"/>
    <w:rsid w:val="00EA7B01"/>
    <w:rsid w:val="00ED3CC7"/>
    <w:rsid w:val="00F43F93"/>
    <w:rsid w:val="00F55BF2"/>
    <w:rsid w:val="00F64C48"/>
    <w:rsid w:val="00FB6DD7"/>
    <w:rsid w:val="00FB778C"/>
    <w:rsid w:val="00FE1E16"/>
    <w:rsid w:val="00FE7470"/>
    <w:rsid w:val="00FF065E"/>
    <w:rsid w:val="00FF4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8A8EC6-9373-4942-A98B-FA327028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FH">
    <w:name w:val="FH"/>
    <w:basedOn w:val="Normal"/>
    <w:pPr>
      <w:tabs>
        <w:tab w:val="left" w:pos="600"/>
      </w:tabs>
      <w:ind w:left="600" w:hanging="600"/>
    </w:pPr>
    <w:rPr>
      <w:rFonts w:ascii="Courier New" w:hAnsi="Courier New"/>
    </w:rPr>
  </w:style>
  <w:style w:type="paragraph" w:customStyle="1" w:styleId="Boxes">
    <w:name w:val="Boxes"/>
    <w:basedOn w:val="Normal"/>
    <w:pPr>
      <w:tabs>
        <w:tab w:val="left" w:pos="888"/>
      </w:tabs>
      <w:ind w:left="888" w:hanging="300"/>
    </w:pPr>
    <w:rPr>
      <w:rFonts w:ascii="Courier New" w:hAnsi="Courier New"/>
    </w:rPr>
  </w:style>
  <w:style w:type="paragraph" w:styleId="Footer">
    <w:name w:val="footer"/>
    <w:basedOn w:val="Normal"/>
    <w:pPr>
      <w:tabs>
        <w:tab w:val="center" w:pos="4320"/>
        <w:tab w:val="right" w:pos="8640"/>
      </w:tabs>
    </w:pPr>
  </w:style>
  <w:style w:type="paragraph" w:customStyle="1" w:styleId="IH">
    <w:name w:val="IH"/>
    <w:basedOn w:val="Boxes"/>
    <w:pPr>
      <w:tabs>
        <w:tab w:val="clear" w:pos="888"/>
        <w:tab w:val="left" w:pos="1080"/>
      </w:tabs>
      <w:ind w:left="1068" w:hanging="480"/>
    </w:pPr>
  </w:style>
  <w:style w:type="paragraph" w:styleId="BodyText">
    <w:name w:val="Body Text"/>
    <w:basedOn w:val="Normal"/>
    <w:rPr>
      <w:rFonts w:ascii="Courier New" w:hAnsi="Courier New"/>
    </w:rPr>
  </w:style>
  <w:style w:type="paragraph" w:customStyle="1" w:styleId="Boxesflush">
    <w:name w:val="Boxes flush"/>
    <w:basedOn w:val="Boxes"/>
    <w:pPr>
      <w:tabs>
        <w:tab w:val="clear" w:pos="888"/>
        <w:tab w:val="left" w:pos="384"/>
      </w:tabs>
      <w:ind w:left="384" w:hanging="384"/>
    </w:pPr>
  </w:style>
  <w:style w:type="paragraph" w:customStyle="1" w:styleId="FH1">
    <w:name w:val="FH1"/>
    <w:basedOn w:val="FH"/>
    <w:pPr>
      <w:tabs>
        <w:tab w:val="left" w:pos="960"/>
      </w:tabs>
    </w:pPr>
  </w:style>
  <w:style w:type="paragraph" w:customStyle="1" w:styleId="IH1">
    <w:name w:val="IH1"/>
    <w:basedOn w:val="Boxes"/>
    <w:pPr>
      <w:tabs>
        <w:tab w:val="clear" w:pos="888"/>
        <w:tab w:val="left" w:pos="1128"/>
      </w:tabs>
      <w:ind w:left="1188"/>
    </w:pPr>
  </w:style>
  <w:style w:type="character" w:styleId="PageNumber">
    <w:name w:val="page number"/>
    <w:basedOn w:val="DefaultParagraphFont"/>
    <w:rsid w:val="007142D1"/>
  </w:style>
  <w:style w:type="paragraph" w:customStyle="1" w:styleId="CM8">
    <w:name w:val="CM8"/>
    <w:basedOn w:val="Normal"/>
    <w:next w:val="Normal"/>
    <w:rsid w:val="0062376A"/>
    <w:pPr>
      <w:autoSpaceDE w:val="0"/>
      <w:autoSpaceDN w:val="0"/>
      <w:adjustRightInd w:val="0"/>
      <w:spacing w:after="378"/>
    </w:pPr>
    <w:rPr>
      <w:rFonts w:ascii="Arial" w:hAnsi="Arial"/>
      <w:snapToGrid/>
      <w:szCs w:val="24"/>
    </w:rPr>
  </w:style>
  <w:style w:type="paragraph" w:customStyle="1" w:styleId="CM9">
    <w:name w:val="CM9"/>
    <w:basedOn w:val="Normal"/>
    <w:next w:val="Normal"/>
    <w:rsid w:val="0062376A"/>
    <w:pPr>
      <w:autoSpaceDE w:val="0"/>
      <w:autoSpaceDN w:val="0"/>
      <w:adjustRightInd w:val="0"/>
      <w:spacing w:after="535"/>
    </w:pPr>
    <w:rPr>
      <w:rFonts w:ascii="Arial" w:hAnsi="Arial"/>
      <w:snapToGrid/>
      <w:szCs w:val="24"/>
    </w:rPr>
  </w:style>
  <w:style w:type="paragraph" w:customStyle="1" w:styleId="Level1">
    <w:name w:val="Level 1"/>
    <w:uiPriority w:val="99"/>
    <w:rsid w:val="0062376A"/>
    <w:pPr>
      <w:autoSpaceDE w:val="0"/>
      <w:autoSpaceDN w:val="0"/>
      <w:adjustRightInd w:val="0"/>
      <w:ind w:left="720"/>
    </w:pPr>
    <w:rPr>
      <w:rFonts w:ascii="Courier 10cpi" w:hAnsi="Courier 10cpi"/>
      <w:sz w:val="24"/>
      <w:szCs w:val="24"/>
      <w:lang w:val="en-GB" w:eastAsia="en-US"/>
    </w:rPr>
  </w:style>
  <w:style w:type="paragraph" w:styleId="BalloonText">
    <w:name w:val="Balloon Text"/>
    <w:basedOn w:val="Normal"/>
    <w:link w:val="BalloonTextChar"/>
    <w:rsid w:val="006F2340"/>
    <w:rPr>
      <w:rFonts w:ascii="Tahoma" w:hAnsi="Tahoma" w:cs="Tahoma"/>
      <w:sz w:val="16"/>
      <w:szCs w:val="16"/>
    </w:rPr>
  </w:style>
  <w:style w:type="character" w:customStyle="1" w:styleId="BalloonTextChar">
    <w:name w:val="Balloon Text Char"/>
    <w:link w:val="BalloonText"/>
    <w:rsid w:val="006F2340"/>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uckw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Buckwold</Template>
  <TotalTime>140</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CHAPTER 2</vt:lpstr>
    </vt:vector>
  </TitlesOfParts>
  <Company>Jay Tee Graphics Ltd.</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Sharon</dc:creator>
  <cp:keywords/>
  <cp:lastModifiedBy>JOAN</cp:lastModifiedBy>
  <cp:revision>5</cp:revision>
  <cp:lastPrinted>2010-06-17T12:41:00Z</cp:lastPrinted>
  <dcterms:created xsi:type="dcterms:W3CDTF">2015-05-20T14:27:00Z</dcterms:created>
  <dcterms:modified xsi:type="dcterms:W3CDTF">2016-05-09T12:44:00Z</dcterms:modified>
</cp:coreProperties>
</file>