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Ex1.xml" ContentType="application/vnd.ms-office.chartex+xml"/>
  <Override PartName="/word/charts/style4.xml" ContentType="application/vnd.ms-office.chartstyle+xml"/>
  <Override PartName="/word/charts/colors4.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4AC6F8" w14:textId="77777777" w:rsidR="00292914" w:rsidRDefault="00292914" w:rsidP="00292914">
      <w:pPr>
        <w:pStyle w:val="Heading3"/>
      </w:pPr>
      <w:r>
        <w:t>ANSWERS TO CASES</w:t>
      </w:r>
    </w:p>
    <w:p w14:paraId="68BFF72D" w14:textId="77777777" w:rsidR="00292914" w:rsidRDefault="00292914" w:rsidP="00292914">
      <w:pPr>
        <w:jc w:val="both"/>
        <w:rPr>
          <w:sz w:val="36"/>
        </w:rPr>
      </w:pPr>
    </w:p>
    <w:p w14:paraId="277A6685" w14:textId="77777777" w:rsidR="00292914" w:rsidRDefault="00292914" w:rsidP="00292914">
      <w:pPr>
        <w:jc w:val="both"/>
      </w:pPr>
    </w:p>
    <w:p w14:paraId="1DBBC8BF" w14:textId="77777777" w:rsidR="00292914" w:rsidRDefault="00292914" w:rsidP="00292914">
      <w:pPr>
        <w:jc w:val="center"/>
        <w:rPr>
          <w:b/>
          <w:sz w:val="28"/>
          <w:szCs w:val="28"/>
          <w:lang w:val="en-CA"/>
        </w:rPr>
      </w:pPr>
      <w:r>
        <w:rPr>
          <w:b/>
          <w:sz w:val="28"/>
          <w:szCs w:val="28"/>
          <w:lang w:val="en-CA"/>
        </w:rPr>
        <w:t>Chapter 1</w:t>
      </w:r>
    </w:p>
    <w:p w14:paraId="4811055A" w14:textId="77777777" w:rsidR="00292914" w:rsidRPr="00912D07" w:rsidRDefault="00292914" w:rsidP="00292914">
      <w:pPr>
        <w:jc w:val="center"/>
        <w:rPr>
          <w:b/>
          <w:sz w:val="28"/>
          <w:szCs w:val="28"/>
          <w:lang w:val="en-CA"/>
        </w:rPr>
      </w:pPr>
      <w:r w:rsidRPr="00912D07">
        <w:rPr>
          <w:b/>
          <w:sz w:val="28"/>
          <w:szCs w:val="28"/>
          <w:lang w:val="en-CA"/>
        </w:rPr>
        <w:t>Canadian Farmers Dealing with Stress</w:t>
      </w:r>
    </w:p>
    <w:p w14:paraId="50072FDA" w14:textId="77777777" w:rsidR="00292914" w:rsidRPr="00912D07" w:rsidRDefault="00292914" w:rsidP="00292914">
      <w:pPr>
        <w:jc w:val="center"/>
        <w:rPr>
          <w:sz w:val="28"/>
          <w:szCs w:val="28"/>
          <w:lang w:val="en-CA"/>
        </w:rPr>
      </w:pPr>
    </w:p>
    <w:p w14:paraId="3EC39616" w14:textId="77777777" w:rsidR="00292914" w:rsidRPr="00912D07" w:rsidRDefault="00292914" w:rsidP="00292914">
      <w:pPr>
        <w:jc w:val="both"/>
        <w:rPr>
          <w:sz w:val="28"/>
          <w:szCs w:val="28"/>
          <w:lang w:val="en-CA"/>
        </w:rPr>
      </w:pPr>
    </w:p>
    <w:p w14:paraId="7061A64D" w14:textId="77777777" w:rsidR="00292914" w:rsidRPr="00912D07" w:rsidRDefault="00292914" w:rsidP="00292914">
      <w:pPr>
        <w:jc w:val="both"/>
        <w:rPr>
          <w:lang w:val="en-CA"/>
        </w:rPr>
      </w:pPr>
      <w:r w:rsidRPr="00912D07">
        <w:rPr>
          <w:lang w:val="en-CA"/>
        </w:rPr>
        <w:t>In performing market research and other similar studies, it is important to properly identify target populations. In the case under study, the identification of the target population is important for the Canadian Agricultural Safety Association (CASA) because the farming industry represents a key sector of Western Canada’s economy. Stress among farmers is a growing cause for concern and as such, accurate survey results will benefit the future of the industry. In this type of research, it is also important to identify the sampling frame, the type of survey to be conducted, the type of data to be collected, the level of measurement of the collected data, and any other pertinent statistic that will ensure that the results of the research that is to be conducted by Western Opinion Research Inc. on behalf of CASA are pertinent, reliable, and usable.</w:t>
      </w:r>
    </w:p>
    <w:p w14:paraId="6D35CFC8" w14:textId="77777777" w:rsidR="00292914" w:rsidRPr="00912D07" w:rsidRDefault="00292914" w:rsidP="00292914">
      <w:pPr>
        <w:jc w:val="both"/>
        <w:rPr>
          <w:lang w:val="en-CA"/>
        </w:rPr>
      </w:pPr>
    </w:p>
    <w:p w14:paraId="44711694" w14:textId="77777777" w:rsidR="00292914" w:rsidRPr="00912D07" w:rsidRDefault="00292914" w:rsidP="00292914">
      <w:pPr>
        <w:numPr>
          <w:ilvl w:val="0"/>
          <w:numId w:val="11"/>
        </w:numPr>
        <w:jc w:val="both"/>
        <w:rPr>
          <w:lang w:val="en-CA"/>
        </w:rPr>
      </w:pPr>
      <w:r w:rsidRPr="00912D07">
        <w:rPr>
          <w:lang w:val="en-CA"/>
        </w:rPr>
        <w:t xml:space="preserve">One population that was identified was the population of farmers across Canada. Western Opinion Research conducted the research and survey throughout Canada and used the population of Canadian farmers to obtain its results. There were no other populations that were contacted by the opinion firm. Instead of attempting to contact the entire population of Canadian farmers, the research group conducted their survey by using a sample from the population of interest. The survey was completed by 1100 farmers across Canada. The measurements obtained from the survey were generally qualitative and percentages were used to describe them. The results allowed the CASA to infer on potential consequences of the stress encountered by farmers, and used these results to initiate preventative actions that would at least stabilize the stress levels of farmers, but with the added intention of decreasing them. The inferences made with statistical results were imperative in offering stress counselling resources to farmers. </w:t>
      </w:r>
    </w:p>
    <w:p w14:paraId="417C0D66" w14:textId="77777777" w:rsidR="00292914" w:rsidRPr="00912D07" w:rsidRDefault="00292914" w:rsidP="00292914">
      <w:pPr>
        <w:jc w:val="both"/>
        <w:rPr>
          <w:lang w:val="en-CA"/>
        </w:rPr>
      </w:pPr>
    </w:p>
    <w:p w14:paraId="4F1ACF88" w14:textId="77777777" w:rsidR="00292914" w:rsidRPr="00912D07" w:rsidRDefault="00292914" w:rsidP="00292914">
      <w:pPr>
        <w:ind w:left="720"/>
        <w:jc w:val="both"/>
        <w:rPr>
          <w:lang w:val="en-CA"/>
        </w:rPr>
      </w:pPr>
      <w:r w:rsidRPr="00912D07">
        <w:rPr>
          <w:lang w:val="en-CA"/>
        </w:rPr>
        <w:t>The type of research that is conducted using the data obtained from studies such as the one commissioned by CASA allow organisations to use data analysis procedures in their normal course of business, whether it is for profit or not. The advantage of using inferential statistics, which are based on relevant samples, is that conclusions can be effectively drawn and which then pertain to the entire population under study, without having to conduct a census, which would most probably negatively impact the efficiency of the business operations.</w:t>
      </w:r>
    </w:p>
    <w:p w14:paraId="52986734" w14:textId="77777777" w:rsidR="00292914" w:rsidRPr="00912D07" w:rsidRDefault="00292914" w:rsidP="00292914">
      <w:pPr>
        <w:jc w:val="both"/>
        <w:rPr>
          <w:lang w:val="en-CA"/>
        </w:rPr>
      </w:pPr>
    </w:p>
    <w:p w14:paraId="3BBC04B7" w14:textId="77777777" w:rsidR="00292914" w:rsidRPr="00912D07" w:rsidRDefault="00292914" w:rsidP="00292914">
      <w:pPr>
        <w:jc w:val="both"/>
        <w:rPr>
          <w:lang w:val="en-CA"/>
        </w:rPr>
      </w:pPr>
      <w:r w:rsidRPr="00912D07">
        <w:rPr>
          <w:lang w:val="en-CA"/>
        </w:rPr>
        <w:t>2.</w:t>
      </w:r>
      <w:r w:rsidRPr="00912D07">
        <w:rPr>
          <w:lang w:val="en-CA"/>
        </w:rPr>
        <w:tab/>
        <w:t>a. ranking of the level of stress                                         Ordinal level</w:t>
      </w:r>
    </w:p>
    <w:p w14:paraId="370DBD9E" w14:textId="77777777" w:rsidR="00292914" w:rsidRPr="00912D07" w:rsidRDefault="00292914" w:rsidP="00292914">
      <w:pPr>
        <w:ind w:left="720"/>
        <w:jc w:val="both"/>
        <w:rPr>
          <w:lang w:val="en-CA"/>
        </w:rPr>
      </w:pPr>
      <w:r w:rsidRPr="00912D07">
        <w:rPr>
          <w:lang w:val="en-CA"/>
        </w:rPr>
        <w:t>b. number of farmers asking for help                                Ratio level</w:t>
      </w:r>
    </w:p>
    <w:p w14:paraId="253027C6" w14:textId="77777777" w:rsidR="00292914" w:rsidRPr="00912D07" w:rsidRDefault="00292914" w:rsidP="00292914">
      <w:pPr>
        <w:ind w:left="720"/>
        <w:jc w:val="both"/>
        <w:rPr>
          <w:lang w:val="en-CA"/>
        </w:rPr>
      </w:pPr>
      <w:r w:rsidRPr="00912D07">
        <w:rPr>
          <w:lang w:val="en-CA"/>
        </w:rPr>
        <w:t>c. number of farmers aware of help resources                  Ratio level</w:t>
      </w:r>
    </w:p>
    <w:p w14:paraId="43729472" w14:textId="77777777" w:rsidR="00292914" w:rsidRPr="00912D07" w:rsidRDefault="00292914" w:rsidP="00292914">
      <w:pPr>
        <w:ind w:left="720"/>
        <w:jc w:val="both"/>
        <w:rPr>
          <w:lang w:val="en-CA"/>
        </w:rPr>
      </w:pPr>
      <w:r w:rsidRPr="00912D07">
        <w:rPr>
          <w:lang w:val="en-CA"/>
        </w:rPr>
        <w:t>d. number of farmers who try to manage stress                Ratio level</w:t>
      </w:r>
    </w:p>
    <w:p w14:paraId="1DB5B820" w14:textId="77777777" w:rsidR="00292914" w:rsidRPr="00912D07" w:rsidRDefault="00292914" w:rsidP="00292914">
      <w:pPr>
        <w:ind w:left="720"/>
        <w:jc w:val="both"/>
        <w:rPr>
          <w:lang w:val="en-CA"/>
        </w:rPr>
      </w:pPr>
      <w:r w:rsidRPr="00912D07">
        <w:rPr>
          <w:lang w:val="en-CA"/>
        </w:rPr>
        <w:t>e. number of farmers interested in access to resources     Ratio level</w:t>
      </w:r>
    </w:p>
    <w:p w14:paraId="5F656DE1" w14:textId="77777777" w:rsidR="00292914" w:rsidRPr="00912D07" w:rsidRDefault="00292914" w:rsidP="00292914">
      <w:pPr>
        <w:ind w:left="720"/>
        <w:jc w:val="both"/>
        <w:rPr>
          <w:lang w:val="en-CA"/>
        </w:rPr>
      </w:pPr>
      <w:r w:rsidRPr="00912D07">
        <w:rPr>
          <w:lang w:val="en-CA"/>
        </w:rPr>
        <w:t>f. number of farmers nearly out of business                      Ratio level</w:t>
      </w:r>
    </w:p>
    <w:p w14:paraId="51352ACD" w14:textId="77777777" w:rsidR="00292914" w:rsidRPr="00912D07" w:rsidRDefault="00292914" w:rsidP="00292914">
      <w:pPr>
        <w:ind w:left="720"/>
        <w:jc w:val="both"/>
        <w:rPr>
          <w:lang w:val="en-CA"/>
        </w:rPr>
      </w:pPr>
      <w:r w:rsidRPr="00912D07">
        <w:rPr>
          <w:lang w:val="en-CA"/>
        </w:rPr>
        <w:lastRenderedPageBreak/>
        <w:t xml:space="preserve">g. number of farmers who prefer dealing with stress </w:t>
      </w:r>
    </w:p>
    <w:p w14:paraId="7FB7E10C" w14:textId="77777777" w:rsidR="00292914" w:rsidRPr="00912D07" w:rsidRDefault="00292914" w:rsidP="00292914">
      <w:pPr>
        <w:ind w:left="720"/>
        <w:jc w:val="both"/>
        <w:rPr>
          <w:lang w:val="en-CA"/>
        </w:rPr>
      </w:pPr>
      <w:r w:rsidRPr="00912D07">
        <w:rPr>
          <w:lang w:val="en-CA"/>
        </w:rPr>
        <w:t xml:space="preserve">    on their own</w:t>
      </w:r>
      <w:r w:rsidRPr="00912D07">
        <w:rPr>
          <w:lang w:val="en-CA"/>
        </w:rPr>
        <w:tab/>
      </w:r>
      <w:r w:rsidRPr="00912D07">
        <w:rPr>
          <w:lang w:val="en-CA"/>
        </w:rPr>
        <w:tab/>
      </w:r>
      <w:r w:rsidRPr="00912D07">
        <w:rPr>
          <w:lang w:val="en-CA"/>
        </w:rPr>
        <w:tab/>
      </w:r>
      <w:r w:rsidRPr="00912D07">
        <w:rPr>
          <w:lang w:val="en-CA"/>
        </w:rPr>
        <w:tab/>
      </w:r>
      <w:r w:rsidRPr="00912D07">
        <w:rPr>
          <w:lang w:val="en-CA"/>
        </w:rPr>
        <w:tab/>
        <w:t xml:space="preserve">       Ratio level</w:t>
      </w:r>
    </w:p>
    <w:p w14:paraId="4C417CC0" w14:textId="77777777" w:rsidR="00292914" w:rsidRPr="00912D07" w:rsidRDefault="00292914" w:rsidP="00292914">
      <w:pPr>
        <w:ind w:left="720"/>
        <w:jc w:val="both"/>
        <w:rPr>
          <w:lang w:val="en-CA"/>
        </w:rPr>
      </w:pPr>
      <w:r w:rsidRPr="00912D07">
        <w:rPr>
          <w:lang w:val="en-CA"/>
        </w:rPr>
        <w:t xml:space="preserve">h. number of farmers who prefer dealing with </w:t>
      </w:r>
    </w:p>
    <w:p w14:paraId="075BA11A" w14:textId="77777777" w:rsidR="00292914" w:rsidRPr="00912D07" w:rsidRDefault="00292914" w:rsidP="00292914">
      <w:pPr>
        <w:ind w:left="720"/>
        <w:jc w:val="both"/>
        <w:rPr>
          <w:lang w:val="en-CA"/>
        </w:rPr>
      </w:pPr>
      <w:r w:rsidRPr="00912D07">
        <w:rPr>
          <w:lang w:val="en-CA"/>
        </w:rPr>
        <w:t xml:space="preserve">    professionals on the phone                                             Ratio level</w:t>
      </w:r>
    </w:p>
    <w:p w14:paraId="614023A2" w14:textId="77777777" w:rsidR="00292914" w:rsidRPr="00912D07" w:rsidRDefault="00292914" w:rsidP="00292914">
      <w:pPr>
        <w:ind w:left="720"/>
        <w:jc w:val="both"/>
        <w:rPr>
          <w:lang w:val="en-CA"/>
        </w:rPr>
      </w:pPr>
      <w:proofErr w:type="spellStart"/>
      <w:r w:rsidRPr="00912D07">
        <w:rPr>
          <w:lang w:val="en-CA"/>
        </w:rPr>
        <w:t>i</w:t>
      </w:r>
      <w:proofErr w:type="spellEnd"/>
      <w:r w:rsidRPr="00912D07">
        <w:rPr>
          <w:lang w:val="en-CA"/>
        </w:rPr>
        <w:t>. number of farmers who prefer dealing with</w:t>
      </w:r>
    </w:p>
    <w:p w14:paraId="74A3D8BD" w14:textId="77777777" w:rsidR="00292914" w:rsidRPr="00912D07" w:rsidRDefault="00292914" w:rsidP="00292914">
      <w:pPr>
        <w:ind w:left="720"/>
        <w:jc w:val="both"/>
        <w:rPr>
          <w:lang w:val="en-CA"/>
        </w:rPr>
      </w:pPr>
      <w:r w:rsidRPr="00912D07">
        <w:rPr>
          <w:lang w:val="en-CA"/>
        </w:rPr>
        <w:t xml:space="preserve">   professionals in person                                                    Ratio level</w:t>
      </w:r>
    </w:p>
    <w:p w14:paraId="4CBEB129" w14:textId="77777777" w:rsidR="00292914" w:rsidRPr="00912D07" w:rsidRDefault="00292914" w:rsidP="00292914">
      <w:pPr>
        <w:ind w:left="720"/>
        <w:jc w:val="both"/>
        <w:rPr>
          <w:lang w:val="en-CA"/>
        </w:rPr>
      </w:pPr>
      <w:r w:rsidRPr="00912D07">
        <w:rPr>
          <w:lang w:val="en-CA"/>
        </w:rPr>
        <w:t xml:space="preserve">j. age of respondent                                                           </w:t>
      </w:r>
      <w:r>
        <w:rPr>
          <w:lang w:val="en-CA"/>
        </w:rPr>
        <w:t xml:space="preserve"> </w:t>
      </w:r>
      <w:r w:rsidRPr="00912D07">
        <w:rPr>
          <w:lang w:val="en-CA"/>
        </w:rPr>
        <w:t>Ratio level</w:t>
      </w:r>
    </w:p>
    <w:p w14:paraId="4A9F5E51" w14:textId="77777777" w:rsidR="00292914" w:rsidRPr="00912D07" w:rsidRDefault="00292914" w:rsidP="00292914">
      <w:pPr>
        <w:ind w:left="720"/>
        <w:jc w:val="both"/>
        <w:rPr>
          <w:lang w:val="en-CA"/>
        </w:rPr>
      </w:pPr>
      <w:r w:rsidRPr="00912D07">
        <w:rPr>
          <w:lang w:val="en-CA"/>
        </w:rPr>
        <w:t xml:space="preserve">k. gender of respondent                                                     </w:t>
      </w:r>
      <w:r>
        <w:rPr>
          <w:lang w:val="en-CA"/>
        </w:rPr>
        <w:t xml:space="preserve"> </w:t>
      </w:r>
      <w:r w:rsidRPr="00912D07">
        <w:rPr>
          <w:lang w:val="en-CA"/>
        </w:rPr>
        <w:t xml:space="preserve">Nominal level </w:t>
      </w:r>
    </w:p>
    <w:p w14:paraId="5EF21CE5" w14:textId="77777777" w:rsidR="00292914" w:rsidRPr="00912D07" w:rsidRDefault="00292914" w:rsidP="00292914">
      <w:pPr>
        <w:ind w:left="720"/>
        <w:jc w:val="both"/>
        <w:rPr>
          <w:lang w:val="en-CA"/>
        </w:rPr>
      </w:pPr>
      <w:r w:rsidRPr="00912D07">
        <w:rPr>
          <w:lang w:val="en-CA"/>
        </w:rPr>
        <w:t xml:space="preserve">l.  geographical region of respondent                                </w:t>
      </w:r>
      <w:r>
        <w:rPr>
          <w:lang w:val="en-CA"/>
        </w:rPr>
        <w:t xml:space="preserve"> </w:t>
      </w:r>
      <w:r w:rsidRPr="00912D07">
        <w:rPr>
          <w:lang w:val="en-CA"/>
        </w:rPr>
        <w:t>Nominal level</w:t>
      </w:r>
    </w:p>
    <w:p w14:paraId="094B645F" w14:textId="77777777" w:rsidR="00292914" w:rsidRPr="00912D07" w:rsidRDefault="00292914" w:rsidP="00292914">
      <w:pPr>
        <w:ind w:left="720"/>
        <w:jc w:val="both"/>
        <w:rPr>
          <w:lang w:val="en-CA"/>
        </w:rPr>
      </w:pPr>
      <w:r w:rsidRPr="00912D07">
        <w:rPr>
          <w:lang w:val="en-CA"/>
        </w:rPr>
        <w:t xml:space="preserve">m. time farmers spend dealing with stress                         </w:t>
      </w:r>
      <w:r>
        <w:rPr>
          <w:lang w:val="en-CA"/>
        </w:rPr>
        <w:t xml:space="preserve"> </w:t>
      </w:r>
      <w:r w:rsidRPr="00912D07">
        <w:rPr>
          <w:lang w:val="en-CA"/>
        </w:rPr>
        <w:t xml:space="preserve">Ratio level </w:t>
      </w:r>
    </w:p>
    <w:p w14:paraId="2C56488F" w14:textId="77777777" w:rsidR="00292914" w:rsidRPr="00912D07" w:rsidRDefault="00292914" w:rsidP="00292914">
      <w:pPr>
        <w:ind w:left="720"/>
        <w:jc w:val="both"/>
        <w:rPr>
          <w:lang w:val="en-CA"/>
        </w:rPr>
      </w:pPr>
      <w:r w:rsidRPr="00912D07">
        <w:rPr>
          <w:lang w:val="en-CA"/>
        </w:rPr>
        <w:t xml:space="preserve">n. rating of stress-related factors                                       </w:t>
      </w:r>
      <w:r>
        <w:rPr>
          <w:lang w:val="en-CA"/>
        </w:rPr>
        <w:t xml:space="preserve"> </w:t>
      </w:r>
      <w:r w:rsidRPr="00912D07">
        <w:rPr>
          <w:lang w:val="en-CA"/>
        </w:rPr>
        <w:t>Ordinal level</w:t>
      </w:r>
    </w:p>
    <w:p w14:paraId="052A6AB2" w14:textId="77777777" w:rsidR="00292914" w:rsidRPr="00912D07" w:rsidRDefault="00292914" w:rsidP="00292914">
      <w:pPr>
        <w:ind w:left="720"/>
        <w:jc w:val="both"/>
        <w:rPr>
          <w:lang w:val="en-CA"/>
        </w:rPr>
      </w:pPr>
      <w:r w:rsidRPr="00912D07">
        <w:rPr>
          <w:lang w:val="en-CA"/>
        </w:rPr>
        <w:t xml:space="preserve">o. rating of reasons for not seeking help for stress            </w:t>
      </w:r>
      <w:r>
        <w:rPr>
          <w:lang w:val="en-CA"/>
        </w:rPr>
        <w:t xml:space="preserve"> </w:t>
      </w:r>
      <w:r w:rsidRPr="00912D07">
        <w:rPr>
          <w:lang w:val="en-CA"/>
        </w:rPr>
        <w:t>Ordinal level</w:t>
      </w:r>
    </w:p>
    <w:p w14:paraId="474BF2D9" w14:textId="77777777" w:rsidR="00292914" w:rsidRPr="00912D07" w:rsidRDefault="00292914" w:rsidP="00292914">
      <w:pPr>
        <w:jc w:val="both"/>
        <w:rPr>
          <w:lang w:val="en-CA"/>
        </w:rPr>
      </w:pPr>
    </w:p>
    <w:p w14:paraId="47B053E9" w14:textId="77777777" w:rsidR="00292914" w:rsidRDefault="00292914" w:rsidP="00292914">
      <w:r>
        <w:br w:type="page"/>
      </w:r>
    </w:p>
    <w:p w14:paraId="528FECC2" w14:textId="77777777" w:rsidR="00292914" w:rsidRDefault="00292914" w:rsidP="00292914">
      <w:pPr>
        <w:ind w:left="720"/>
      </w:pPr>
    </w:p>
    <w:p w14:paraId="767AA384" w14:textId="77777777" w:rsidR="00292914" w:rsidRDefault="00292914" w:rsidP="00292914">
      <w:pPr>
        <w:jc w:val="center"/>
        <w:rPr>
          <w:b/>
        </w:rPr>
      </w:pPr>
      <w:r>
        <w:rPr>
          <w:b/>
        </w:rPr>
        <w:t>Chapter 2</w:t>
      </w:r>
    </w:p>
    <w:p w14:paraId="59E00560" w14:textId="77777777" w:rsidR="00292914" w:rsidRDefault="00292914" w:rsidP="00292914">
      <w:pPr>
        <w:jc w:val="center"/>
        <w:rPr>
          <w:b/>
        </w:rPr>
      </w:pPr>
      <w:r>
        <w:rPr>
          <w:b/>
        </w:rPr>
        <w:t>Southwest Airlines and WestJet Airlines Ltd.</w:t>
      </w:r>
    </w:p>
    <w:p w14:paraId="023B089F" w14:textId="77777777" w:rsidR="00292914" w:rsidRDefault="00292914" w:rsidP="00292914"/>
    <w:p w14:paraId="2DC67FF3" w14:textId="77777777" w:rsidR="00292914" w:rsidRDefault="00292914" w:rsidP="00292914">
      <w:pPr>
        <w:pStyle w:val="ListParagraph"/>
        <w:numPr>
          <w:ilvl w:val="0"/>
          <w:numId w:val="10"/>
        </w:numPr>
      </w:pPr>
      <w:r>
        <w:t>Shown below are three samples of visuals that could be generated to present the data. The student is encouraged to explore their own visualization options such as these and then write a brief report comparing the airlines.</w:t>
      </w:r>
    </w:p>
    <w:p w14:paraId="33274BFF" w14:textId="77777777" w:rsidR="00292914" w:rsidRDefault="00292914" w:rsidP="00292914"/>
    <w:p w14:paraId="059B4165" w14:textId="77777777" w:rsidR="00292914" w:rsidRDefault="00292914" w:rsidP="00292914">
      <w:r>
        <w:rPr>
          <w:noProof/>
        </w:rPr>
        <w:drawing>
          <wp:inline distT="0" distB="0" distL="0" distR="0" wp14:anchorId="491CF16F" wp14:editId="76670530">
            <wp:extent cx="5780405" cy="4114800"/>
            <wp:effectExtent l="0" t="0" r="10795" b="12700"/>
            <wp:docPr id="114" name="Chart 114">
              <a:extLst xmlns:a="http://schemas.openxmlformats.org/drawingml/2006/main">
                <a:ext uri="{FF2B5EF4-FFF2-40B4-BE49-F238E27FC236}">
                  <a16:creationId xmlns:a16="http://schemas.microsoft.com/office/drawing/2014/main" id="{180DCA18-AA0F-574B-9580-146092827DF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3028654F" w14:textId="77777777" w:rsidR="00292914" w:rsidRDefault="00292914" w:rsidP="00292914"/>
    <w:p w14:paraId="18C34239" w14:textId="77777777" w:rsidR="00292914" w:rsidRDefault="00292914" w:rsidP="00292914">
      <w:r>
        <w:rPr>
          <w:noProof/>
        </w:rPr>
        <w:lastRenderedPageBreak/>
        <w:drawing>
          <wp:inline distT="0" distB="0" distL="0" distR="0" wp14:anchorId="693F08C8" wp14:editId="3240D4B9">
            <wp:extent cx="5804535" cy="4074160"/>
            <wp:effectExtent l="0" t="0" r="12065" b="15240"/>
            <wp:docPr id="113" name="Chart 113">
              <a:extLst xmlns:a="http://schemas.openxmlformats.org/drawingml/2006/main">
                <a:ext uri="{FF2B5EF4-FFF2-40B4-BE49-F238E27FC236}">
                  <a16:creationId xmlns:a16="http://schemas.microsoft.com/office/drawing/2014/main" id="{C448EEDB-10D4-1A44-A6D2-4BA3DBECBC9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5D032DE" w14:textId="77777777" w:rsidR="00292914" w:rsidRDefault="00292914" w:rsidP="00292914"/>
    <w:p w14:paraId="6F3C1DED" w14:textId="77777777" w:rsidR="00292914" w:rsidRDefault="00292914" w:rsidP="00292914">
      <w:r>
        <w:rPr>
          <w:noProof/>
        </w:rPr>
        <w:lastRenderedPageBreak/>
        <w:drawing>
          <wp:inline distT="0" distB="0" distL="0" distR="0" wp14:anchorId="7C2D7E8B" wp14:editId="785C8351">
            <wp:extent cx="5763895" cy="4131310"/>
            <wp:effectExtent l="0" t="0" r="14605" b="8890"/>
            <wp:docPr id="112" name="Chart 112">
              <a:extLst xmlns:a="http://schemas.openxmlformats.org/drawingml/2006/main">
                <a:ext uri="{FF2B5EF4-FFF2-40B4-BE49-F238E27FC236}">
                  <a16:creationId xmlns:a16="http://schemas.microsoft.com/office/drawing/2014/main" id="{FFF8945E-5EA7-B244-9E66-29B669FCA25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054FE89" w14:textId="77777777" w:rsidR="00292914" w:rsidRDefault="00292914" w:rsidP="00292914"/>
    <w:p w14:paraId="07B5CE46" w14:textId="77777777" w:rsidR="00292914" w:rsidRDefault="00292914" w:rsidP="00292914"/>
    <w:p w14:paraId="64B71AAF" w14:textId="77777777" w:rsidR="00292914" w:rsidRDefault="00292914" w:rsidP="00292914">
      <w:r>
        <w:t>2.</w:t>
      </w:r>
    </w:p>
    <w:p w14:paraId="5F87A1CF" w14:textId="77777777" w:rsidR="00292914" w:rsidRDefault="00292914" w:rsidP="00292914">
      <w:r>
        <w:t>The Pareto Chart is a graphical technique for displaying problem causes. Question 2 of this case presents various causes for the problem of lost airline passenger luggage. Shown here is a Pareto Chart for the frequency of various causes associated with lost luggage.</w:t>
      </w:r>
    </w:p>
    <w:p w14:paraId="7157742A" w14:textId="77777777" w:rsidR="00292914" w:rsidRDefault="00292914" w:rsidP="00292914"/>
    <w:p w14:paraId="431053A9" w14:textId="77777777" w:rsidR="00292914" w:rsidRDefault="00292914" w:rsidP="00292914">
      <w:r>
        <w:rPr>
          <w:noProof/>
        </w:rPr>
        <w:lastRenderedPageBreak/>
        <mc:AlternateContent>
          <mc:Choice Requires="cx1">
            <w:drawing>
              <wp:inline distT="0" distB="0" distL="0" distR="0" wp14:anchorId="1026BF21" wp14:editId="397EFC7A">
                <wp:extent cx="5804535" cy="4065905"/>
                <wp:effectExtent l="0" t="0" r="12065" b="10795"/>
                <wp:docPr id="111" name="Chart 111">
                  <a:extLst xmlns:a="http://schemas.openxmlformats.org/drawingml/2006/main">
                    <a:ext uri="{FF2B5EF4-FFF2-40B4-BE49-F238E27FC236}">
                      <a16:creationId xmlns:a16="http://schemas.microsoft.com/office/drawing/2014/main" id="{1EE423CE-8110-8046-9716-D47F9D5F7247}"/>
                    </a:ext>
                  </a:extLst>
                </wp:docPr>
                <wp:cNvGraphicFramePr/>
                <a:graphic xmlns:a="http://schemas.openxmlformats.org/drawingml/2006/main">
                  <a:graphicData uri="http://schemas.microsoft.com/office/drawing/2014/chartex">
                    <cx:chart xmlns:cx="http://schemas.microsoft.com/office/drawing/2014/chartex" xmlns:r="http://schemas.openxmlformats.org/officeDocument/2006/relationships" r:id="rId13"/>
                  </a:graphicData>
                </a:graphic>
              </wp:inline>
            </w:drawing>
          </mc:Choice>
          <mc:Fallback>
            <w:drawing>
              <wp:inline distT="0" distB="0" distL="0" distR="0" wp14:anchorId="1026BF21" wp14:editId="397EFC7A">
                <wp:extent cx="5804535" cy="4065905"/>
                <wp:effectExtent l="0" t="0" r="12065" b="10795"/>
                <wp:docPr id="111" name="Chart 111">
                  <a:extLst xmlns:a="http://schemas.openxmlformats.org/drawingml/2006/main">
                    <a:ext uri="{FF2B5EF4-FFF2-40B4-BE49-F238E27FC236}">
                      <a16:creationId xmlns:a16="http://schemas.microsoft.com/office/drawing/2014/main" id="{1EE423CE-8110-8046-9716-D47F9D5F7247}"/>
                    </a:ext>
                  </a:extLst>
                </wp:docPr>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11" name="Chart 111">
                          <a:extLst>
                            <a:ext uri="{FF2B5EF4-FFF2-40B4-BE49-F238E27FC236}">
                              <a16:creationId xmlns:a16="http://schemas.microsoft.com/office/drawing/2014/main" id="{1EE423CE-8110-8046-9716-D47F9D5F7247}"/>
                            </a:ext>
                          </a:extLst>
                        </pic:cNvPr>
                        <pic:cNvPicPr>
                          <a:picLocks noGrp="1" noRot="1" noChangeAspect="1" noMove="1" noResize="1" noEditPoints="1" noAdjustHandles="1" noChangeArrowheads="1" noChangeShapeType="1"/>
                        </pic:cNvPicPr>
                      </pic:nvPicPr>
                      <pic:blipFill>
                        <a:blip r:embed="rId14"/>
                        <a:stretch>
                          <a:fillRect/>
                        </a:stretch>
                      </pic:blipFill>
                      <pic:spPr>
                        <a:xfrm>
                          <a:off x="0" y="0"/>
                          <a:ext cx="5804535" cy="4065905"/>
                        </a:xfrm>
                        <a:prstGeom prst="rect">
                          <a:avLst/>
                        </a:prstGeom>
                      </pic:spPr>
                    </pic:pic>
                  </a:graphicData>
                </a:graphic>
              </wp:inline>
            </w:drawing>
          </mc:Fallback>
        </mc:AlternateContent>
      </w:r>
    </w:p>
    <w:p w14:paraId="64666384" w14:textId="77777777" w:rsidR="00292914" w:rsidRDefault="00292914" w:rsidP="00292914"/>
    <w:p w14:paraId="4704B916" w14:textId="77777777" w:rsidR="00292914" w:rsidRDefault="00292914" w:rsidP="00292914">
      <w:r>
        <w:t>The vertical bars of a Pareto Chart display the most common types of causes ranked in order of occurrence from left to right. This Pareto Chart shows that the number one cause of lost luggage is transfer from one plane to another (51% of lost luggage) followed by a damaged or lost routing label (an addition 20%). If an airline is undertaking an effort to significantly reduce the numbers of lost luggage, then they should start by tackling the “transfer” issue. In the quality improvement circles, this would be referred to as starting with the “low lying fruit.” That is, if the transfer problem could be completely solved, an airline could reduce the numbers of lost luggage by 50%.</w:t>
      </w:r>
    </w:p>
    <w:p w14:paraId="1B3D5DAE" w14:textId="77777777" w:rsidR="00292914" w:rsidRDefault="00292914" w:rsidP="00292914"/>
    <w:p w14:paraId="1C3FAA24" w14:textId="77777777" w:rsidR="00292914" w:rsidRDefault="00292914" w:rsidP="00292914"/>
    <w:p w14:paraId="516ED6F5" w14:textId="77777777" w:rsidR="00292914" w:rsidRDefault="00292914" w:rsidP="00292914">
      <w:r>
        <w:t>3.</w:t>
      </w:r>
    </w:p>
    <w:p w14:paraId="24395178" w14:textId="77777777" w:rsidR="00292914" w:rsidRDefault="00292914" w:rsidP="00292914">
      <w:r>
        <w:t>Student answers will vary. There’s a strong correlation between the number of passengers and the seats per aircraft, with two exceptions around 100 seats and 140 seats, both with extremely high passengers. There’s a high, rather linear correlation between the number of passengers and the number of flights, with two exceptions around 600,000 flights and 750,000 flights, both with low passengers.  For both of these apparent outliers, further investigation might be warranted to determine reasons for the extreme high and low number of passengers.</w:t>
      </w:r>
    </w:p>
    <w:p w14:paraId="45F7219D" w14:textId="77777777" w:rsidR="00292914" w:rsidRDefault="00292914" w:rsidP="00292914"/>
    <w:p w14:paraId="34D166A4" w14:textId="77777777" w:rsidR="00292914" w:rsidRDefault="00292914" w:rsidP="00292914">
      <w:pPr>
        <w:jc w:val="center"/>
      </w:pPr>
    </w:p>
    <w:p w14:paraId="605B7CEA" w14:textId="77777777" w:rsidR="00292914" w:rsidRDefault="00292914" w:rsidP="00292914"/>
    <w:p w14:paraId="30D406F5" w14:textId="77777777" w:rsidR="00292914" w:rsidRDefault="00292914" w:rsidP="00292914"/>
    <w:p w14:paraId="511BB8B3" w14:textId="77777777" w:rsidR="00292914" w:rsidRDefault="00292914" w:rsidP="00292914"/>
    <w:p w14:paraId="2F8980BF" w14:textId="77777777" w:rsidR="00292914" w:rsidRDefault="00292914" w:rsidP="00292914"/>
    <w:p w14:paraId="04DCF270" w14:textId="77777777" w:rsidR="00EA0CBA" w:rsidRPr="00292914" w:rsidRDefault="00EA0CBA" w:rsidP="00292914"/>
    <w:sectPr w:rsidR="00EA0CBA" w:rsidRPr="00292914" w:rsidSect="007E6D5D">
      <w:headerReference w:type="even" r:id="rId15"/>
      <w:headerReference w:type="default" r:id="rId1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558049" w14:textId="77777777" w:rsidR="00013FC0" w:rsidRDefault="00013FC0">
      <w:r>
        <w:separator/>
      </w:r>
    </w:p>
  </w:endnote>
  <w:endnote w:type="continuationSeparator" w:id="0">
    <w:p w14:paraId="52A507E6" w14:textId="77777777" w:rsidR="00013FC0" w:rsidRDefault="00013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63018E" w14:textId="77777777" w:rsidR="00013FC0" w:rsidRDefault="00013FC0">
      <w:r>
        <w:separator/>
      </w:r>
    </w:p>
  </w:footnote>
  <w:footnote w:type="continuationSeparator" w:id="0">
    <w:p w14:paraId="33909757" w14:textId="77777777" w:rsidR="00013FC0" w:rsidRDefault="00013F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208353" w14:textId="77777777" w:rsidR="007536A7" w:rsidRDefault="007536A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5AC963" w14:textId="77777777" w:rsidR="007536A7" w:rsidRDefault="007536A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86EBF" w14:textId="77777777" w:rsidR="007536A7" w:rsidRDefault="007536A7">
    <w:pPr>
      <w:pStyle w:val="Header"/>
      <w:framePr w:wrap="around" w:vAnchor="text" w:hAnchor="margin" w:xAlign="right" w:y="1"/>
      <w:rPr>
        <w:rStyle w:val="PageNumber"/>
      </w:rPr>
    </w:pPr>
  </w:p>
  <w:p w14:paraId="022D60B2" w14:textId="6E4E8A62" w:rsidR="007536A7" w:rsidRDefault="007536A7">
    <w:pPr>
      <w:pStyle w:val="Header"/>
      <w:ind w:right="360"/>
    </w:pPr>
    <w:r>
      <w:tab/>
      <w:t xml:space="preserve">           Case Notes   </w:t>
    </w:r>
    <w:r>
      <w:rPr>
        <w:rStyle w:val="PageNumber"/>
      </w:rPr>
      <w:fldChar w:fldCharType="begin"/>
    </w:r>
    <w:r>
      <w:rPr>
        <w:rStyle w:val="PageNumber"/>
      </w:rPr>
      <w:instrText xml:space="preserve"> PAGE </w:instrText>
    </w:r>
    <w:r>
      <w:rPr>
        <w:rStyle w:val="PageNumber"/>
      </w:rPr>
      <w:fldChar w:fldCharType="separate"/>
    </w:r>
    <w:r>
      <w:rPr>
        <w:rStyle w:val="PageNumber"/>
        <w:noProof/>
      </w:rPr>
      <w:t>52</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050655"/>
    <w:multiLevelType w:val="hybridMultilevel"/>
    <w:tmpl w:val="584816B0"/>
    <w:lvl w:ilvl="0" w:tplc="1374B9F2">
      <w:start w:val="3"/>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E57FF7"/>
    <w:multiLevelType w:val="hybridMultilevel"/>
    <w:tmpl w:val="BE6006C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5115CBA"/>
    <w:multiLevelType w:val="hybridMultilevel"/>
    <w:tmpl w:val="09344C2A"/>
    <w:lvl w:ilvl="0" w:tplc="9A8A04F2">
      <w:start w:val="3"/>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2468C3"/>
    <w:multiLevelType w:val="hybridMultilevel"/>
    <w:tmpl w:val="868643B0"/>
    <w:lvl w:ilvl="0" w:tplc="53D20704">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 w15:restartNumberingAfterBreak="0">
    <w:nsid w:val="494344AB"/>
    <w:multiLevelType w:val="hybridMultilevel"/>
    <w:tmpl w:val="C8341980"/>
    <w:lvl w:ilvl="0" w:tplc="A156E78A">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 w15:restartNumberingAfterBreak="0">
    <w:nsid w:val="4DEE56AD"/>
    <w:multiLevelType w:val="hybridMultilevel"/>
    <w:tmpl w:val="8D6E4BDA"/>
    <w:lvl w:ilvl="0" w:tplc="62582C7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3AF2560"/>
    <w:multiLevelType w:val="hybridMultilevel"/>
    <w:tmpl w:val="1A8244BA"/>
    <w:lvl w:ilvl="0" w:tplc="2DE8A154">
      <w:start w:val="3"/>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 w15:restartNumberingAfterBreak="0">
    <w:nsid w:val="5C4762AE"/>
    <w:multiLevelType w:val="hybridMultilevel"/>
    <w:tmpl w:val="E15C11EA"/>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8" w15:restartNumberingAfterBreak="0">
    <w:nsid w:val="5CBD0F83"/>
    <w:multiLevelType w:val="hybridMultilevel"/>
    <w:tmpl w:val="119CD2FA"/>
    <w:lvl w:ilvl="0" w:tplc="1F124FC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1D3376F"/>
    <w:multiLevelType w:val="hybridMultilevel"/>
    <w:tmpl w:val="BF5845D6"/>
    <w:lvl w:ilvl="0" w:tplc="0674DDE8">
      <w:start w:val="2"/>
      <w:numFmt w:val="decimal"/>
      <w:lvlText w:val="%1."/>
      <w:lvlJc w:val="left"/>
      <w:pPr>
        <w:ind w:left="7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27533F"/>
    <w:multiLevelType w:val="hybridMultilevel"/>
    <w:tmpl w:val="868643B0"/>
    <w:lvl w:ilvl="0" w:tplc="53D20704">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1" w15:restartNumberingAfterBreak="0">
    <w:nsid w:val="662A135D"/>
    <w:multiLevelType w:val="hybridMultilevel"/>
    <w:tmpl w:val="09344C2A"/>
    <w:lvl w:ilvl="0" w:tplc="9A8A04F2">
      <w:start w:val="3"/>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22485142">
    <w:abstractNumId w:val="4"/>
  </w:num>
  <w:num w:numId="2" w16cid:durableId="1857882568">
    <w:abstractNumId w:val="8"/>
  </w:num>
  <w:num w:numId="3" w16cid:durableId="1088887214">
    <w:abstractNumId w:val="0"/>
  </w:num>
  <w:num w:numId="4" w16cid:durableId="153112967">
    <w:abstractNumId w:val="6"/>
  </w:num>
  <w:num w:numId="5" w16cid:durableId="1535653088">
    <w:abstractNumId w:val="2"/>
  </w:num>
  <w:num w:numId="6" w16cid:durableId="1380982204">
    <w:abstractNumId w:val="11"/>
  </w:num>
  <w:num w:numId="7" w16cid:durableId="787628135">
    <w:abstractNumId w:val="3"/>
  </w:num>
  <w:num w:numId="8" w16cid:durableId="1343969212">
    <w:abstractNumId w:val="10"/>
  </w:num>
  <w:num w:numId="9" w16cid:durableId="2035960403">
    <w:abstractNumId w:val="9"/>
  </w:num>
  <w:num w:numId="10" w16cid:durableId="983754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89978069">
    <w:abstractNumId w:val="1"/>
  </w:num>
  <w:num w:numId="12" w16cid:durableId="61440395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402"/>
    <w:rsid w:val="00013FC0"/>
    <w:rsid w:val="0003572E"/>
    <w:rsid w:val="00036E7B"/>
    <w:rsid w:val="00037287"/>
    <w:rsid w:val="00057FA4"/>
    <w:rsid w:val="000645DF"/>
    <w:rsid w:val="00092395"/>
    <w:rsid w:val="000925C8"/>
    <w:rsid w:val="000C003E"/>
    <w:rsid w:val="000C0AEA"/>
    <w:rsid w:val="000C1F9B"/>
    <w:rsid w:val="000D1402"/>
    <w:rsid w:val="000D1EFF"/>
    <w:rsid w:val="000D6BA9"/>
    <w:rsid w:val="000E6123"/>
    <w:rsid w:val="000F2AE5"/>
    <w:rsid w:val="00106605"/>
    <w:rsid w:val="00107952"/>
    <w:rsid w:val="00107AD1"/>
    <w:rsid w:val="00124B94"/>
    <w:rsid w:val="00127E60"/>
    <w:rsid w:val="00132E47"/>
    <w:rsid w:val="00134DCD"/>
    <w:rsid w:val="00143A07"/>
    <w:rsid w:val="00144E72"/>
    <w:rsid w:val="00145F9E"/>
    <w:rsid w:val="0016465E"/>
    <w:rsid w:val="00173FEC"/>
    <w:rsid w:val="00177F19"/>
    <w:rsid w:val="00187945"/>
    <w:rsid w:val="001B3AF1"/>
    <w:rsid w:val="001C1D2F"/>
    <w:rsid w:val="001C446D"/>
    <w:rsid w:val="001F23B9"/>
    <w:rsid w:val="001F34E1"/>
    <w:rsid w:val="001F68DA"/>
    <w:rsid w:val="001F7704"/>
    <w:rsid w:val="00211070"/>
    <w:rsid w:val="00217FC9"/>
    <w:rsid w:val="00240309"/>
    <w:rsid w:val="0024330A"/>
    <w:rsid w:val="00247F1A"/>
    <w:rsid w:val="00257A7C"/>
    <w:rsid w:val="002847E6"/>
    <w:rsid w:val="002850C7"/>
    <w:rsid w:val="00292914"/>
    <w:rsid w:val="00293E20"/>
    <w:rsid w:val="002A6AD9"/>
    <w:rsid w:val="002D2439"/>
    <w:rsid w:val="002F4E59"/>
    <w:rsid w:val="003033C2"/>
    <w:rsid w:val="00336FEA"/>
    <w:rsid w:val="00346C8B"/>
    <w:rsid w:val="003478EE"/>
    <w:rsid w:val="00354887"/>
    <w:rsid w:val="00355E9A"/>
    <w:rsid w:val="003643A4"/>
    <w:rsid w:val="003644F9"/>
    <w:rsid w:val="003715D8"/>
    <w:rsid w:val="00383609"/>
    <w:rsid w:val="003930A2"/>
    <w:rsid w:val="003B6EEF"/>
    <w:rsid w:val="003B7F29"/>
    <w:rsid w:val="003C068C"/>
    <w:rsid w:val="003D5D0C"/>
    <w:rsid w:val="003E3F30"/>
    <w:rsid w:val="003E6CCF"/>
    <w:rsid w:val="003E7C7E"/>
    <w:rsid w:val="00403122"/>
    <w:rsid w:val="0041310A"/>
    <w:rsid w:val="004222D6"/>
    <w:rsid w:val="00433068"/>
    <w:rsid w:val="00441EA4"/>
    <w:rsid w:val="00444F4D"/>
    <w:rsid w:val="00450D60"/>
    <w:rsid w:val="00464B92"/>
    <w:rsid w:val="00470E5E"/>
    <w:rsid w:val="00471617"/>
    <w:rsid w:val="0047209A"/>
    <w:rsid w:val="00474819"/>
    <w:rsid w:val="004B65E0"/>
    <w:rsid w:val="004C542D"/>
    <w:rsid w:val="004C7BFC"/>
    <w:rsid w:val="004D0559"/>
    <w:rsid w:val="004D12A6"/>
    <w:rsid w:val="004D189F"/>
    <w:rsid w:val="004E199D"/>
    <w:rsid w:val="004E7B07"/>
    <w:rsid w:val="0050355B"/>
    <w:rsid w:val="00535D22"/>
    <w:rsid w:val="00540A41"/>
    <w:rsid w:val="00542A01"/>
    <w:rsid w:val="005464EC"/>
    <w:rsid w:val="00546563"/>
    <w:rsid w:val="00546DC4"/>
    <w:rsid w:val="00565829"/>
    <w:rsid w:val="00565D9E"/>
    <w:rsid w:val="005712C2"/>
    <w:rsid w:val="00571817"/>
    <w:rsid w:val="005735DE"/>
    <w:rsid w:val="00574301"/>
    <w:rsid w:val="00591C55"/>
    <w:rsid w:val="0059217F"/>
    <w:rsid w:val="005A209F"/>
    <w:rsid w:val="005B17DF"/>
    <w:rsid w:val="005B4A28"/>
    <w:rsid w:val="005B6425"/>
    <w:rsid w:val="005C55E1"/>
    <w:rsid w:val="005C5953"/>
    <w:rsid w:val="005D17EB"/>
    <w:rsid w:val="005D2F19"/>
    <w:rsid w:val="005D5502"/>
    <w:rsid w:val="005E0F41"/>
    <w:rsid w:val="005E4842"/>
    <w:rsid w:val="005E665C"/>
    <w:rsid w:val="005F20B1"/>
    <w:rsid w:val="006105DA"/>
    <w:rsid w:val="0061165B"/>
    <w:rsid w:val="00617C4E"/>
    <w:rsid w:val="006230A0"/>
    <w:rsid w:val="006275FF"/>
    <w:rsid w:val="006428C8"/>
    <w:rsid w:val="00645936"/>
    <w:rsid w:val="006611F7"/>
    <w:rsid w:val="00671B01"/>
    <w:rsid w:val="00697622"/>
    <w:rsid w:val="006A2DC1"/>
    <w:rsid w:val="006B0802"/>
    <w:rsid w:val="006B217E"/>
    <w:rsid w:val="006B4121"/>
    <w:rsid w:val="006C261C"/>
    <w:rsid w:val="006C7C27"/>
    <w:rsid w:val="006D2B45"/>
    <w:rsid w:val="006D498F"/>
    <w:rsid w:val="006D543E"/>
    <w:rsid w:val="006D6B7F"/>
    <w:rsid w:val="006E32C6"/>
    <w:rsid w:val="006E4798"/>
    <w:rsid w:val="006E4851"/>
    <w:rsid w:val="006F15B1"/>
    <w:rsid w:val="00700613"/>
    <w:rsid w:val="00710684"/>
    <w:rsid w:val="007122A8"/>
    <w:rsid w:val="00725CCF"/>
    <w:rsid w:val="00736A3E"/>
    <w:rsid w:val="00740CCD"/>
    <w:rsid w:val="007463A8"/>
    <w:rsid w:val="007536A7"/>
    <w:rsid w:val="00753A2D"/>
    <w:rsid w:val="00764F61"/>
    <w:rsid w:val="007836BF"/>
    <w:rsid w:val="00791E20"/>
    <w:rsid w:val="007942B0"/>
    <w:rsid w:val="007A7C16"/>
    <w:rsid w:val="007B6D21"/>
    <w:rsid w:val="007C2D13"/>
    <w:rsid w:val="007E6D5D"/>
    <w:rsid w:val="007F099F"/>
    <w:rsid w:val="007F0C84"/>
    <w:rsid w:val="008167B6"/>
    <w:rsid w:val="00822AD2"/>
    <w:rsid w:val="00825FC6"/>
    <w:rsid w:val="0084117B"/>
    <w:rsid w:val="00842DB4"/>
    <w:rsid w:val="008458E0"/>
    <w:rsid w:val="0085337E"/>
    <w:rsid w:val="0085405E"/>
    <w:rsid w:val="008556A8"/>
    <w:rsid w:val="008567D5"/>
    <w:rsid w:val="00860F06"/>
    <w:rsid w:val="00863024"/>
    <w:rsid w:val="0087026F"/>
    <w:rsid w:val="008832BA"/>
    <w:rsid w:val="00890CA3"/>
    <w:rsid w:val="008A134D"/>
    <w:rsid w:val="008C4F0A"/>
    <w:rsid w:val="008C79F5"/>
    <w:rsid w:val="008D281E"/>
    <w:rsid w:val="008E6A55"/>
    <w:rsid w:val="008F0521"/>
    <w:rsid w:val="008F72CF"/>
    <w:rsid w:val="00900D1D"/>
    <w:rsid w:val="00902FB3"/>
    <w:rsid w:val="00925391"/>
    <w:rsid w:val="009403EB"/>
    <w:rsid w:val="00942A4B"/>
    <w:rsid w:val="00947F9C"/>
    <w:rsid w:val="0099245B"/>
    <w:rsid w:val="0099778F"/>
    <w:rsid w:val="009A51E9"/>
    <w:rsid w:val="009D0293"/>
    <w:rsid w:val="009D55A2"/>
    <w:rsid w:val="009D7DBC"/>
    <w:rsid w:val="009E183A"/>
    <w:rsid w:val="009E6E6B"/>
    <w:rsid w:val="00A136B9"/>
    <w:rsid w:val="00A3088C"/>
    <w:rsid w:val="00A66161"/>
    <w:rsid w:val="00A7453E"/>
    <w:rsid w:val="00A76E95"/>
    <w:rsid w:val="00AA00FE"/>
    <w:rsid w:val="00AC68F0"/>
    <w:rsid w:val="00AD6374"/>
    <w:rsid w:val="00AD70A2"/>
    <w:rsid w:val="00AF3C08"/>
    <w:rsid w:val="00B045B3"/>
    <w:rsid w:val="00B157C3"/>
    <w:rsid w:val="00B160AF"/>
    <w:rsid w:val="00B206DC"/>
    <w:rsid w:val="00B25185"/>
    <w:rsid w:val="00B3758E"/>
    <w:rsid w:val="00B42043"/>
    <w:rsid w:val="00B551F2"/>
    <w:rsid w:val="00B6390A"/>
    <w:rsid w:val="00B64DBC"/>
    <w:rsid w:val="00B70B4D"/>
    <w:rsid w:val="00B75C22"/>
    <w:rsid w:val="00B84139"/>
    <w:rsid w:val="00B86180"/>
    <w:rsid w:val="00BA48A0"/>
    <w:rsid w:val="00BA7241"/>
    <w:rsid w:val="00BB01C7"/>
    <w:rsid w:val="00BC4854"/>
    <w:rsid w:val="00BC52F4"/>
    <w:rsid w:val="00BD0082"/>
    <w:rsid w:val="00BD0ED9"/>
    <w:rsid w:val="00BD2A52"/>
    <w:rsid w:val="00BF3409"/>
    <w:rsid w:val="00BF58EE"/>
    <w:rsid w:val="00BF6385"/>
    <w:rsid w:val="00C12194"/>
    <w:rsid w:val="00C12827"/>
    <w:rsid w:val="00C13604"/>
    <w:rsid w:val="00C13E4D"/>
    <w:rsid w:val="00C16C85"/>
    <w:rsid w:val="00C2774C"/>
    <w:rsid w:val="00C3451C"/>
    <w:rsid w:val="00C448AF"/>
    <w:rsid w:val="00C70290"/>
    <w:rsid w:val="00C71CEA"/>
    <w:rsid w:val="00C81C54"/>
    <w:rsid w:val="00C8362A"/>
    <w:rsid w:val="00CA3F4A"/>
    <w:rsid w:val="00CA733A"/>
    <w:rsid w:val="00CD5D91"/>
    <w:rsid w:val="00CE3446"/>
    <w:rsid w:val="00CF2F06"/>
    <w:rsid w:val="00D02373"/>
    <w:rsid w:val="00D20629"/>
    <w:rsid w:val="00D21300"/>
    <w:rsid w:val="00D40B69"/>
    <w:rsid w:val="00D41BFB"/>
    <w:rsid w:val="00D4245E"/>
    <w:rsid w:val="00D44431"/>
    <w:rsid w:val="00D65DCD"/>
    <w:rsid w:val="00D74AC5"/>
    <w:rsid w:val="00D861F9"/>
    <w:rsid w:val="00D9260B"/>
    <w:rsid w:val="00DA2614"/>
    <w:rsid w:val="00DA34C2"/>
    <w:rsid w:val="00DA6BCC"/>
    <w:rsid w:val="00DB5A9F"/>
    <w:rsid w:val="00DC5496"/>
    <w:rsid w:val="00DD1D2F"/>
    <w:rsid w:val="00DE7085"/>
    <w:rsid w:val="00DF649C"/>
    <w:rsid w:val="00E01BBB"/>
    <w:rsid w:val="00E06A3C"/>
    <w:rsid w:val="00E3052B"/>
    <w:rsid w:val="00E36705"/>
    <w:rsid w:val="00E36B6D"/>
    <w:rsid w:val="00E460FC"/>
    <w:rsid w:val="00E51F8F"/>
    <w:rsid w:val="00E52814"/>
    <w:rsid w:val="00E6343B"/>
    <w:rsid w:val="00E6370D"/>
    <w:rsid w:val="00E66DBC"/>
    <w:rsid w:val="00E772FE"/>
    <w:rsid w:val="00E8211D"/>
    <w:rsid w:val="00E86ECC"/>
    <w:rsid w:val="00E91DC7"/>
    <w:rsid w:val="00EA0CBA"/>
    <w:rsid w:val="00EA2133"/>
    <w:rsid w:val="00EA24FC"/>
    <w:rsid w:val="00EB0DCC"/>
    <w:rsid w:val="00ED0A4A"/>
    <w:rsid w:val="00ED707B"/>
    <w:rsid w:val="00EF1473"/>
    <w:rsid w:val="00F06AF5"/>
    <w:rsid w:val="00F10D5B"/>
    <w:rsid w:val="00F137A7"/>
    <w:rsid w:val="00F239FD"/>
    <w:rsid w:val="00F25ED9"/>
    <w:rsid w:val="00F27B1D"/>
    <w:rsid w:val="00F41C13"/>
    <w:rsid w:val="00F90F40"/>
    <w:rsid w:val="00F9578F"/>
    <w:rsid w:val="00FA0309"/>
    <w:rsid w:val="00FB1023"/>
    <w:rsid w:val="00FC57FF"/>
    <w:rsid w:val="00FC591C"/>
    <w:rsid w:val="00FD117E"/>
    <w:rsid w:val="00FD3547"/>
    <w:rsid w:val="00FD39FC"/>
    <w:rsid w:val="00FE2352"/>
    <w:rsid w:val="00FE316A"/>
    <w:rsid w:val="00FE41CF"/>
    <w:rsid w:val="00FF72B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4848A0"/>
  <w15:docId w15:val="{499946AD-0FDC-414E-B23F-52E8366B1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rPr>
  </w:style>
  <w:style w:type="paragraph" w:styleId="Heading2">
    <w:name w:val="heading 2"/>
    <w:basedOn w:val="Normal"/>
    <w:next w:val="Normal"/>
    <w:qFormat/>
    <w:pPr>
      <w:keepNext/>
      <w:autoSpaceDE w:val="0"/>
      <w:autoSpaceDN w:val="0"/>
      <w:adjustRightInd w:val="0"/>
      <w:ind w:left="540" w:firstLine="180"/>
      <w:outlineLvl w:val="1"/>
    </w:pPr>
    <w:rPr>
      <w:rFonts w:ascii="Arial" w:hAnsi="Arial" w:cs="Arial"/>
      <w:b/>
      <w:bCs/>
      <w:sz w:val="22"/>
      <w:szCs w:val="22"/>
    </w:rPr>
  </w:style>
  <w:style w:type="paragraph" w:styleId="Heading3">
    <w:name w:val="heading 3"/>
    <w:basedOn w:val="Normal"/>
    <w:next w:val="Normal"/>
    <w:qFormat/>
    <w:pPr>
      <w:keepNext/>
      <w:jc w:val="center"/>
      <w:outlineLvl w:val="2"/>
    </w:pPr>
    <w:rPr>
      <w:b/>
      <w:sz w:val="5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Indent">
    <w:name w:val="Body Text Indent"/>
    <w:basedOn w:val="Normal"/>
    <w:semiHidden/>
    <w:pPr>
      <w:ind w:left="720" w:hanging="420"/>
    </w:pPr>
  </w:style>
  <w:style w:type="paragraph" w:styleId="BodyTextIndent2">
    <w:name w:val="Body Text Indent 2"/>
    <w:basedOn w:val="Normal"/>
    <w:semiHidden/>
    <w:pPr>
      <w:ind w:left="720" w:hanging="360"/>
    </w:pPr>
  </w:style>
  <w:style w:type="paragraph" w:styleId="BalloonText">
    <w:name w:val="Balloon Text"/>
    <w:basedOn w:val="Normal"/>
    <w:link w:val="BalloonTextChar"/>
    <w:uiPriority w:val="99"/>
    <w:semiHidden/>
    <w:unhideWhenUsed/>
    <w:rsid w:val="00B157C3"/>
    <w:rPr>
      <w:rFonts w:ascii="Tahoma" w:hAnsi="Tahoma" w:cs="Tahoma"/>
      <w:sz w:val="16"/>
      <w:szCs w:val="16"/>
    </w:rPr>
  </w:style>
  <w:style w:type="character" w:customStyle="1" w:styleId="BalloonTextChar">
    <w:name w:val="Balloon Text Char"/>
    <w:basedOn w:val="DefaultParagraphFont"/>
    <w:link w:val="BalloonText"/>
    <w:uiPriority w:val="99"/>
    <w:semiHidden/>
    <w:rsid w:val="00B157C3"/>
    <w:rPr>
      <w:rFonts w:ascii="Tahoma" w:hAnsi="Tahoma" w:cs="Tahoma"/>
      <w:sz w:val="16"/>
      <w:szCs w:val="16"/>
    </w:rPr>
  </w:style>
  <w:style w:type="character" w:styleId="PlaceholderText">
    <w:name w:val="Placeholder Text"/>
    <w:basedOn w:val="DefaultParagraphFont"/>
    <w:uiPriority w:val="99"/>
    <w:semiHidden/>
    <w:rsid w:val="00FE316A"/>
    <w:rPr>
      <w:color w:val="808080"/>
    </w:rPr>
  </w:style>
  <w:style w:type="paragraph" w:styleId="ListParagraph">
    <w:name w:val="List Paragraph"/>
    <w:basedOn w:val="Normal"/>
    <w:uiPriority w:val="34"/>
    <w:qFormat/>
    <w:rsid w:val="00464B92"/>
    <w:pPr>
      <w:ind w:left="720"/>
      <w:contextualSpacing/>
    </w:pPr>
  </w:style>
  <w:style w:type="character" w:styleId="CommentReference">
    <w:name w:val="annotation reference"/>
    <w:basedOn w:val="DefaultParagraphFont"/>
    <w:uiPriority w:val="99"/>
    <w:semiHidden/>
    <w:unhideWhenUsed/>
    <w:rsid w:val="001F7704"/>
    <w:rPr>
      <w:sz w:val="16"/>
      <w:szCs w:val="16"/>
    </w:rPr>
  </w:style>
  <w:style w:type="paragraph" w:styleId="CommentText">
    <w:name w:val="annotation text"/>
    <w:basedOn w:val="Normal"/>
    <w:link w:val="CommentTextChar"/>
    <w:uiPriority w:val="99"/>
    <w:semiHidden/>
    <w:unhideWhenUsed/>
    <w:rsid w:val="001F7704"/>
    <w:rPr>
      <w:sz w:val="20"/>
      <w:szCs w:val="20"/>
    </w:rPr>
  </w:style>
  <w:style w:type="character" w:customStyle="1" w:styleId="CommentTextChar">
    <w:name w:val="Comment Text Char"/>
    <w:basedOn w:val="DefaultParagraphFont"/>
    <w:link w:val="CommentText"/>
    <w:uiPriority w:val="99"/>
    <w:semiHidden/>
    <w:rsid w:val="001F7704"/>
  </w:style>
  <w:style w:type="paragraph" w:styleId="CommentSubject">
    <w:name w:val="annotation subject"/>
    <w:basedOn w:val="CommentText"/>
    <w:next w:val="CommentText"/>
    <w:link w:val="CommentSubjectChar"/>
    <w:uiPriority w:val="99"/>
    <w:semiHidden/>
    <w:unhideWhenUsed/>
    <w:rsid w:val="001F7704"/>
    <w:rPr>
      <w:b/>
      <w:bCs/>
    </w:rPr>
  </w:style>
  <w:style w:type="character" w:customStyle="1" w:styleId="CommentSubjectChar">
    <w:name w:val="Comment Subject Char"/>
    <w:basedOn w:val="CommentTextChar"/>
    <w:link w:val="CommentSubject"/>
    <w:uiPriority w:val="99"/>
    <w:semiHidden/>
    <w:rsid w:val="001F7704"/>
    <w:rPr>
      <w:b/>
      <w:bCs/>
    </w:rPr>
  </w:style>
  <w:style w:type="paragraph" w:styleId="Revision">
    <w:name w:val="Revision"/>
    <w:hidden/>
    <w:uiPriority w:val="99"/>
    <w:semiHidden/>
    <w:rsid w:val="001F7704"/>
    <w:rPr>
      <w:sz w:val="24"/>
      <w:szCs w:val="24"/>
    </w:rPr>
  </w:style>
  <w:style w:type="character" w:customStyle="1" w:styleId="HeaderChar">
    <w:name w:val="Header Char"/>
    <w:link w:val="Header"/>
    <w:semiHidden/>
    <w:rsid w:val="006D543E"/>
    <w:rPr>
      <w:sz w:val="24"/>
      <w:szCs w:val="24"/>
    </w:rPr>
  </w:style>
  <w:style w:type="table" w:styleId="TableGrid">
    <w:name w:val="Table Grid"/>
    <w:basedOn w:val="TableNormal"/>
    <w:uiPriority w:val="59"/>
    <w:rsid w:val="00E51F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836784">
      <w:bodyDiv w:val="1"/>
      <w:marLeft w:val="0"/>
      <w:marRight w:val="0"/>
      <w:marTop w:val="0"/>
      <w:marBottom w:val="0"/>
      <w:divBdr>
        <w:top w:val="none" w:sz="0" w:space="0" w:color="auto"/>
        <w:left w:val="none" w:sz="0" w:space="0" w:color="auto"/>
        <w:bottom w:val="none" w:sz="0" w:space="0" w:color="auto"/>
        <w:right w:val="none" w:sz="0" w:space="0" w:color="auto"/>
      </w:divBdr>
    </w:div>
    <w:div w:id="231237257">
      <w:bodyDiv w:val="1"/>
      <w:marLeft w:val="0"/>
      <w:marRight w:val="0"/>
      <w:marTop w:val="0"/>
      <w:marBottom w:val="0"/>
      <w:divBdr>
        <w:top w:val="none" w:sz="0" w:space="0" w:color="auto"/>
        <w:left w:val="none" w:sz="0" w:space="0" w:color="auto"/>
        <w:bottom w:val="none" w:sz="0" w:space="0" w:color="auto"/>
        <w:right w:val="none" w:sz="0" w:space="0" w:color="auto"/>
      </w:divBdr>
    </w:div>
    <w:div w:id="428043913">
      <w:bodyDiv w:val="1"/>
      <w:marLeft w:val="0"/>
      <w:marRight w:val="0"/>
      <w:marTop w:val="0"/>
      <w:marBottom w:val="0"/>
      <w:divBdr>
        <w:top w:val="none" w:sz="0" w:space="0" w:color="auto"/>
        <w:left w:val="none" w:sz="0" w:space="0" w:color="auto"/>
        <w:bottom w:val="none" w:sz="0" w:space="0" w:color="auto"/>
        <w:right w:val="none" w:sz="0" w:space="0" w:color="auto"/>
      </w:divBdr>
    </w:div>
    <w:div w:id="600843592">
      <w:bodyDiv w:val="1"/>
      <w:marLeft w:val="0"/>
      <w:marRight w:val="0"/>
      <w:marTop w:val="0"/>
      <w:marBottom w:val="0"/>
      <w:divBdr>
        <w:top w:val="none" w:sz="0" w:space="0" w:color="auto"/>
        <w:left w:val="none" w:sz="0" w:space="0" w:color="auto"/>
        <w:bottom w:val="none" w:sz="0" w:space="0" w:color="auto"/>
        <w:right w:val="none" w:sz="0" w:space="0" w:color="auto"/>
      </w:divBdr>
    </w:div>
    <w:div w:id="616715009">
      <w:bodyDiv w:val="1"/>
      <w:marLeft w:val="0"/>
      <w:marRight w:val="0"/>
      <w:marTop w:val="0"/>
      <w:marBottom w:val="0"/>
      <w:divBdr>
        <w:top w:val="none" w:sz="0" w:space="0" w:color="auto"/>
        <w:left w:val="none" w:sz="0" w:space="0" w:color="auto"/>
        <w:bottom w:val="none" w:sz="0" w:space="0" w:color="auto"/>
        <w:right w:val="none" w:sz="0" w:space="0" w:color="auto"/>
      </w:divBdr>
    </w:div>
    <w:div w:id="713191858">
      <w:bodyDiv w:val="1"/>
      <w:marLeft w:val="0"/>
      <w:marRight w:val="0"/>
      <w:marTop w:val="0"/>
      <w:marBottom w:val="0"/>
      <w:divBdr>
        <w:top w:val="none" w:sz="0" w:space="0" w:color="auto"/>
        <w:left w:val="none" w:sz="0" w:space="0" w:color="auto"/>
        <w:bottom w:val="none" w:sz="0" w:space="0" w:color="auto"/>
        <w:right w:val="none" w:sz="0" w:space="0" w:color="auto"/>
      </w:divBdr>
    </w:div>
    <w:div w:id="779758450">
      <w:bodyDiv w:val="1"/>
      <w:marLeft w:val="0"/>
      <w:marRight w:val="0"/>
      <w:marTop w:val="0"/>
      <w:marBottom w:val="0"/>
      <w:divBdr>
        <w:top w:val="none" w:sz="0" w:space="0" w:color="auto"/>
        <w:left w:val="none" w:sz="0" w:space="0" w:color="auto"/>
        <w:bottom w:val="none" w:sz="0" w:space="0" w:color="auto"/>
        <w:right w:val="none" w:sz="0" w:space="0" w:color="auto"/>
      </w:divBdr>
    </w:div>
    <w:div w:id="796411293">
      <w:bodyDiv w:val="1"/>
      <w:marLeft w:val="0"/>
      <w:marRight w:val="0"/>
      <w:marTop w:val="0"/>
      <w:marBottom w:val="0"/>
      <w:divBdr>
        <w:top w:val="none" w:sz="0" w:space="0" w:color="auto"/>
        <w:left w:val="none" w:sz="0" w:space="0" w:color="auto"/>
        <w:bottom w:val="none" w:sz="0" w:space="0" w:color="auto"/>
        <w:right w:val="none" w:sz="0" w:space="0" w:color="auto"/>
      </w:divBdr>
    </w:div>
    <w:div w:id="922029476">
      <w:bodyDiv w:val="1"/>
      <w:marLeft w:val="0"/>
      <w:marRight w:val="0"/>
      <w:marTop w:val="0"/>
      <w:marBottom w:val="0"/>
      <w:divBdr>
        <w:top w:val="none" w:sz="0" w:space="0" w:color="auto"/>
        <w:left w:val="none" w:sz="0" w:space="0" w:color="auto"/>
        <w:bottom w:val="none" w:sz="0" w:space="0" w:color="auto"/>
        <w:right w:val="none" w:sz="0" w:space="0" w:color="auto"/>
      </w:divBdr>
    </w:div>
    <w:div w:id="1242720858">
      <w:bodyDiv w:val="1"/>
      <w:marLeft w:val="0"/>
      <w:marRight w:val="0"/>
      <w:marTop w:val="0"/>
      <w:marBottom w:val="0"/>
      <w:divBdr>
        <w:top w:val="none" w:sz="0" w:space="0" w:color="auto"/>
        <w:left w:val="none" w:sz="0" w:space="0" w:color="auto"/>
        <w:bottom w:val="none" w:sz="0" w:space="0" w:color="auto"/>
        <w:right w:val="none" w:sz="0" w:space="0" w:color="auto"/>
      </w:divBdr>
    </w:div>
    <w:div w:id="1288976206">
      <w:bodyDiv w:val="1"/>
      <w:marLeft w:val="0"/>
      <w:marRight w:val="0"/>
      <w:marTop w:val="0"/>
      <w:marBottom w:val="0"/>
      <w:divBdr>
        <w:top w:val="none" w:sz="0" w:space="0" w:color="auto"/>
        <w:left w:val="none" w:sz="0" w:space="0" w:color="auto"/>
        <w:bottom w:val="none" w:sz="0" w:space="0" w:color="auto"/>
        <w:right w:val="none" w:sz="0" w:space="0" w:color="auto"/>
      </w:divBdr>
    </w:div>
    <w:div w:id="1502938002">
      <w:bodyDiv w:val="1"/>
      <w:marLeft w:val="0"/>
      <w:marRight w:val="0"/>
      <w:marTop w:val="0"/>
      <w:marBottom w:val="0"/>
      <w:divBdr>
        <w:top w:val="none" w:sz="0" w:space="0" w:color="auto"/>
        <w:left w:val="none" w:sz="0" w:space="0" w:color="auto"/>
        <w:bottom w:val="none" w:sz="0" w:space="0" w:color="auto"/>
        <w:right w:val="none" w:sz="0" w:space="0" w:color="auto"/>
      </w:divBdr>
    </w:div>
    <w:div w:id="1557936513">
      <w:bodyDiv w:val="1"/>
      <w:marLeft w:val="0"/>
      <w:marRight w:val="0"/>
      <w:marTop w:val="0"/>
      <w:marBottom w:val="0"/>
      <w:divBdr>
        <w:top w:val="none" w:sz="0" w:space="0" w:color="auto"/>
        <w:left w:val="none" w:sz="0" w:space="0" w:color="auto"/>
        <w:bottom w:val="none" w:sz="0" w:space="0" w:color="auto"/>
        <w:right w:val="none" w:sz="0" w:space="0" w:color="auto"/>
      </w:divBdr>
    </w:div>
    <w:div w:id="1625188827">
      <w:bodyDiv w:val="1"/>
      <w:marLeft w:val="0"/>
      <w:marRight w:val="0"/>
      <w:marTop w:val="0"/>
      <w:marBottom w:val="0"/>
      <w:divBdr>
        <w:top w:val="none" w:sz="0" w:space="0" w:color="auto"/>
        <w:left w:val="none" w:sz="0" w:space="0" w:color="auto"/>
        <w:bottom w:val="none" w:sz="0" w:space="0" w:color="auto"/>
        <w:right w:val="none" w:sz="0" w:space="0" w:color="auto"/>
      </w:divBdr>
    </w:div>
    <w:div w:id="1660692592">
      <w:bodyDiv w:val="1"/>
      <w:marLeft w:val="0"/>
      <w:marRight w:val="0"/>
      <w:marTop w:val="0"/>
      <w:marBottom w:val="0"/>
      <w:divBdr>
        <w:top w:val="none" w:sz="0" w:space="0" w:color="auto"/>
        <w:left w:val="none" w:sz="0" w:space="0" w:color="auto"/>
        <w:bottom w:val="none" w:sz="0" w:space="0" w:color="auto"/>
        <w:right w:val="none" w:sz="0" w:space="0" w:color="auto"/>
      </w:divBdr>
    </w:div>
    <w:div w:id="1755273953">
      <w:bodyDiv w:val="1"/>
      <w:marLeft w:val="0"/>
      <w:marRight w:val="0"/>
      <w:marTop w:val="0"/>
      <w:marBottom w:val="0"/>
      <w:divBdr>
        <w:top w:val="none" w:sz="0" w:space="0" w:color="auto"/>
        <w:left w:val="none" w:sz="0" w:space="0" w:color="auto"/>
        <w:bottom w:val="none" w:sz="0" w:space="0" w:color="auto"/>
        <w:right w:val="none" w:sz="0" w:space="0" w:color="auto"/>
      </w:divBdr>
    </w:div>
    <w:div w:id="2092192657">
      <w:bodyDiv w:val="1"/>
      <w:marLeft w:val="0"/>
      <w:marRight w:val="0"/>
      <w:marTop w:val="0"/>
      <w:marBottom w:val="0"/>
      <w:divBdr>
        <w:top w:val="none" w:sz="0" w:space="0" w:color="auto"/>
        <w:left w:val="none" w:sz="0" w:space="0" w:color="auto"/>
        <w:bottom w:val="none" w:sz="0" w:space="0" w:color="auto"/>
        <w:right w:val="none" w:sz="0" w:space="0" w:color="auto"/>
      </w:divBdr>
    </w:div>
    <w:div w:id="2093425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4/relationships/chartEx" Target="charts/chartEx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chart" Target="charts/chart3.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hart" Target="charts/chart2.xm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chart" Target="charts/chart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file:///\\Users\ignaciocastillo\Desktop\case%20chapter%202.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Users\ignaciocastillo\Desktop\case%20chapter%202.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Users\ignaciocastillo\Desktop\case%20chapter%202.xlsx" TargetMode="External"/><Relationship Id="rId2" Type="http://schemas.microsoft.com/office/2011/relationships/chartColorStyle" Target="colors3.xml"/><Relationship Id="rId1" Type="http://schemas.microsoft.com/office/2011/relationships/chartStyle" Target="style3.xml"/></Relationships>
</file>

<file path=word/charts/_rels/chartEx1.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oleObject" Target="file:///\\Users\ignaciocastillo\Desktop\case%20chapter%20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Number of International Passengers</c:v>
                </c:pt>
              </c:strCache>
            </c:strRef>
          </c:tx>
          <c:spPr>
            <a:solidFill>
              <a:schemeClr val="accent1"/>
            </a:solidFill>
            <a:ln>
              <a:noFill/>
            </a:ln>
            <a:effectLst/>
          </c:spPr>
          <c:invertIfNegative val="0"/>
          <c:cat>
            <c:strRef>
              <c:f>Sheet1!$A$2:$A$11</c:f>
              <c:strCache>
                <c:ptCount val="10"/>
                <c:pt idx="0">
                  <c:v>American Airlines </c:v>
                </c:pt>
                <c:pt idx="1">
                  <c:v>United Airlines </c:v>
                </c:pt>
                <c:pt idx="2">
                  <c:v>Delta Air Lines </c:v>
                </c:pt>
                <c:pt idx="3">
                  <c:v>JetBlue Airways </c:v>
                </c:pt>
                <c:pt idx="4">
                  <c:v>British Airways </c:v>
                </c:pt>
                <c:pt idx="5">
                  <c:v>Lufthansa </c:v>
                </c:pt>
                <c:pt idx="6">
                  <c:v>WestJet Airlines </c:v>
                </c:pt>
                <c:pt idx="7">
                  <c:v>Air Canada </c:v>
                </c:pt>
                <c:pt idx="8">
                  <c:v>Southwest Airlines </c:v>
                </c:pt>
                <c:pt idx="9">
                  <c:v>Air France </c:v>
                </c:pt>
              </c:strCache>
            </c:strRef>
          </c:cat>
          <c:val>
            <c:numRef>
              <c:f>Sheet1!$B$2:$B$11</c:f>
              <c:numCache>
                <c:formatCode>#,##0</c:formatCode>
                <c:ptCount val="10"/>
                <c:pt idx="0">
                  <c:v>28392100</c:v>
                </c:pt>
                <c:pt idx="1">
                  <c:v>26808300</c:v>
                </c:pt>
                <c:pt idx="2">
                  <c:v>24911900</c:v>
                </c:pt>
                <c:pt idx="3">
                  <c:v>7621000</c:v>
                </c:pt>
                <c:pt idx="4">
                  <c:v>7072600</c:v>
                </c:pt>
                <c:pt idx="5">
                  <c:v>5920800</c:v>
                </c:pt>
                <c:pt idx="6">
                  <c:v>5036100</c:v>
                </c:pt>
                <c:pt idx="7">
                  <c:v>4908800</c:v>
                </c:pt>
                <c:pt idx="8">
                  <c:v>3868200</c:v>
                </c:pt>
                <c:pt idx="9">
                  <c:v>3767400</c:v>
                </c:pt>
              </c:numCache>
            </c:numRef>
          </c:val>
          <c:extLst>
            <c:ext xmlns:c16="http://schemas.microsoft.com/office/drawing/2014/chart" uri="{C3380CC4-5D6E-409C-BE32-E72D297353CC}">
              <c16:uniqueId val="{00000000-F462-4579-A93B-AA6C22583077}"/>
            </c:ext>
          </c:extLst>
        </c:ser>
        <c:dLbls>
          <c:showLegendKey val="0"/>
          <c:showVal val="0"/>
          <c:showCatName val="0"/>
          <c:showSerName val="0"/>
          <c:showPercent val="0"/>
          <c:showBubbleSize val="0"/>
        </c:dLbls>
        <c:gapWidth val="219"/>
        <c:overlap val="-27"/>
        <c:axId val="2093817920"/>
        <c:axId val="2107583712"/>
      </c:barChart>
      <c:catAx>
        <c:axId val="20938179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07583712"/>
        <c:crosses val="autoZero"/>
        <c:auto val="1"/>
        <c:lblAlgn val="ctr"/>
        <c:lblOffset val="100"/>
        <c:noMultiLvlLbl val="0"/>
      </c:catAx>
      <c:valAx>
        <c:axId val="210758371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9381792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Sheet1!$C$1</c:f>
              <c:strCache>
                <c:ptCount val="1"/>
                <c:pt idx="0">
                  <c:v>Percent of International Passengers</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AA4F-4080-B2E4-F60CD1673060}"/>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AA4F-4080-B2E4-F60CD1673060}"/>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AA4F-4080-B2E4-F60CD1673060}"/>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AA4F-4080-B2E4-F60CD1673060}"/>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AA4F-4080-B2E4-F60CD1673060}"/>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AA4F-4080-B2E4-F60CD1673060}"/>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AA4F-4080-B2E4-F60CD1673060}"/>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AA4F-4080-B2E4-F60CD1673060}"/>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11-AA4F-4080-B2E4-F60CD1673060}"/>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13-AA4F-4080-B2E4-F60CD1673060}"/>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Sheet1!$A$2:$A$11</c:f>
              <c:strCache>
                <c:ptCount val="10"/>
                <c:pt idx="0">
                  <c:v>American Airlines </c:v>
                </c:pt>
                <c:pt idx="1">
                  <c:v>United Airlines </c:v>
                </c:pt>
                <c:pt idx="2">
                  <c:v>Delta Air Lines </c:v>
                </c:pt>
                <c:pt idx="3">
                  <c:v>JetBlue Airways </c:v>
                </c:pt>
                <c:pt idx="4">
                  <c:v>British Airways </c:v>
                </c:pt>
                <c:pt idx="5">
                  <c:v>Lufthansa </c:v>
                </c:pt>
                <c:pt idx="6">
                  <c:v>WestJet Airlines </c:v>
                </c:pt>
                <c:pt idx="7">
                  <c:v>Air Canada </c:v>
                </c:pt>
                <c:pt idx="8">
                  <c:v>Southwest Airlines </c:v>
                </c:pt>
                <c:pt idx="9">
                  <c:v>Air France </c:v>
                </c:pt>
              </c:strCache>
            </c:strRef>
          </c:cat>
          <c:val>
            <c:numRef>
              <c:f>Sheet1!$C$2:$C$11</c:f>
              <c:numCache>
                <c:formatCode>0.00%</c:formatCode>
                <c:ptCount val="10"/>
                <c:pt idx="0">
                  <c:v>0.23998623921451948</c:v>
                </c:pt>
                <c:pt idx="1">
                  <c:v>0.22659905736928945</c:v>
                </c:pt>
                <c:pt idx="2">
                  <c:v>0.21056960185009874</c:v>
                </c:pt>
                <c:pt idx="3">
                  <c:v>6.4417043087825587E-2</c:v>
                </c:pt>
                <c:pt idx="4">
                  <c:v>5.9781653187633552E-2</c:v>
                </c:pt>
                <c:pt idx="5">
                  <c:v>5.0045981985880825E-2</c:v>
                </c:pt>
                <c:pt idx="6">
                  <c:v>4.2567992480592898E-2</c:v>
                </c:pt>
                <c:pt idx="7">
                  <c:v>4.1491980200697845E-2</c:v>
                </c:pt>
                <c:pt idx="8">
                  <c:v>3.269623488680317E-2</c:v>
                </c:pt>
                <c:pt idx="9">
                  <c:v>3.1844215736658465E-2</c:v>
                </c:pt>
              </c:numCache>
            </c:numRef>
          </c:val>
          <c:extLst>
            <c:ext xmlns:c16="http://schemas.microsoft.com/office/drawing/2014/chart" uri="{C3380CC4-5D6E-409C-BE32-E72D297353CC}">
              <c16:uniqueId val="{00000014-AA4F-4080-B2E4-F60CD1673060}"/>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4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ofPieChart>
        <c:ofPieType val="pie"/>
        <c:varyColors val="1"/>
        <c:ser>
          <c:idx val="0"/>
          <c:order val="0"/>
          <c:tx>
            <c:strRef>
              <c:f>Sheet1!$C$1</c:f>
              <c:strCache>
                <c:ptCount val="1"/>
                <c:pt idx="0">
                  <c:v>Percent of International Passengers</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38B3-48EC-A271-8F0A12E5B410}"/>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38B3-48EC-A271-8F0A12E5B410}"/>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38B3-48EC-A271-8F0A12E5B410}"/>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38B3-48EC-A271-8F0A12E5B410}"/>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38B3-48EC-A271-8F0A12E5B410}"/>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38B3-48EC-A271-8F0A12E5B410}"/>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38B3-48EC-A271-8F0A12E5B410}"/>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38B3-48EC-A271-8F0A12E5B410}"/>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11-38B3-48EC-A271-8F0A12E5B410}"/>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13-38B3-48EC-A271-8F0A12E5B410}"/>
              </c:ext>
            </c:extLst>
          </c:dPt>
          <c:dPt>
            <c:idx val="10"/>
            <c:bubble3D val="0"/>
            <c:spPr>
              <a:solidFill>
                <a:schemeClr val="accent5">
                  <a:lumMod val="60000"/>
                </a:schemeClr>
              </a:solidFill>
              <a:ln w="19050">
                <a:solidFill>
                  <a:schemeClr val="lt1"/>
                </a:solidFill>
              </a:ln>
              <a:effectLst/>
            </c:spPr>
            <c:extLst>
              <c:ext xmlns:c16="http://schemas.microsoft.com/office/drawing/2014/chart" uri="{C3380CC4-5D6E-409C-BE32-E72D297353CC}">
                <c16:uniqueId val="{00000015-38B3-48EC-A271-8F0A12E5B410}"/>
              </c:ext>
            </c:extLst>
          </c:dPt>
          <c:dLbls>
            <c:dLbl>
              <c:idx val="0"/>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8B3-48EC-A271-8F0A12E5B410}"/>
                </c:ext>
              </c:extLst>
            </c:dLbl>
            <c:dLbl>
              <c:idx val="6"/>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38B3-48EC-A271-8F0A12E5B410}"/>
                </c:ext>
              </c:extLst>
            </c:dLbl>
            <c:dLbl>
              <c:idx val="7"/>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38B3-48EC-A271-8F0A12E5B410}"/>
                </c:ext>
              </c:extLst>
            </c:dLbl>
            <c:dLbl>
              <c:idx val="8"/>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38B3-48EC-A271-8F0A12E5B410}"/>
                </c:ext>
              </c:extLst>
            </c:dLbl>
            <c:dLbl>
              <c:idx val="9"/>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38B3-48EC-A271-8F0A12E5B410}"/>
                </c:ext>
              </c:extLst>
            </c:dLbl>
            <c:dLbl>
              <c:idx val="10"/>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5-38B3-48EC-A271-8F0A12E5B41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65000"/>
                        <a:lumOff val="35000"/>
                      </a:schemeClr>
                    </a:solidFill>
                    <a:latin typeface="+mn-lt"/>
                    <a:ea typeface="+mn-ea"/>
                    <a:cs typeface="+mn-cs"/>
                  </a:defRPr>
                </a:pPr>
                <a:endParaRPr lang="en-US"/>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Sheet1!$A$2:$A$11</c:f>
              <c:strCache>
                <c:ptCount val="10"/>
                <c:pt idx="0">
                  <c:v>American Airlines </c:v>
                </c:pt>
                <c:pt idx="1">
                  <c:v>United Airlines </c:v>
                </c:pt>
                <c:pt idx="2">
                  <c:v>Delta Air Lines </c:v>
                </c:pt>
                <c:pt idx="3">
                  <c:v>JetBlue Airways </c:v>
                </c:pt>
                <c:pt idx="4">
                  <c:v>British Airways </c:v>
                </c:pt>
                <c:pt idx="5">
                  <c:v>Lufthansa </c:v>
                </c:pt>
                <c:pt idx="6">
                  <c:v>WestJet Airlines </c:v>
                </c:pt>
                <c:pt idx="7">
                  <c:v>Air Canada </c:v>
                </c:pt>
                <c:pt idx="8">
                  <c:v>Southwest Airlines </c:v>
                </c:pt>
                <c:pt idx="9">
                  <c:v>Air France </c:v>
                </c:pt>
              </c:strCache>
            </c:strRef>
          </c:cat>
          <c:val>
            <c:numRef>
              <c:f>Sheet1!$C$2:$C$11</c:f>
              <c:numCache>
                <c:formatCode>0.00%</c:formatCode>
                <c:ptCount val="10"/>
                <c:pt idx="0">
                  <c:v>0.23998623921451948</c:v>
                </c:pt>
                <c:pt idx="1">
                  <c:v>0.22659905736928945</c:v>
                </c:pt>
                <c:pt idx="2">
                  <c:v>0.21056960185009874</c:v>
                </c:pt>
                <c:pt idx="3">
                  <c:v>6.4417043087825587E-2</c:v>
                </c:pt>
                <c:pt idx="4">
                  <c:v>5.9781653187633552E-2</c:v>
                </c:pt>
                <c:pt idx="5">
                  <c:v>5.0045981985880825E-2</c:v>
                </c:pt>
                <c:pt idx="6">
                  <c:v>4.2567992480592898E-2</c:v>
                </c:pt>
                <c:pt idx="7">
                  <c:v>4.1491980200697845E-2</c:v>
                </c:pt>
                <c:pt idx="8">
                  <c:v>3.269623488680317E-2</c:v>
                </c:pt>
                <c:pt idx="9">
                  <c:v>3.1844215736658465E-2</c:v>
                </c:pt>
              </c:numCache>
            </c:numRef>
          </c:val>
          <c:extLst>
            <c:ext xmlns:c16="http://schemas.microsoft.com/office/drawing/2014/chart" uri="{C3380CC4-5D6E-409C-BE32-E72D297353CC}">
              <c16:uniqueId val="{00000016-38B3-48EC-A271-8F0A12E5B410}"/>
            </c:ext>
          </c:extLst>
        </c:ser>
        <c:dLbls>
          <c:showLegendKey val="0"/>
          <c:showVal val="0"/>
          <c:showCatName val="0"/>
          <c:showSerName val="0"/>
          <c:showPercent val="0"/>
          <c:showBubbleSize val="0"/>
          <c:showLeaderLines val="1"/>
        </c:dLbls>
        <c:gapWidth val="100"/>
        <c:secondPieSize val="75"/>
        <c:serLines>
          <c:spPr>
            <a:ln w="9525" cap="flat" cmpd="sng" algn="ctr">
              <a:solidFill>
                <a:schemeClr val="tx1">
                  <a:lumMod val="35000"/>
                  <a:lumOff val="65000"/>
                </a:schemeClr>
              </a:solidFill>
              <a:round/>
            </a:ln>
            <a:effectLst/>
          </c:spPr>
        </c:serLines>
      </c:of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Ex1.xml><?xml version="1.0" encoding="utf-8"?>
<cx:chartSpace xmlns:a="http://schemas.openxmlformats.org/drawingml/2006/main" xmlns:r="http://schemas.openxmlformats.org/officeDocument/2006/relationships" xmlns:cx="http://schemas.microsoft.com/office/drawing/2014/chartex">
  <cx:chartData>
    <cx:externalData r:id="rId1" cx:autoUpdate="0"/>
    <cx:data id="0">
      <cx:strDim type="cat">
        <cx:f>Sheet2!$A$2:$A$6</cx:f>
        <cx:lvl ptCount="5">
          <cx:pt idx="0">Routing label is damaged or lost</cx:pt>
          <cx:pt idx="1">Bag lost during transfer from one plane to another</cx:pt>
          <cx:pt idx="2">Wrong destination code typed at ticketing</cx:pt>
          <cx:pt idx="3">Luggage loaded into wrong plane to begin with</cx:pt>
          <cx:pt idx="4">Passenger forgets to pick up their luggage at destination</cx:pt>
        </cx:lvl>
      </cx:strDim>
      <cx:numDim type="val">
        <cx:f>Sheet2!$B$2:$B$6</cx:f>
        <cx:lvl ptCount="5" formatCode="General">
          <cx:pt idx="0">98</cx:pt>
          <cx:pt idx="1">255</cx:pt>
          <cx:pt idx="2">71</cx:pt>
          <cx:pt idx="3">52</cx:pt>
          <cx:pt idx="4">24</cx:pt>
        </cx:lvl>
      </cx:numDim>
    </cx:data>
    <cx:data id="1">
      <cx:strDim type="cat">
        <cx:f>Sheet2!$A$2:$A$6</cx:f>
        <cx:lvl ptCount="5">
          <cx:pt idx="0">Routing label is damaged or lost</cx:pt>
          <cx:pt idx="1">Bag lost during transfer from one plane to another</cx:pt>
          <cx:pt idx="2">Wrong destination code typed at ticketing</cx:pt>
          <cx:pt idx="3">Luggage loaded into wrong plane to begin with</cx:pt>
          <cx:pt idx="4">Passenger forgets to pick up their luggage at destination</cx:pt>
        </cx:lvl>
      </cx:strDim>
      <cx:numDim type="val">
        <cx:f>Sheet2!$C$2:$C$6</cx:f>
        <cx:lvl ptCount="5" formatCode="0%">
          <cx:pt idx="0">0.19600000000000001</cx:pt>
          <cx:pt idx="1">0.51000000000000001</cx:pt>
          <cx:pt idx="2">0.14199999999999999</cx:pt>
          <cx:pt idx="3">0.104</cx:pt>
          <cx:pt idx="4">0.048000000000000001</cx:pt>
        </cx:lvl>
      </cx:numDim>
    </cx:data>
  </cx:chartData>
  <cx:chart>
    <cx:title pos="t" align="ctr" overlay="0">
      <cx:tx>
        <cx:txData>
          <cx:v>Why Luggage is Lost?</cx:v>
        </cx:txData>
      </cx:tx>
      <cx:txPr>
        <a:bodyPr spcFirstLastPara="1" vertOverflow="ellipsis" horzOverflow="overflow" wrap="square" lIns="0" tIns="0" rIns="0" bIns="0" anchor="ctr" anchorCtr="1"/>
        <a:lstStyle/>
        <a:p>
          <a:pPr algn="ctr" rtl="0">
            <a:defRPr/>
          </a:pPr>
          <a:r>
            <a:rPr lang="en-US" sz="1400" b="0" i="0" u="none" strike="noStrike" baseline="0">
              <a:solidFill>
                <a:sysClr val="windowText" lastClr="000000">
                  <a:lumMod val="65000"/>
                  <a:lumOff val="35000"/>
                </a:sysClr>
              </a:solidFill>
              <a:latin typeface="Calibri" panose="020F0502020204030204"/>
            </a:rPr>
            <a:t>Why Luggage is Lost?</a:t>
          </a:r>
        </a:p>
      </cx:txPr>
    </cx:title>
    <cx:plotArea>
      <cx:plotAreaRegion>
        <cx:series layoutId="clusteredColumn" uniqueId="{957AAC57-BAFB-0549-A9BA-890E2653F3AD}" formatIdx="0">
          <cx:tx>
            <cx:txData>
              <cx:f>Sheet2!$B$1</cx:f>
              <cx:v>Frequency</cx:v>
            </cx:txData>
          </cx:tx>
          <cx:dataLabels/>
          <cx:dataId val="0"/>
          <cx:layoutPr>
            <cx:aggregation/>
          </cx:layoutPr>
          <cx:axisId val="1"/>
        </cx:series>
        <cx:series layoutId="paretoLine" ownerIdx="0" uniqueId="{EF7F5C2C-2C1A-2541-8823-F4615DC77B4B}" formatIdx="1">
          <cx:axisId val="2"/>
        </cx:series>
        <cx:series layoutId="clusteredColumn" hidden="1" uniqueId="{CD4A2B08-4198-D643-8EDD-D307E2A88FCF}" formatIdx="2">
          <cx:tx>
            <cx:txData>
              <cx:v>Percent</cx:v>
            </cx:txData>
          </cx:tx>
          <cx:dataId val="1"/>
          <cx:layoutPr>
            <cx:aggregation/>
          </cx:layoutPr>
          <cx:axisId val="1"/>
        </cx:series>
        <cx:series layoutId="paretoLine" ownerIdx="2" uniqueId="{771811CC-DF6D-034D-BF5C-D11382018732}" formatIdx="3">
          <cx:axisId val="2"/>
        </cx:series>
      </cx:plotAreaRegion>
      <cx:axis id="0">
        <cx:catScaling gapWidth="0"/>
        <cx:tickLabels/>
      </cx:axis>
      <cx:axis id="1">
        <cx:valScaling/>
        <cx:majorGridlines/>
        <cx:tickLabels/>
      </cx:axis>
      <cx:axis id="2">
        <cx:valScaling max="1" min="0"/>
        <cx:units unit="percentage"/>
        <cx:tickLabels/>
      </cx:axis>
    </cx:plotArea>
  </cx:chart>
</cx: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333">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50000"/>
            <a:lumOff val="50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ln w="19050">
        <a:solidFill>
          <a:schemeClr val="lt1"/>
        </a:solidFill>
      </a:ln>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40" b="0" kern="1200" spc="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366">
  <cs:axisTitle>
    <cs:lnRef idx="0"/>
    <cs:fillRef idx="0"/>
    <cs:effectRef idx="0"/>
    <cs:fontRef idx="minor">
      <a:schemeClr val="tx1">
        <a:lumMod val="65000"/>
        <a:lumOff val="35000"/>
      </a:schemeClr>
    </cs:fontRef>
    <cs:defRPr sz="9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cs:chartArea>
  <cs:dataLabel>
    <cs:lnRef idx="0"/>
    <cs:fillRef idx="0"/>
    <cs:effectRef idx="0"/>
    <cs:fontRef idx="minor">
      <a:schemeClr val="tx1">
        <a:lumMod val="65000"/>
        <a:lumOff val="35000"/>
      </a:schemeClr>
    </cs:fontRef>
    <cs:defRPr sz="9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cs:spPr>
  </cs:dataPoint>
  <cs:dataPoint3D>
    <cs:lnRef idx="0"/>
    <cs:fillRef idx="0">
      <cs:styleClr val="auto"/>
    </cs:fillRef>
    <cs:effectRef idx="0"/>
    <cs:fontRef idx="minor">
      <a:schemeClr val="tx1"/>
    </cs:fontRef>
    <cs:spPr>
      <a:solidFill>
        <a:schemeClr val="phClr"/>
      </a:solidFill>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5"/>
  <cs:dataPointWireframe>
    <cs:lnRef idx="0">
      <cs:styleClr val="auto"/>
    </cs:lnRef>
    <cs:fillRef idx="0"/>
    <cs:effectRef idx="0"/>
    <cs:fontRef idx="minor">
      <a:schemeClr val="tx1"/>
    </cs:fontRef>
    <cs:spPr>
      <a:ln w="2857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15000"/>
            <a:lumOff val="8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seriesAxis>
  <cs:seriesLine>
    <cs:lnRef idx="0"/>
    <cs:fillRef idx="0"/>
    <cs:effectRef idx="0"/>
    <cs:fontRef idx="minor">
      <a:schemeClr val="tx1"/>
    </cs:fontRef>
    <cs:spPr>
      <a:ln w="9525" cap="flat">
        <a:solidFill>
          <a:srgbClr val="D9D9D9"/>
        </a:solidFill>
        <a:round/>
      </a:ln>
    </cs:spPr>
  </cs:seriesLine>
  <cs:title>
    <cs:lnRef idx="0"/>
    <cs:fillRef idx="0"/>
    <cs:effectRef idx="0"/>
    <cs:fontRef idx="minor">
      <a:schemeClr val="tx1">
        <a:lumMod val="65000"/>
        <a:lumOff val="35000"/>
      </a:schemeClr>
    </cs:fontRef>
    <cs:defRPr sz="140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cs:valueAxis>
  <cs:wall>
    <cs:lnRef idx="0"/>
    <cs:fillRef idx="0"/>
    <cs:effectRef idx="0"/>
    <cs:fontRef idx="minor">
      <a:schemeClr val="tx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3198ADC05894948AAF439C5F226DC71" ma:contentTypeVersion="8" ma:contentTypeDescription="Create a new document." ma:contentTypeScope="" ma:versionID="6f6b1cd769b8762b8602343d3fe71b18">
  <xsd:schema xmlns:xsd="http://www.w3.org/2001/XMLSchema" xmlns:xs="http://www.w3.org/2001/XMLSchema" xmlns:p="http://schemas.microsoft.com/office/2006/metadata/properties" xmlns:ns2="d1da2a9e-28ec-4134-9250-3a2b5f70616e" targetNamespace="http://schemas.microsoft.com/office/2006/metadata/properties" ma:root="true" ma:fieldsID="b2f4c37772a6217a71c0f73d1f08c5c2" ns2:_="">
    <xsd:import namespace="d1da2a9e-28ec-4134-9250-3a2b5f70616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da2a9e-28ec-4134-9250-3a2b5f7061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4065A59-8AA7-49F7-8914-280DD47761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da2a9e-28ec-4134-9250-3a2b5f7061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B8EFA3-5AE0-4F1E-8AB3-ADB84B5B1A04}">
  <ds:schemaRefs>
    <ds:schemaRef ds:uri="http://schemas.microsoft.com/sharepoint/v3/contenttype/forms"/>
  </ds:schemaRefs>
</ds:datastoreItem>
</file>

<file path=customXml/itemProps3.xml><?xml version="1.0" encoding="utf-8"?>
<ds:datastoreItem xmlns:ds="http://schemas.openxmlformats.org/officeDocument/2006/customXml" ds:itemID="{86055E47-FD8E-4652-A444-DD8AD69CA5D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7</Pages>
  <Words>843</Words>
  <Characters>4808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lpstr>
    </vt:vector>
  </TitlesOfParts>
  <Company>University of Houston - Clear Lake</Company>
  <LinksUpToDate>false</LinksUpToDate>
  <CharactersWithSpaces>5640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Ken  Black</dc:creator>
  <cp:keywords/>
  <dc:description/>
  <cp:lastModifiedBy>Thar Adeleh</cp:lastModifiedBy>
  <cp:revision>17</cp:revision>
  <cp:lastPrinted>2020-04-07T21:17:00Z</cp:lastPrinted>
  <dcterms:created xsi:type="dcterms:W3CDTF">2020-04-13T14:11:00Z</dcterms:created>
  <dcterms:modified xsi:type="dcterms:W3CDTF">2024-08-12T14:47:00Z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0x01010013198ADC05894948AAF439C5F226DC71</vt:lpwstr>
  </property>
</Properties>
</file>