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430" w:rsidRPr="00932EF5" w:rsidRDefault="00053430" w:rsidP="00646640">
      <w:pPr>
        <w:pStyle w:val="Default"/>
        <w:pBdr>
          <w:top w:val="single" w:sz="18" w:space="1" w:color="auto"/>
          <w:bottom w:val="single" w:sz="4" w:space="1" w:color="auto"/>
        </w:pBd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s>
        <w:ind w:left="270" w:hanging="270"/>
        <w:rPr>
          <w:rFonts w:ascii="Arial" w:hAnsi="Arial"/>
          <w:b/>
          <w:color w:val="auto"/>
        </w:rPr>
      </w:pPr>
      <w:r w:rsidRPr="00932EF5">
        <w:rPr>
          <w:rFonts w:ascii="Arial" w:hAnsi="Arial"/>
          <w:b/>
          <w:color w:val="auto"/>
        </w:rPr>
        <w:t>A GEM of a Study</w:t>
      </w:r>
    </w:p>
    <w:p w:rsidR="00053430" w:rsidRPr="00932EF5" w:rsidRDefault="00053430" w:rsidP="00646640">
      <w:pPr>
        <w:pStyle w:val="Default"/>
        <w:tabs>
          <w:tab w:val="clear" w:pos="720"/>
          <w:tab w:val="clear" w:pos="1440"/>
          <w:tab w:val="clear" w:pos="2880"/>
          <w:tab w:val="clear" w:pos="3600"/>
          <w:tab w:val="clear" w:pos="4320"/>
          <w:tab w:val="clear" w:pos="5040"/>
          <w:tab w:val="clear" w:pos="5760"/>
          <w:tab w:val="clear" w:pos="6480"/>
          <w:tab w:val="clear" w:pos="10080"/>
          <w:tab w:val="left" w:pos="1080"/>
          <w:tab w:val="left" w:pos="1620"/>
        </w:tabs>
        <w:ind w:right="680"/>
        <w:rPr>
          <w:rFonts w:ascii="Times New Roman" w:hAnsi="Times New Roman"/>
          <w:color w:val="auto"/>
          <w:sz w:val="22"/>
        </w:rPr>
      </w:pPr>
      <w:r>
        <w:rPr>
          <w:rFonts w:ascii="Times New Roman" w:hAnsi="Times New Roman"/>
          <w:color w:val="auto"/>
          <w:sz w:val="22"/>
        </w:rPr>
        <w:t xml:space="preserve">   </w:t>
      </w:r>
    </w:p>
    <w:p w:rsidR="00053430" w:rsidRPr="00932EF5" w:rsidRDefault="00053430" w:rsidP="00646640">
      <w:pPr>
        <w:pStyle w:val="Default"/>
        <w:tabs>
          <w:tab w:val="clear" w:pos="720"/>
          <w:tab w:val="clear" w:pos="1440"/>
          <w:tab w:val="clear" w:pos="2880"/>
          <w:tab w:val="clear" w:pos="3600"/>
          <w:tab w:val="clear" w:pos="4320"/>
          <w:tab w:val="clear" w:pos="5040"/>
          <w:tab w:val="clear" w:pos="5760"/>
          <w:tab w:val="clear" w:pos="6480"/>
          <w:tab w:val="clear" w:pos="10080"/>
          <w:tab w:val="left" w:pos="180"/>
          <w:tab w:val="left" w:pos="1620"/>
        </w:tabs>
        <w:ind w:left="360" w:right="720"/>
        <w:jc w:val="both"/>
        <w:rPr>
          <w:rFonts w:ascii="Times New Roman" w:hAnsi="Times New Roman"/>
          <w:color w:val="auto"/>
          <w:sz w:val="22"/>
        </w:rPr>
      </w:pPr>
      <w:r w:rsidRPr="00932EF5">
        <w:rPr>
          <w:rFonts w:ascii="Times New Roman" w:hAnsi="Times New Roman"/>
          <w:b/>
          <w:color w:val="auto"/>
          <w:sz w:val="22"/>
        </w:rPr>
        <w:t>Abstract</w:t>
      </w:r>
      <w:r w:rsidRPr="00932EF5">
        <w:rPr>
          <w:rFonts w:ascii="Times New Roman" w:hAnsi="Times New Roman"/>
          <w:color w:val="auto"/>
          <w:sz w:val="22"/>
        </w:rPr>
        <w:t xml:space="preserve">: The Global Entrepreneurship Monitor Entrepreneurial Assessment, a joint project of The Kauffman Center for Entrepreneurial Leadership at Babson College (now </w:t>
      </w:r>
      <w:r w:rsidRPr="00932EF5">
        <w:rPr>
          <w:rFonts w:ascii="Times New Roman" w:hAnsi="Times New Roman"/>
          <w:i/>
          <w:color w:val="auto"/>
          <w:sz w:val="22"/>
        </w:rPr>
        <w:t>Arthur M. Blank Center for Entrepreneurship</w:t>
      </w:r>
      <w:r w:rsidRPr="00932EF5">
        <w:rPr>
          <w:rFonts w:ascii="Times New Roman" w:hAnsi="Times New Roman"/>
          <w:color w:val="auto"/>
          <w:sz w:val="22"/>
        </w:rPr>
        <w:t>) and The London Business School, has undertaken a long-term, large-scale project to prove the causal links between a government's economic policies and initiatives, the resulting entrepreneurial activity and subsequent economic growth. This case describes multiple-stage research, including thousands of interviews in several countries by established research firms.</w:t>
      </w:r>
      <w:r>
        <w:rPr>
          <w:rFonts w:ascii="Times New Roman" w:hAnsi="Times New Roman"/>
          <w:color w:val="auto"/>
          <w:sz w:val="22"/>
        </w:rPr>
        <w:t xml:space="preserve">  </w:t>
      </w:r>
      <w:r w:rsidR="00C60AA4">
        <w:rPr>
          <w:rFonts w:ascii="Times New Roman" w:hAnsi="Times New Roman"/>
          <w:color w:val="auto"/>
          <w:sz w:val="22"/>
        </w:rPr>
        <w:t xml:space="preserve">   </w:t>
      </w:r>
      <w:bookmarkStart w:id="0" w:name="_GoBack"/>
      <w:bookmarkEnd w:id="0"/>
    </w:p>
    <w:p w:rsidR="00053430" w:rsidRPr="00932EF5" w:rsidRDefault="00053430" w:rsidP="00646640">
      <w:pPr>
        <w:pStyle w:val="Default"/>
        <w:tabs>
          <w:tab w:val="clear" w:pos="720"/>
          <w:tab w:val="clear" w:pos="1440"/>
          <w:tab w:val="clear" w:pos="2880"/>
          <w:tab w:val="clear" w:pos="3600"/>
          <w:tab w:val="clear" w:pos="4320"/>
          <w:tab w:val="clear" w:pos="5040"/>
          <w:tab w:val="clear" w:pos="5760"/>
          <w:tab w:val="clear" w:pos="6480"/>
          <w:tab w:val="clear" w:pos="10080"/>
          <w:tab w:val="left" w:pos="0"/>
          <w:tab w:val="left" w:pos="1620"/>
        </w:tabs>
        <w:ind w:right="680"/>
        <w:rPr>
          <w:rFonts w:ascii="Times New Roman" w:hAnsi="Times New Roman"/>
          <w:color w:val="auto"/>
          <w:sz w:val="22"/>
        </w:rPr>
      </w:pPr>
      <w:r>
        <w:rPr>
          <w:rFonts w:ascii="Times New Roman" w:hAnsi="Times New Roman"/>
          <w:color w:val="auto"/>
          <w:sz w:val="22"/>
        </w:rPr>
        <w:t xml:space="preserve">    </w:t>
      </w:r>
      <w:r w:rsidR="00C60AA4">
        <w:rPr>
          <w:rFonts w:ascii="Times New Roman" w:hAnsi="Times New Roman"/>
          <w:color w:val="auto"/>
          <w:sz w:val="22"/>
        </w:rPr>
        <w:t xml:space="preserve">   </w:t>
      </w:r>
    </w:p>
    <w:p w:rsidR="00053430" w:rsidRPr="00932EF5" w:rsidRDefault="00053430" w:rsidP="00820552">
      <w:pPr>
        <w:jc w:val="both"/>
        <w:rPr>
          <w:rFonts w:ascii="Arial" w:hAnsi="Arial" w:cs="Arial"/>
          <w:b/>
          <w:sz w:val="20"/>
        </w:rPr>
      </w:pPr>
      <w:r w:rsidRPr="00932EF5">
        <w:rPr>
          <w:rFonts w:ascii="Arial" w:hAnsi="Arial" w:cs="Arial"/>
          <w:b/>
          <w:sz w:val="20"/>
        </w:rPr>
        <w:t xml:space="preserve">URLs: </w:t>
      </w:r>
    </w:p>
    <w:p w:rsidR="00053430" w:rsidRPr="00932EF5" w:rsidRDefault="00C60AA4" w:rsidP="00204F18">
      <w:pPr>
        <w:ind w:left="360"/>
        <w:jc w:val="both"/>
        <w:rPr>
          <w:rFonts w:ascii="Arial" w:hAnsi="Arial" w:cs="Arial"/>
          <w:b/>
          <w:sz w:val="20"/>
        </w:rPr>
      </w:pPr>
      <w:hyperlink r:id="rId8" w:history="1">
        <w:r w:rsidR="00053430" w:rsidRPr="004D3C61">
          <w:rPr>
            <w:rStyle w:val="Hyperlink"/>
            <w:rFonts w:ascii="Arial" w:hAnsi="Arial" w:cs="Arial"/>
            <w:b/>
            <w:sz w:val="20"/>
          </w:rPr>
          <w:t>www.</w:t>
        </w:r>
        <w:r w:rsidR="00053430" w:rsidRPr="004D3C61">
          <w:rPr>
            <w:rStyle w:val="Hyperlink"/>
            <w:rFonts w:ascii="Arial" w:hAnsi="Arial" w:cs="Arial"/>
            <w:b/>
            <w:bCs/>
            <w:sz w:val="20"/>
          </w:rPr>
          <w:t>london.edu</w:t>
        </w:r>
      </w:hyperlink>
    </w:p>
    <w:p w:rsidR="00053430" w:rsidRPr="00932EF5" w:rsidRDefault="00C60AA4" w:rsidP="00204F18">
      <w:pPr>
        <w:ind w:left="360"/>
        <w:jc w:val="both"/>
        <w:rPr>
          <w:rFonts w:ascii="Arial" w:hAnsi="Arial" w:cs="Arial"/>
          <w:b/>
          <w:bCs/>
          <w:sz w:val="20"/>
        </w:rPr>
      </w:pPr>
      <w:hyperlink r:id="rId9" w:history="1">
        <w:r w:rsidR="00053430" w:rsidRPr="004D3C61">
          <w:rPr>
            <w:rStyle w:val="Hyperlink"/>
            <w:rFonts w:ascii="Arial" w:hAnsi="Arial" w:cs="Arial"/>
            <w:b/>
            <w:bCs/>
            <w:sz w:val="20"/>
          </w:rPr>
          <w:t>www3.babson.edu/eship/aboutblank/</w:t>
        </w:r>
      </w:hyperlink>
      <w:r w:rsidR="00053430">
        <w:rPr>
          <w:rFonts w:ascii="Arial" w:hAnsi="Arial" w:cs="Arial"/>
          <w:b/>
          <w:bCs/>
          <w:sz w:val="20"/>
        </w:rPr>
        <w:t xml:space="preserve">   </w:t>
      </w:r>
    </w:p>
    <w:p w:rsidR="00053430" w:rsidRPr="00932EF5" w:rsidRDefault="00053430" w:rsidP="00204F18">
      <w:pPr>
        <w:ind w:left="360"/>
        <w:jc w:val="both"/>
        <w:rPr>
          <w:rFonts w:ascii="Arial" w:hAnsi="Arial" w:cs="Arial"/>
          <w:b/>
          <w:sz w:val="20"/>
        </w:rPr>
      </w:pPr>
      <w:r>
        <w:rPr>
          <w:rFonts w:ascii="Arial" w:hAnsi="Arial" w:cs="Arial"/>
          <w:b/>
          <w:sz w:val="20"/>
        </w:rPr>
        <w:t xml:space="preserve">    </w:t>
      </w:r>
    </w:p>
    <w:p w:rsidR="00053430" w:rsidRPr="00932EF5" w:rsidRDefault="00053430" w:rsidP="00820552">
      <w:pPr>
        <w:jc w:val="both"/>
        <w:rPr>
          <w:rFonts w:ascii="Arial" w:hAnsi="Arial" w:cs="Arial"/>
          <w:b/>
          <w:sz w:val="20"/>
        </w:rPr>
      </w:pPr>
      <w:r w:rsidRPr="00932EF5">
        <w:rPr>
          <w:rFonts w:ascii="Arial" w:hAnsi="Arial" w:cs="Arial"/>
          <w:b/>
          <w:sz w:val="20"/>
        </w:rPr>
        <w:t>How/When to Use</w:t>
      </w:r>
    </w:p>
    <w:p w:rsidR="00053430" w:rsidRPr="00932EF5" w:rsidRDefault="00053430" w:rsidP="00646640">
      <w:pPr>
        <w:pStyle w:val="Default"/>
        <w:tabs>
          <w:tab w:val="clear" w:pos="720"/>
          <w:tab w:val="clear" w:pos="1440"/>
          <w:tab w:val="clear" w:pos="2880"/>
          <w:tab w:val="clear" w:pos="3600"/>
          <w:tab w:val="clear" w:pos="4320"/>
          <w:tab w:val="clear" w:pos="5040"/>
          <w:tab w:val="clear" w:pos="5760"/>
          <w:tab w:val="clear" w:pos="6480"/>
          <w:tab w:val="clear" w:pos="10080"/>
          <w:tab w:val="left" w:pos="0"/>
          <w:tab w:val="left" w:pos="1620"/>
        </w:tabs>
        <w:jc w:val="both"/>
        <w:rPr>
          <w:rFonts w:ascii="Times New Roman" w:hAnsi="Times New Roman"/>
          <w:color w:val="auto"/>
          <w:sz w:val="22"/>
        </w:rPr>
      </w:pPr>
      <w:r w:rsidRPr="00932EF5">
        <w:rPr>
          <w:rFonts w:ascii="Times New Roman" w:hAnsi="Times New Roman"/>
          <w:color w:val="auto"/>
          <w:sz w:val="22"/>
        </w:rPr>
        <w:t>This case deals with the concept of causal studies vs. descriptive studies and what needs to be included in the research design of each study type. It also deals with what constitutes control in research design; in this context it is best used with chapters 5 and chapter 6 although it may be used with chapters 6-9. This is also a great case to use to discuss constructs vs. concepts (Chapter 3), as Exhibit C-GEM-1.1 clearly has struggled with defining numerous constructs and multiple-measurement variables and, therefore, could be used to further explore text Exhibit 3-1. The case also mentions the use of standardized data; in this context you could use the case to explore how "standardized" data from different countries really is and where the student seeks such country-specific data.</w:t>
      </w:r>
    </w:p>
    <w:p w:rsidR="00053430" w:rsidRPr="00932EF5" w:rsidRDefault="00053430" w:rsidP="00646640">
      <w:pPr>
        <w:jc w:val="both"/>
        <w:rPr>
          <w:rFonts w:ascii="Arial" w:hAnsi="Arial" w:cs="Arial"/>
          <w:b/>
          <w:sz w:val="20"/>
        </w:rPr>
      </w:pPr>
    </w:p>
    <w:p w:rsidR="00053430" w:rsidRPr="00932EF5" w:rsidRDefault="00053430" w:rsidP="00646640">
      <w:pPr>
        <w:jc w:val="both"/>
        <w:rPr>
          <w:rFonts w:ascii="Arial" w:hAnsi="Arial" w:cs="Arial"/>
          <w:b/>
          <w:sz w:val="20"/>
        </w:rPr>
      </w:pPr>
      <w:r w:rsidRPr="00932EF5">
        <w:rPr>
          <w:rFonts w:ascii="Arial" w:hAnsi="Arial" w:cs="Arial"/>
          <w:b/>
          <w:sz w:val="20"/>
        </w:rPr>
        <w:t>Discussion Questions:</w:t>
      </w:r>
    </w:p>
    <w:p w:rsidR="00053430" w:rsidRPr="00932EF5" w:rsidRDefault="00053430" w:rsidP="00646640">
      <w:pPr>
        <w:numPr>
          <w:ilvl w:val="0"/>
          <w:numId w:val="12"/>
        </w:numPr>
        <w:jc w:val="both"/>
        <w:rPr>
          <w:b/>
        </w:rPr>
      </w:pPr>
      <w:r w:rsidRPr="00932EF5">
        <w:rPr>
          <w:b/>
        </w:rPr>
        <w:t>What are the independent and dependent variables in this study?</w:t>
      </w:r>
    </w:p>
    <w:p w:rsidR="00053430" w:rsidRPr="00932EF5" w:rsidRDefault="00053430" w:rsidP="002A5E64">
      <w:pPr>
        <w:ind w:left="360"/>
        <w:jc w:val="both"/>
      </w:pPr>
      <w:r w:rsidRPr="00932EF5">
        <w:t xml:space="preserve">Using the GEM Conceptual Model, students should first identify that the </w:t>
      </w:r>
      <w:r w:rsidRPr="00932EF5">
        <w:rPr>
          <w:i/>
        </w:rPr>
        <w:t>dependent variable</w:t>
      </w:r>
      <w:r w:rsidRPr="00932EF5">
        <w:t xml:space="preserve"> the study purports to measure is the construct of </w:t>
      </w:r>
      <w:r w:rsidRPr="00932EF5">
        <w:rPr>
          <w:i/>
        </w:rPr>
        <w:t>economic growth</w:t>
      </w:r>
      <w:r w:rsidRPr="00932EF5">
        <w:t xml:space="preserve"> through GDP and jobs. But they might also note that the construct of </w:t>
      </w:r>
      <w:r w:rsidRPr="00932EF5">
        <w:rPr>
          <w:i/>
        </w:rPr>
        <w:t>business dynamics</w:t>
      </w:r>
      <w:r w:rsidRPr="00932EF5">
        <w:t xml:space="preserve"> is also a dependent variable of interest, as it contains new firm/job creation, firm/job growth, firm/job dissolution, and firm/job shrinkage.</w:t>
      </w:r>
    </w:p>
    <w:p w:rsidR="00053430" w:rsidRPr="00932EF5" w:rsidRDefault="00053430" w:rsidP="00646640">
      <w:pPr>
        <w:jc w:val="both"/>
      </w:pPr>
    </w:p>
    <w:p w:rsidR="00053430" w:rsidRPr="00932EF5" w:rsidRDefault="00053430" w:rsidP="00646640">
      <w:pPr>
        <w:ind w:left="360"/>
        <w:jc w:val="both"/>
      </w:pPr>
      <w:r w:rsidRPr="00932EF5">
        <w:t xml:space="preserve">The independent variables in the study are numerous and contained within the GEM Conceptual Model as the constructs of </w:t>
      </w:r>
      <w:r w:rsidRPr="00932EF5">
        <w:rPr>
          <w:i/>
        </w:rPr>
        <w:t>general national framework conditions</w:t>
      </w:r>
      <w:r w:rsidRPr="00932EF5">
        <w:t xml:space="preserve">, </w:t>
      </w:r>
      <w:r w:rsidRPr="00932EF5">
        <w:rPr>
          <w:i/>
        </w:rPr>
        <w:t>entrepreneurial opportunities</w:t>
      </w:r>
      <w:r w:rsidRPr="00932EF5">
        <w:t xml:space="preserve">, </w:t>
      </w:r>
      <w:r w:rsidRPr="00932EF5">
        <w:rPr>
          <w:i/>
        </w:rPr>
        <w:t>entrepreneurial framework conditions</w:t>
      </w:r>
      <w:r w:rsidRPr="00932EF5">
        <w:t xml:space="preserve">, and </w:t>
      </w:r>
      <w:r w:rsidRPr="00932EF5">
        <w:rPr>
          <w:i/>
        </w:rPr>
        <w:t>entrepreneurial capacity</w:t>
      </w:r>
      <w:r w:rsidRPr="00932EF5">
        <w:t>. Each of these constructs contains numerous other concepts and constructs. Here is an excellent opportunity to discuss the nature of constructs and the importance of breaking down such complex entities in terms of more concrete and truly measurable elements as is done in Exhibit 3-1.</w:t>
      </w:r>
    </w:p>
    <w:p w:rsidR="00053430" w:rsidRPr="00932EF5" w:rsidRDefault="00053430" w:rsidP="00646640">
      <w:pPr>
        <w:ind w:left="720"/>
        <w:jc w:val="both"/>
      </w:pPr>
    </w:p>
    <w:p w:rsidR="00053430" w:rsidRPr="00932EF5" w:rsidRDefault="00053430" w:rsidP="00646640">
      <w:pPr>
        <w:numPr>
          <w:ilvl w:val="0"/>
          <w:numId w:val="12"/>
        </w:numPr>
        <w:jc w:val="both"/>
        <w:rPr>
          <w:b/>
        </w:rPr>
      </w:pPr>
      <w:r w:rsidRPr="00932EF5">
        <w:rPr>
          <w:b/>
        </w:rPr>
        <w:t>What are some of the intervening, extraneous, and moderating variables that the study attempted to control with its 10-nation design?</w:t>
      </w:r>
    </w:p>
    <w:p w:rsidR="00053430" w:rsidRPr="00932EF5" w:rsidRDefault="00053430" w:rsidP="002A5E64">
      <w:pPr>
        <w:ind w:left="360"/>
        <w:jc w:val="both"/>
      </w:pPr>
      <w:r w:rsidRPr="00932EF5">
        <w:t>Many of the variables leading to the dependent variable could be seen as extraneous, intervening or moderating, as easily as they can be identified as independent.  Extraneous variables are described in Chapter 3 as almost infinite in number and treated "as independent or moderating variables" and "assumed or excluded from the study." The GEM authors took great care in tracking as many of these variables as possible, and chose at the outset to use most as independent variables having some, hopefully measurable, influence of the chosen dependent variable(s). Many of the attitudinal variables in the model are treated as moderating variables--a class of "independent variables believed to have a significant contributory or contingent effect on the IV-DV relationship."</w:t>
      </w:r>
    </w:p>
    <w:p w:rsidR="00053430" w:rsidRPr="00932EF5" w:rsidRDefault="00053430" w:rsidP="00646640">
      <w:pPr>
        <w:jc w:val="both"/>
      </w:pPr>
      <w:r>
        <w:br w:type="page"/>
      </w:r>
    </w:p>
    <w:p w:rsidR="00053430" w:rsidRPr="00932EF5" w:rsidRDefault="00053430" w:rsidP="00646640">
      <w:pPr>
        <w:ind w:left="360"/>
        <w:jc w:val="both"/>
      </w:pPr>
      <w:r w:rsidRPr="00932EF5">
        <w:t>The business start-up rate was found to have a high correlation with people's perceived opportunities (0.88) and with the GEM Opportunity Perception Index (0.79)--which factors in perception of positive opportunity in a person's country to start a business, the capacity (skills and motivation) to pursue the opportunities, the level of respect for entrepreneurial efforts by others in the society, and the level of resentment against those who do well in an entrepreneurial venture).</w:t>
      </w:r>
    </w:p>
    <w:p w:rsidR="00053430" w:rsidRPr="00932EF5" w:rsidRDefault="00053430" w:rsidP="00646640">
      <w:pPr>
        <w:ind w:left="360"/>
        <w:jc w:val="both"/>
      </w:pPr>
    </w:p>
    <w:p w:rsidR="00053430" w:rsidRPr="00932EF5" w:rsidRDefault="00053430" w:rsidP="00646640">
      <w:pPr>
        <w:ind w:left="360"/>
        <w:jc w:val="both"/>
      </w:pPr>
      <w:r w:rsidRPr="00932EF5">
        <w:t xml:space="preserve">You could use this question to discuss factors not mentioned in the GEM Conceptual Model that might contribute to business/job formation and ultimately to higher GDP. One factor that usually comes up in such a discussion is creativity of ideas. This can generate a lively discussion about how the study could have measured for 'creativity'. Students might also mention demographic characteristics of the country, such as median age. Using Bill Gates as a model, you can expect many students to believe in the notion that entrepreneurial ventures are generally started by young adults. They might point out after you show the graphs below that </w:t>
      </w:r>
      <w:smartTag w:uri="urn:schemas-microsoft-com:office:smarttags" w:element="country-region">
        <w:smartTag w:uri="urn:schemas-microsoft-com:office:smarttags" w:element="place">
          <w:r w:rsidRPr="00932EF5">
            <w:t>Japan</w:t>
          </w:r>
        </w:smartTag>
      </w:smartTag>
      <w:r w:rsidRPr="00932EF5">
        <w:t xml:space="preserve"> has a median age of almost 40 years compared to 34.3 for the </w:t>
      </w:r>
      <w:smartTag w:uri="urn:schemas-microsoft-com:office:smarttags" w:element="country-region">
        <w:smartTag w:uri="urn:schemas-microsoft-com:office:smarttags" w:element="place">
          <w:r w:rsidRPr="00932EF5">
            <w:t>U.S.</w:t>
          </w:r>
        </w:smartTag>
      </w:smartTag>
      <w:r w:rsidRPr="00932EF5">
        <w:t xml:space="preserve">  Also, the percentage of the population under the age of 15 in the </w:t>
      </w:r>
      <w:smartTag w:uri="urn:schemas-microsoft-com:office:smarttags" w:element="country-region">
        <w:smartTag w:uri="urn:schemas-microsoft-com:office:smarttags" w:element="place">
          <w:r w:rsidRPr="00932EF5">
            <w:t>US</w:t>
          </w:r>
        </w:smartTag>
      </w:smartTag>
      <w:r w:rsidRPr="00932EF5">
        <w:t xml:space="preserve"> is 22%, compared with </w:t>
      </w:r>
      <w:smartTag w:uri="urn:schemas-microsoft-com:office:smarttags" w:element="country-region">
        <w:smartTag w:uri="urn:schemas-microsoft-com:office:smarttags" w:element="place">
          <w:r w:rsidRPr="00932EF5">
            <w:t>Japan</w:t>
          </w:r>
        </w:smartTag>
      </w:smartTag>
      <w:r w:rsidRPr="00932EF5">
        <w:t xml:space="preserve"> at only 15%.  Additionally, students may raise the issue of economic stability. Given the unprecedented economic growth experienced in the </w:t>
      </w:r>
      <w:smartTag w:uri="urn:schemas-microsoft-com:office:smarttags" w:element="country-region">
        <w:smartTag w:uri="urn:schemas-microsoft-com:office:smarttags" w:element="place">
          <w:r w:rsidRPr="00932EF5">
            <w:t>U.S.</w:t>
          </w:r>
        </w:smartTag>
      </w:smartTag>
      <w:r w:rsidRPr="00932EF5">
        <w:t xml:space="preserve"> in the latter part of the 20</w:t>
      </w:r>
      <w:r w:rsidRPr="00932EF5">
        <w:rPr>
          <w:vertAlign w:val="superscript"/>
        </w:rPr>
        <w:t>th</w:t>
      </w:r>
      <w:r w:rsidRPr="00932EF5">
        <w:t xml:space="preserve"> century, they may want to use economic stability as a moderating variable.</w:t>
      </w:r>
    </w:p>
    <w:p w:rsidR="00053430" w:rsidRPr="00932EF5" w:rsidRDefault="00053430" w:rsidP="00646640">
      <w:pPr>
        <w:ind w:left="360"/>
        <w:jc w:val="both"/>
      </w:pPr>
    </w:p>
    <w:tbl>
      <w:tblPr>
        <w:tblW w:w="0" w:type="auto"/>
        <w:tblLayout w:type="fixed"/>
        <w:tblLook w:val="0000" w:firstRow="0" w:lastRow="0" w:firstColumn="0" w:lastColumn="0" w:noHBand="0" w:noVBand="0"/>
      </w:tblPr>
      <w:tblGrid>
        <w:gridCol w:w="4788"/>
        <w:gridCol w:w="4788"/>
      </w:tblGrid>
      <w:tr w:rsidR="00053430" w:rsidRPr="00932EF5">
        <w:tc>
          <w:tcPr>
            <w:tcW w:w="4788" w:type="dxa"/>
          </w:tcPr>
          <w:p w:rsidR="00053430" w:rsidRPr="00932EF5" w:rsidRDefault="00C60AA4" w:rsidP="00646640">
            <w:pPr>
              <w:jc w:val="center"/>
            </w:pPr>
            <w:r>
              <w:rPr>
                <w:noProof/>
              </w:rPr>
              <w:pict>
                <v:group id="Group 2" o:spid="_x0000_s1026" style="position:absolute;left:0;text-align:left;margin-left:295.2pt;margin-top:118.5pt;width:165.6pt;height:201.6pt;z-index:251658240" coordorigin="7344,5328" coordsize="3312,4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" o:allowincell="f">
                  <v:line id="Line 3" o:spid="_x0000_s1027" style="position:absolute;flip:y;visibility:visible" from="10656,5328" to="10656,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4" o:spid="_x0000_s1028" style="position:absolute;visibility:visible" from="7344,5328" to="10656,5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 o:spid="_x0000_s1029" style="position:absolute;flip:x;visibility:visible" from="7344,9360" to="10656,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gemfig6" style="width:222.75pt;height:5in;visibility:visible">
                  <v:imagedata r:id="rId10" o:title="" croptop="-1126f" cropleft="6046f"/>
                </v:shape>
              </w:pict>
            </w:r>
          </w:p>
        </w:tc>
        <w:tc>
          <w:tcPr>
            <w:tcW w:w="4788" w:type="dxa"/>
          </w:tcPr>
          <w:p w:rsidR="00053430" w:rsidRPr="00932EF5" w:rsidRDefault="00C60AA4" w:rsidP="00646640">
            <w:pPr>
              <w:jc w:val="both"/>
            </w:pPr>
            <w:r>
              <w:rPr>
                <w:noProof/>
              </w:rPr>
              <w:pict>
                <v:shape id="Picture 2" o:spid="_x0000_i1026" type="#_x0000_t75" alt="gemfig8" style="width:228.75pt;height:369.75pt;visibility:visible">
                  <v:imagedata r:id="rId11" o:title=""/>
                </v:shape>
              </w:pict>
            </w:r>
          </w:p>
        </w:tc>
      </w:tr>
      <w:tr w:rsidR="00053430" w:rsidRPr="00932EF5">
        <w:trPr>
          <w:cantSplit/>
        </w:trPr>
        <w:tc>
          <w:tcPr>
            <w:tcW w:w="9576" w:type="dxa"/>
            <w:gridSpan w:val="2"/>
          </w:tcPr>
          <w:p w:rsidR="00053430" w:rsidRPr="00932EF5" w:rsidRDefault="00053430" w:rsidP="00646640">
            <w:pPr>
              <w:jc w:val="both"/>
              <w:rPr>
                <w:sz w:val="16"/>
              </w:rPr>
            </w:pPr>
            <w:r w:rsidRPr="00932EF5">
              <w:rPr>
                <w:sz w:val="16"/>
              </w:rPr>
              <w:t xml:space="preserve">SOURCE:  </w:t>
            </w:r>
            <w:r w:rsidRPr="00932EF5">
              <w:rPr>
                <w:i/>
                <w:sz w:val="16"/>
              </w:rPr>
              <w:t xml:space="preserve">GEM 1999 </w:t>
            </w:r>
            <w:smartTag w:uri="urn:schemas-microsoft-com:office:smarttags" w:element="country-region">
              <w:smartTag w:uri="urn:schemas-microsoft-com:office:smarttags" w:element="place">
                <w:r w:rsidRPr="00932EF5">
                  <w:rPr>
                    <w:i/>
                    <w:sz w:val="16"/>
                  </w:rPr>
                  <w:t>UK</w:t>
                </w:r>
              </w:smartTag>
            </w:smartTag>
            <w:r w:rsidRPr="00932EF5">
              <w:rPr>
                <w:i/>
                <w:sz w:val="16"/>
              </w:rPr>
              <w:t xml:space="preserve"> Executive Report</w:t>
            </w:r>
          </w:p>
        </w:tc>
      </w:tr>
    </w:tbl>
    <w:p w:rsidR="00053430" w:rsidRDefault="00053430" w:rsidP="00646640">
      <w:pPr>
        <w:ind w:left="360"/>
        <w:jc w:val="both"/>
      </w:pPr>
    </w:p>
    <w:p w:rsidR="00053430" w:rsidRPr="00932EF5" w:rsidRDefault="00053430" w:rsidP="00646640">
      <w:pPr>
        <w:ind w:left="360"/>
        <w:jc w:val="both"/>
      </w:pPr>
      <w:r>
        <w:br w:type="page"/>
      </w:r>
    </w:p>
    <w:p w:rsidR="00053430" w:rsidRPr="00932EF5" w:rsidRDefault="00053430" w:rsidP="00646640">
      <w:pPr>
        <w:ind w:left="720"/>
        <w:jc w:val="both"/>
      </w:pPr>
      <w:r w:rsidRPr="00932EF5">
        <w:t>Such variables need to be assumed, discounted, or controlled in order for causation to be proven with some degree of certainty. A great effort has been expended in this study to achieve high levels of both validity and reliability.  This question is designed to exhibit a lively discussion in the context of control as it is described in Chapter 9</w:t>
      </w:r>
    </w:p>
    <w:p w:rsidR="00053430" w:rsidRPr="00932EF5" w:rsidRDefault="00053430" w:rsidP="00646640">
      <w:pPr>
        <w:jc w:val="both"/>
      </w:pPr>
    </w:p>
    <w:p w:rsidR="00053430" w:rsidRPr="00932EF5" w:rsidRDefault="00053430" w:rsidP="00646640">
      <w:pPr>
        <w:numPr>
          <w:ilvl w:val="0"/>
          <w:numId w:val="12"/>
        </w:numPr>
        <w:tabs>
          <w:tab w:val="clear" w:pos="360"/>
          <w:tab w:val="num" w:pos="720"/>
        </w:tabs>
        <w:ind w:left="720"/>
        <w:jc w:val="both"/>
        <w:rPr>
          <w:b/>
        </w:rPr>
      </w:pPr>
      <w:r w:rsidRPr="00932EF5">
        <w:rPr>
          <w:b/>
        </w:rPr>
        <w:t>What is the impact on the study results of using national experts (key informants) to identify and weigh entrepreneurial framework conditions?</w:t>
      </w:r>
    </w:p>
    <w:p w:rsidR="00053430" w:rsidRPr="00932EF5" w:rsidRDefault="00053430" w:rsidP="00AE4C9C">
      <w:pPr>
        <w:ind w:left="720"/>
        <w:jc w:val="both"/>
      </w:pPr>
      <w:r w:rsidRPr="00932EF5">
        <w:t xml:space="preserve">Chapter 14 and sampling concerns are the focus of this question. The study has extracted information from two different samples in the participant countries: a survey of 1000 adults and an in-depth personal interview, plus a follow-on survey, with 40 key informants. </w:t>
      </w:r>
    </w:p>
    <w:p w:rsidR="00053430" w:rsidRPr="00932EF5" w:rsidRDefault="00053430" w:rsidP="00AE4C9C">
      <w:pPr>
        <w:jc w:val="both"/>
      </w:pPr>
    </w:p>
    <w:p w:rsidR="00053430" w:rsidRPr="00932EF5" w:rsidRDefault="00053430" w:rsidP="00AE4C9C">
      <w:pPr>
        <w:ind w:left="720"/>
        <w:jc w:val="both"/>
      </w:pPr>
      <w:r w:rsidRPr="00932EF5">
        <w:t xml:space="preserve">A </w:t>
      </w:r>
      <w:r w:rsidRPr="00932EF5">
        <w:rPr>
          <w:i/>
        </w:rPr>
        <w:t>key informant</w:t>
      </w:r>
      <w:r w:rsidRPr="00932EF5">
        <w:t xml:space="preserve"> is an expert with substantial experience in each of the nine entrepreneurial framework conditions. Key informants were asked to identify the "single most important critical issue facing the entrepreneurial sector in their country."  It was assumed that these experts would focus on factors with the highest correlations with business start-up rates. National teams of interviewers were created and asked to develop a list of such key informants in their country.  A discussion could focus on the issue of probability vs. nonprobability samples, and about the way that such individuals were chosen.</w:t>
      </w:r>
    </w:p>
    <w:p w:rsidR="00053430" w:rsidRPr="00932EF5" w:rsidRDefault="00053430" w:rsidP="00AE4C9C">
      <w:pPr>
        <w:ind w:left="720"/>
        <w:jc w:val="both"/>
      </w:pPr>
    </w:p>
    <w:p w:rsidR="00053430" w:rsidRPr="00932EF5" w:rsidRDefault="00053430" w:rsidP="00AE4C9C">
      <w:pPr>
        <w:ind w:left="720"/>
        <w:jc w:val="both"/>
      </w:pPr>
      <w:r w:rsidRPr="00932EF5">
        <w:t xml:space="preserve">This question is also suitable for discussing how a national probability study could be conducted in each country, and the special considerations that would have to take place to conduct such a study in 10 countries with numerous languages, as well as cultural and social mores. The national study of 1000 adults was </w:t>
      </w:r>
      <w:r w:rsidRPr="00932EF5">
        <w:rPr>
          <w:i/>
        </w:rPr>
        <w:t>randomly</w:t>
      </w:r>
      <w:r w:rsidRPr="00932EF5">
        <w:t xml:space="preserve"> selected in each country, but no sample frame is discussed in any of the methodology sections in the reports. A well-established research firm, with international offices in numerous countries, drew each sample and conducted each study. Using statistical profiles on age and education for each country, the research firm built a representative sample using random digit dialing procedures in 9 of the 10 countries (personal interviews were used in </w:t>
      </w:r>
      <w:smartTag w:uri="urn:schemas-microsoft-com:office:smarttags" w:element="country-region">
        <w:smartTag w:uri="urn:schemas-microsoft-com:office:smarttags" w:element="place">
          <w:r w:rsidRPr="00932EF5">
            <w:t>Japan</w:t>
          </w:r>
        </w:smartTag>
      </w:smartTag>
      <w:r w:rsidRPr="00932EF5">
        <w:t xml:space="preserve">).  </w:t>
      </w:r>
    </w:p>
    <w:p w:rsidR="00053430" w:rsidRPr="00932EF5" w:rsidRDefault="00053430" w:rsidP="00AE4C9C">
      <w:pPr>
        <w:ind w:left="360"/>
        <w:jc w:val="both"/>
        <w:rPr>
          <w:b/>
        </w:rPr>
      </w:pPr>
    </w:p>
    <w:p w:rsidR="00053430" w:rsidRPr="00932EF5" w:rsidRDefault="00053430" w:rsidP="00AE4C9C">
      <w:pPr>
        <w:ind w:left="720"/>
        <w:jc w:val="both"/>
      </w:pPr>
      <w:r w:rsidRPr="00932EF5">
        <w:t xml:space="preserve">This question addresses research design issues.  The multi-stage study first identified critical issues affecting entrepreneurial activity. These issues were drawn from face-to-face, personal interviews with as few as 4 experts per country. Detailed interview records were compiled on each country's interviews. Following his or her interview, each key informant also completed a detailed, 12-page questionnaire. Multiple-item indices were developed from these interviews then used to developed the 10-item yes/no question survey given to the sample of 1000 adults in each country. Survey information was then combined with statistical data collected (via government and not-for-profit organizations), in each country to develop comparative indices for each country. </w:t>
      </w:r>
    </w:p>
    <w:p w:rsidR="00053430" w:rsidRPr="00932EF5" w:rsidRDefault="00053430" w:rsidP="00646640">
      <w:pPr>
        <w:ind w:left="720"/>
        <w:jc w:val="both"/>
      </w:pPr>
    </w:p>
    <w:p w:rsidR="00053430" w:rsidRPr="00932EF5" w:rsidRDefault="00053430" w:rsidP="00646640">
      <w:pPr>
        <w:ind w:left="720"/>
        <w:jc w:val="both"/>
      </w:pPr>
      <w:r w:rsidRPr="00932EF5">
        <w:t>You might ask students to discuss the value of pre-selecting experts to refine the focus of each measurement question, the purpose and uses of multi-stage studies, and the types of bias or error built into the study by the multi-stage process.</w:t>
      </w:r>
    </w:p>
    <w:p w:rsidR="00053430" w:rsidRPr="00932EF5" w:rsidRDefault="00C60AA4" w:rsidP="00646640">
      <w:pPr>
        <w:jc w:val="both"/>
      </w:pPr>
      <w:r>
        <w:br w:type="page"/>
      </w:r>
    </w:p>
    <w:p w:rsidR="00053430" w:rsidRPr="00932EF5" w:rsidRDefault="00053430" w:rsidP="006B4935">
      <w:pPr>
        <w:numPr>
          <w:ilvl w:val="0"/>
          <w:numId w:val="12"/>
        </w:numPr>
        <w:tabs>
          <w:tab w:val="clear" w:pos="360"/>
          <w:tab w:val="num" w:pos="720"/>
        </w:tabs>
        <w:ind w:left="720"/>
        <w:jc w:val="both"/>
        <w:rPr>
          <w:b/>
        </w:rPr>
      </w:pPr>
      <w:r w:rsidRPr="00932EF5">
        <w:rPr>
          <w:b/>
        </w:rPr>
        <w:t>Can you do a causal study when much of the primary data collected is descriptive opinion and ordinal or interval data?</w:t>
      </w:r>
    </w:p>
    <w:p w:rsidR="00053430" w:rsidRPr="00932EF5" w:rsidRDefault="00053430" w:rsidP="006B4935">
      <w:pPr>
        <w:ind w:left="720"/>
        <w:jc w:val="both"/>
      </w:pPr>
      <w:r w:rsidRPr="00932EF5">
        <w:t xml:space="preserve">This final question asks whether this study qualifies as a causal study (vs. a descriptive study). Depending on when you use the case in your course, some students may be encouraged to use the symbols of experimentation in Chapter 9 to describe this study. Their result will likely not reflect any of the standard models. Students should be further encouraged to address issues of reliability and validity, and asked how the study stacks up in this regard. Some students may conclude that the act of calculating correlation statistics makes this a causal study. Others will suggest that building the GEM Conceptual Model is a stage of the research design preliminary to the actual causal study. They may indicate that the model needs to be tested over time (in not only the countries included in the preliminary study but in other countries not included in these early-stage tests) by manipulating one or more variables comprising one of their indices and measuring the net effects. This last stance is likely the most viable, as GEM-study designers plan subsequent measures over time on each of their multiple-item indices, and simultaneous tracking changes in the factors which comprise their model. </w:t>
      </w:r>
    </w:p>
    <w:sectPr w:rsidR="00053430" w:rsidRPr="00932EF5" w:rsidSect="00040A69">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430" w:rsidRDefault="00053430">
      <w:r>
        <w:separator/>
      </w:r>
    </w:p>
  </w:endnote>
  <w:endnote w:type="continuationSeparator" w:id="0">
    <w:p w:rsidR="00053430" w:rsidRDefault="00053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30" w:rsidRPr="004D3C61" w:rsidRDefault="00053430" w:rsidP="004D3C61">
    <w:pPr>
      <w:pStyle w:val="Footer"/>
      <w:jc w:val="center"/>
      <w:rPr>
        <w:rStyle w:val="PageNumber"/>
        <w:sz w:val="20"/>
      </w:rPr>
    </w:pPr>
    <w:r w:rsidRPr="004D3C61">
      <w:rPr>
        <w:rStyle w:val="PageNumber"/>
        <w:sz w:val="20"/>
      </w:rPr>
      <w:fldChar w:fldCharType="begin"/>
    </w:r>
    <w:r w:rsidRPr="004D3C61">
      <w:rPr>
        <w:rStyle w:val="PageNumber"/>
        <w:sz w:val="20"/>
      </w:rPr>
      <w:instrText xml:space="preserve"> PAGE </w:instrText>
    </w:r>
    <w:r w:rsidRPr="004D3C61">
      <w:rPr>
        <w:rStyle w:val="PageNumber"/>
        <w:sz w:val="20"/>
      </w:rPr>
      <w:fldChar w:fldCharType="separate"/>
    </w:r>
    <w:r w:rsidR="00C60AA4">
      <w:rPr>
        <w:rStyle w:val="PageNumber"/>
        <w:noProof/>
        <w:sz w:val="20"/>
      </w:rPr>
      <w:t>4</w:t>
    </w:r>
    <w:r w:rsidRPr="004D3C61">
      <w:rPr>
        <w:rStyle w:val="PageNumber"/>
        <w:sz w:val="20"/>
      </w:rPr>
      <w:fldChar w:fldCharType="end"/>
    </w:r>
  </w:p>
  <w:p w:rsidR="00053430" w:rsidRPr="004D3C61" w:rsidRDefault="00053430" w:rsidP="004D3C61">
    <w:pPr>
      <w:pStyle w:val="Footer"/>
      <w:jc w:val="center"/>
      <w:rPr>
        <w:sz w:val="16"/>
        <w:szCs w:val="16"/>
      </w:rPr>
    </w:pPr>
    <w:r w:rsidRPr="004D3C61">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30" w:rsidRPr="004D3C61" w:rsidRDefault="00053430" w:rsidP="00C239DD">
    <w:pPr>
      <w:pStyle w:val="Footer"/>
      <w:jc w:val="center"/>
      <w:rPr>
        <w:rStyle w:val="PageNumber"/>
        <w:sz w:val="20"/>
      </w:rPr>
    </w:pPr>
    <w:r w:rsidRPr="004D3C61">
      <w:rPr>
        <w:rStyle w:val="PageNumber"/>
        <w:sz w:val="20"/>
      </w:rPr>
      <w:fldChar w:fldCharType="begin"/>
    </w:r>
    <w:r w:rsidRPr="004D3C61">
      <w:rPr>
        <w:rStyle w:val="PageNumber"/>
        <w:sz w:val="20"/>
      </w:rPr>
      <w:instrText xml:space="preserve"> PAGE </w:instrText>
    </w:r>
    <w:r w:rsidRPr="004D3C61">
      <w:rPr>
        <w:rStyle w:val="PageNumber"/>
        <w:sz w:val="20"/>
      </w:rPr>
      <w:fldChar w:fldCharType="separate"/>
    </w:r>
    <w:r w:rsidR="00C60AA4">
      <w:rPr>
        <w:rStyle w:val="PageNumber"/>
        <w:noProof/>
        <w:sz w:val="20"/>
      </w:rPr>
      <w:t>1</w:t>
    </w:r>
    <w:r w:rsidRPr="004D3C61">
      <w:rPr>
        <w:rStyle w:val="PageNumber"/>
        <w:sz w:val="20"/>
      </w:rPr>
      <w:fldChar w:fldCharType="end"/>
    </w:r>
  </w:p>
  <w:p w:rsidR="00053430" w:rsidRPr="004D3C61" w:rsidRDefault="00053430" w:rsidP="004D3C61">
    <w:pPr>
      <w:pStyle w:val="Footer"/>
      <w:jc w:val="center"/>
      <w:rPr>
        <w:sz w:val="16"/>
        <w:szCs w:val="16"/>
      </w:rPr>
    </w:pPr>
    <w:r w:rsidRPr="004D3C61">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430" w:rsidRDefault="00053430">
      <w:r>
        <w:separator/>
      </w:r>
    </w:p>
  </w:footnote>
  <w:footnote w:type="continuationSeparator" w:id="0">
    <w:p w:rsidR="00053430" w:rsidRDefault="00053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30" w:rsidRPr="004D3C61" w:rsidRDefault="00053430">
    <w:pPr>
      <w:pStyle w:val="Header"/>
      <w:rPr>
        <w:sz w:val="20"/>
      </w:rPr>
    </w:pPr>
    <w:r w:rsidRPr="004D3C61">
      <w:rPr>
        <w:sz w:val="20"/>
      </w:rPr>
      <w:t>A GEM of a Study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30" w:rsidRPr="004D3C61" w:rsidRDefault="00053430">
    <w:pPr>
      <w:pStyle w:val="Header"/>
      <w:rPr>
        <w:sz w:val="20"/>
      </w:rPr>
    </w:pPr>
    <w:r w:rsidRPr="004D3C61">
      <w:rPr>
        <w:sz w:val="20"/>
      </w:rPr>
      <w:t>A GEM of a Study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96914"/>
    <w:multiLevelType w:val="singleLevel"/>
    <w:tmpl w:val="00B21D4A"/>
    <w:lvl w:ilvl="0">
      <w:start w:val="1"/>
      <w:numFmt w:val="upperLetter"/>
      <w:lvlText w:val="%1."/>
      <w:lvlJc w:val="left"/>
      <w:pPr>
        <w:tabs>
          <w:tab w:val="num" w:pos="990"/>
        </w:tabs>
        <w:ind w:left="990" w:hanging="360"/>
      </w:pPr>
      <w:rPr>
        <w:rFonts w:cs="Times New Roman" w:hint="default"/>
      </w:rPr>
    </w:lvl>
  </w:abstractNum>
  <w:abstractNum w:abstractNumId="1">
    <w:nsid w:val="1A445787"/>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2">
    <w:nsid w:val="2DA42A06"/>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3">
    <w:nsid w:val="40C63A0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45C607BB"/>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5">
    <w:nsid w:val="4D6F4E4D"/>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6">
    <w:nsid w:val="50517FBA"/>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7">
    <w:nsid w:val="521C4E0F"/>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8">
    <w:nsid w:val="566A7A46"/>
    <w:multiLevelType w:val="singleLevel"/>
    <w:tmpl w:val="2674A398"/>
    <w:lvl w:ilvl="0">
      <w:start w:val="1"/>
      <w:numFmt w:val="upperLetter"/>
      <w:lvlText w:val="%1."/>
      <w:lvlJc w:val="left"/>
      <w:pPr>
        <w:tabs>
          <w:tab w:val="num" w:pos="990"/>
        </w:tabs>
        <w:ind w:left="990" w:hanging="360"/>
      </w:pPr>
      <w:rPr>
        <w:rFonts w:cs="Times New Roman" w:hint="default"/>
      </w:rPr>
    </w:lvl>
  </w:abstractNum>
  <w:abstractNum w:abstractNumId="9">
    <w:nsid w:val="5D4E54F8"/>
    <w:multiLevelType w:val="hybridMultilevel"/>
    <w:tmpl w:val="C3A4E9E6"/>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054286"/>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11">
    <w:nsid w:val="71C03109"/>
    <w:multiLevelType w:val="singleLevel"/>
    <w:tmpl w:val="B6324782"/>
    <w:lvl w:ilvl="0">
      <w:start w:val="1"/>
      <w:numFmt w:val="upperLetter"/>
      <w:lvlText w:val="%1."/>
      <w:lvlJc w:val="left"/>
      <w:pPr>
        <w:tabs>
          <w:tab w:val="num" w:pos="990"/>
        </w:tabs>
        <w:ind w:left="990" w:hanging="360"/>
      </w:pPr>
      <w:rPr>
        <w:rFonts w:cs="Times New Roman" w:hint="default"/>
      </w:rPr>
    </w:lvl>
  </w:abstractNum>
  <w:num w:numId="1">
    <w:abstractNumId w:val="10"/>
  </w:num>
  <w:num w:numId="2">
    <w:abstractNumId w:val="4"/>
  </w:num>
  <w:num w:numId="3">
    <w:abstractNumId w:val="1"/>
  </w:num>
  <w:num w:numId="4">
    <w:abstractNumId w:val="2"/>
  </w:num>
  <w:num w:numId="5">
    <w:abstractNumId w:val="7"/>
  </w:num>
  <w:num w:numId="6">
    <w:abstractNumId w:val="6"/>
  </w:num>
  <w:num w:numId="7">
    <w:abstractNumId w:val="5"/>
  </w:num>
  <w:num w:numId="8">
    <w:abstractNumId w:val="9"/>
  </w:num>
  <w:num w:numId="9">
    <w:abstractNumId w:val="0"/>
  </w:num>
  <w:num w:numId="10">
    <w:abstractNumId w:val="11"/>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556"/>
    <w:rsid w:val="00040A69"/>
    <w:rsid w:val="00053430"/>
    <w:rsid w:val="00074645"/>
    <w:rsid w:val="00077AD9"/>
    <w:rsid w:val="000B5AF4"/>
    <w:rsid w:val="00112713"/>
    <w:rsid w:val="0014217D"/>
    <w:rsid w:val="001A7396"/>
    <w:rsid w:val="001D6C14"/>
    <w:rsid w:val="00204F18"/>
    <w:rsid w:val="00256C53"/>
    <w:rsid w:val="002976F1"/>
    <w:rsid w:val="002A5E64"/>
    <w:rsid w:val="002B0C2B"/>
    <w:rsid w:val="003B37C1"/>
    <w:rsid w:val="004165F6"/>
    <w:rsid w:val="0048768C"/>
    <w:rsid w:val="0049615E"/>
    <w:rsid w:val="004D3C61"/>
    <w:rsid w:val="00562093"/>
    <w:rsid w:val="00570671"/>
    <w:rsid w:val="005B4992"/>
    <w:rsid w:val="00615166"/>
    <w:rsid w:val="00617556"/>
    <w:rsid w:val="00646640"/>
    <w:rsid w:val="00673E40"/>
    <w:rsid w:val="00697C03"/>
    <w:rsid w:val="006B4413"/>
    <w:rsid w:val="006B4935"/>
    <w:rsid w:val="006C54CD"/>
    <w:rsid w:val="0075349B"/>
    <w:rsid w:val="0076170F"/>
    <w:rsid w:val="007F04E3"/>
    <w:rsid w:val="00816A9D"/>
    <w:rsid w:val="00820552"/>
    <w:rsid w:val="00822581"/>
    <w:rsid w:val="00852F65"/>
    <w:rsid w:val="0087362D"/>
    <w:rsid w:val="00932EF5"/>
    <w:rsid w:val="00961B72"/>
    <w:rsid w:val="00A654DE"/>
    <w:rsid w:val="00A840BC"/>
    <w:rsid w:val="00AB02B8"/>
    <w:rsid w:val="00AE4C9C"/>
    <w:rsid w:val="00B35DD3"/>
    <w:rsid w:val="00B3730A"/>
    <w:rsid w:val="00B82984"/>
    <w:rsid w:val="00B86D95"/>
    <w:rsid w:val="00B87C7F"/>
    <w:rsid w:val="00C17264"/>
    <w:rsid w:val="00C239DD"/>
    <w:rsid w:val="00C60AA4"/>
    <w:rsid w:val="00C8206E"/>
    <w:rsid w:val="00CC73C9"/>
    <w:rsid w:val="00CE3E8E"/>
    <w:rsid w:val="00CE4C0C"/>
    <w:rsid w:val="00D34861"/>
    <w:rsid w:val="00DA5182"/>
    <w:rsid w:val="00DF1C4E"/>
    <w:rsid w:val="00E36502"/>
    <w:rsid w:val="00E94371"/>
    <w:rsid w:val="00EE0259"/>
    <w:rsid w:val="00EE3B49"/>
    <w:rsid w:val="00EF6B7F"/>
    <w:rsid w:val="00F17D42"/>
    <w:rsid w:val="00F63363"/>
    <w:rsid w:val="00FA1EE1"/>
    <w:rsid w:val="00FA63C1"/>
    <w:rsid w:val="00FC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14"/>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170F"/>
    <w:pPr>
      <w:tabs>
        <w:tab w:val="center" w:pos="4320"/>
        <w:tab w:val="right" w:pos="8640"/>
      </w:tabs>
    </w:pPr>
  </w:style>
  <w:style w:type="character" w:customStyle="1" w:styleId="HeaderChar">
    <w:name w:val="Header Char"/>
    <w:basedOn w:val="DefaultParagraphFont"/>
    <w:link w:val="Header"/>
    <w:uiPriority w:val="99"/>
    <w:semiHidden/>
    <w:rsid w:val="004D55FD"/>
    <w:rPr>
      <w:szCs w:val="20"/>
    </w:rPr>
  </w:style>
  <w:style w:type="paragraph" w:styleId="Footer">
    <w:name w:val="footer"/>
    <w:basedOn w:val="Normal"/>
    <w:link w:val="FooterChar"/>
    <w:uiPriority w:val="99"/>
    <w:rsid w:val="0076170F"/>
    <w:pPr>
      <w:tabs>
        <w:tab w:val="center" w:pos="4320"/>
        <w:tab w:val="right" w:pos="8640"/>
      </w:tabs>
    </w:pPr>
  </w:style>
  <w:style w:type="character" w:customStyle="1" w:styleId="FooterChar">
    <w:name w:val="Footer Char"/>
    <w:basedOn w:val="DefaultParagraphFont"/>
    <w:link w:val="Footer"/>
    <w:uiPriority w:val="99"/>
    <w:semiHidden/>
    <w:rsid w:val="004D55FD"/>
    <w:rPr>
      <w:szCs w:val="20"/>
    </w:rPr>
  </w:style>
  <w:style w:type="character" w:styleId="PageNumber">
    <w:name w:val="page number"/>
    <w:basedOn w:val="DefaultParagraphFont"/>
    <w:uiPriority w:val="99"/>
    <w:rsid w:val="0076170F"/>
    <w:rPr>
      <w:rFonts w:cs="Times New Roman"/>
    </w:rPr>
  </w:style>
  <w:style w:type="paragraph" w:styleId="NormalWeb">
    <w:name w:val="Normal (Web)"/>
    <w:basedOn w:val="Normal"/>
    <w:uiPriority w:val="99"/>
    <w:rsid w:val="00EE0259"/>
    <w:pPr>
      <w:spacing w:before="75" w:after="150"/>
    </w:pPr>
    <w:rPr>
      <w:sz w:val="24"/>
      <w:szCs w:val="24"/>
    </w:rPr>
  </w:style>
  <w:style w:type="paragraph" w:customStyle="1" w:styleId="Default">
    <w:name w:val="Default"/>
    <w:uiPriority w:val="99"/>
    <w:rsid w:val="00CC73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Helvetica" w:hAnsi="Helvetica"/>
      <w:color w:val="000000"/>
      <w:sz w:val="24"/>
      <w:szCs w:val="20"/>
    </w:rPr>
  </w:style>
  <w:style w:type="paragraph" w:styleId="BodyTextIndent2">
    <w:name w:val="Body Text Indent 2"/>
    <w:basedOn w:val="Normal"/>
    <w:link w:val="BodyTextIndent2Char"/>
    <w:uiPriority w:val="99"/>
    <w:rsid w:val="00CC73C9"/>
    <w:pPr>
      <w:widowControl w:val="0"/>
      <w:spacing w:after="240" w:line="220" w:lineRule="atLeast"/>
      <w:ind w:left="270"/>
    </w:pPr>
    <w:rPr>
      <w:rFonts w:ascii="Palatino" w:hAnsi="Palatino"/>
      <w:sz w:val="24"/>
    </w:rPr>
  </w:style>
  <w:style w:type="character" w:customStyle="1" w:styleId="BodyTextIndent2Char">
    <w:name w:val="Body Text Indent 2 Char"/>
    <w:basedOn w:val="DefaultParagraphFont"/>
    <w:link w:val="BodyTextIndent2"/>
    <w:uiPriority w:val="99"/>
    <w:semiHidden/>
    <w:rsid w:val="004D55FD"/>
    <w:rPr>
      <w:szCs w:val="20"/>
    </w:rPr>
  </w:style>
  <w:style w:type="paragraph" w:customStyle="1" w:styleId="List1">
    <w:name w:val="List1"/>
    <w:basedOn w:val="Normal"/>
    <w:uiPriority w:val="99"/>
    <w:rsid w:val="00CC73C9"/>
    <w:pPr>
      <w:tabs>
        <w:tab w:val="left" w:pos="2520"/>
      </w:tabs>
      <w:spacing w:before="240" w:line="240" w:lineRule="atLeast"/>
      <w:jc w:val="both"/>
    </w:pPr>
    <w:rPr>
      <w:rFonts w:ascii="CG Times (W1)" w:hAnsi="CG Times (W1)"/>
      <w:sz w:val="20"/>
    </w:rPr>
  </w:style>
  <w:style w:type="paragraph" w:customStyle="1" w:styleId="printout">
    <w:name w:val="printout"/>
    <w:basedOn w:val="Normal"/>
    <w:uiPriority w:val="99"/>
    <w:rsid w:val="00CC73C9"/>
    <w:pPr>
      <w:pBdr>
        <w:top w:val="single" w:sz="6" w:space="6" w:color="auto"/>
        <w:left w:val="single" w:sz="6" w:space="6" w:color="auto"/>
        <w:bottom w:val="single" w:sz="6" w:space="6" w:color="auto"/>
        <w:right w:val="single" w:sz="6" w:space="6"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line="220" w:lineRule="atLeast"/>
    </w:pPr>
    <w:rPr>
      <w:rFonts w:ascii="Courier (W1)" w:hAnsi="Courier (W1)"/>
      <w:b/>
      <w:sz w:val="18"/>
    </w:rPr>
  </w:style>
  <w:style w:type="character" w:styleId="Hyperlink">
    <w:name w:val="Hyperlink"/>
    <w:basedOn w:val="DefaultParagraphFont"/>
    <w:uiPriority w:val="99"/>
    <w:rsid w:val="00204F18"/>
    <w:rPr>
      <w:rFonts w:cs="Times New Roman"/>
      <w:color w:val="0000FF"/>
      <w:u w:val="single"/>
    </w:rPr>
  </w:style>
  <w:style w:type="paragraph" w:styleId="BalloonText">
    <w:name w:val="Balloon Text"/>
    <w:basedOn w:val="Normal"/>
    <w:link w:val="BalloonTextChar"/>
    <w:uiPriority w:val="99"/>
    <w:semiHidden/>
    <w:rsid w:val="00AB02B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02B8"/>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ndon.ed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3.babson.edu/eship/aboutblan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1433</Words>
  <Characters>8173</Characters>
  <Application>Microsoft Office Word</Application>
  <DocSecurity>0</DocSecurity>
  <Lines>68</Lines>
  <Paragraphs>19</Paragraphs>
  <ScaleCrop>false</ScaleCrop>
  <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GEM of a Study</dc:title>
  <dc:subject/>
  <dc:creator>Pamela Schindler</dc:creator>
  <cp:keywords/>
  <dc:description/>
  <cp:lastModifiedBy>Faiyaz Ahmed</cp:lastModifiedBy>
  <cp:revision>5</cp:revision>
  <dcterms:created xsi:type="dcterms:W3CDTF">2013-06-07T13:44:00Z</dcterms:created>
  <dcterms:modified xsi:type="dcterms:W3CDTF">2013-07-15T07:51:00Z</dcterms:modified>
</cp:coreProperties>
</file>