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75F4C" w14:textId="77777777" w:rsidR="001E23F6" w:rsidRPr="003125B4" w:rsidRDefault="001E23F6">
      <w:pPr>
        <w:pBdr>
          <w:bottom w:val="single" w:sz="12" w:space="0" w:color="auto"/>
        </w:pBdr>
        <w:jc w:val="both"/>
        <w:rPr>
          <w:rFonts w:ascii="B New Century Schlbk Bold" w:hAnsi="B New Century Schlbk Bold"/>
          <w:smallCaps/>
        </w:rPr>
      </w:pPr>
    </w:p>
    <w:p w14:paraId="3A5FCF6F" w14:textId="77777777" w:rsidR="001E23F6" w:rsidRPr="003125B4" w:rsidRDefault="001E23F6">
      <w:pPr>
        <w:jc w:val="both"/>
        <w:rPr>
          <w:rFonts w:ascii="B New Century Schlbk Bold" w:hAnsi="B New Century Schlbk Bold"/>
          <w:smallCaps/>
        </w:rPr>
      </w:pPr>
    </w:p>
    <w:p w14:paraId="08A5B396" w14:textId="77777777" w:rsidR="001E23F6" w:rsidRDefault="001E23F6" w:rsidP="00710985">
      <w:pPr>
        <w:jc w:val="center"/>
        <w:rPr>
          <w:rFonts w:ascii="Palatino" w:hAnsi="Palatino"/>
          <w:sz w:val="48"/>
        </w:rPr>
      </w:pPr>
      <w:r>
        <w:rPr>
          <w:rFonts w:ascii="Palatino" w:hAnsi="Palatino"/>
          <w:sz w:val="48"/>
        </w:rPr>
        <w:t>Answers to Issue Spotters,</w:t>
      </w:r>
    </w:p>
    <w:p w14:paraId="57E7484C" w14:textId="77777777" w:rsidR="00710985" w:rsidRDefault="00D71593" w:rsidP="00710985">
      <w:pPr>
        <w:jc w:val="center"/>
        <w:rPr>
          <w:rFonts w:ascii="Palatino" w:hAnsi="Palatino"/>
          <w:sz w:val="48"/>
        </w:rPr>
      </w:pPr>
      <w:r>
        <w:rPr>
          <w:rFonts w:ascii="Palatino" w:hAnsi="Palatino"/>
          <w:sz w:val="48"/>
        </w:rPr>
        <w:t>Using Business Law</w:t>
      </w:r>
      <w:r w:rsidR="00710985">
        <w:rPr>
          <w:rFonts w:ascii="Palatino" w:hAnsi="Palatino"/>
          <w:sz w:val="48"/>
        </w:rPr>
        <w:t>,</w:t>
      </w:r>
    </w:p>
    <w:p w14:paraId="5ECD7E66" w14:textId="77777777" w:rsidR="00710985" w:rsidRDefault="00D71593" w:rsidP="00710985">
      <w:pPr>
        <w:jc w:val="center"/>
        <w:rPr>
          <w:rFonts w:ascii="Palatino" w:hAnsi="Palatino"/>
          <w:sz w:val="48"/>
        </w:rPr>
      </w:pPr>
      <w:r>
        <w:rPr>
          <w:rFonts w:ascii="Palatino" w:hAnsi="Palatino"/>
          <w:sz w:val="48"/>
        </w:rPr>
        <w:t>Real-World Case Problems</w:t>
      </w:r>
    </w:p>
    <w:p w14:paraId="0C76F363" w14:textId="77777777" w:rsidR="00710985" w:rsidRPr="000C13D0" w:rsidRDefault="00D71593" w:rsidP="00710985">
      <w:pPr>
        <w:jc w:val="center"/>
        <w:rPr>
          <w:rFonts w:ascii="Palatino" w:hAnsi="Palatino"/>
          <w:sz w:val="48"/>
        </w:rPr>
      </w:pPr>
      <w:r>
        <w:rPr>
          <w:rFonts w:ascii="Palatino" w:hAnsi="Palatino"/>
          <w:sz w:val="48"/>
        </w:rPr>
        <w:t>&amp; Ethical Questions</w:t>
      </w:r>
    </w:p>
    <w:p w14:paraId="4A63D8C2" w14:textId="77777777" w:rsidR="00710985" w:rsidRPr="00BC2596" w:rsidRDefault="00710985">
      <w:pPr>
        <w:jc w:val="center"/>
        <w:rPr>
          <w:rFonts w:ascii="I New Century Schlbk Italic" w:hAnsi="I New Century Schlbk Italic"/>
          <w:smallCaps/>
          <w:sz w:val="36"/>
          <w:szCs w:val="36"/>
        </w:rPr>
      </w:pPr>
    </w:p>
    <w:p w14:paraId="737F625D" w14:textId="77777777" w:rsidR="00710985" w:rsidRPr="003125B4" w:rsidRDefault="00710985">
      <w:pPr>
        <w:jc w:val="center"/>
        <w:rPr>
          <w:rFonts w:ascii="I New Century Schlbk Italic" w:hAnsi="I New Century Schlbk Italic"/>
          <w:smallCaps/>
          <w:sz w:val="48"/>
        </w:rPr>
      </w:pPr>
      <w:r w:rsidRPr="003125B4">
        <w:rPr>
          <w:rFonts w:ascii="I New Century Schlbk Italic" w:hAnsi="I New Century Schlbk Italic"/>
          <w:smallCaps/>
          <w:sz w:val="48"/>
        </w:rPr>
        <w:t>Chapter 1</w:t>
      </w:r>
    </w:p>
    <w:p w14:paraId="78ED8C75" w14:textId="77777777" w:rsidR="00710985" w:rsidRPr="00BC2596" w:rsidRDefault="00710985">
      <w:pPr>
        <w:jc w:val="center"/>
        <w:rPr>
          <w:rFonts w:ascii="B New Century Schlbk Bold" w:hAnsi="B New Century Schlbk Bold"/>
          <w:smallCaps/>
          <w:sz w:val="40"/>
          <w:szCs w:val="40"/>
        </w:rPr>
      </w:pPr>
    </w:p>
    <w:p w14:paraId="4C325C50" w14:textId="77777777" w:rsidR="00710985" w:rsidRPr="003125B4" w:rsidRDefault="00710985">
      <w:pPr>
        <w:jc w:val="center"/>
        <w:rPr>
          <w:rFonts w:ascii="B New Century Schlbk Bold" w:hAnsi="B New Century Schlbk Bold"/>
          <w:smallCaps/>
          <w:sz w:val="48"/>
        </w:rPr>
      </w:pPr>
      <w:r w:rsidRPr="003125B4">
        <w:rPr>
          <w:rFonts w:ascii="B New Century Schlbk Bold" w:hAnsi="B New Century Schlbk Bold"/>
          <w:smallCaps/>
          <w:sz w:val="48"/>
        </w:rPr>
        <w:t>Introduction to the Law and</w:t>
      </w:r>
    </w:p>
    <w:p w14:paraId="430C53FC" w14:textId="77777777" w:rsidR="00710985" w:rsidRPr="003125B4" w:rsidRDefault="00710985">
      <w:pPr>
        <w:jc w:val="center"/>
        <w:rPr>
          <w:rFonts w:ascii="B New Century Schlbk Bold" w:hAnsi="B New Century Schlbk Bold"/>
          <w:smallCaps/>
          <w:sz w:val="48"/>
        </w:rPr>
      </w:pPr>
      <w:r w:rsidRPr="003125B4">
        <w:rPr>
          <w:rFonts w:ascii="B New Century Schlbk Bold" w:hAnsi="B New Century Schlbk Bold"/>
          <w:smallCaps/>
          <w:sz w:val="48"/>
        </w:rPr>
        <w:t>Our Legal System</w:t>
      </w:r>
    </w:p>
    <w:p w14:paraId="4AFECC1A" w14:textId="77777777" w:rsidR="00710985" w:rsidRPr="00BC2596" w:rsidRDefault="00710985">
      <w:pPr>
        <w:pBdr>
          <w:bottom w:val="single" w:sz="12" w:space="0" w:color="auto"/>
        </w:pBdr>
        <w:jc w:val="both"/>
        <w:rPr>
          <w:rFonts w:ascii="B New Century Schlbk Bold" w:hAnsi="B New Century Schlbk Bold"/>
          <w:smallCaps/>
          <w:sz w:val="20"/>
        </w:rPr>
      </w:pPr>
    </w:p>
    <w:p w14:paraId="2BE8EE51" w14:textId="77777777" w:rsidR="00710985" w:rsidRPr="00BC2596" w:rsidRDefault="00710985" w:rsidP="00710985">
      <w:pPr>
        <w:pStyle w:val="BodyText"/>
        <w:rPr>
          <w:sz w:val="20"/>
        </w:rPr>
      </w:pPr>
    </w:p>
    <w:p w14:paraId="220B7058" w14:textId="77777777" w:rsidR="00710985" w:rsidRPr="003125B4" w:rsidRDefault="00710985" w:rsidP="00710985">
      <w:pPr>
        <w:jc w:val="center"/>
        <w:rPr>
          <w:rFonts w:ascii="B New Century Schlbk Bold" w:hAnsi="B New Century Schlbk Bold"/>
          <w:smallCaps/>
          <w:sz w:val="32"/>
        </w:rPr>
      </w:pPr>
      <w:r w:rsidRPr="003125B4">
        <w:rPr>
          <w:rFonts w:ascii="B New Century Schlbk Bold" w:hAnsi="B New Century Schlbk Bold"/>
          <w:smallCaps/>
          <w:sz w:val="32"/>
        </w:rPr>
        <w:t>Answers to Issue Spotters</w:t>
      </w:r>
    </w:p>
    <w:p w14:paraId="2BE1AE6C" w14:textId="77777777" w:rsidR="00710985" w:rsidRPr="00BC2596" w:rsidRDefault="00710985" w:rsidP="00710985">
      <w:pPr>
        <w:pStyle w:val="BodyText"/>
        <w:rPr>
          <w:sz w:val="20"/>
        </w:rPr>
      </w:pPr>
    </w:p>
    <w:p w14:paraId="0BED1F88" w14:textId="77777777" w:rsidR="00710985" w:rsidRPr="000F7C8E" w:rsidRDefault="00710985" w:rsidP="00710985">
      <w:pPr>
        <w:jc w:val="both"/>
        <w:rPr>
          <w:rFonts w:ascii="New Century Schlbk" w:hAnsi="New Century Schlbk"/>
          <w:szCs w:val="24"/>
        </w:rPr>
      </w:pPr>
      <w:r w:rsidRPr="000F7C8E">
        <w:rPr>
          <w:rFonts w:ascii="B New Century Schlbk Bold" w:hAnsi="B New Century Schlbk Bold"/>
          <w:szCs w:val="24"/>
        </w:rPr>
        <w:t>1A.</w:t>
      </w:r>
      <w:r w:rsidRPr="000F7C8E">
        <w:rPr>
          <w:rFonts w:ascii="New Century Schlbk" w:hAnsi="New Century Schlbk"/>
          <w:szCs w:val="24"/>
        </w:rPr>
        <w:tab/>
      </w:r>
      <w:proofErr w:type="gramStart"/>
      <w:r w:rsidRPr="000F7C8E">
        <w:rPr>
          <w:rFonts w:ascii="BI New Century Schlbk BoldIt" w:hAnsi="BI New Century Schlbk BoldIt"/>
          <w:szCs w:val="24"/>
        </w:rPr>
        <w:t>Under</w:t>
      </w:r>
      <w:proofErr w:type="gramEnd"/>
      <w:r w:rsidRPr="000F7C8E">
        <w:rPr>
          <w:rFonts w:ascii="BI New Century Schlbk BoldIt" w:hAnsi="BI New Century Schlbk BoldIt"/>
          <w:szCs w:val="24"/>
        </w:rPr>
        <w:t xml:space="preserve"> what circumstances might a judge rely on case law to determine the intent and purpose of a statute? </w:t>
      </w:r>
      <w:r w:rsidRPr="000F7C8E">
        <w:rPr>
          <w:rFonts w:ascii="New Century Schlbk" w:hAnsi="New Century Schlbk"/>
          <w:szCs w:val="24"/>
        </w:rPr>
        <w:t>Case law includes courts’ interpre</w:t>
      </w:r>
      <w:r w:rsidRPr="000F7C8E">
        <w:rPr>
          <w:rFonts w:ascii="New Century Schlbk" w:hAnsi="New Century Schlbk"/>
          <w:szCs w:val="24"/>
        </w:rPr>
        <w:softHyphen/>
        <w:t>tations of stat</w:t>
      </w:r>
      <w:r w:rsidRPr="000F7C8E">
        <w:rPr>
          <w:rFonts w:ascii="New Century Schlbk" w:hAnsi="New Century Schlbk"/>
          <w:szCs w:val="24"/>
        </w:rPr>
        <w:softHyphen/>
        <w:t>utes, as well as constitu</w:t>
      </w:r>
      <w:r w:rsidRPr="000F7C8E">
        <w:rPr>
          <w:rFonts w:ascii="New Century Schlbk" w:hAnsi="New Century Schlbk"/>
          <w:szCs w:val="24"/>
        </w:rPr>
        <w:softHyphen/>
        <w:t>tional provisions and admin</w:t>
      </w:r>
      <w:r w:rsidRPr="000F7C8E">
        <w:rPr>
          <w:rFonts w:ascii="New Century Schlbk" w:hAnsi="New Century Schlbk"/>
          <w:szCs w:val="24"/>
        </w:rPr>
        <w:softHyphen/>
        <w:t>istrative rules.  Statutes often codify common law rules.  For these reasons, a judge might rely on the common law as a guide to the intent and purpose of a statute.</w:t>
      </w:r>
    </w:p>
    <w:p w14:paraId="22DF6406" w14:textId="77777777" w:rsidR="00710985" w:rsidRPr="00BC2596" w:rsidRDefault="00710985" w:rsidP="00710985">
      <w:pPr>
        <w:pStyle w:val="BodyText3"/>
        <w:spacing w:after="0"/>
        <w:rPr>
          <w:sz w:val="20"/>
          <w:szCs w:val="20"/>
        </w:rPr>
      </w:pPr>
    </w:p>
    <w:p w14:paraId="6F0CF5D2" w14:textId="77777777" w:rsidR="00710985" w:rsidRPr="000F7C8E" w:rsidRDefault="00710985" w:rsidP="00710985">
      <w:pPr>
        <w:jc w:val="both"/>
        <w:rPr>
          <w:szCs w:val="24"/>
        </w:rPr>
      </w:pPr>
      <w:r w:rsidRPr="000F7C8E">
        <w:rPr>
          <w:rFonts w:ascii="B New Century Schlbk Bold" w:hAnsi="B New Century Schlbk Bold"/>
          <w:szCs w:val="24"/>
        </w:rPr>
        <w:t>2A.</w:t>
      </w:r>
      <w:r w:rsidRPr="000F7C8E">
        <w:rPr>
          <w:rFonts w:ascii="New Century Schlbk" w:hAnsi="New Century Schlbk"/>
          <w:szCs w:val="24"/>
        </w:rPr>
        <w:tab/>
      </w:r>
      <w:r w:rsidRPr="000F7C8E">
        <w:rPr>
          <w:rFonts w:ascii="BI New Century Schlbk BoldIt" w:hAnsi="BI New Century Schlbk BoldIt"/>
          <w:szCs w:val="24"/>
        </w:rPr>
        <w:t>The First Amendment provides protection for the free exercise of religion. A state legis</w:t>
      </w:r>
      <w:r w:rsidRPr="000F7C8E">
        <w:rPr>
          <w:rFonts w:ascii="BI New Century Schlbk BoldIt" w:hAnsi="BI New Century Schlbk BoldIt"/>
          <w:szCs w:val="24"/>
        </w:rPr>
        <w:softHyphen/>
        <w:t>lature enacts a law that outlaws all religions that do not derive from the Judeo-Christian tradition. Is this law valid within that state? Why or why not?</w:t>
      </w:r>
      <w:r w:rsidRPr="000F7C8E">
        <w:rPr>
          <w:rFonts w:ascii="New Century Schlbk" w:hAnsi="New Century Schlbk"/>
          <w:szCs w:val="24"/>
        </w:rPr>
        <w:t xml:space="preserve"> No. The U.S. Constitution is the supreme law of the land, and applies to all jurisdictions. A law in vio</w:t>
      </w:r>
      <w:r w:rsidRPr="000F7C8E">
        <w:rPr>
          <w:rFonts w:ascii="New Century Schlbk" w:hAnsi="New Century Schlbk"/>
          <w:szCs w:val="24"/>
        </w:rPr>
        <w:softHyphen/>
        <w:t>lation of the Constitution (in this ques</w:t>
      </w:r>
      <w:r w:rsidRPr="000F7C8E">
        <w:rPr>
          <w:rFonts w:ascii="New Century Schlbk" w:hAnsi="New Century Schlbk"/>
          <w:szCs w:val="24"/>
        </w:rPr>
        <w:softHyphen/>
        <w:t>tion, the First Amendment to the Constitution) will be declared un</w:t>
      </w:r>
      <w:r w:rsidRPr="000F7C8E">
        <w:rPr>
          <w:rFonts w:ascii="New Century Schlbk" w:hAnsi="New Century Schlbk"/>
          <w:szCs w:val="24"/>
        </w:rPr>
        <w:softHyphen/>
        <w:t>constitutional.</w:t>
      </w:r>
    </w:p>
    <w:p w14:paraId="5F3F699B" w14:textId="77777777" w:rsidR="00710985" w:rsidRPr="00BC2596" w:rsidRDefault="00710985">
      <w:pPr>
        <w:jc w:val="both"/>
        <w:rPr>
          <w:rFonts w:ascii="New Century Schlbk" w:hAnsi="New Century Schlbk"/>
          <w:sz w:val="20"/>
        </w:rPr>
      </w:pPr>
    </w:p>
    <w:p w14:paraId="1EC343F1" w14:textId="77777777" w:rsidR="00710985" w:rsidRPr="00BC2596" w:rsidRDefault="00710985">
      <w:pPr>
        <w:jc w:val="both"/>
        <w:rPr>
          <w:rFonts w:ascii="New Century Schlbk" w:hAnsi="New Century Schlbk"/>
          <w:sz w:val="20"/>
        </w:rPr>
      </w:pPr>
    </w:p>
    <w:p w14:paraId="441225DB" w14:textId="77777777" w:rsidR="00710985" w:rsidRPr="003125B4" w:rsidRDefault="00D71593">
      <w:pPr>
        <w:jc w:val="center"/>
        <w:rPr>
          <w:rFonts w:ascii="B New Century Schlbk Bold" w:hAnsi="B New Century Schlbk Bold"/>
          <w:smallCaps/>
          <w:sz w:val="32"/>
        </w:rPr>
      </w:pPr>
      <w:r w:rsidRPr="003125B4">
        <w:rPr>
          <w:rFonts w:ascii="B New Century Schlbk Bold" w:hAnsi="B New Century Schlbk Bold"/>
          <w:smallCaps/>
          <w:sz w:val="32"/>
        </w:rPr>
        <w:t>Answers to Using Business Law</w:t>
      </w:r>
    </w:p>
    <w:p w14:paraId="074309F8" w14:textId="77777777" w:rsidR="00710985" w:rsidRPr="003125B4" w:rsidRDefault="00710985">
      <w:pPr>
        <w:jc w:val="both"/>
        <w:rPr>
          <w:rFonts w:ascii="B New Century Schlbk Bold" w:hAnsi="B New Century Schlbk Bold"/>
          <w:sz w:val="20"/>
        </w:rPr>
      </w:pPr>
    </w:p>
    <w:p w14:paraId="31E2268B" w14:textId="77777777" w:rsidR="00D71593" w:rsidRPr="003125B4" w:rsidRDefault="00E43CF3" w:rsidP="00D71593">
      <w:pPr>
        <w:rPr>
          <w:rFonts w:ascii="BI New Century Schlbk BoldIt" w:hAnsi="BI New Century Schlbk BoldIt"/>
        </w:rPr>
      </w:pPr>
      <w:r w:rsidRPr="003125B4">
        <w:rPr>
          <w:rFonts w:ascii="B New Century Schlbk Bold" w:hAnsi="B New Century Schlbk Bold"/>
        </w:rPr>
        <w:t>1–1</w:t>
      </w:r>
      <w:r w:rsidR="00D71593" w:rsidRPr="003125B4">
        <w:rPr>
          <w:rFonts w:ascii="B New Century Schlbk Bold" w:hAnsi="B New Century Schlbk Bold"/>
        </w:rPr>
        <w:t>A.</w:t>
      </w:r>
      <w:r w:rsidR="00D71593" w:rsidRPr="003125B4">
        <w:rPr>
          <w:rFonts w:ascii="B New Century Schlbk Bold" w:hAnsi="B New Century Schlbk Bold"/>
        </w:rPr>
        <w:tab/>
      </w:r>
      <w:r w:rsidR="00D71593" w:rsidRPr="003125B4">
        <w:rPr>
          <w:rFonts w:ascii="B New Century Schlbk Bold" w:hAnsi="B New Century Schlbk Bold"/>
        </w:rPr>
        <w:tab/>
      </w:r>
      <w:r w:rsidR="00D71593" w:rsidRPr="003125B4">
        <w:rPr>
          <w:rFonts w:ascii="BI New Century Schlbk BoldIt" w:hAnsi="BI New Century Schlbk BoldIt"/>
        </w:rPr>
        <w:t>Remedies</w:t>
      </w:r>
    </w:p>
    <w:p w14:paraId="4BED65DB" w14:textId="77777777" w:rsidR="00D71593" w:rsidRDefault="00D71593" w:rsidP="00D71593">
      <w:pPr>
        <w:jc w:val="both"/>
        <w:rPr>
          <w:rFonts w:ascii="New Century Schlbk" w:hAnsi="New Century Schlbk"/>
        </w:rPr>
      </w:pPr>
      <w:r w:rsidRPr="003125B4">
        <w:rPr>
          <w:rFonts w:ascii="I New Century Schlbk Italic" w:hAnsi="I New Century Schlbk Italic"/>
        </w:rPr>
        <w:tab/>
      </w:r>
      <w:r w:rsidRPr="003125B4">
        <w:rPr>
          <w:rFonts w:ascii="I New Century Schlbk Italic" w:hAnsi="I New Century Schlbk Italic"/>
        </w:rPr>
        <w:tab/>
        <w:t>(BLT&amp;E page 6)</w:t>
      </w:r>
    </w:p>
    <w:p w14:paraId="6D6967B6" w14:textId="77777777" w:rsidR="00D71593" w:rsidRPr="005E2280" w:rsidRDefault="00D71593" w:rsidP="00D71593">
      <w:pPr>
        <w:jc w:val="both"/>
        <w:rPr>
          <w:rFonts w:ascii="New Century Schlbk" w:hAnsi="New Century Schlbk"/>
        </w:rPr>
      </w:pPr>
      <w:r w:rsidRPr="005E2280">
        <w:rPr>
          <w:rFonts w:ascii="New Century Schlbk" w:hAnsi="New Century Schlbk"/>
        </w:rPr>
        <w:tab/>
      </w:r>
      <w:r>
        <w:rPr>
          <w:rFonts w:ascii="B New Century Schlbk Bold" w:hAnsi="B New Century Schlbk Bold"/>
        </w:rPr>
        <w:t>1.</w:t>
      </w:r>
      <w:r w:rsidRPr="005E2280">
        <w:rPr>
          <w:rFonts w:ascii="New Century Schlbk" w:hAnsi="New Century Schlbk"/>
        </w:rPr>
        <w:tab/>
      </w:r>
      <w:r>
        <w:rPr>
          <w:rFonts w:ascii="New Century Schlbk" w:hAnsi="New Century Schlbk"/>
        </w:rPr>
        <w:t>A court</w:t>
      </w:r>
      <w:r w:rsidRPr="005E2280">
        <w:rPr>
          <w:rFonts w:ascii="New Century Schlbk" w:hAnsi="New Century Schlbk"/>
        </w:rPr>
        <w:t xml:space="preserve"> order to a party to perform a contract as promised</w:t>
      </w:r>
      <w:r>
        <w:rPr>
          <w:rFonts w:ascii="New Century Schlbk" w:hAnsi="New Century Schlbk"/>
        </w:rPr>
        <w:t xml:space="preserve"> is a remedy in equity</w:t>
      </w:r>
      <w:r w:rsidRPr="005E2280">
        <w:rPr>
          <w:rFonts w:ascii="New Century Schlbk" w:hAnsi="New Century Schlbk"/>
        </w:rPr>
        <w:t>.</w:t>
      </w:r>
      <w:r>
        <w:rPr>
          <w:rFonts w:ascii="New Century Schlbk" w:hAnsi="New Century Schlbk"/>
        </w:rPr>
        <w:t xml:space="preserve"> The usual remedy at law is damages, or a payment of money for a harm suffered.</w:t>
      </w:r>
    </w:p>
    <w:p w14:paraId="76625039" w14:textId="77777777" w:rsidR="00703428" w:rsidRDefault="00D71593" w:rsidP="00D71593">
      <w:pPr>
        <w:jc w:val="both"/>
        <w:rPr>
          <w:rFonts w:ascii="B New Century Schlbk Bold" w:hAnsi="B New Century Schlbk Bold"/>
          <w:color w:val="000000"/>
        </w:rPr>
      </w:pPr>
      <w:r w:rsidRPr="005E2280">
        <w:rPr>
          <w:rFonts w:ascii="New Century Schlbk" w:hAnsi="New Century Schlbk"/>
        </w:rPr>
        <w:lastRenderedPageBreak/>
        <w:tab/>
      </w:r>
      <w:r w:rsidRPr="005E2280">
        <w:rPr>
          <w:rFonts w:ascii="B New Century Schlbk Bold" w:hAnsi="B New Century Schlbk Bold"/>
        </w:rPr>
        <w:t>2</w:t>
      </w:r>
      <w:r>
        <w:rPr>
          <w:rFonts w:ascii="B New Century Schlbk Bold" w:hAnsi="B New Century Schlbk Bold"/>
        </w:rPr>
        <w:t>.</w:t>
      </w:r>
      <w:r w:rsidRPr="005E2280">
        <w:rPr>
          <w:rFonts w:ascii="New Century Schlbk" w:hAnsi="New Century Schlbk"/>
        </w:rPr>
        <w:tab/>
      </w:r>
      <w:r>
        <w:rPr>
          <w:rFonts w:ascii="New Century Schlbk" w:hAnsi="New Century Schlbk"/>
        </w:rPr>
        <w:t>A court</w:t>
      </w:r>
      <w:r w:rsidRPr="005E2280">
        <w:rPr>
          <w:rFonts w:ascii="New Century Schlbk" w:hAnsi="New Century Schlbk"/>
        </w:rPr>
        <w:t xml:space="preserve"> order to cancel a contract</w:t>
      </w:r>
      <w:r>
        <w:rPr>
          <w:rFonts w:ascii="New Century Schlbk" w:hAnsi="New Century Schlbk"/>
        </w:rPr>
        <w:t xml:space="preserve"> is a remedy in equity</w:t>
      </w:r>
      <w:r w:rsidRPr="005E2280">
        <w:rPr>
          <w:rFonts w:ascii="New Century Schlbk" w:hAnsi="New Century Schlbk"/>
        </w:rPr>
        <w:t>.</w:t>
      </w:r>
    </w:p>
    <w:p w14:paraId="5CA00FBD" w14:textId="77777777" w:rsidR="00703428" w:rsidRDefault="00703428" w:rsidP="00D71593">
      <w:pPr>
        <w:jc w:val="both"/>
        <w:rPr>
          <w:rFonts w:ascii="B New Century Schlbk Bold" w:hAnsi="B New Century Schlbk Bold"/>
          <w:color w:val="000000"/>
        </w:rPr>
      </w:pPr>
    </w:p>
    <w:p w14:paraId="2B83E828" w14:textId="34AC9A16" w:rsidR="00D71593" w:rsidRPr="00703428" w:rsidRDefault="00E43CF3" w:rsidP="00D71593">
      <w:pPr>
        <w:jc w:val="both"/>
        <w:rPr>
          <w:rFonts w:ascii="New Century Schlbk" w:hAnsi="New Century Schlbk"/>
        </w:rPr>
      </w:pPr>
      <w:r w:rsidRPr="003125B4">
        <w:rPr>
          <w:rFonts w:ascii="B New Century Schlbk Bold" w:hAnsi="B New Century Schlbk Bold"/>
          <w:color w:val="000000"/>
        </w:rPr>
        <w:t>1–2</w:t>
      </w:r>
      <w:r w:rsidR="00D71593" w:rsidRPr="003125B4">
        <w:rPr>
          <w:rFonts w:ascii="B New Century Schlbk Bold" w:hAnsi="B New Century Schlbk Bold"/>
          <w:color w:val="000000"/>
        </w:rPr>
        <w:t>A.</w:t>
      </w:r>
      <w:r w:rsidR="00D71593" w:rsidRPr="003125B4">
        <w:rPr>
          <w:rFonts w:ascii="B New Century Schlbk Bold" w:hAnsi="B New Century Schlbk Bold"/>
          <w:color w:val="000000"/>
        </w:rPr>
        <w:tab/>
      </w:r>
      <w:r w:rsidR="00D71593" w:rsidRPr="003125B4">
        <w:rPr>
          <w:rFonts w:ascii="B New Century Schlbk Bold" w:hAnsi="B New Century Schlbk Bold"/>
          <w:color w:val="000000"/>
        </w:rPr>
        <w:tab/>
      </w:r>
      <w:r w:rsidR="00D71593" w:rsidRPr="00691697">
        <w:rPr>
          <w:rFonts w:ascii="B New Century Schlbk Bold" w:hAnsi="B New Century Schlbk Bold"/>
          <w:color w:val="000000"/>
        </w:rPr>
        <w:t>Stare decisis</w:t>
      </w:r>
    </w:p>
    <w:p w14:paraId="7E6E1A73" w14:textId="77777777" w:rsidR="00D71593" w:rsidRDefault="00D71593" w:rsidP="00D71593">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w:t>
      </w:r>
      <w:r>
        <w:rPr>
          <w:rFonts w:ascii="I New Century Schlbk Italic" w:hAnsi="I New Century Schlbk Italic"/>
          <w:color w:val="000000"/>
        </w:rPr>
        <w:t xml:space="preserve">BLT&amp;E </w:t>
      </w:r>
      <w:r w:rsidR="00E43CF3">
        <w:rPr>
          <w:rFonts w:ascii="I New Century Schlbk Italic" w:hAnsi="I New Century Schlbk Italic"/>
        </w:rPr>
        <w:t>page</w:t>
      </w:r>
      <w:r>
        <w:rPr>
          <w:rFonts w:ascii="I New Century Schlbk Italic" w:hAnsi="I New Century Schlbk Italic"/>
        </w:rPr>
        <w:t xml:space="preserve"> </w:t>
      </w:r>
      <w:r w:rsidR="00E43CF3">
        <w:rPr>
          <w:rFonts w:ascii="I New Century Schlbk Italic" w:hAnsi="I New Century Schlbk Italic"/>
        </w:rPr>
        <w:t>5</w:t>
      </w:r>
      <w:r>
        <w:rPr>
          <w:rFonts w:ascii="I New Century Schlbk Italic" w:hAnsi="I New Century Schlbk Italic"/>
        </w:rPr>
        <w:t>)</w:t>
      </w:r>
    </w:p>
    <w:p w14:paraId="60F9A6C9" w14:textId="77777777" w:rsidR="00D71593" w:rsidRPr="00E10AF2" w:rsidRDefault="00D71593" w:rsidP="00D71593">
      <w:pPr>
        <w:jc w:val="both"/>
        <w:rPr>
          <w:rFonts w:ascii="New Century Schlbk" w:hAnsi="New Century Schlbk"/>
        </w:rPr>
      </w:pPr>
      <w:r w:rsidRPr="00E10AF2">
        <w:rPr>
          <w:rFonts w:ascii="New Century Schlbk" w:hAnsi="New Century Schlbk"/>
        </w:rPr>
        <w:t xml:space="preserve">A court can </w:t>
      </w:r>
      <w:r>
        <w:rPr>
          <w:rFonts w:ascii="New Century Schlbk" w:hAnsi="New Century Schlbk"/>
        </w:rPr>
        <w:t xml:space="preserve">determine the intent of the legislative body that enacted a statute to apply </w:t>
      </w:r>
      <w:proofErr w:type="gramStart"/>
      <w:r>
        <w:rPr>
          <w:rFonts w:ascii="New Century Schlbk" w:hAnsi="New Century Schlbk"/>
        </w:rPr>
        <w:t>it</w:t>
      </w:r>
      <w:proofErr w:type="gramEnd"/>
      <w:r>
        <w:rPr>
          <w:rFonts w:ascii="New Century Schlbk" w:hAnsi="New Century Schlbk"/>
        </w:rPr>
        <w:t xml:space="preserve"> as the court believes the legislature intended. And a court can </w:t>
      </w:r>
      <w:r w:rsidRPr="00E10AF2">
        <w:rPr>
          <w:rFonts w:ascii="New Century Schlbk" w:hAnsi="New Century Schlbk"/>
        </w:rPr>
        <w:t xml:space="preserve">overturn a statute that it believes is in </w:t>
      </w:r>
      <w:r>
        <w:rPr>
          <w:rFonts w:ascii="New Century Schlbk" w:hAnsi="New Century Schlbk"/>
        </w:rPr>
        <w:t xml:space="preserve">violation of the Constitution. Otherwise, however, a court will generally defer to the judgment of the legislature with respect to a statute that the court views as rational. A court will take the same steps in reviewing an administrative rule, deferring to the agency that issued the rule as long as it appears to have a rational basis. (These are applications of the doctrine of judicial review, which is not a power set out in the Constitution but was within the authority of the courts at the time of its adoption and was affirmed brilliantly by the United States Supreme Court in </w:t>
      </w:r>
      <w:r w:rsidRPr="006D361C">
        <w:rPr>
          <w:rFonts w:ascii="I New Century Schlbk Italic" w:hAnsi="I New Century Schlbk Italic"/>
        </w:rPr>
        <w:t>Marbury v. Madison</w:t>
      </w:r>
      <w:r>
        <w:rPr>
          <w:rFonts w:ascii="New Century Schlbk" w:hAnsi="New Century Schlbk"/>
        </w:rPr>
        <w:t xml:space="preserve"> in 1803.)</w:t>
      </w:r>
    </w:p>
    <w:p w14:paraId="64805458" w14:textId="77777777" w:rsidR="001F3D1E" w:rsidRDefault="001F3D1E" w:rsidP="001F3D1E">
      <w:pPr>
        <w:jc w:val="both"/>
        <w:rPr>
          <w:rFonts w:ascii="New Century Schlbk" w:hAnsi="New Century Schlbk"/>
        </w:rPr>
      </w:pPr>
    </w:p>
    <w:p w14:paraId="2A30A051" w14:textId="77777777" w:rsidR="001F3D1E" w:rsidRDefault="001F3D1E" w:rsidP="001F3D1E">
      <w:pPr>
        <w:jc w:val="both"/>
        <w:rPr>
          <w:rFonts w:ascii="New Century Schlbk" w:hAnsi="New Century Schlbk"/>
        </w:rPr>
      </w:pPr>
    </w:p>
    <w:p w14:paraId="26830FEE" w14:textId="77777777" w:rsidR="001F3D1E" w:rsidRPr="003125B4" w:rsidRDefault="001F3D1E" w:rsidP="001F3D1E">
      <w:pPr>
        <w:jc w:val="center"/>
        <w:rPr>
          <w:rFonts w:ascii="B New Century Schlbk Bold" w:hAnsi="B New Century Schlbk Bold"/>
          <w:smallCaps/>
          <w:sz w:val="32"/>
        </w:rPr>
      </w:pPr>
      <w:r w:rsidRPr="003125B4">
        <w:rPr>
          <w:rFonts w:ascii="B New Century Schlbk Bold" w:hAnsi="B New Century Schlbk Bold"/>
          <w:smallCaps/>
          <w:sz w:val="32"/>
        </w:rPr>
        <w:t>Answers to Real-World Case Problems</w:t>
      </w:r>
    </w:p>
    <w:p w14:paraId="0D06E266" w14:textId="77777777" w:rsidR="001F3D1E" w:rsidRPr="00C957AC" w:rsidRDefault="001F3D1E" w:rsidP="001F3D1E">
      <w:pPr>
        <w:jc w:val="both"/>
        <w:rPr>
          <w:rFonts w:ascii="B New Century Schlbk Bold" w:hAnsi="B New Century Schlbk Bold"/>
          <w:szCs w:val="24"/>
        </w:rPr>
      </w:pPr>
    </w:p>
    <w:p w14:paraId="5C281ABA" w14:textId="609E0E75" w:rsidR="001F3D1E" w:rsidRPr="00C957AC" w:rsidRDefault="00E43CF3" w:rsidP="001F3D1E">
      <w:pPr>
        <w:jc w:val="both"/>
        <w:rPr>
          <w:rFonts w:ascii="B New Century Schlbk Bold" w:hAnsi="B New Century Schlbk Bold"/>
          <w:szCs w:val="24"/>
        </w:rPr>
      </w:pPr>
      <w:r w:rsidRPr="00C957AC">
        <w:rPr>
          <w:rFonts w:ascii="B New Century Schlbk Bold" w:hAnsi="B New Century Schlbk Bold"/>
          <w:szCs w:val="24"/>
        </w:rPr>
        <w:t>1</w:t>
      </w:r>
      <w:r w:rsidR="00A317B1" w:rsidRPr="00C957AC">
        <w:rPr>
          <w:rFonts w:ascii="B New Century Schlbk Bold" w:hAnsi="B New Century Schlbk Bold"/>
          <w:szCs w:val="24"/>
        </w:rPr>
        <w:t>–</w:t>
      </w:r>
      <w:r w:rsidRPr="00C957AC">
        <w:rPr>
          <w:rFonts w:ascii="B New Century Schlbk Bold" w:hAnsi="B New Century Schlbk Bold"/>
          <w:szCs w:val="24"/>
        </w:rPr>
        <w:t>3</w:t>
      </w:r>
      <w:r w:rsidR="001F3D1E" w:rsidRPr="00C957AC">
        <w:rPr>
          <w:rFonts w:ascii="B New Century Schlbk Bold" w:hAnsi="B New Century Schlbk Bold"/>
          <w:szCs w:val="24"/>
        </w:rPr>
        <w:t>A.</w:t>
      </w:r>
      <w:r w:rsidR="001F3D1E" w:rsidRPr="00C957AC">
        <w:rPr>
          <w:rFonts w:ascii="B New Century Schlbk Bold" w:hAnsi="B New Century Schlbk Bold"/>
          <w:szCs w:val="24"/>
        </w:rPr>
        <w:tab/>
      </w:r>
      <w:r w:rsidR="001F3D1E" w:rsidRPr="00C957AC">
        <w:rPr>
          <w:rFonts w:ascii="B New Century Schlbk Bold" w:hAnsi="B New Century Schlbk Bold"/>
          <w:szCs w:val="24"/>
        </w:rPr>
        <w:tab/>
      </w:r>
      <w:r w:rsidRPr="00C957AC">
        <w:rPr>
          <w:rFonts w:ascii="BI New Century Schlbk BoldIt" w:hAnsi="BI New Century Schlbk BoldIt"/>
          <w:szCs w:val="24"/>
        </w:rPr>
        <w:t>Constitutional</w:t>
      </w:r>
      <w:r w:rsidR="001F3D1E" w:rsidRPr="00C957AC">
        <w:rPr>
          <w:rFonts w:ascii="BI New Century Schlbk BoldIt" w:hAnsi="BI New Century Schlbk BoldIt"/>
          <w:szCs w:val="24"/>
        </w:rPr>
        <w:t xml:space="preserve"> law</w:t>
      </w:r>
    </w:p>
    <w:p w14:paraId="099629D7" w14:textId="77777777" w:rsidR="001F3D1E" w:rsidRPr="00C957AC" w:rsidRDefault="001F3D1E" w:rsidP="001F3D1E">
      <w:pPr>
        <w:jc w:val="both"/>
        <w:rPr>
          <w:rFonts w:ascii="New Century Schlbk" w:hAnsi="New Century Schlbk"/>
          <w:szCs w:val="24"/>
        </w:rPr>
      </w:pPr>
      <w:r w:rsidRPr="00C957AC">
        <w:rPr>
          <w:rFonts w:ascii="I New Century Schlbk Italic" w:hAnsi="I New Century Schlbk Italic"/>
          <w:szCs w:val="24"/>
        </w:rPr>
        <w:tab/>
      </w:r>
      <w:r w:rsidRPr="00C957AC">
        <w:rPr>
          <w:rFonts w:ascii="I New Century Schlbk Italic" w:hAnsi="I New Century Schlbk Italic"/>
          <w:szCs w:val="24"/>
        </w:rPr>
        <w:tab/>
        <w:t>(BLT&amp;E page 7)</w:t>
      </w:r>
    </w:p>
    <w:p w14:paraId="60CFCF88" w14:textId="77777777" w:rsidR="001F3D1E" w:rsidRPr="00C957AC" w:rsidRDefault="001F3D1E" w:rsidP="001F3D1E">
      <w:pPr>
        <w:jc w:val="both"/>
        <w:rPr>
          <w:rFonts w:ascii="New Century Schlbk" w:hAnsi="New Century Schlbk" w:cs="Verdana"/>
          <w:szCs w:val="24"/>
          <w:u w:color="0000FF"/>
        </w:rPr>
      </w:pPr>
      <w:r w:rsidRPr="00C957AC">
        <w:rPr>
          <w:rFonts w:ascii="New Century Schlbk" w:hAnsi="New Century Schlbk"/>
          <w:szCs w:val="24"/>
        </w:rPr>
        <w:t>The U.S. Constitution is the supreme law of the land.  A law in violation of the Constitution, no matter what its source, will be declared uncon</w:t>
      </w:r>
      <w:r w:rsidRPr="00C957AC">
        <w:rPr>
          <w:rFonts w:ascii="New Century Schlbk" w:hAnsi="New Century Schlbk"/>
          <w:szCs w:val="24"/>
        </w:rPr>
        <w:softHyphen/>
        <w:t>sti</w:t>
      </w:r>
      <w:r w:rsidRPr="00C957AC">
        <w:rPr>
          <w:rFonts w:ascii="New Century Schlbk" w:hAnsi="New Century Schlbk"/>
          <w:szCs w:val="24"/>
        </w:rPr>
        <w:softHyphen/>
        <w:t xml:space="preserve">tutional and will not be enforced. In this problem, the court determined that </w:t>
      </w:r>
      <w:r w:rsidRPr="00C957AC">
        <w:rPr>
          <w:rFonts w:ascii="New Century Schlbk" w:hAnsi="New Century Schlbk" w:cs="Verdana"/>
          <w:szCs w:val="24"/>
          <w:u w:color="0000FF"/>
        </w:rPr>
        <w:t>a Massachusetts state statute was in conflict with the U.S. Constitution. The Constitution takes priority. The statute will not be enforced.</w:t>
      </w:r>
    </w:p>
    <w:p w14:paraId="1F59779D" w14:textId="77777777" w:rsidR="001F3D1E" w:rsidRPr="00C957AC" w:rsidRDefault="001F3D1E" w:rsidP="001F3D1E">
      <w:pPr>
        <w:ind w:firstLine="720"/>
        <w:jc w:val="both"/>
        <w:rPr>
          <w:rFonts w:ascii="New Century Schlbk" w:hAnsi="New Century Schlbk"/>
          <w:szCs w:val="24"/>
        </w:rPr>
      </w:pPr>
      <w:r w:rsidRPr="00C957AC">
        <w:rPr>
          <w:rFonts w:ascii="New Century Schlbk" w:hAnsi="New Century Schlbk" w:cs="Verdana"/>
          <w:szCs w:val="24"/>
          <w:u w:color="0000FF"/>
        </w:rPr>
        <w:t>In the actual case on which this problem is based, the court held that the statute violated the Cons</w:t>
      </w:r>
      <w:r w:rsidR="003125B4" w:rsidRPr="00C957AC">
        <w:rPr>
          <w:rFonts w:ascii="New Century Schlbk" w:hAnsi="New Century Schlbk" w:cs="Verdana"/>
          <w:szCs w:val="24"/>
          <w:u w:color="0000FF"/>
        </w:rPr>
        <w:t>t</w:t>
      </w:r>
      <w:r w:rsidRPr="00C957AC">
        <w:rPr>
          <w:rFonts w:ascii="New Century Schlbk" w:hAnsi="New Century Schlbk" w:cs="Verdana"/>
          <w:szCs w:val="24"/>
          <w:u w:color="0000FF"/>
        </w:rPr>
        <w:t>itution, and on appeal, the U.S. Court of Appeals for the First Circuit affirmed this holding. Under the statute’s defin</w:t>
      </w:r>
      <w:r w:rsidR="003125B4" w:rsidRPr="00C957AC">
        <w:rPr>
          <w:rFonts w:ascii="New Century Schlbk" w:hAnsi="New Century Schlbk" w:cs="Verdana"/>
          <w:szCs w:val="24"/>
          <w:u w:color="0000FF"/>
        </w:rPr>
        <w:t>i</w:t>
      </w:r>
      <w:r w:rsidRPr="00C957AC">
        <w:rPr>
          <w:rFonts w:ascii="New Century Schlbk" w:hAnsi="New Century Schlbk" w:cs="Verdana"/>
          <w:szCs w:val="24"/>
          <w:u w:color="0000FF"/>
        </w:rPr>
        <w:t xml:space="preserve">tions of large and small wineries, most of the small wineries were </w:t>
      </w:r>
      <w:proofErr w:type="gramStart"/>
      <w:r w:rsidRPr="00C957AC">
        <w:rPr>
          <w:rFonts w:ascii="New Century Schlbk" w:hAnsi="New Century Schlbk" w:cs="Verdana"/>
          <w:szCs w:val="24"/>
          <w:u w:color="0000FF"/>
        </w:rPr>
        <w:t>in-state</w:t>
      </w:r>
      <w:proofErr w:type="gramEnd"/>
      <w:r w:rsidRPr="00C957AC">
        <w:rPr>
          <w:rFonts w:ascii="New Century Schlbk" w:hAnsi="New Century Schlbk" w:cs="Verdana"/>
          <w:szCs w:val="24"/>
          <w:u w:color="0000FF"/>
        </w:rPr>
        <w:t xml:space="preserve"> and all of the large wineries were out-of-state. The court found that the purpose of the </w:t>
      </w:r>
      <w:proofErr w:type="gramStart"/>
      <w:r w:rsidRPr="00C957AC">
        <w:rPr>
          <w:rFonts w:ascii="New Century Schlbk" w:hAnsi="New Century Schlbk" w:cs="Verdana"/>
          <w:szCs w:val="24"/>
          <w:u w:color="0000FF"/>
        </w:rPr>
        <w:t xml:space="preserve">statute  </w:t>
      </w:r>
      <w:r w:rsidRPr="00C957AC">
        <w:rPr>
          <w:rFonts w:ascii="New Century Schlbk" w:hAnsi="New Century Schlbk"/>
          <w:color w:val="000000"/>
          <w:szCs w:val="24"/>
        </w:rPr>
        <w:t>had</w:t>
      </w:r>
      <w:proofErr w:type="gramEnd"/>
      <w:r w:rsidRPr="00C957AC">
        <w:rPr>
          <w:rFonts w:ascii="New Century Schlbk" w:hAnsi="New Century Schlbk"/>
          <w:color w:val="000000"/>
          <w:szCs w:val="24"/>
        </w:rPr>
        <w:t xml:space="preserve"> been to “ensure that Massachusetts’ wineries obtained an advantage over their out-of-state counterparts.”</w:t>
      </w:r>
    </w:p>
    <w:p w14:paraId="464E8865" w14:textId="77777777" w:rsidR="001F3D1E" w:rsidRPr="00C957AC" w:rsidRDefault="001F3D1E" w:rsidP="001F3D1E">
      <w:pPr>
        <w:jc w:val="both"/>
        <w:rPr>
          <w:rFonts w:ascii="New Century Schlbk" w:hAnsi="New Century Schlbk"/>
          <w:szCs w:val="24"/>
        </w:rPr>
      </w:pPr>
    </w:p>
    <w:p w14:paraId="4DD353AC" w14:textId="77777777" w:rsidR="001F3D1E" w:rsidRPr="00C957AC" w:rsidRDefault="00E43CF3" w:rsidP="001F3D1E">
      <w:pPr>
        <w:tabs>
          <w:tab w:val="left" w:pos="720"/>
        </w:tabs>
        <w:jc w:val="both"/>
        <w:rPr>
          <w:rFonts w:ascii="BI New Century Schlbk BoldIt" w:hAnsi="BI New Century Schlbk BoldIt"/>
          <w:szCs w:val="24"/>
        </w:rPr>
      </w:pPr>
      <w:r w:rsidRPr="00C957AC">
        <w:rPr>
          <w:rFonts w:ascii="B New Century Schlbk Bold" w:hAnsi="B New Century Schlbk Bold"/>
          <w:szCs w:val="24"/>
        </w:rPr>
        <w:t>1–4</w:t>
      </w:r>
      <w:r w:rsidR="001F3D1E" w:rsidRPr="00C957AC">
        <w:rPr>
          <w:rFonts w:ascii="B New Century Schlbk Bold" w:hAnsi="B New Century Schlbk Bold"/>
          <w:szCs w:val="24"/>
        </w:rPr>
        <w:t>A.</w:t>
      </w:r>
      <w:r w:rsidR="001F3D1E" w:rsidRPr="00C957AC">
        <w:rPr>
          <w:rFonts w:ascii="B New Century Schlbk Bold" w:hAnsi="B New Century Schlbk Bold"/>
          <w:szCs w:val="24"/>
        </w:rPr>
        <w:tab/>
        <w:t xml:space="preserve">  </w:t>
      </w:r>
      <w:r w:rsidR="001F3D1E" w:rsidRPr="00C957AC">
        <w:rPr>
          <w:rFonts w:ascii="B New Century Schlbk Bold" w:hAnsi="B New Century Schlbk Bold"/>
          <w:szCs w:val="24"/>
        </w:rPr>
        <w:tab/>
      </w:r>
      <w:r w:rsidR="001F3D1E" w:rsidRPr="00C957AC">
        <w:rPr>
          <w:rFonts w:ascii="BI New Century Schlbk BoldIt" w:hAnsi="BI New Century Schlbk BoldIt"/>
          <w:szCs w:val="24"/>
        </w:rPr>
        <w:t>Law around the world</w:t>
      </w:r>
    </w:p>
    <w:p w14:paraId="3F3DC42D" w14:textId="77777777" w:rsidR="001F3D1E" w:rsidRPr="00C957AC" w:rsidRDefault="00E43CF3" w:rsidP="001F3D1E">
      <w:pPr>
        <w:jc w:val="both"/>
        <w:rPr>
          <w:rFonts w:ascii="New Century Schlbk" w:hAnsi="New Century Schlbk"/>
          <w:szCs w:val="24"/>
        </w:rPr>
      </w:pPr>
      <w:r w:rsidRPr="00C957AC">
        <w:rPr>
          <w:rFonts w:ascii="I New Century Schlbk Italic" w:hAnsi="I New Century Schlbk Italic"/>
          <w:szCs w:val="24"/>
        </w:rPr>
        <w:tab/>
      </w:r>
      <w:r w:rsidRPr="00C957AC">
        <w:rPr>
          <w:rFonts w:ascii="I New Century Schlbk Italic" w:hAnsi="I New Century Schlbk Italic"/>
          <w:szCs w:val="24"/>
        </w:rPr>
        <w:tab/>
        <w:t xml:space="preserve">(BLT&amp;E page </w:t>
      </w:r>
      <w:r w:rsidR="001F3D1E" w:rsidRPr="00C957AC">
        <w:rPr>
          <w:rFonts w:ascii="I New Century Schlbk Italic" w:hAnsi="I New Century Schlbk Italic"/>
          <w:szCs w:val="24"/>
        </w:rPr>
        <w:t>9)</w:t>
      </w:r>
    </w:p>
    <w:p w14:paraId="3F9BD242" w14:textId="77777777" w:rsidR="001F3D1E" w:rsidRPr="00C957AC" w:rsidRDefault="001F3D1E" w:rsidP="001F3D1E">
      <w:pPr>
        <w:tabs>
          <w:tab w:val="left" w:pos="720"/>
        </w:tabs>
        <w:jc w:val="both"/>
        <w:rPr>
          <w:rFonts w:ascii="New Century Schlbk" w:hAnsi="New Century Schlbk"/>
          <w:szCs w:val="24"/>
        </w:rPr>
      </w:pPr>
      <w:r w:rsidRPr="00C957AC">
        <w:rPr>
          <w:rFonts w:ascii="New Century Schlbk" w:hAnsi="New Century Schlbk"/>
          <w:szCs w:val="24"/>
        </w:rPr>
        <w:t>Common law—general rules developed from custom or judicial deci</w:t>
      </w:r>
      <w:r w:rsidRPr="00C957AC">
        <w:rPr>
          <w:rFonts w:ascii="New Century Schlbk" w:hAnsi="New Century Schlbk"/>
          <w:szCs w:val="24"/>
        </w:rPr>
        <w:softHyphen/>
        <w:t>sions—spread throughout medieval England after the Norman Conquest in 1066.  Courts developed the common law rules from the principles behind the deci</w:t>
      </w:r>
      <w:r w:rsidRPr="00C957AC">
        <w:rPr>
          <w:rFonts w:ascii="New Century Schlbk" w:hAnsi="New Century Schlbk"/>
          <w:szCs w:val="24"/>
        </w:rPr>
        <w:softHyphen/>
        <w:t>sions in actual legal controversies.  Judges attempted to be consistent.  When possible, they based their decisions on the principles suggested by ear</w:t>
      </w:r>
      <w:r w:rsidRPr="00C957AC">
        <w:rPr>
          <w:rFonts w:ascii="New Century Schlbk" w:hAnsi="New Century Schlbk"/>
          <w:szCs w:val="24"/>
        </w:rPr>
        <w:softHyphen/>
        <w:t>lier cases.  They sought to decide similar cases in a similar way and considered new cases with care because they knew that their decisions would make new law.  Each in</w:t>
      </w:r>
      <w:r w:rsidRPr="00C957AC">
        <w:rPr>
          <w:rFonts w:ascii="New Century Schlbk" w:hAnsi="New Century Schlbk"/>
          <w:szCs w:val="24"/>
        </w:rPr>
        <w:softHyphen/>
        <w:t>terpretation became part of the law on the subject and served as a legal prece</w:t>
      </w:r>
      <w:r w:rsidRPr="00C957AC">
        <w:rPr>
          <w:rFonts w:ascii="New Century Schlbk" w:hAnsi="New Century Schlbk"/>
          <w:szCs w:val="24"/>
        </w:rPr>
        <w:softHyphen/>
        <w:t>dent.  Later cases that involved similar legal principles or facts could be decided with reference to that precedent.  The practice of deciding new cases with refer</w:t>
      </w:r>
      <w:r w:rsidRPr="00C957AC">
        <w:rPr>
          <w:rFonts w:ascii="New Century Schlbk" w:hAnsi="New Century Schlbk"/>
          <w:szCs w:val="24"/>
        </w:rPr>
        <w:softHyphen/>
        <w:t xml:space="preserve">ence to former decisions, or precedents, eventually became a cornerstone of the English and American judicial systems.  It forms a doctrine called </w:t>
      </w:r>
      <w:r w:rsidRPr="00C957AC">
        <w:rPr>
          <w:rFonts w:ascii="I New Century Schlbk Italic" w:hAnsi="I New Century Schlbk Italic"/>
          <w:szCs w:val="24"/>
        </w:rPr>
        <w:t>stare deci</w:t>
      </w:r>
      <w:r w:rsidRPr="00C957AC">
        <w:rPr>
          <w:rFonts w:ascii="I New Century Schlbk Italic" w:hAnsi="I New Century Schlbk Italic"/>
          <w:szCs w:val="24"/>
        </w:rPr>
        <w:softHyphen/>
        <w:t>sis</w:t>
      </w:r>
      <w:r w:rsidRPr="00C957AC">
        <w:rPr>
          <w:rFonts w:ascii="New Century Schlbk" w:hAnsi="New Century Schlbk"/>
          <w:szCs w:val="24"/>
        </w:rPr>
        <w:t xml:space="preserve">.  Under this doctrine, judges are obligated to follow the </w:t>
      </w:r>
      <w:r w:rsidRPr="00C957AC">
        <w:rPr>
          <w:rFonts w:ascii="New Century Schlbk" w:hAnsi="New Century Schlbk"/>
          <w:szCs w:val="24"/>
        </w:rPr>
        <w:lastRenderedPageBreak/>
        <w:t>precedents estab</w:t>
      </w:r>
      <w:r w:rsidRPr="00C957AC">
        <w:rPr>
          <w:rFonts w:ascii="New Century Schlbk" w:hAnsi="New Century Schlbk"/>
          <w:szCs w:val="24"/>
        </w:rPr>
        <w:softHyphen/>
        <w:t>lished within their jurisdictions.  Generally, those countries that were once colonies of Great Britain retained their English common law heritage after they achieved their independence.  Today, common law systems exist in the United States, Ireland, Canada, Australia, New Zealand, and India.</w:t>
      </w:r>
    </w:p>
    <w:p w14:paraId="57DDF4A2" w14:textId="77777777" w:rsidR="001F3D1E" w:rsidRDefault="001F3D1E" w:rsidP="001F3D1E">
      <w:pPr>
        <w:tabs>
          <w:tab w:val="left" w:pos="720"/>
        </w:tabs>
        <w:jc w:val="both"/>
        <w:rPr>
          <w:rFonts w:ascii="New Century Schlbk" w:hAnsi="New Century Schlbk"/>
        </w:rPr>
      </w:pPr>
      <w:r>
        <w:rPr>
          <w:rFonts w:ascii="New Century Schlbk" w:hAnsi="New Century Schlbk"/>
        </w:rPr>
        <w:tab/>
        <w:t>Most of the other European nations base their legal systems on Roman civil law.  Civil law is codi</w:t>
      </w:r>
      <w:r>
        <w:rPr>
          <w:rFonts w:ascii="New Century Schlbk" w:hAnsi="New Century Schlbk"/>
        </w:rPr>
        <w:softHyphen/>
        <w:t>fied</w:t>
      </w:r>
      <w:r w:rsidRPr="003125B4">
        <w:rPr>
          <w:rFonts w:ascii="I New Century Schlbk Italic" w:hAnsi="I New Century Schlbk Italic"/>
        </w:rPr>
        <w:t xml:space="preserve"> </w:t>
      </w:r>
      <w:r>
        <w:rPr>
          <w:rFonts w:ascii="New Century Schlbk" w:hAnsi="New Century Schlbk"/>
        </w:rPr>
        <w:t>law—an ordered grouping of legal principles enacted into law by a legisla</w:t>
      </w:r>
      <w:r>
        <w:rPr>
          <w:rFonts w:ascii="New Century Schlbk" w:hAnsi="New Century Schlbk"/>
        </w:rPr>
        <w:softHyphen/>
        <w:t>ture or governing body.  In a civil law system, the primary source of law is a statutory code, and case precedents are not judicially binding as they are in a common law system.  Nonetheless, judges in such systems commonly refer to previous decisions as sources of legal guidance.  The differ</w:t>
      </w:r>
      <w:r>
        <w:rPr>
          <w:rFonts w:ascii="New Century Schlbk" w:hAnsi="New Century Schlbk"/>
        </w:rPr>
        <w:softHyphen/>
        <w:t xml:space="preserve">ence is that </w:t>
      </w:r>
      <w:proofErr w:type="gramStart"/>
      <w:r>
        <w:rPr>
          <w:rFonts w:ascii="New Century Schlbk" w:hAnsi="New Century Schlbk"/>
        </w:rPr>
        <w:t>judges in a civil law system are not bound by precedent</w:t>
      </w:r>
      <w:proofErr w:type="gramEnd"/>
      <w:r>
        <w:rPr>
          <w:rFonts w:ascii="New Century Schlbk" w:hAnsi="New Century Schlbk"/>
        </w:rPr>
        <w:t xml:space="preserve">; in other words, the doctrine of </w:t>
      </w:r>
      <w:r w:rsidRPr="003125B4">
        <w:rPr>
          <w:rFonts w:ascii="I New Century Schlbk Italic" w:hAnsi="I New Century Schlbk Italic"/>
        </w:rPr>
        <w:t xml:space="preserve">stare decisis </w:t>
      </w:r>
      <w:r>
        <w:rPr>
          <w:rFonts w:ascii="New Century Schlbk" w:hAnsi="New Century Schlbk"/>
        </w:rPr>
        <w:t>does not apply.</w:t>
      </w:r>
    </w:p>
    <w:p w14:paraId="78FECFB4" w14:textId="77777777" w:rsidR="001F3D1E" w:rsidRPr="00C957AC" w:rsidRDefault="001F3D1E" w:rsidP="001F3D1E">
      <w:pPr>
        <w:jc w:val="both"/>
        <w:rPr>
          <w:rFonts w:ascii="B New Century Schlbk Bold" w:hAnsi="B New Century Schlbk Bold"/>
          <w:color w:val="000000"/>
          <w:szCs w:val="24"/>
        </w:rPr>
      </w:pPr>
    </w:p>
    <w:p w14:paraId="627318F6" w14:textId="77777777" w:rsidR="001F3D1E" w:rsidRPr="00C957AC" w:rsidRDefault="00E43CF3" w:rsidP="001F3D1E">
      <w:pPr>
        <w:jc w:val="both"/>
        <w:rPr>
          <w:rFonts w:ascii="B New Century Schlbk Bold" w:hAnsi="B New Century Schlbk Bold"/>
          <w:color w:val="000000"/>
          <w:szCs w:val="24"/>
        </w:rPr>
      </w:pPr>
      <w:r w:rsidRPr="00C957AC">
        <w:rPr>
          <w:rFonts w:ascii="B New Century Schlbk Bold" w:hAnsi="B New Century Schlbk Bold"/>
          <w:color w:val="000000"/>
          <w:szCs w:val="24"/>
        </w:rPr>
        <w:t>1–5</w:t>
      </w:r>
      <w:r w:rsidR="001F3D1E" w:rsidRPr="00C957AC">
        <w:rPr>
          <w:rFonts w:ascii="B New Century Schlbk Bold" w:hAnsi="B New Century Schlbk Bold"/>
          <w:color w:val="000000"/>
          <w:szCs w:val="24"/>
        </w:rPr>
        <w:t>A.</w:t>
      </w:r>
      <w:r w:rsidR="001F3D1E" w:rsidRPr="00C957AC">
        <w:rPr>
          <w:rFonts w:ascii="B New Century Schlbk Bold" w:hAnsi="B New Century Schlbk Bold"/>
          <w:color w:val="000000"/>
          <w:szCs w:val="24"/>
        </w:rPr>
        <w:tab/>
      </w:r>
      <w:r w:rsidR="001F3D1E" w:rsidRPr="00C957AC">
        <w:rPr>
          <w:rFonts w:ascii="B New Century Schlbk Bold" w:hAnsi="B New Century Schlbk Bold"/>
          <w:color w:val="000000"/>
          <w:szCs w:val="24"/>
        </w:rPr>
        <w:tab/>
      </w:r>
      <w:r w:rsidR="00FA4990" w:rsidRPr="00C957AC">
        <w:rPr>
          <w:rFonts w:ascii="BI New Century Schlbk BoldIt" w:hAnsi="BI New Century Schlbk BoldIt"/>
          <w:color w:val="000000"/>
          <w:szCs w:val="24"/>
        </w:rPr>
        <w:t>The c</w:t>
      </w:r>
      <w:r w:rsidR="001F3D1E" w:rsidRPr="00C957AC">
        <w:rPr>
          <w:rFonts w:ascii="BI New Century Schlbk BoldIt" w:hAnsi="BI New Century Schlbk BoldIt"/>
          <w:color w:val="000000"/>
          <w:szCs w:val="24"/>
        </w:rPr>
        <w:t>ommon law</w:t>
      </w:r>
    </w:p>
    <w:p w14:paraId="749176D9" w14:textId="77777777" w:rsidR="00E43CF3" w:rsidRPr="00C957AC" w:rsidRDefault="00E43CF3" w:rsidP="00E43CF3">
      <w:pPr>
        <w:jc w:val="both"/>
        <w:rPr>
          <w:rFonts w:ascii="New Century Schlbk" w:hAnsi="New Century Schlbk"/>
          <w:szCs w:val="24"/>
        </w:rPr>
      </w:pPr>
      <w:r w:rsidRPr="00C957AC">
        <w:rPr>
          <w:rFonts w:ascii="I New Century Schlbk Italic" w:hAnsi="I New Century Schlbk Italic"/>
          <w:szCs w:val="24"/>
        </w:rPr>
        <w:tab/>
      </w:r>
      <w:r w:rsidRPr="00C957AC">
        <w:rPr>
          <w:rFonts w:ascii="I New Century Schlbk Italic" w:hAnsi="I New Century Schlbk Italic"/>
          <w:szCs w:val="24"/>
        </w:rPr>
        <w:tab/>
        <w:t xml:space="preserve">(BLT&amp;E page </w:t>
      </w:r>
      <w:r w:rsidR="0085520E" w:rsidRPr="00C957AC">
        <w:rPr>
          <w:rFonts w:ascii="I New Century Schlbk Italic" w:hAnsi="I New Century Schlbk Italic"/>
          <w:szCs w:val="24"/>
        </w:rPr>
        <w:t xml:space="preserve">5 and </w:t>
      </w:r>
      <w:r w:rsidRPr="00C957AC">
        <w:rPr>
          <w:rFonts w:ascii="I New Century Schlbk Italic" w:hAnsi="I New Century Schlbk Italic"/>
          <w:szCs w:val="24"/>
        </w:rPr>
        <w:t>7)</w:t>
      </w:r>
    </w:p>
    <w:p w14:paraId="0B8948BD" w14:textId="77777777" w:rsidR="001F3D1E" w:rsidRPr="00C957AC" w:rsidRDefault="001F3D1E" w:rsidP="001F3D1E">
      <w:pPr>
        <w:jc w:val="both"/>
        <w:rPr>
          <w:rFonts w:ascii="New Century Schlbk" w:hAnsi="New Century Schlbk" w:cs="Verdana"/>
          <w:szCs w:val="24"/>
          <w:u w:color="0000FF"/>
        </w:rPr>
      </w:pPr>
      <w:r w:rsidRPr="00C957AC">
        <w:rPr>
          <w:rFonts w:ascii="New Century Schlbk" w:hAnsi="New Century Schlbk"/>
          <w:szCs w:val="24"/>
        </w:rPr>
        <w:t xml:space="preserve">The doctrine of </w:t>
      </w:r>
      <w:r w:rsidRPr="00C957AC">
        <w:rPr>
          <w:rFonts w:ascii="I New Century Schlbk Italic" w:hAnsi="I New Century Schlbk Italic"/>
          <w:szCs w:val="24"/>
        </w:rPr>
        <w:t>stare decisis</w:t>
      </w:r>
      <w:r w:rsidRPr="00C957AC">
        <w:rPr>
          <w:rFonts w:ascii="New Century Schlbk" w:hAnsi="New Century Schlbk"/>
          <w:szCs w:val="24"/>
        </w:rPr>
        <w:t xml:space="preserve"> is the process of deciding case with reference to former decisions, or precedents. Under this doctrine, judges are obligated to follow the precedents e</w:t>
      </w:r>
      <w:r w:rsidR="003125B4" w:rsidRPr="00C957AC">
        <w:rPr>
          <w:rFonts w:ascii="New Century Schlbk" w:hAnsi="New Century Schlbk"/>
          <w:szCs w:val="24"/>
        </w:rPr>
        <w:t>s</w:t>
      </w:r>
      <w:r w:rsidRPr="00C957AC">
        <w:rPr>
          <w:rFonts w:ascii="New Century Schlbk" w:hAnsi="New Century Schlbk"/>
          <w:szCs w:val="24"/>
        </w:rPr>
        <w:t>tablished within their jurisdiction.</w:t>
      </w:r>
    </w:p>
    <w:p w14:paraId="2CB82F56" w14:textId="77777777" w:rsidR="001F3D1E" w:rsidRPr="00C957AC" w:rsidRDefault="001F3D1E" w:rsidP="001F3D1E">
      <w:pPr>
        <w:ind w:firstLine="720"/>
        <w:jc w:val="both"/>
        <w:rPr>
          <w:rFonts w:ascii="New Century Schlbk" w:hAnsi="New Century Schlbk"/>
          <w:szCs w:val="24"/>
        </w:rPr>
      </w:pPr>
      <w:r w:rsidRPr="00C957AC">
        <w:rPr>
          <w:rFonts w:ascii="New Century Schlbk" w:hAnsi="New Century Schlbk"/>
          <w:szCs w:val="24"/>
        </w:rPr>
        <w:t xml:space="preserve"> In this pro</w:t>
      </w:r>
      <w:r w:rsidR="003125B4" w:rsidRPr="00C957AC">
        <w:rPr>
          <w:rFonts w:ascii="New Century Schlbk" w:hAnsi="New Century Schlbk"/>
          <w:szCs w:val="24"/>
        </w:rPr>
        <w:t>blem, the enforce</w:t>
      </w:r>
      <w:r w:rsidRPr="00C957AC">
        <w:rPr>
          <w:rFonts w:ascii="New Century Schlbk" w:hAnsi="New Century Schlbk"/>
          <w:szCs w:val="24"/>
        </w:rPr>
        <w:t>ability of a forum selection clause is at issue. There are two preced</w:t>
      </w:r>
      <w:r w:rsidR="003125B4" w:rsidRPr="00C957AC">
        <w:rPr>
          <w:rFonts w:ascii="New Century Schlbk" w:hAnsi="New Century Schlbk"/>
          <w:szCs w:val="24"/>
        </w:rPr>
        <w:t>e</w:t>
      </w:r>
      <w:r w:rsidRPr="00C957AC">
        <w:rPr>
          <w:rFonts w:ascii="New Century Schlbk" w:hAnsi="New Century Schlbk"/>
          <w:szCs w:val="24"/>
        </w:rPr>
        <w:t xml:space="preserve">nts mentioned in the facts that the court can apply The United States Supreme Court has held that </w:t>
      </w:r>
      <w:r w:rsidRPr="00C957AC">
        <w:rPr>
          <w:rFonts w:ascii="New Century Schlbk" w:hAnsi="New Century Schlbk" w:cs="Verdana"/>
          <w:szCs w:val="24"/>
        </w:rPr>
        <w:t>a forum selection clause is unenforceable “if enforcement would contravene a strong public policy of the forum in which suit is brought</w:t>
      </w:r>
      <w:r w:rsidRPr="00C957AC">
        <w:rPr>
          <w:rFonts w:ascii="New Century Schlbk" w:hAnsi="New Century Schlbk" w:cs="Verdana"/>
          <w:iCs/>
          <w:szCs w:val="24"/>
        </w:rPr>
        <w:t>.</w:t>
      </w:r>
      <w:r w:rsidRPr="00C957AC">
        <w:rPr>
          <w:rFonts w:ascii="New Century Schlbk" w:hAnsi="New Century Schlbk" w:cs="Verdana"/>
          <w:szCs w:val="24"/>
        </w:rPr>
        <w:t>” And California has declared in other cases that the AOL clause contravenes a strong public policy.</w:t>
      </w:r>
      <w:r w:rsidRPr="00C957AC">
        <w:rPr>
          <w:rFonts w:ascii="New Century Schlbk" w:hAnsi="New Century Schlbk" w:cs="Verdana"/>
          <w:szCs w:val="24"/>
          <w:u w:color="0000FF"/>
        </w:rPr>
        <w:t xml:space="preserve"> If the court applies the doctrine of </w:t>
      </w:r>
      <w:r w:rsidRPr="00C957AC">
        <w:rPr>
          <w:rFonts w:ascii="I New Century Schlbk Italic" w:hAnsi="I New Century Schlbk Italic" w:cs="Verdana"/>
          <w:szCs w:val="24"/>
          <w:u w:color="0000FF"/>
        </w:rPr>
        <w:t>stare decisis</w:t>
      </w:r>
      <w:r w:rsidRPr="00C957AC">
        <w:rPr>
          <w:rFonts w:ascii="New Century Schlbk" w:hAnsi="New Century Schlbk" w:cs="Verdana"/>
          <w:szCs w:val="24"/>
          <w:u w:color="0000FF"/>
        </w:rPr>
        <w:t>, it will dismiss the suit.</w:t>
      </w:r>
    </w:p>
    <w:p w14:paraId="30FCC452" w14:textId="77777777" w:rsidR="001F3D1E" w:rsidRPr="00C957AC" w:rsidRDefault="001F3D1E" w:rsidP="001F3D1E">
      <w:pPr>
        <w:ind w:firstLine="720"/>
        <w:jc w:val="both"/>
        <w:rPr>
          <w:rFonts w:ascii="New Century Schlbk" w:hAnsi="New Century Schlbk"/>
          <w:szCs w:val="24"/>
        </w:rPr>
      </w:pPr>
      <w:r w:rsidRPr="00C957AC">
        <w:rPr>
          <w:rFonts w:ascii="New Century Schlbk" w:hAnsi="New Century Schlbk"/>
          <w:szCs w:val="24"/>
        </w:rPr>
        <w:t>In the actual case on which this problem is based, the court determined that the clause is not enforceable under those precedents.</w:t>
      </w:r>
    </w:p>
    <w:p w14:paraId="6C043B9A" w14:textId="77777777" w:rsidR="001F3D1E" w:rsidRPr="00C957AC" w:rsidRDefault="001F3D1E" w:rsidP="001F3D1E">
      <w:pPr>
        <w:jc w:val="both"/>
        <w:rPr>
          <w:rFonts w:ascii="B New Century Schlbk Bold" w:hAnsi="B New Century Schlbk Bold"/>
          <w:color w:val="000000"/>
          <w:szCs w:val="24"/>
        </w:rPr>
      </w:pPr>
    </w:p>
    <w:p w14:paraId="796F7D86" w14:textId="77777777" w:rsidR="001F3D1E" w:rsidRPr="00C957AC" w:rsidRDefault="00E43CF3" w:rsidP="001F3D1E">
      <w:pPr>
        <w:jc w:val="both"/>
        <w:rPr>
          <w:rFonts w:ascii="B New Century Schlbk Bold" w:hAnsi="B New Century Schlbk Bold"/>
          <w:color w:val="000000"/>
          <w:szCs w:val="24"/>
        </w:rPr>
      </w:pPr>
      <w:r w:rsidRPr="00C957AC">
        <w:rPr>
          <w:rFonts w:ascii="B New Century Schlbk Bold" w:hAnsi="B New Century Schlbk Bold"/>
          <w:color w:val="000000"/>
          <w:szCs w:val="24"/>
        </w:rPr>
        <w:t>1–6</w:t>
      </w:r>
      <w:r w:rsidR="001F3D1E" w:rsidRPr="00C957AC">
        <w:rPr>
          <w:rFonts w:ascii="B New Century Schlbk Bold" w:hAnsi="B New Century Schlbk Bold"/>
          <w:color w:val="000000"/>
          <w:szCs w:val="24"/>
        </w:rPr>
        <w:t>A.</w:t>
      </w:r>
      <w:r w:rsidR="001F3D1E" w:rsidRPr="00C957AC">
        <w:rPr>
          <w:rFonts w:ascii="B New Century Schlbk Bold" w:hAnsi="B New Century Schlbk Bold"/>
          <w:color w:val="000000"/>
          <w:szCs w:val="24"/>
        </w:rPr>
        <w:tab/>
      </w:r>
      <w:r w:rsidR="001F3D1E" w:rsidRPr="00C957AC">
        <w:rPr>
          <w:rFonts w:ascii="B New Century Schlbk Bold" w:hAnsi="B New Century Schlbk Bold"/>
          <w:color w:val="000000"/>
          <w:szCs w:val="24"/>
        </w:rPr>
        <w:tab/>
      </w:r>
      <w:r w:rsidR="001F3D1E" w:rsidRPr="00C957AC">
        <w:rPr>
          <w:rFonts w:ascii="BI New Century Schlbk BoldIt" w:hAnsi="BI New Century Schlbk BoldIt"/>
          <w:color w:val="000000"/>
          <w:szCs w:val="24"/>
        </w:rPr>
        <w:t>The legal environment</w:t>
      </w:r>
    </w:p>
    <w:p w14:paraId="452F842D" w14:textId="77777777" w:rsidR="001F3D1E" w:rsidRPr="00C957AC" w:rsidRDefault="001F3D1E" w:rsidP="001F3D1E">
      <w:pPr>
        <w:jc w:val="both"/>
        <w:rPr>
          <w:rFonts w:ascii="New Century Schlbk" w:hAnsi="New Century Schlbk"/>
          <w:szCs w:val="24"/>
        </w:rPr>
      </w:pPr>
      <w:r w:rsidRPr="00C957AC">
        <w:rPr>
          <w:rFonts w:ascii="I New Century Schlbk Italic" w:hAnsi="I New Century Schlbk Italic"/>
          <w:szCs w:val="24"/>
        </w:rPr>
        <w:tab/>
      </w:r>
      <w:r w:rsidRPr="00C957AC">
        <w:rPr>
          <w:rFonts w:ascii="I New Century Schlbk Italic" w:hAnsi="I New Century Schlbk Italic"/>
          <w:szCs w:val="24"/>
        </w:rPr>
        <w:tab/>
        <w:t>(</w:t>
      </w:r>
      <w:r w:rsidRPr="00C957AC">
        <w:rPr>
          <w:rFonts w:ascii="I New Century Schlbk Italic" w:hAnsi="I New Century Schlbk Italic"/>
          <w:color w:val="000000"/>
          <w:szCs w:val="24"/>
        </w:rPr>
        <w:t xml:space="preserve">BLT&amp;E </w:t>
      </w:r>
      <w:r w:rsidRPr="00C957AC">
        <w:rPr>
          <w:rFonts w:ascii="I New Century Schlbk Italic" w:hAnsi="I New Century Schlbk Italic"/>
          <w:szCs w:val="24"/>
        </w:rPr>
        <w:t xml:space="preserve">pages </w:t>
      </w:r>
      <w:r w:rsidR="00E43CF3" w:rsidRPr="00C957AC">
        <w:rPr>
          <w:rFonts w:ascii="I New Century Schlbk Italic" w:hAnsi="I New Century Schlbk Italic"/>
          <w:szCs w:val="24"/>
        </w:rPr>
        <w:t>8 &amp; 9</w:t>
      </w:r>
      <w:r w:rsidRPr="00C957AC">
        <w:rPr>
          <w:rFonts w:ascii="I New Century Schlbk Italic" w:hAnsi="I New Century Schlbk Italic"/>
          <w:szCs w:val="24"/>
        </w:rPr>
        <w:t>)</w:t>
      </w:r>
    </w:p>
    <w:p w14:paraId="4AEE8DFC" w14:textId="77777777" w:rsidR="001F3D1E" w:rsidRPr="00C957AC" w:rsidRDefault="001F3D1E" w:rsidP="001F3D1E">
      <w:pPr>
        <w:jc w:val="both"/>
        <w:rPr>
          <w:rFonts w:ascii="New Century Schlbk" w:hAnsi="New Century Schlbk"/>
          <w:szCs w:val="24"/>
        </w:rPr>
      </w:pPr>
      <w:r w:rsidRPr="00C957AC">
        <w:rPr>
          <w:rFonts w:ascii="New Century Schlbk" w:hAnsi="New Century Schlbk"/>
          <w:szCs w:val="24"/>
        </w:rPr>
        <w:t>Areas of the law that apply to the incidents noted in this problem can be classified as civil and criminal.</w:t>
      </w:r>
    </w:p>
    <w:p w14:paraId="3CC9DC02" w14:textId="5948FB0A" w:rsidR="001F3D1E" w:rsidRPr="00C957AC" w:rsidRDefault="001F3D1E" w:rsidP="001F3D1E">
      <w:pPr>
        <w:ind w:firstLine="720"/>
        <w:jc w:val="both"/>
        <w:rPr>
          <w:rFonts w:ascii="New Century Schlbk" w:hAnsi="New Century Schlbk"/>
          <w:szCs w:val="24"/>
        </w:rPr>
      </w:pPr>
      <w:r w:rsidRPr="00C957AC">
        <w:rPr>
          <w:rFonts w:ascii="New Century Schlbk" w:hAnsi="New Century Schlbk"/>
          <w:szCs w:val="24"/>
        </w:rPr>
        <w:t xml:space="preserve">Civil law covers the duties that exist between persons, who here are Deng and Sears (a corporation can be considered a “person”). Subclassifications of civil law include employment law, which could encompass Deng’s performance review, his work stoppage, his disability claim, and Sears’s policies as an employer with respect to the review standards, employee leave, and employees coming into the office while on leave. If these parties had an express employment contract, or if there were an </w:t>
      </w:r>
      <w:proofErr w:type="gramStart"/>
      <w:r w:rsidRPr="00C957AC">
        <w:rPr>
          <w:rFonts w:ascii="New Century Schlbk" w:hAnsi="New Century Schlbk"/>
          <w:szCs w:val="24"/>
        </w:rPr>
        <w:t>employees</w:t>
      </w:r>
      <w:proofErr w:type="gramEnd"/>
      <w:r w:rsidRPr="00C957AC">
        <w:rPr>
          <w:rFonts w:ascii="New Century Schlbk" w:hAnsi="New Century Schlbk"/>
          <w:szCs w:val="24"/>
        </w:rPr>
        <w:t xml:space="preserve"> manual that amounted to an implied contract, </w:t>
      </w:r>
      <w:r w:rsidR="00C957AC">
        <w:rPr>
          <w:rFonts w:ascii="New Century Schlbk" w:hAnsi="New Century Schlbk"/>
          <w:szCs w:val="24"/>
        </w:rPr>
        <w:t>contract law is another subclas</w:t>
      </w:r>
      <w:r w:rsidRPr="00C957AC">
        <w:rPr>
          <w:rFonts w:ascii="New Century Schlbk" w:hAnsi="New Century Schlbk"/>
          <w:szCs w:val="24"/>
        </w:rPr>
        <w:t>sification of civil law that might apply. Intellectual property law could govern the employer’s acquisition and ownership of the computer data that Deng compiled as part of his job. Deng’s disability claim, if fraudulent; his return to the office while on leave, if without permission; his accessing the company’s computers, if without authorization; his deletion of Sears’s data, if without consent; and his malicious prosecution suit fall under the civil law sub</w:t>
      </w:r>
      <w:r w:rsidR="00B64752">
        <w:rPr>
          <w:rFonts w:ascii="New Century Schlbk" w:hAnsi="New Century Schlbk"/>
          <w:szCs w:val="24"/>
        </w:rPr>
        <w:t>-</w:t>
      </w:r>
      <w:bookmarkStart w:id="0" w:name="_GoBack"/>
      <w:bookmarkEnd w:id="0"/>
      <w:r w:rsidRPr="00C957AC">
        <w:rPr>
          <w:rFonts w:ascii="New Century Schlbk" w:hAnsi="New Century Schlbk"/>
          <w:szCs w:val="24"/>
        </w:rPr>
        <w:t>classification of tort law.</w:t>
      </w:r>
    </w:p>
    <w:p w14:paraId="2709FBF0" w14:textId="77777777" w:rsidR="001F3D1E" w:rsidRPr="00C957AC" w:rsidRDefault="001F3D1E" w:rsidP="001F3D1E">
      <w:pPr>
        <w:ind w:firstLine="720"/>
        <w:jc w:val="both"/>
        <w:rPr>
          <w:rFonts w:ascii="New Century Schlbk" w:hAnsi="New Century Schlbk"/>
          <w:szCs w:val="24"/>
        </w:rPr>
      </w:pPr>
      <w:r w:rsidRPr="00C957AC">
        <w:rPr>
          <w:rFonts w:ascii="New Century Schlbk" w:hAnsi="New Century Schlbk"/>
          <w:szCs w:val="24"/>
        </w:rPr>
        <w:lastRenderedPageBreak/>
        <w:t>Criminal law covers wrongs committed against the public. Criminal acts are prohibited by statute. Here, criminal charges were filed against Deng. These charges might include trespass, burglary, and tampering with computer files without permission.</w:t>
      </w:r>
    </w:p>
    <w:p w14:paraId="4512FD67" w14:textId="77777777" w:rsidR="00710985" w:rsidRPr="00C957AC" w:rsidRDefault="00710985">
      <w:pPr>
        <w:rPr>
          <w:rFonts w:ascii="New Century Schlbk" w:hAnsi="New Century Schlbk"/>
          <w:szCs w:val="24"/>
        </w:rPr>
      </w:pPr>
    </w:p>
    <w:p w14:paraId="049042BF" w14:textId="77777777" w:rsidR="00710985" w:rsidRPr="00C957AC" w:rsidRDefault="00710985">
      <w:pPr>
        <w:rPr>
          <w:rFonts w:ascii="New Century Schlbk" w:hAnsi="New Century Schlbk"/>
          <w:szCs w:val="24"/>
        </w:rPr>
      </w:pPr>
    </w:p>
    <w:p w14:paraId="2D5D4333" w14:textId="77777777" w:rsidR="00710985" w:rsidRPr="003125B4" w:rsidRDefault="00710985">
      <w:pPr>
        <w:jc w:val="center"/>
        <w:rPr>
          <w:rFonts w:ascii="B New Century Schlbk Bold" w:hAnsi="B New Century Schlbk Bold"/>
          <w:smallCaps/>
          <w:sz w:val="32"/>
        </w:rPr>
      </w:pPr>
      <w:r w:rsidRPr="003125B4">
        <w:rPr>
          <w:rFonts w:ascii="B New Century Schlbk Bold" w:hAnsi="B New Century Schlbk Bold"/>
          <w:smallCaps/>
          <w:sz w:val="32"/>
        </w:rPr>
        <w:t>Answers to Ethical Questions</w:t>
      </w:r>
    </w:p>
    <w:p w14:paraId="6DE7BCA3" w14:textId="77777777" w:rsidR="00710985" w:rsidRPr="003125B4" w:rsidRDefault="00710985">
      <w:pPr>
        <w:jc w:val="both"/>
        <w:rPr>
          <w:rFonts w:ascii="B New Century Schlbk Bold" w:hAnsi="B New Century Schlbk Bold"/>
        </w:rPr>
      </w:pPr>
    </w:p>
    <w:p w14:paraId="6E3CB37F" w14:textId="77AB47CA" w:rsidR="008605C4" w:rsidRPr="003125B4" w:rsidRDefault="00E43CF3" w:rsidP="008605C4">
      <w:pPr>
        <w:jc w:val="both"/>
        <w:rPr>
          <w:rFonts w:ascii="B New Century Schlbk Bold" w:hAnsi="B New Century Schlbk Bold"/>
          <w:color w:val="000000"/>
        </w:rPr>
      </w:pPr>
      <w:r w:rsidRPr="003125B4">
        <w:rPr>
          <w:rFonts w:ascii="B New Century Schlbk Bold" w:hAnsi="B New Century Schlbk Bold"/>
        </w:rPr>
        <w:t>1</w:t>
      </w:r>
      <w:r w:rsidR="00A317B1" w:rsidRPr="00C957AC">
        <w:rPr>
          <w:rFonts w:ascii="B New Century Schlbk Bold" w:hAnsi="B New Century Schlbk Bold"/>
          <w:szCs w:val="24"/>
        </w:rPr>
        <w:t>–</w:t>
      </w:r>
      <w:r w:rsidRPr="003125B4">
        <w:rPr>
          <w:rFonts w:ascii="B New Century Schlbk Bold" w:hAnsi="B New Century Schlbk Bold"/>
        </w:rPr>
        <w:t>7</w:t>
      </w:r>
      <w:r w:rsidR="00710985" w:rsidRPr="003125B4">
        <w:rPr>
          <w:rFonts w:ascii="B New Century Schlbk Bold" w:hAnsi="B New Century Schlbk Bold"/>
        </w:rPr>
        <w:t>A.</w:t>
      </w:r>
      <w:r w:rsidR="00710985" w:rsidRPr="003125B4">
        <w:rPr>
          <w:rFonts w:ascii="B New Century Schlbk Bold" w:hAnsi="B New Century Schlbk Bold"/>
        </w:rPr>
        <w:tab/>
      </w:r>
      <w:r w:rsidR="00710985" w:rsidRPr="003125B4">
        <w:rPr>
          <w:rFonts w:ascii="B New Century Schlbk Bold" w:hAnsi="B New Century Schlbk Bold"/>
        </w:rPr>
        <w:tab/>
      </w:r>
      <w:r w:rsidR="008605C4" w:rsidRPr="003125B4">
        <w:rPr>
          <w:rFonts w:ascii="BI New Century Schlbk BoldIt" w:hAnsi="BI New Century Schlbk BoldIt"/>
          <w:color w:val="000000"/>
        </w:rPr>
        <w:t>Anticipation of legal problems</w:t>
      </w:r>
    </w:p>
    <w:p w14:paraId="29BEF9C3" w14:textId="77777777" w:rsidR="00E43CF3" w:rsidRDefault="00E43CF3" w:rsidP="00E43CF3">
      <w:pPr>
        <w:jc w:val="both"/>
        <w:rPr>
          <w:rFonts w:ascii="New Century Schlbk" w:hAnsi="New Century Schlbk"/>
        </w:rPr>
      </w:pPr>
      <w:r w:rsidRPr="003125B4">
        <w:rPr>
          <w:rFonts w:ascii="I New Century Schlbk Italic" w:hAnsi="I New Century Schlbk Italic"/>
        </w:rPr>
        <w:tab/>
      </w:r>
      <w:r w:rsidRPr="003125B4">
        <w:rPr>
          <w:rFonts w:ascii="I New Century Schlbk Italic" w:hAnsi="I New Century Schlbk Italic"/>
        </w:rPr>
        <w:tab/>
        <w:t>(BLT&amp;E page 10)</w:t>
      </w:r>
    </w:p>
    <w:p w14:paraId="1E80739A" w14:textId="77777777" w:rsidR="00710985" w:rsidRDefault="00710985">
      <w:pPr>
        <w:jc w:val="both"/>
        <w:rPr>
          <w:rFonts w:ascii="New Century Schlbk" w:hAnsi="New Century Schlbk"/>
        </w:rPr>
      </w:pPr>
      <w:r>
        <w:rPr>
          <w:rFonts w:ascii="New Century Schlbk" w:hAnsi="New Century Schlbk"/>
        </w:rPr>
        <w:t>Legal problems should be antici</w:t>
      </w:r>
      <w:r>
        <w:rPr>
          <w:rFonts w:ascii="New Century Schlbk" w:hAnsi="New Century Schlbk"/>
        </w:rPr>
        <w:softHyphen/>
        <w:t>pated to prevent legal liability before it arises. One method to anticipate legal problems is to learn about legal rights and duties ahead of time.</w:t>
      </w:r>
    </w:p>
    <w:p w14:paraId="40DF928B" w14:textId="77777777" w:rsidR="00710985" w:rsidRDefault="00710985">
      <w:pPr>
        <w:jc w:val="both"/>
        <w:rPr>
          <w:rFonts w:ascii="New Century Schlbk" w:hAnsi="New Century Schlbk"/>
        </w:rPr>
      </w:pPr>
    </w:p>
    <w:p w14:paraId="5C05AFCB" w14:textId="48F09160" w:rsidR="008605C4" w:rsidRPr="003125B4" w:rsidRDefault="00E43CF3" w:rsidP="008605C4">
      <w:pPr>
        <w:jc w:val="both"/>
        <w:rPr>
          <w:rFonts w:ascii="B New Century Schlbk Bold" w:hAnsi="B New Century Schlbk Bold"/>
          <w:color w:val="000000"/>
        </w:rPr>
      </w:pPr>
      <w:r w:rsidRPr="003125B4">
        <w:rPr>
          <w:rFonts w:ascii="B New Century Schlbk Bold" w:hAnsi="B New Century Schlbk Bold"/>
        </w:rPr>
        <w:t>1</w:t>
      </w:r>
      <w:r w:rsidR="00A317B1" w:rsidRPr="00C957AC">
        <w:rPr>
          <w:rFonts w:ascii="B New Century Schlbk Bold" w:hAnsi="B New Century Schlbk Bold"/>
          <w:szCs w:val="24"/>
        </w:rPr>
        <w:t>–</w:t>
      </w:r>
      <w:r w:rsidRPr="003125B4">
        <w:rPr>
          <w:rFonts w:ascii="B New Century Schlbk Bold" w:hAnsi="B New Century Schlbk Bold"/>
        </w:rPr>
        <w:t>8</w:t>
      </w:r>
      <w:r w:rsidR="00710985" w:rsidRPr="003125B4">
        <w:rPr>
          <w:rFonts w:ascii="B New Century Schlbk Bold" w:hAnsi="B New Century Schlbk Bold"/>
        </w:rPr>
        <w:t>A.</w:t>
      </w:r>
      <w:r w:rsidR="00710985" w:rsidRPr="003125B4">
        <w:rPr>
          <w:rFonts w:ascii="B New Century Schlbk Bold" w:hAnsi="B New Century Schlbk Bold"/>
        </w:rPr>
        <w:tab/>
      </w:r>
      <w:r w:rsidR="00710985" w:rsidRPr="003125B4">
        <w:rPr>
          <w:rFonts w:ascii="B New Century Schlbk Bold" w:hAnsi="B New Century Schlbk Bold"/>
        </w:rPr>
        <w:tab/>
      </w:r>
      <w:r w:rsidR="001818C4" w:rsidRPr="003125B4">
        <w:rPr>
          <w:rFonts w:ascii="BI New Century Schlbk BoldIt" w:hAnsi="BI New Century Schlbk BoldIt"/>
          <w:color w:val="000000"/>
        </w:rPr>
        <w:t>Good faith</w:t>
      </w:r>
    </w:p>
    <w:p w14:paraId="6135DBA8" w14:textId="77777777" w:rsidR="00E43CF3" w:rsidRDefault="00E43CF3" w:rsidP="00E43CF3">
      <w:pPr>
        <w:jc w:val="both"/>
        <w:rPr>
          <w:rFonts w:ascii="New Century Schlbk" w:hAnsi="New Century Schlbk"/>
        </w:rPr>
      </w:pPr>
      <w:r w:rsidRPr="003125B4">
        <w:rPr>
          <w:rFonts w:ascii="I New Century Schlbk Italic" w:hAnsi="I New Century Schlbk Italic"/>
        </w:rPr>
        <w:tab/>
      </w:r>
      <w:r w:rsidRPr="003125B4">
        <w:rPr>
          <w:rFonts w:ascii="I New Century Schlbk Italic" w:hAnsi="I New Century Schlbk Italic"/>
        </w:rPr>
        <w:tab/>
        <w:t>(BLT&amp;E page 7)</w:t>
      </w:r>
    </w:p>
    <w:p w14:paraId="6A389EDC" w14:textId="77777777" w:rsidR="00710985" w:rsidRDefault="00710985">
      <w:pPr>
        <w:pStyle w:val="BodyText"/>
      </w:pPr>
      <w:r>
        <w:t>Good faith often determines whether an act is legal or illegal, even though good faith is es</w:t>
      </w:r>
      <w:r>
        <w:softHyphen/>
        <w:t>sentially a subjective quality. This is in part because the general purpose of the law is, in many ways, to prevent socially undesirable conduct. When this conduct is the result of bad faith, or a “bad mind,” it can be said to be willful, or voluntary. Thus, committing an act in bad faith may lead to legal liability while committing the same act in good faith could result in less, or even no, legal liability. (Involuntary acts are presumably less pre</w:t>
      </w:r>
      <w:r>
        <w:softHyphen/>
        <w:t>ventable and may result in an application of less legal responsibility in part for that reason.)</w:t>
      </w:r>
    </w:p>
    <w:p w14:paraId="19334E2B" w14:textId="77777777" w:rsidR="00710985" w:rsidRDefault="00710985">
      <w:pPr>
        <w:rPr>
          <w:rFonts w:ascii="New Century Schlbk" w:hAnsi="New Century Schlbk"/>
        </w:rPr>
      </w:pPr>
    </w:p>
    <w:sectPr w:rsidR="00710985">
      <w:headerReference w:type="even" r:id="rId7"/>
      <w:headerReference w:type="default" r:id="rId8"/>
      <w:footerReference w:type="even" r:id="rId9"/>
      <w:footerReference w:type="default" r:id="rId10"/>
      <w:footerReference w:type="first" r:id="rId11"/>
      <w:type w:val="continuous"/>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3ED8F" w14:textId="77777777" w:rsidR="000F7C8E" w:rsidRDefault="000F7C8E">
      <w:r>
        <w:separator/>
      </w:r>
    </w:p>
  </w:endnote>
  <w:endnote w:type="continuationSeparator" w:id="0">
    <w:p w14:paraId="0127E56A" w14:textId="77777777" w:rsidR="000F7C8E" w:rsidRDefault="000F7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BI New Century Schlbk BoldIt">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008F1" w14:textId="77777777" w:rsidR="000F7C8E" w:rsidRDefault="000F7C8E">
    <w:pPr>
      <w:pStyle w:val="Footer"/>
    </w:pPr>
  </w:p>
  <w:p w14:paraId="1013D61A" w14:textId="77777777" w:rsidR="000F7C8E" w:rsidRDefault="000F7C8E">
    <w:pPr>
      <w:pStyle w:val="Footer"/>
    </w:pPr>
    <w:r>
      <w:rPr>
        <w:rFonts w:ascii="B New Century Schlbk Bold" w:hAnsi="B New Century Schlbk Bold"/>
        <w:color w:val="0000FF"/>
        <w:sz w:val="18"/>
      </w:rPr>
      <w:t xml:space="preserve">© 2014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DC7BF2" w14:textId="77777777" w:rsidR="000F7C8E" w:rsidRDefault="000F7C8E">
    <w:pPr>
      <w:pStyle w:val="Footer"/>
    </w:pPr>
  </w:p>
  <w:p w14:paraId="638BDF69" w14:textId="77777777" w:rsidR="000F7C8E" w:rsidRDefault="000F7C8E">
    <w:pPr>
      <w:pStyle w:val="Footer"/>
    </w:pPr>
    <w:r>
      <w:rPr>
        <w:rFonts w:ascii="B New Century Schlbk Bold" w:hAnsi="B New Century Schlbk Bold"/>
        <w:color w:val="0000FF"/>
        <w:sz w:val="18"/>
      </w:rPr>
      <w:t xml:space="preserve">© 2014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ECC30" w14:textId="77777777" w:rsidR="000F7C8E" w:rsidRDefault="000F7C8E">
    <w:pPr>
      <w:pStyle w:val="Footer"/>
      <w:jc w:val="center"/>
      <w:rPr>
        <w:rFonts w:ascii="B New Century Schlbk Bold" w:hAnsi="B New Century Schlbk Bold"/>
        <w:sz w:val="20"/>
      </w:rPr>
    </w:pPr>
    <w:r w:rsidRPr="003125B4">
      <w:rPr>
        <w:rFonts w:ascii="B New Century Schlbk Bold" w:hAnsi="B New Century Schlbk Bold"/>
        <w:sz w:val="20"/>
      </w:rPr>
      <w:t>A-</w:t>
    </w:r>
    <w:r w:rsidRPr="003125B4">
      <w:rPr>
        <w:rFonts w:ascii="B New Century Schlbk Bold" w:hAnsi="B New Century Schlbk Bold"/>
        <w:sz w:val="20"/>
      </w:rPr>
      <w:fldChar w:fldCharType="begin"/>
    </w:r>
    <w:r w:rsidRPr="003125B4">
      <w:rPr>
        <w:rFonts w:ascii="B New Century Schlbk Bold" w:hAnsi="B New Century Schlbk Bold"/>
        <w:sz w:val="20"/>
      </w:rPr>
      <w:instrText xml:space="preserve"> PAGE  </w:instrText>
    </w:r>
    <w:r w:rsidRPr="003125B4">
      <w:rPr>
        <w:rFonts w:ascii="B New Century Schlbk Bold" w:hAnsi="B New Century Schlbk Bold"/>
        <w:sz w:val="20"/>
      </w:rPr>
      <w:fldChar w:fldCharType="separate"/>
    </w:r>
    <w:r w:rsidR="00B64752">
      <w:rPr>
        <w:rFonts w:ascii="B New Century Schlbk Bold" w:hAnsi="B New Century Schlbk Bold"/>
        <w:noProof/>
        <w:sz w:val="20"/>
      </w:rPr>
      <w:t>1</w:t>
    </w:r>
    <w:r w:rsidRPr="003125B4">
      <w:rPr>
        <w:rFonts w:ascii="B New Century Schlbk Bold" w:hAnsi="B New Century Schlbk Bold"/>
        <w:sz w:val="20"/>
      </w:rPr>
      <w:fldChar w:fldCharType="end"/>
    </w:r>
  </w:p>
  <w:p w14:paraId="042C05DD" w14:textId="77777777" w:rsidR="000F7C8E" w:rsidRDefault="000F7C8E">
    <w:pPr>
      <w:pStyle w:val="Footer"/>
      <w:jc w:val="center"/>
      <w:rPr>
        <w:rFonts w:ascii="B New Century Schlbk Bold" w:hAnsi="B New Century Schlbk Bold"/>
        <w:sz w:val="20"/>
      </w:rPr>
    </w:pPr>
  </w:p>
  <w:p w14:paraId="27E99A26" w14:textId="77777777" w:rsidR="000F7C8E" w:rsidRPr="003125B4" w:rsidRDefault="000F7C8E" w:rsidP="00C957AC">
    <w:pPr>
      <w:pStyle w:val="Footer"/>
      <w:rPr>
        <w:rFonts w:ascii="B New Century Schlbk Bold" w:hAnsi="B New Century Schlbk Bold"/>
        <w:sz w:val="20"/>
      </w:rPr>
    </w:pPr>
    <w:r>
      <w:rPr>
        <w:rFonts w:ascii="B New Century Schlbk Bold" w:hAnsi="B New Century Schlbk Bold"/>
        <w:color w:val="0000FF"/>
        <w:sz w:val="18"/>
      </w:rPr>
      <w:t xml:space="preserve">© 2014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4A7ED7" w14:textId="77777777" w:rsidR="000F7C8E" w:rsidRDefault="000F7C8E">
      <w:r>
        <w:separator/>
      </w:r>
    </w:p>
  </w:footnote>
  <w:footnote w:type="continuationSeparator" w:id="0">
    <w:p w14:paraId="4B985709" w14:textId="77777777" w:rsidR="000F7C8E" w:rsidRDefault="000F7C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5290A" w14:textId="050EDF6B" w:rsidR="000F7C8E" w:rsidRPr="002974E0" w:rsidRDefault="000F7C8E">
    <w:pPr>
      <w:pStyle w:val="Header"/>
      <w:tabs>
        <w:tab w:val="clear" w:pos="4320"/>
        <w:tab w:val="clear" w:pos="8640"/>
      </w:tabs>
      <w:rPr>
        <w:rFonts w:ascii="New Century Schlbk" w:hAnsi="New Century Schlbk"/>
        <w:sz w:val="16"/>
      </w:rPr>
    </w:pPr>
    <w:r w:rsidRPr="002974E0">
      <w:rPr>
        <w:rFonts w:ascii="B New Century Schlbk Bold" w:hAnsi="B New Century Schlbk Bold"/>
        <w:sz w:val="20"/>
      </w:rPr>
      <w:t>A-</w:t>
    </w:r>
    <w:r w:rsidRPr="002974E0">
      <w:rPr>
        <w:rFonts w:ascii="B New Century Schlbk Bold" w:hAnsi="B New Century Schlbk Bold"/>
        <w:sz w:val="20"/>
      </w:rPr>
      <w:fldChar w:fldCharType="begin"/>
    </w:r>
    <w:r w:rsidRPr="002974E0">
      <w:rPr>
        <w:rFonts w:ascii="B New Century Schlbk Bold" w:hAnsi="B New Century Schlbk Bold"/>
        <w:sz w:val="20"/>
      </w:rPr>
      <w:instrText xml:space="preserve"> PAGE  </w:instrText>
    </w:r>
    <w:r w:rsidRPr="002974E0">
      <w:rPr>
        <w:rFonts w:ascii="B New Century Schlbk Bold" w:hAnsi="B New Century Schlbk Bold"/>
        <w:sz w:val="20"/>
      </w:rPr>
      <w:fldChar w:fldCharType="separate"/>
    </w:r>
    <w:r w:rsidR="00B64752">
      <w:rPr>
        <w:rFonts w:ascii="B New Century Schlbk Bold" w:hAnsi="B New Century Schlbk Bold"/>
        <w:noProof/>
        <w:sz w:val="20"/>
      </w:rPr>
      <w:t>4</w:t>
    </w:r>
    <w:r w:rsidRPr="002974E0">
      <w:rPr>
        <w:rFonts w:ascii="B New Century Schlbk Bold" w:hAnsi="B New Century Schlbk Bold"/>
        <w:sz w:val="20"/>
      </w:rPr>
      <w:fldChar w:fldCharType="end"/>
    </w:r>
    <w:r w:rsidRPr="002974E0">
      <w:rPr>
        <w:rFonts w:ascii="New Century Schlbk" w:hAnsi="New Century Schlbk"/>
        <w:sz w:val="16"/>
      </w:rPr>
      <w:t xml:space="preserve">          </w:t>
    </w:r>
    <w:r w:rsidR="00F25FBD">
      <w:rPr>
        <w:rFonts w:ascii="New Century Schlbk" w:hAnsi="New Century Schlbk"/>
        <w:caps/>
        <w:sz w:val="16"/>
      </w:rPr>
      <w:t>Appendix A:  Answers to End-of-Chapter Questions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5715A" w14:textId="77777777" w:rsidR="000F7C8E" w:rsidRPr="00A317B1" w:rsidRDefault="000F7C8E">
    <w:pPr>
      <w:pStyle w:val="Header"/>
      <w:tabs>
        <w:tab w:val="clear" w:pos="4320"/>
        <w:tab w:val="clear" w:pos="8640"/>
      </w:tabs>
      <w:jc w:val="right"/>
      <w:rPr>
        <w:rFonts w:ascii="New Century Schlbk" w:hAnsi="New Century Schlbk"/>
        <w:sz w:val="16"/>
      </w:rPr>
    </w:pPr>
    <w:r w:rsidRPr="00A317B1">
      <w:rPr>
        <w:rFonts w:ascii="New Century Schlbk" w:hAnsi="New Century Schlbk"/>
        <w:caps/>
        <w:sz w:val="16"/>
      </w:rPr>
      <w:t xml:space="preserve">Chapter 1:  Introduction to the Law and Our Legal System          </w:t>
    </w:r>
    <w:r w:rsidRPr="00A317B1">
      <w:rPr>
        <w:rFonts w:ascii="B New Century Schlbk Bold" w:hAnsi="B New Century Schlbk Bold"/>
        <w:caps/>
        <w:sz w:val="20"/>
      </w:rPr>
      <w:t>A-</w:t>
    </w:r>
    <w:r w:rsidRPr="00A317B1">
      <w:rPr>
        <w:rFonts w:ascii="B New Century Schlbk Bold" w:hAnsi="B New Century Schlbk Bold"/>
        <w:caps/>
        <w:sz w:val="20"/>
      </w:rPr>
      <w:fldChar w:fldCharType="begin"/>
    </w:r>
    <w:r w:rsidRPr="00A317B1">
      <w:rPr>
        <w:rFonts w:ascii="B New Century Schlbk Bold" w:hAnsi="B New Century Schlbk Bold"/>
        <w:caps/>
        <w:sz w:val="20"/>
      </w:rPr>
      <w:instrText xml:space="preserve"> PAGE  </w:instrText>
    </w:r>
    <w:r w:rsidRPr="00A317B1">
      <w:rPr>
        <w:rFonts w:ascii="B New Century Schlbk Bold" w:hAnsi="B New Century Schlbk Bold"/>
        <w:caps/>
        <w:sz w:val="20"/>
      </w:rPr>
      <w:fldChar w:fldCharType="separate"/>
    </w:r>
    <w:r w:rsidR="00B64752">
      <w:rPr>
        <w:rFonts w:ascii="B New Century Schlbk Bold" w:hAnsi="B New Century Schlbk Bold"/>
        <w:caps/>
        <w:noProof/>
        <w:sz w:val="20"/>
      </w:rPr>
      <w:t>3</w:t>
    </w:r>
    <w:r w:rsidRPr="00A317B1">
      <w:rPr>
        <w:rFonts w:ascii="B New Century Schlbk Bold" w:hAnsi="B New Century Schlbk Bold"/>
        <w:caps/>
        <w:sz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3D0"/>
    <w:rsid w:val="000B1080"/>
    <w:rsid w:val="000C13D0"/>
    <w:rsid w:val="000F7C8E"/>
    <w:rsid w:val="001818C4"/>
    <w:rsid w:val="001E23F6"/>
    <w:rsid w:val="001F3D1E"/>
    <w:rsid w:val="002974E0"/>
    <w:rsid w:val="003125B4"/>
    <w:rsid w:val="004839E3"/>
    <w:rsid w:val="00637102"/>
    <w:rsid w:val="006D6495"/>
    <w:rsid w:val="00703428"/>
    <w:rsid w:val="00710985"/>
    <w:rsid w:val="008474E8"/>
    <w:rsid w:val="0085520E"/>
    <w:rsid w:val="008605C4"/>
    <w:rsid w:val="009E1E1B"/>
    <w:rsid w:val="00A317B1"/>
    <w:rsid w:val="00AF72B0"/>
    <w:rsid w:val="00B4545B"/>
    <w:rsid w:val="00B64752"/>
    <w:rsid w:val="00BC2596"/>
    <w:rsid w:val="00C957AC"/>
    <w:rsid w:val="00D71593"/>
    <w:rsid w:val="00E43CF3"/>
    <w:rsid w:val="00F25FBD"/>
    <w:rsid w:val="00FA4990"/>
    <w:rsid w:val="00FA4B8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E8C6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jc w:val="both"/>
    </w:pPr>
    <w:rPr>
      <w:rFonts w:ascii="New Century Schlbk" w:eastAsia="Times" w:hAnsi="New Century Schlbk"/>
    </w:rPr>
  </w:style>
  <w:style w:type="paragraph" w:styleId="BodyText3">
    <w:name w:val="Body Text 3"/>
    <w:basedOn w:val="Normal"/>
    <w:link w:val="BodyText3Char"/>
    <w:uiPriority w:val="99"/>
    <w:semiHidden/>
    <w:unhideWhenUsed/>
    <w:rsid w:val="00AD5287"/>
    <w:pPr>
      <w:spacing w:after="120"/>
    </w:pPr>
    <w:rPr>
      <w:sz w:val="16"/>
      <w:szCs w:val="16"/>
    </w:rPr>
  </w:style>
  <w:style w:type="character" w:customStyle="1" w:styleId="BodyText3Char">
    <w:name w:val="Body Text 3 Char"/>
    <w:link w:val="BodyText3"/>
    <w:uiPriority w:val="99"/>
    <w:semiHidden/>
    <w:rsid w:val="00AD5287"/>
    <w:rPr>
      <w:rFonts w:ascii="Bookman" w:hAnsi="Bookman"/>
      <w:sz w:val="16"/>
      <w:szCs w:val="16"/>
    </w:rPr>
  </w:style>
  <w:style w:type="paragraph" w:styleId="BodyText2">
    <w:name w:val="Body Text 2"/>
    <w:basedOn w:val="Normal"/>
    <w:link w:val="BodyText2Char"/>
    <w:uiPriority w:val="99"/>
    <w:semiHidden/>
    <w:unhideWhenUsed/>
    <w:rsid w:val="00D71593"/>
    <w:pPr>
      <w:spacing w:after="120" w:line="480" w:lineRule="auto"/>
    </w:pPr>
    <w:rPr>
      <w:rFonts w:ascii="Times" w:eastAsia="Times" w:hAnsi="Times"/>
      <w:noProof/>
    </w:rPr>
  </w:style>
  <w:style w:type="character" w:customStyle="1" w:styleId="BodyText2Char">
    <w:name w:val="Body Text 2 Char"/>
    <w:link w:val="BodyText2"/>
    <w:uiPriority w:val="99"/>
    <w:semiHidden/>
    <w:rsid w:val="00D71593"/>
    <w:rPr>
      <w:rFonts w:ascii="Times" w:eastAsia="Times" w:hAnsi="Times"/>
      <w:noProof/>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odyText">
    <w:name w:val="Body Text"/>
    <w:basedOn w:val="Normal"/>
    <w:pPr>
      <w:jc w:val="both"/>
    </w:pPr>
    <w:rPr>
      <w:rFonts w:ascii="New Century Schlbk" w:eastAsia="Times" w:hAnsi="New Century Schlbk"/>
    </w:rPr>
  </w:style>
  <w:style w:type="paragraph" w:styleId="BodyText3">
    <w:name w:val="Body Text 3"/>
    <w:basedOn w:val="Normal"/>
    <w:link w:val="BodyText3Char"/>
    <w:uiPriority w:val="99"/>
    <w:semiHidden/>
    <w:unhideWhenUsed/>
    <w:rsid w:val="00AD5287"/>
    <w:pPr>
      <w:spacing w:after="120"/>
    </w:pPr>
    <w:rPr>
      <w:sz w:val="16"/>
      <w:szCs w:val="16"/>
    </w:rPr>
  </w:style>
  <w:style w:type="character" w:customStyle="1" w:styleId="BodyText3Char">
    <w:name w:val="Body Text 3 Char"/>
    <w:link w:val="BodyText3"/>
    <w:uiPriority w:val="99"/>
    <w:semiHidden/>
    <w:rsid w:val="00AD5287"/>
    <w:rPr>
      <w:rFonts w:ascii="Bookman" w:hAnsi="Bookman"/>
      <w:sz w:val="16"/>
      <w:szCs w:val="16"/>
    </w:rPr>
  </w:style>
  <w:style w:type="paragraph" w:styleId="BodyText2">
    <w:name w:val="Body Text 2"/>
    <w:basedOn w:val="Normal"/>
    <w:link w:val="BodyText2Char"/>
    <w:uiPriority w:val="99"/>
    <w:semiHidden/>
    <w:unhideWhenUsed/>
    <w:rsid w:val="00D71593"/>
    <w:pPr>
      <w:spacing w:after="120" w:line="480" w:lineRule="auto"/>
    </w:pPr>
    <w:rPr>
      <w:rFonts w:ascii="Times" w:eastAsia="Times" w:hAnsi="Times"/>
      <w:noProof/>
    </w:rPr>
  </w:style>
  <w:style w:type="character" w:customStyle="1" w:styleId="BodyText2Char">
    <w:name w:val="Body Text 2 Char"/>
    <w:link w:val="BodyText2"/>
    <w:uiPriority w:val="99"/>
    <w:semiHidden/>
    <w:rsid w:val="00D71593"/>
    <w:rPr>
      <w:rFonts w:ascii="Times" w:eastAsia="Times" w:hAnsi="Times"/>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1259</Words>
  <Characters>7180</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BLT&amp;E 7e-IM AM-AM Ch01</vt:lpstr>
    </vt:vector>
  </TitlesOfParts>
  <Manager/>
  <Company>Eric Hollowell</Company>
  <LinksUpToDate>false</LinksUpToDate>
  <CharactersWithSpaces>8423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 7e-IM AM-AM Ch01</dc:title>
  <dc:subject/>
  <dc:creator>Eric Hollowell</dc:creator>
  <cp:keywords/>
  <dc:description/>
  <cp:lastModifiedBy>Suzanne Jasin</cp:lastModifiedBy>
  <cp:revision>12</cp:revision>
  <cp:lastPrinted>2012-06-12T18:13:00Z</cp:lastPrinted>
  <dcterms:created xsi:type="dcterms:W3CDTF">2012-06-12T18:00:00Z</dcterms:created>
  <dcterms:modified xsi:type="dcterms:W3CDTF">2012-07-06T18:07:00Z</dcterms:modified>
  <cp:category/>
</cp:coreProperties>
</file>