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82" w:rsidRPr="00A1137F" w:rsidRDefault="00493082" w:rsidP="0023024B">
      <w:pPr>
        <w:pStyle w:val="Title"/>
        <w:rPr>
          <w:kern w:val="16"/>
        </w:rPr>
      </w:pPr>
      <w:r w:rsidRPr="00A1137F">
        <w:rPr>
          <w:kern w:val="16"/>
        </w:rPr>
        <w:t>Chapter 2</w:t>
      </w:r>
    </w:p>
    <w:p w:rsidR="00493082" w:rsidRPr="00A1137F" w:rsidRDefault="00493082" w:rsidP="0023024B">
      <w:pPr>
        <w:jc w:val="both"/>
        <w:rPr>
          <w:kern w:val="16"/>
        </w:rPr>
      </w:pPr>
    </w:p>
    <w:p w:rsidR="00493082" w:rsidRPr="00A1137F" w:rsidRDefault="00493082" w:rsidP="0023024B">
      <w:pPr>
        <w:jc w:val="center"/>
        <w:rPr>
          <w:b/>
          <w:kern w:val="16"/>
          <w:sz w:val="32"/>
        </w:rPr>
      </w:pPr>
      <w:r>
        <w:rPr>
          <w:b/>
          <w:kern w:val="16"/>
          <w:sz w:val="32"/>
        </w:rPr>
        <w:t>The Audit Standards’ Setting Process</w:t>
      </w:r>
    </w:p>
    <w:p w:rsidR="00493082" w:rsidRPr="00A1137F" w:rsidRDefault="00493082" w:rsidP="0023024B">
      <w:pPr>
        <w:jc w:val="both"/>
        <w:rPr>
          <w:kern w:val="16"/>
        </w:rPr>
      </w:pPr>
    </w:p>
    <w:p w:rsidR="00493082" w:rsidRPr="00A1137F" w:rsidRDefault="00493082" w:rsidP="0023024B">
      <w:pPr>
        <w:jc w:val="both"/>
        <w:rPr>
          <w:kern w:val="16"/>
        </w:rPr>
      </w:pPr>
    </w:p>
    <w:p w:rsidR="00493082" w:rsidRPr="00A1137F" w:rsidRDefault="00493082" w:rsidP="0023024B">
      <w:pPr>
        <w:pStyle w:val="Level9"/>
        <w:widowControl/>
        <w:numPr>
          <w:ilvl w:val="0"/>
          <w:numId w:val="1"/>
        </w:numPr>
        <w:jc w:val="both"/>
        <w:rPr>
          <w:kern w:val="16"/>
        </w:rPr>
      </w:pPr>
      <w:r w:rsidRPr="00A1137F">
        <w:rPr>
          <w:kern w:val="16"/>
        </w:rPr>
        <w:t>Review Questions</w:t>
      </w:r>
    </w:p>
    <w:p w:rsidR="00493082" w:rsidRPr="00A1137F" w:rsidRDefault="00493082" w:rsidP="0023024B">
      <w:pPr>
        <w:jc w:val="both"/>
        <w:rPr>
          <w:kern w:val="16"/>
        </w:rPr>
      </w:pPr>
    </w:p>
    <w:p w:rsidR="00493082" w:rsidRPr="00A1137F" w:rsidRDefault="00493082" w:rsidP="0023024B">
      <w:pPr>
        <w:jc w:val="both"/>
        <w:rPr>
          <w:kern w:val="16"/>
        </w:rPr>
      </w:pPr>
      <w:r w:rsidRPr="00A1137F">
        <w:rPr>
          <w:b/>
          <w:kern w:val="16"/>
        </w:rPr>
        <w:t>2-1</w:t>
      </w:r>
      <w:r w:rsidRPr="00A1137F">
        <w:rPr>
          <w:kern w:val="16"/>
        </w:rPr>
        <w:tab/>
        <w:t>The four major services that CPAs provide are:</w:t>
      </w:r>
    </w:p>
    <w:p w:rsidR="00493082" w:rsidRPr="00A1137F" w:rsidRDefault="00493082" w:rsidP="0023024B">
      <w:pPr>
        <w:jc w:val="both"/>
        <w:rPr>
          <w:kern w:val="16"/>
        </w:rPr>
      </w:pPr>
    </w:p>
    <w:p w:rsidR="00493082" w:rsidRPr="00A1137F" w:rsidRDefault="00493082" w:rsidP="0023024B">
      <w:pPr>
        <w:numPr>
          <w:ilvl w:val="0"/>
          <w:numId w:val="2"/>
        </w:numPr>
        <w:tabs>
          <w:tab w:val="clear" w:pos="1080"/>
          <w:tab w:val="num" w:pos="1440"/>
        </w:tabs>
        <w:ind w:left="1440" w:hanging="720"/>
        <w:jc w:val="both"/>
        <w:rPr>
          <w:kern w:val="16"/>
        </w:rPr>
      </w:pPr>
      <w:r w:rsidRPr="00A1137F">
        <w:rPr>
          <w:i/>
          <w:kern w:val="16"/>
        </w:rPr>
        <w:t>Audit and assurance services</w:t>
      </w:r>
      <w:r w:rsidRPr="00A1137F">
        <w:rPr>
          <w:kern w:val="16"/>
        </w:rPr>
        <w:t xml:space="preserve">  Assurance services are independent </w:t>
      </w:r>
      <w:r w:rsidRPr="001B654F">
        <w:rPr>
          <w:spacing w:val="8"/>
          <w:kern w:val="16"/>
        </w:rPr>
        <w:t>professional services that improve the quality of information for</w:t>
      </w:r>
      <w:r w:rsidRPr="00A1137F">
        <w:rPr>
          <w:kern w:val="16"/>
        </w:rPr>
        <w:t xml:space="preserve"> decision makers. Assurance services include attestation services, which are any services in which the CPA firm issues a report that </w:t>
      </w:r>
      <w:r w:rsidRPr="001B654F">
        <w:rPr>
          <w:spacing w:val="2"/>
          <w:kern w:val="16"/>
        </w:rPr>
        <w:t>expresses a conclusion about the reliability of an assertion that is</w:t>
      </w:r>
      <w:r w:rsidRPr="00A1137F">
        <w:rPr>
          <w:kern w:val="16"/>
        </w:rPr>
        <w:t xml:space="preserve"> the responsibility of another party. The four categories of attestation services are audits of historical financial statements, attestation on the effectiveness of internal control over financial reporting, reviews of historical financial statements, and other attestation services.</w:t>
      </w:r>
    </w:p>
    <w:p w:rsidR="00493082" w:rsidRPr="00A1137F" w:rsidRDefault="00493082" w:rsidP="0023024B">
      <w:pPr>
        <w:numPr>
          <w:ilvl w:val="0"/>
          <w:numId w:val="2"/>
        </w:numPr>
        <w:tabs>
          <w:tab w:val="clear" w:pos="1080"/>
          <w:tab w:val="num" w:pos="1440"/>
        </w:tabs>
        <w:ind w:left="1440" w:hanging="720"/>
        <w:jc w:val="both"/>
        <w:rPr>
          <w:kern w:val="16"/>
        </w:rPr>
      </w:pPr>
      <w:r w:rsidRPr="00A1137F">
        <w:rPr>
          <w:i/>
          <w:kern w:val="16"/>
        </w:rPr>
        <w:t>Accounting and bookkeeping services</w:t>
      </w:r>
      <w:r w:rsidRPr="00A1137F">
        <w:rPr>
          <w:kern w:val="16"/>
        </w:rPr>
        <w:t xml:space="preserve">  Accounting services involve preparing the client</w:t>
      </w:r>
      <w:r>
        <w:rPr>
          <w:kern w:val="16"/>
        </w:rPr>
        <w:t>’</w:t>
      </w:r>
      <w:r w:rsidRPr="00A1137F">
        <w:rPr>
          <w:kern w:val="16"/>
        </w:rPr>
        <w:t>s financial statements from the client</w:t>
      </w:r>
      <w:r>
        <w:rPr>
          <w:kern w:val="16"/>
        </w:rPr>
        <w:t>’</w:t>
      </w:r>
      <w:r w:rsidRPr="00A1137F">
        <w:rPr>
          <w:kern w:val="16"/>
        </w:rPr>
        <w:t xml:space="preserve">s records. </w:t>
      </w:r>
      <w:r w:rsidRPr="00A1137F">
        <w:rPr>
          <w:spacing w:val="-2"/>
          <w:kern w:val="16"/>
        </w:rPr>
        <w:t>Bookkeeping services include the preparation of the client</w:t>
      </w:r>
      <w:r>
        <w:rPr>
          <w:spacing w:val="-2"/>
          <w:kern w:val="16"/>
        </w:rPr>
        <w:t>’</w:t>
      </w:r>
      <w:r w:rsidRPr="00A1137F">
        <w:rPr>
          <w:spacing w:val="-2"/>
          <w:kern w:val="16"/>
        </w:rPr>
        <w:t>s journals</w:t>
      </w:r>
      <w:r w:rsidRPr="00A1137F">
        <w:rPr>
          <w:kern w:val="16"/>
        </w:rPr>
        <w:t xml:space="preserve"> and ledgers as well as financial statements.</w:t>
      </w:r>
    </w:p>
    <w:p w:rsidR="00493082" w:rsidRPr="00A1137F" w:rsidRDefault="00493082" w:rsidP="0023024B">
      <w:pPr>
        <w:numPr>
          <w:ilvl w:val="0"/>
          <w:numId w:val="2"/>
        </w:numPr>
        <w:tabs>
          <w:tab w:val="clear" w:pos="1080"/>
          <w:tab w:val="num" w:pos="1440"/>
        </w:tabs>
        <w:ind w:left="1440" w:hanging="720"/>
        <w:jc w:val="both"/>
        <w:rPr>
          <w:kern w:val="16"/>
        </w:rPr>
      </w:pPr>
      <w:r w:rsidRPr="00A1137F">
        <w:rPr>
          <w:i/>
          <w:spacing w:val="-4"/>
          <w:kern w:val="16"/>
        </w:rPr>
        <w:t>Tax services</w:t>
      </w:r>
      <w:r w:rsidRPr="00A1137F">
        <w:rPr>
          <w:spacing w:val="-4"/>
          <w:kern w:val="16"/>
        </w:rPr>
        <w:t xml:space="preserve">  Tax services include preparation of corporate, individual,</w:t>
      </w:r>
      <w:r w:rsidRPr="00A1137F">
        <w:rPr>
          <w:kern w:val="16"/>
        </w:rPr>
        <w:t xml:space="preserve"> and estate returns as well as tax-planning assistance.</w:t>
      </w:r>
    </w:p>
    <w:p w:rsidR="00493082" w:rsidRPr="00A1137F" w:rsidRDefault="00493082" w:rsidP="0023024B">
      <w:pPr>
        <w:numPr>
          <w:ilvl w:val="0"/>
          <w:numId w:val="2"/>
        </w:numPr>
        <w:tabs>
          <w:tab w:val="clear" w:pos="1080"/>
          <w:tab w:val="num" w:pos="1440"/>
        </w:tabs>
        <w:ind w:left="1440" w:hanging="720"/>
        <w:jc w:val="both"/>
        <w:rPr>
          <w:kern w:val="16"/>
        </w:rPr>
      </w:pPr>
      <w:r w:rsidRPr="001B654F">
        <w:rPr>
          <w:i/>
          <w:spacing w:val="10"/>
          <w:kern w:val="16"/>
        </w:rPr>
        <w:t>Management consulting services</w:t>
      </w:r>
      <w:r w:rsidRPr="001B654F">
        <w:rPr>
          <w:spacing w:val="10"/>
          <w:kern w:val="16"/>
        </w:rPr>
        <w:t xml:space="preserve">  These services range from </w:t>
      </w:r>
      <w:r w:rsidRPr="00A1137F">
        <w:rPr>
          <w:kern w:val="16"/>
        </w:rPr>
        <w:t>suggestions to improve the client</w:t>
      </w:r>
      <w:r>
        <w:rPr>
          <w:kern w:val="16"/>
        </w:rPr>
        <w:t>’</w:t>
      </w:r>
      <w:r w:rsidRPr="00A1137F">
        <w:rPr>
          <w:kern w:val="16"/>
        </w:rPr>
        <w:t>s accounting system to computer installations.</w:t>
      </w:r>
    </w:p>
    <w:p w:rsidR="00493082" w:rsidRPr="00A1137F" w:rsidRDefault="00493082" w:rsidP="0023024B">
      <w:pPr>
        <w:jc w:val="both"/>
        <w:rPr>
          <w:kern w:val="16"/>
        </w:rPr>
      </w:pPr>
    </w:p>
    <w:p w:rsidR="00493082" w:rsidRPr="00A1137F" w:rsidRDefault="00493082" w:rsidP="0023024B">
      <w:pPr>
        <w:jc w:val="both"/>
        <w:rPr>
          <w:kern w:val="16"/>
        </w:rPr>
      </w:pPr>
      <w:r w:rsidRPr="00A1137F">
        <w:rPr>
          <w:b/>
          <w:kern w:val="16"/>
        </w:rPr>
        <w:t>2-2</w:t>
      </w:r>
      <w:r w:rsidRPr="00A1137F">
        <w:rPr>
          <w:kern w:val="16"/>
        </w:rPr>
        <w:tab/>
        <w:t>The major characteristics of CPA firms that permit them to fulfill their social function competently and independently are:</w:t>
      </w:r>
    </w:p>
    <w:p w:rsidR="00493082" w:rsidRPr="00A1137F" w:rsidRDefault="00493082" w:rsidP="0023024B">
      <w:pPr>
        <w:jc w:val="both"/>
        <w:rPr>
          <w:kern w:val="16"/>
        </w:rPr>
      </w:pPr>
    </w:p>
    <w:p w:rsidR="00493082" w:rsidRPr="00A1137F" w:rsidRDefault="00493082" w:rsidP="0023024B">
      <w:pPr>
        <w:numPr>
          <w:ilvl w:val="0"/>
          <w:numId w:val="3"/>
        </w:numPr>
        <w:tabs>
          <w:tab w:val="clear" w:pos="1080"/>
          <w:tab w:val="num" w:pos="1440"/>
        </w:tabs>
        <w:ind w:left="1440" w:hanging="720"/>
        <w:jc w:val="both"/>
        <w:rPr>
          <w:kern w:val="16"/>
        </w:rPr>
      </w:pPr>
      <w:r w:rsidRPr="00A1137F">
        <w:rPr>
          <w:i/>
          <w:kern w:val="16"/>
        </w:rPr>
        <w:t>Organizational form</w:t>
      </w:r>
      <w:r w:rsidRPr="00A1137F">
        <w:rPr>
          <w:kern w:val="16"/>
        </w:rPr>
        <w:t xml:space="preserve">  A CPA firm exists as a separate entity to avoid </w:t>
      </w:r>
      <w:r w:rsidRPr="001B654F">
        <w:rPr>
          <w:spacing w:val="4"/>
          <w:kern w:val="16"/>
        </w:rPr>
        <w:t>an employer-employee relationship with its clients. The CPA firm</w:t>
      </w:r>
      <w:r>
        <w:rPr>
          <w:spacing w:val="4"/>
          <w:kern w:val="16"/>
        </w:rPr>
        <w:t xml:space="preserve"> </w:t>
      </w:r>
      <w:r w:rsidRPr="001B654F">
        <w:rPr>
          <w:spacing w:val="2"/>
          <w:kern w:val="16"/>
        </w:rPr>
        <w:t>employs a professional staff of sufficient size to prevent one client</w:t>
      </w:r>
      <w:r>
        <w:rPr>
          <w:spacing w:val="2"/>
          <w:kern w:val="16"/>
        </w:rPr>
        <w:t xml:space="preserve"> </w:t>
      </w:r>
      <w:r w:rsidRPr="001B654F">
        <w:rPr>
          <w:spacing w:val="2"/>
          <w:kern w:val="16"/>
        </w:rPr>
        <w:t>from constituting a significant portion of total income and thereby</w:t>
      </w:r>
      <w:r w:rsidRPr="00A1137F">
        <w:rPr>
          <w:kern w:val="16"/>
        </w:rPr>
        <w:t xml:space="preserve"> endangering the firm</w:t>
      </w:r>
      <w:r>
        <w:rPr>
          <w:kern w:val="16"/>
        </w:rPr>
        <w:t>’</w:t>
      </w:r>
      <w:r w:rsidRPr="00A1137F">
        <w:rPr>
          <w:kern w:val="16"/>
        </w:rPr>
        <w:t>s independence.</w:t>
      </w:r>
    </w:p>
    <w:p w:rsidR="00493082" w:rsidRPr="00A1137F" w:rsidRDefault="00493082" w:rsidP="0023024B">
      <w:pPr>
        <w:numPr>
          <w:ilvl w:val="0"/>
          <w:numId w:val="3"/>
        </w:numPr>
        <w:tabs>
          <w:tab w:val="clear" w:pos="1080"/>
          <w:tab w:val="num" w:pos="1440"/>
        </w:tabs>
        <w:ind w:left="1440" w:hanging="720"/>
        <w:jc w:val="both"/>
        <w:rPr>
          <w:kern w:val="16"/>
        </w:rPr>
      </w:pPr>
      <w:r w:rsidRPr="00A1137F">
        <w:rPr>
          <w:i/>
          <w:kern w:val="16"/>
        </w:rPr>
        <w:t>Conduct</w:t>
      </w:r>
      <w:r w:rsidRPr="00A1137F">
        <w:rPr>
          <w:kern w:val="16"/>
        </w:rPr>
        <w:t xml:space="preserve">  A CPA firm employs a professional staff of sufficient size </w:t>
      </w:r>
      <w:r w:rsidRPr="001B654F">
        <w:rPr>
          <w:spacing w:val="6"/>
          <w:kern w:val="16"/>
        </w:rPr>
        <w:t>to provide a broad range of expertise, continuing education, and</w:t>
      </w:r>
      <w:r w:rsidRPr="00A1137F">
        <w:rPr>
          <w:kern w:val="16"/>
        </w:rPr>
        <w:t xml:space="preserve"> promotion of a professional independent attitude and competence.</w:t>
      </w:r>
    </w:p>
    <w:p w:rsidR="00493082" w:rsidRPr="00A1137F" w:rsidRDefault="00493082" w:rsidP="0023024B">
      <w:pPr>
        <w:numPr>
          <w:ilvl w:val="0"/>
          <w:numId w:val="3"/>
        </w:numPr>
        <w:tabs>
          <w:tab w:val="clear" w:pos="1080"/>
          <w:tab w:val="num" w:pos="1440"/>
        </w:tabs>
        <w:ind w:left="1440" w:hanging="720"/>
        <w:jc w:val="both"/>
        <w:rPr>
          <w:kern w:val="16"/>
        </w:rPr>
      </w:pPr>
      <w:r w:rsidRPr="00A1137F">
        <w:rPr>
          <w:i/>
          <w:kern w:val="16"/>
        </w:rPr>
        <w:t>Peer review</w:t>
      </w:r>
      <w:r w:rsidRPr="00A1137F">
        <w:rPr>
          <w:kern w:val="16"/>
        </w:rPr>
        <w:t xml:space="preserve">  This practice evaluates the performance of CPA firms in an attempt to keep competence high.</w:t>
      </w:r>
    </w:p>
    <w:p w:rsidR="00493082" w:rsidRPr="00A1137F" w:rsidRDefault="00493082" w:rsidP="0023024B">
      <w:pPr>
        <w:jc w:val="both"/>
        <w:rPr>
          <w:b/>
          <w:kern w:val="16"/>
        </w:rPr>
      </w:pPr>
    </w:p>
    <w:p w:rsidR="00493082" w:rsidRPr="00A1137F" w:rsidRDefault="00493082" w:rsidP="0023024B">
      <w:pPr>
        <w:jc w:val="both"/>
        <w:rPr>
          <w:b/>
          <w:kern w:val="16"/>
        </w:rPr>
      </w:pPr>
      <w:r w:rsidRPr="00A1137F">
        <w:rPr>
          <w:b/>
          <w:kern w:val="16"/>
        </w:rPr>
        <w:t>2-3</w:t>
      </w:r>
      <w:r w:rsidRPr="00A1137F">
        <w:rPr>
          <w:kern w:val="16"/>
        </w:rPr>
        <w:tab/>
        <w:t xml:space="preserve">The Public Company Accounting Oversight Board provides oversight for </w:t>
      </w:r>
      <w:r w:rsidRPr="001B654F">
        <w:rPr>
          <w:spacing w:val="2"/>
          <w:kern w:val="16"/>
        </w:rPr>
        <w:t>auditors of public companies, including establishing auditing and quality control</w:t>
      </w:r>
      <w:r w:rsidRPr="00A1137F">
        <w:rPr>
          <w:kern w:val="16"/>
        </w:rPr>
        <w:t xml:space="preserve"> standards for public company audits, and performing inspections of the quality controls at audit firms performing those audits.</w:t>
      </w:r>
    </w:p>
    <w:p w:rsidR="00493082" w:rsidRPr="00A1137F" w:rsidRDefault="00493082" w:rsidP="0023024B">
      <w:pPr>
        <w:jc w:val="both"/>
        <w:rPr>
          <w:kern w:val="16"/>
        </w:rPr>
      </w:pPr>
      <w:r w:rsidRPr="00A1137F">
        <w:rPr>
          <w:b/>
          <w:kern w:val="16"/>
        </w:rPr>
        <w:br w:type="page"/>
        <w:t>2-4</w:t>
      </w:r>
      <w:r w:rsidRPr="00A1137F">
        <w:rPr>
          <w:kern w:val="16"/>
        </w:rPr>
        <w:tab/>
        <w:t xml:space="preserve">The purpose of the Securities and Exchange Commission is to assist in </w:t>
      </w:r>
      <w:r w:rsidRPr="001B654F">
        <w:rPr>
          <w:spacing w:val="6"/>
          <w:kern w:val="16"/>
        </w:rPr>
        <w:t>providing investors with reliable information upon which to make investment</w:t>
      </w:r>
      <w:r>
        <w:rPr>
          <w:spacing w:val="6"/>
          <w:kern w:val="16"/>
        </w:rPr>
        <w:t xml:space="preserve"> </w:t>
      </w:r>
      <w:r w:rsidRPr="001B654F">
        <w:rPr>
          <w:spacing w:val="6"/>
          <w:kern w:val="16"/>
        </w:rPr>
        <w:t>decisions. Since most reasonably large CPA firms have clients that must file</w:t>
      </w:r>
      <w:r>
        <w:rPr>
          <w:spacing w:val="6"/>
          <w:kern w:val="16"/>
        </w:rPr>
        <w:t xml:space="preserve"> </w:t>
      </w:r>
      <w:r w:rsidRPr="001B654F">
        <w:rPr>
          <w:spacing w:val="6"/>
          <w:kern w:val="16"/>
        </w:rPr>
        <w:t>reports with the SEC each year (all companies filing registration statements</w:t>
      </w:r>
      <w:r w:rsidRPr="00A1137F">
        <w:rPr>
          <w:kern w:val="16"/>
        </w:rPr>
        <w:t xml:space="preserve"> under the securities acts of 1933 and 1934 must file audited financial statements and other reports with the SEC at least once each year), the profession is highly involved with the SEC requirements.</w:t>
      </w:r>
    </w:p>
    <w:p w:rsidR="00493082" w:rsidRPr="00A1137F" w:rsidRDefault="00493082" w:rsidP="0023024B">
      <w:pPr>
        <w:jc w:val="both"/>
        <w:rPr>
          <w:spacing w:val="2"/>
          <w:kern w:val="16"/>
        </w:rPr>
      </w:pPr>
      <w:r w:rsidRPr="001B654F">
        <w:rPr>
          <w:spacing w:val="12"/>
          <w:kern w:val="16"/>
        </w:rPr>
        <w:tab/>
        <w:t>The SEC has considerable influence in setting generally accepted</w:t>
      </w:r>
      <w:r>
        <w:rPr>
          <w:spacing w:val="12"/>
          <w:kern w:val="16"/>
        </w:rPr>
        <w:t xml:space="preserve"> </w:t>
      </w:r>
      <w:r w:rsidRPr="001B654F">
        <w:rPr>
          <w:spacing w:val="6"/>
          <w:kern w:val="16"/>
        </w:rPr>
        <w:t>accounting principles and disclosure requirements for financial statements</w:t>
      </w:r>
      <w:r>
        <w:rPr>
          <w:spacing w:val="6"/>
          <w:kern w:val="16"/>
        </w:rPr>
        <w:t xml:space="preserve"> </w:t>
      </w:r>
      <w:r w:rsidRPr="001B654F">
        <w:rPr>
          <w:spacing w:val="10"/>
          <w:kern w:val="16"/>
        </w:rPr>
        <w:t>because of its authority for specifying reporting requirements considered</w:t>
      </w:r>
      <w:r>
        <w:rPr>
          <w:spacing w:val="10"/>
          <w:kern w:val="16"/>
        </w:rPr>
        <w:t xml:space="preserve"> </w:t>
      </w:r>
      <w:r w:rsidRPr="001B654F">
        <w:rPr>
          <w:spacing w:val="6"/>
          <w:kern w:val="16"/>
        </w:rPr>
        <w:t>necessary for fair disclosure to investors. In addition, the SEC has power to</w:t>
      </w:r>
      <w:r>
        <w:rPr>
          <w:spacing w:val="6"/>
          <w:kern w:val="16"/>
        </w:rPr>
        <w:t xml:space="preserve"> </w:t>
      </w:r>
      <w:r w:rsidRPr="0023024B">
        <w:rPr>
          <w:spacing w:val="-2"/>
          <w:kern w:val="16"/>
        </w:rPr>
        <w:t>establish rules for any CPA associated with audited financial statements submitted</w:t>
      </w:r>
      <w:r w:rsidRPr="00A1137F">
        <w:rPr>
          <w:spacing w:val="2"/>
          <w:kern w:val="16"/>
        </w:rPr>
        <w:t xml:space="preserve"> to the Commission.</w:t>
      </w:r>
    </w:p>
    <w:p w:rsidR="00493082" w:rsidRPr="00A1137F" w:rsidRDefault="00493082" w:rsidP="0023024B">
      <w:pPr>
        <w:jc w:val="both"/>
        <w:rPr>
          <w:b/>
          <w:kern w:val="16"/>
        </w:rPr>
      </w:pPr>
    </w:p>
    <w:p w:rsidR="00493082" w:rsidRPr="00A1137F" w:rsidRDefault="00493082" w:rsidP="0023024B">
      <w:pPr>
        <w:jc w:val="both"/>
        <w:rPr>
          <w:kern w:val="16"/>
        </w:rPr>
      </w:pPr>
      <w:r w:rsidRPr="00A1137F">
        <w:rPr>
          <w:b/>
          <w:kern w:val="16"/>
        </w:rPr>
        <w:t>2-5</w:t>
      </w:r>
      <w:r w:rsidRPr="00A1137F">
        <w:rPr>
          <w:kern w:val="16"/>
        </w:rPr>
        <w:tab/>
      </w:r>
      <w:r w:rsidRPr="001B654F">
        <w:rPr>
          <w:spacing w:val="6"/>
          <w:kern w:val="16"/>
        </w:rPr>
        <w:t>The AICPA is the organization that sets professional requirements for</w:t>
      </w:r>
      <w:r>
        <w:rPr>
          <w:spacing w:val="6"/>
          <w:kern w:val="16"/>
        </w:rPr>
        <w:t xml:space="preserve"> </w:t>
      </w:r>
      <w:r w:rsidRPr="001B654F">
        <w:rPr>
          <w:spacing w:val="6"/>
          <w:kern w:val="16"/>
        </w:rPr>
        <w:t>CPAs. The AICPA also conducts research and publishes materials on many</w:t>
      </w:r>
      <w:r w:rsidRPr="00A1137F">
        <w:rPr>
          <w:kern w:val="16"/>
        </w:rPr>
        <w:t xml:space="preserve"> different subjects related to accounting, auditing, management advisory services, </w:t>
      </w:r>
      <w:r w:rsidRPr="001B654F">
        <w:rPr>
          <w:spacing w:val="2"/>
          <w:kern w:val="16"/>
        </w:rPr>
        <w:t>and taxes. The organization also prepares and grades the CPA examinations,</w:t>
      </w:r>
      <w:r>
        <w:rPr>
          <w:spacing w:val="2"/>
          <w:kern w:val="16"/>
        </w:rPr>
        <w:t xml:space="preserve"> </w:t>
      </w:r>
      <w:r w:rsidRPr="0023024B">
        <w:rPr>
          <w:spacing w:val="-2"/>
          <w:kern w:val="16"/>
        </w:rPr>
        <w:t>provides continuing education to its members, and develops specialty designations</w:t>
      </w:r>
      <w:r w:rsidRPr="00A1137F">
        <w:rPr>
          <w:kern w:val="16"/>
        </w:rPr>
        <w:t xml:space="preserve"> to help market and assure the quality of services in specialized practice areas.</w:t>
      </w:r>
    </w:p>
    <w:p w:rsidR="00493082" w:rsidRPr="00A1137F" w:rsidRDefault="00493082" w:rsidP="0023024B">
      <w:pPr>
        <w:jc w:val="both"/>
        <w:rPr>
          <w:b/>
          <w:kern w:val="16"/>
        </w:rPr>
      </w:pPr>
    </w:p>
    <w:p w:rsidR="00493082" w:rsidRPr="00A1137F" w:rsidRDefault="00493082" w:rsidP="0023024B">
      <w:pPr>
        <w:jc w:val="both"/>
        <w:rPr>
          <w:kern w:val="16"/>
        </w:rPr>
      </w:pPr>
      <w:r w:rsidRPr="00A1137F">
        <w:rPr>
          <w:b/>
          <w:kern w:val="16"/>
        </w:rPr>
        <w:t>2-6</w:t>
      </w:r>
      <w:r w:rsidRPr="00A1137F">
        <w:rPr>
          <w:kern w:val="16"/>
        </w:rPr>
        <w:tab/>
      </w:r>
      <w:r w:rsidRPr="00273034">
        <w:rPr>
          <w:i/>
          <w:spacing w:val="-2"/>
          <w:kern w:val="16"/>
        </w:rPr>
        <w:t>Statements on Standards for Attestation Engagements</w:t>
      </w:r>
      <w:r w:rsidRPr="00273034">
        <w:rPr>
          <w:spacing w:val="-2"/>
          <w:kern w:val="16"/>
        </w:rPr>
        <w:t xml:space="preserve"> provide a framework</w:t>
      </w:r>
      <w:r>
        <w:rPr>
          <w:spacing w:val="-2"/>
          <w:kern w:val="16"/>
        </w:rPr>
        <w:t xml:space="preserve"> </w:t>
      </w:r>
      <w:r w:rsidRPr="001B654F">
        <w:rPr>
          <w:spacing w:val="10"/>
          <w:kern w:val="16"/>
        </w:rPr>
        <w:t>for attest engagements, including detailed standards for specific types of</w:t>
      </w:r>
      <w:r w:rsidRPr="00A1137F">
        <w:rPr>
          <w:kern w:val="16"/>
        </w:rPr>
        <w:t xml:space="preserve"> attestation engagements. </w:t>
      </w:r>
    </w:p>
    <w:p w:rsidR="00493082" w:rsidRPr="00A1137F" w:rsidRDefault="00493082" w:rsidP="0023024B">
      <w:pPr>
        <w:jc w:val="both"/>
        <w:rPr>
          <w:kern w:val="16"/>
        </w:rPr>
      </w:pPr>
    </w:p>
    <w:p w:rsidR="00493082" w:rsidRPr="00A1137F" w:rsidRDefault="00493082" w:rsidP="0023024B">
      <w:pPr>
        <w:jc w:val="both"/>
        <w:rPr>
          <w:kern w:val="16"/>
        </w:rPr>
      </w:pPr>
      <w:r w:rsidRPr="00A1137F">
        <w:rPr>
          <w:b/>
          <w:kern w:val="16"/>
        </w:rPr>
        <w:t>2-7</w:t>
      </w:r>
      <w:r w:rsidRPr="00A1137F">
        <w:rPr>
          <w:b/>
          <w:kern w:val="16"/>
        </w:rPr>
        <w:tab/>
      </w:r>
      <w:r w:rsidRPr="00A1137F">
        <w:rPr>
          <w:kern w:val="16"/>
        </w:rPr>
        <w:t xml:space="preserve">The PCAOB has responsibility for establishing auditing standards for </w:t>
      </w:r>
      <w:smartTag w:uri="urn:schemas-microsoft-com:office:smarttags" w:element="country-region">
        <w:r w:rsidRPr="00A1137F">
          <w:rPr>
            <w:kern w:val="16"/>
          </w:rPr>
          <w:t>U.S.</w:t>
        </w:r>
      </w:smartTag>
      <w:r w:rsidRPr="00A1137F">
        <w:rPr>
          <w:kern w:val="16"/>
        </w:rPr>
        <w:t xml:space="preserve"> </w:t>
      </w:r>
      <w:r w:rsidRPr="001B654F">
        <w:rPr>
          <w:spacing w:val="8"/>
          <w:kern w:val="16"/>
        </w:rPr>
        <w:t>public companies, while the Auditing Standards Board (ASB) of the AICPA</w:t>
      </w:r>
      <w:r w:rsidRPr="00A1137F">
        <w:rPr>
          <w:kern w:val="16"/>
        </w:rPr>
        <w:t xml:space="preserve"> establishes auditing standards for </w:t>
      </w:r>
      <w:smartTag w:uri="urn:schemas-microsoft-com:office:smarttags" w:element="country-region">
        <w:smartTag w:uri="urn:schemas-microsoft-com:office:smarttags" w:element="place">
          <w:r w:rsidRPr="00A1137F">
            <w:rPr>
              <w:kern w:val="16"/>
            </w:rPr>
            <w:t>U.S.</w:t>
          </w:r>
        </w:smartTag>
      </w:smartTag>
      <w:r w:rsidRPr="00A1137F">
        <w:rPr>
          <w:kern w:val="16"/>
        </w:rPr>
        <w:t xml:space="preserve"> private companies. Prior to the creation of </w:t>
      </w:r>
      <w:r w:rsidRPr="001B654F">
        <w:rPr>
          <w:spacing w:val="2"/>
          <w:kern w:val="16"/>
        </w:rPr>
        <w:t>the PCAOB, the ASB had responsibility for establishing auditing standards for</w:t>
      </w:r>
      <w:r>
        <w:rPr>
          <w:spacing w:val="2"/>
          <w:kern w:val="16"/>
        </w:rPr>
        <w:t xml:space="preserve"> </w:t>
      </w:r>
      <w:r w:rsidRPr="001B654F">
        <w:rPr>
          <w:spacing w:val="2"/>
          <w:kern w:val="16"/>
        </w:rPr>
        <w:t>both public and private companies. Because existing auditing standards were</w:t>
      </w:r>
      <w:r w:rsidRPr="00A1137F">
        <w:rPr>
          <w:kern w:val="16"/>
        </w:rPr>
        <w:t xml:space="preserve"> adopted by the PCAOB as interim auditing standards for public company audits, there is considerable overlap in the two sets of auditing standards.</w:t>
      </w:r>
    </w:p>
    <w:p w:rsidR="00493082" w:rsidRPr="00A1137F" w:rsidRDefault="00493082" w:rsidP="0023024B">
      <w:pPr>
        <w:jc w:val="both"/>
        <w:rPr>
          <w:kern w:val="16"/>
        </w:rPr>
      </w:pPr>
    </w:p>
    <w:p w:rsidR="00493082" w:rsidRPr="00A1137F" w:rsidRDefault="00493082" w:rsidP="0023024B">
      <w:pPr>
        <w:jc w:val="both"/>
        <w:rPr>
          <w:kern w:val="16"/>
        </w:rPr>
      </w:pPr>
      <w:r w:rsidRPr="00A1137F">
        <w:rPr>
          <w:b/>
          <w:kern w:val="16"/>
        </w:rPr>
        <w:t>2-8</w:t>
      </w:r>
      <w:r w:rsidRPr="00A1137F">
        <w:rPr>
          <w:b/>
          <w:kern w:val="16"/>
        </w:rPr>
        <w:tab/>
      </w:r>
      <w:r w:rsidRPr="001B654F">
        <w:rPr>
          <w:spacing w:val="2"/>
          <w:kern w:val="16"/>
        </w:rPr>
        <w:t>Auditing standards</w:t>
      </w:r>
      <w:r>
        <w:rPr>
          <w:spacing w:val="2"/>
          <w:kern w:val="16"/>
        </w:rPr>
        <w:t xml:space="preserve"> </w:t>
      </w:r>
      <w:r w:rsidRPr="001B654F">
        <w:rPr>
          <w:rFonts w:ascii="TT360o00" w:hAnsi="TT360o00" w:cs="TT360o00"/>
          <w:spacing w:val="2"/>
          <w:kern w:val="16"/>
          <w:szCs w:val="24"/>
        </w:rPr>
        <w:t>represent the combination of the four principles and all the Statements on Auditing Standards (SASs) that are codified in the AU-C</w:t>
      </w:r>
      <w:r w:rsidRPr="00A1137F">
        <w:rPr>
          <w:rFonts w:ascii="TT360o00" w:hAnsi="TT360o00" w:cs="TT360o00"/>
          <w:kern w:val="16"/>
          <w:szCs w:val="24"/>
        </w:rPr>
        <w:t xml:space="preserve"> sections. While the 10 GAAS standards highlighted in Table 2-3 are no longer </w:t>
      </w:r>
      <w:r w:rsidRPr="00273034">
        <w:rPr>
          <w:rFonts w:ascii="TT360o00" w:hAnsi="TT360o00" w:cs="TT360o00"/>
          <w:spacing w:val="-2"/>
          <w:kern w:val="16"/>
          <w:szCs w:val="24"/>
        </w:rPr>
        <w:t xml:space="preserve">referenced as general, fieldwork, and reporting standards, the underlying concepts </w:t>
      </w:r>
      <w:r w:rsidRPr="00A1137F">
        <w:rPr>
          <w:rFonts w:ascii="TT360o00" w:hAnsi="TT360o00" w:cs="TT360o00"/>
          <w:kern w:val="16"/>
          <w:szCs w:val="24"/>
        </w:rPr>
        <w:t xml:space="preserve">contained in those continue to be relevant in </w:t>
      </w:r>
      <w:smartTag w:uri="urn:schemas-microsoft-com:office:smarttags" w:element="country-region">
        <w:smartTag w:uri="urn:schemas-microsoft-com:office:smarttags" w:element="place">
          <w:r w:rsidRPr="00A1137F">
            <w:rPr>
              <w:rFonts w:ascii="TT360o00" w:hAnsi="TT360o00" w:cs="TT360o00"/>
              <w:kern w:val="16"/>
              <w:szCs w:val="24"/>
            </w:rPr>
            <w:t>U.S.</w:t>
          </w:r>
        </w:smartTag>
      </w:smartTag>
      <w:r w:rsidRPr="00A1137F">
        <w:rPr>
          <w:rFonts w:ascii="TT360o00" w:hAnsi="TT360o00" w:cs="TT360o00"/>
          <w:kern w:val="16"/>
          <w:szCs w:val="24"/>
        </w:rPr>
        <w:t xml:space="preserve"> auditing standards. Examples of auditing standards include any of the SASs (e.g., SAS No. 125)</w:t>
      </w:r>
      <w:r w:rsidRPr="00A1137F">
        <w:rPr>
          <w:kern w:val="16"/>
        </w:rPr>
        <w:t>.</w:t>
      </w:r>
    </w:p>
    <w:p w:rsidR="00493082" w:rsidRPr="00A1137F" w:rsidRDefault="00493082" w:rsidP="0023024B">
      <w:pPr>
        <w:jc w:val="both"/>
        <w:rPr>
          <w:kern w:val="16"/>
        </w:rPr>
      </w:pPr>
      <w:r w:rsidRPr="00A1137F">
        <w:rPr>
          <w:kern w:val="16"/>
        </w:rPr>
        <w:tab/>
      </w:r>
      <w:r w:rsidRPr="00A1137F">
        <w:rPr>
          <w:i/>
          <w:kern w:val="16"/>
        </w:rPr>
        <w:t>Generally accepted accounting principles</w:t>
      </w:r>
      <w:r w:rsidRPr="00A1137F">
        <w:rPr>
          <w:kern w:val="16"/>
        </w:rPr>
        <w:t xml:space="preserve"> are specific rules for accounting for transactions occurring in a business enterprise. Examples may be any of the </w:t>
      </w:r>
      <w:r w:rsidRPr="001B654F">
        <w:rPr>
          <w:spacing w:val="6"/>
          <w:kern w:val="16"/>
        </w:rPr>
        <w:t>opinions of the FASB, such as accounting for leases, pensions, or fair value</w:t>
      </w:r>
      <w:r w:rsidRPr="00A1137F">
        <w:rPr>
          <w:kern w:val="16"/>
        </w:rPr>
        <w:t xml:space="preserve"> assets.</w:t>
      </w:r>
    </w:p>
    <w:p w:rsidR="00493082" w:rsidRPr="00A1137F" w:rsidRDefault="00493082" w:rsidP="00556B0D">
      <w:pPr>
        <w:tabs>
          <w:tab w:val="left" w:pos="720"/>
        </w:tabs>
        <w:jc w:val="both"/>
        <w:rPr>
          <w:kern w:val="16"/>
        </w:rPr>
      </w:pPr>
      <w:r w:rsidRPr="00A1137F">
        <w:rPr>
          <w:kern w:val="16"/>
        </w:rPr>
        <w:br w:type="page"/>
      </w:r>
    </w:p>
    <w:p w:rsidR="00493082" w:rsidRPr="00A1137F" w:rsidRDefault="00493082" w:rsidP="0023024B">
      <w:pPr>
        <w:tabs>
          <w:tab w:val="left" w:pos="720"/>
        </w:tabs>
        <w:jc w:val="both"/>
        <w:rPr>
          <w:kern w:val="16"/>
        </w:rPr>
      </w:pPr>
      <w:r w:rsidRPr="00A1137F">
        <w:rPr>
          <w:b/>
          <w:kern w:val="16"/>
        </w:rPr>
        <w:t>2-11</w:t>
      </w:r>
      <w:r w:rsidRPr="00A1137F">
        <w:rPr>
          <w:kern w:val="16"/>
        </w:rPr>
        <w:tab/>
        <w:t xml:space="preserve">International Standards on Auditing (ISAs) are issued by the International Auditing and Assurance Standards Board (IAASB) of the International Federation </w:t>
      </w:r>
      <w:r w:rsidRPr="00273034">
        <w:rPr>
          <w:spacing w:val="4"/>
          <w:kern w:val="16"/>
        </w:rPr>
        <w:t xml:space="preserve">of Accountants (IFAC) and are designed to improve the uniformity of auditing </w:t>
      </w:r>
      <w:r w:rsidRPr="001B654F">
        <w:rPr>
          <w:spacing w:val="10"/>
          <w:kern w:val="16"/>
        </w:rPr>
        <w:t>practices and related services throughout the world. The IAASB issues</w:t>
      </w:r>
      <w:r>
        <w:rPr>
          <w:spacing w:val="10"/>
          <w:kern w:val="16"/>
        </w:rPr>
        <w:t xml:space="preserve"> </w:t>
      </w:r>
      <w:r w:rsidRPr="001B654F">
        <w:rPr>
          <w:spacing w:val="4"/>
          <w:kern w:val="16"/>
        </w:rPr>
        <w:t>pronouncements on a variety of audit and attest functions and promotes their</w:t>
      </w:r>
      <w:r w:rsidRPr="00A1137F">
        <w:rPr>
          <w:kern w:val="16"/>
        </w:rPr>
        <w:t xml:space="preserve"> acceptance worldwide. As a result of efforts by the Auditing Standards Board to converge U.S. GAAS with international standards, AICPA auditing standards and International Standards on Auditing are similar in most respects.</w:t>
      </w:r>
    </w:p>
    <w:p w:rsidR="00493082" w:rsidRPr="00A1137F" w:rsidRDefault="00493082" w:rsidP="00C221AB">
      <w:pPr>
        <w:spacing w:line="200" w:lineRule="exact"/>
        <w:jc w:val="both"/>
        <w:rPr>
          <w:kern w:val="16"/>
        </w:rPr>
      </w:pPr>
    </w:p>
    <w:p w:rsidR="00493082" w:rsidRPr="00A1137F" w:rsidRDefault="00493082" w:rsidP="0023024B">
      <w:pPr>
        <w:tabs>
          <w:tab w:val="left" w:pos="720"/>
        </w:tabs>
        <w:jc w:val="both"/>
        <w:rPr>
          <w:kern w:val="16"/>
        </w:rPr>
      </w:pPr>
      <w:r w:rsidRPr="00A1137F">
        <w:rPr>
          <w:b/>
          <w:kern w:val="16"/>
        </w:rPr>
        <w:t>2-14</w:t>
      </w:r>
      <w:r w:rsidRPr="00A1137F">
        <w:rPr>
          <w:kern w:val="16"/>
        </w:rPr>
        <w:tab/>
      </w:r>
      <w:r w:rsidRPr="001B654F">
        <w:rPr>
          <w:spacing w:val="6"/>
          <w:kern w:val="16"/>
        </w:rPr>
        <w:t>A peer review is a review, by CPAs, of a CPA firm’s compliance with its</w:t>
      </w:r>
      <w:r w:rsidRPr="00273034">
        <w:rPr>
          <w:spacing w:val="4"/>
          <w:kern w:val="16"/>
        </w:rPr>
        <w:t xml:space="preserve"> quality control system. A mandatory peer review means that such a review is required periodically. AICPA member firms are required to have a peer review</w:t>
      </w:r>
      <w:r>
        <w:rPr>
          <w:spacing w:val="4"/>
          <w:kern w:val="16"/>
        </w:rPr>
        <w:t xml:space="preserve"> </w:t>
      </w:r>
      <w:r w:rsidRPr="001B654F">
        <w:rPr>
          <w:spacing w:val="10"/>
          <w:kern w:val="16"/>
        </w:rPr>
        <w:t>every three years. Registered firms with the PCAOB are subject to quality</w:t>
      </w:r>
      <w:r w:rsidRPr="00A1137F">
        <w:rPr>
          <w:kern w:val="16"/>
        </w:rPr>
        <w:t xml:space="preserve"> inspections. These are different than peer reviews because they are performed by independent inspection teams rather than another CPA firm.</w:t>
      </w:r>
    </w:p>
    <w:p w:rsidR="00493082" w:rsidRPr="00A1137F" w:rsidRDefault="00493082" w:rsidP="0023024B">
      <w:pPr>
        <w:tabs>
          <w:tab w:val="left" w:pos="720"/>
        </w:tabs>
        <w:jc w:val="both"/>
        <w:rPr>
          <w:kern w:val="16"/>
        </w:rPr>
      </w:pPr>
      <w:r w:rsidRPr="00A1137F">
        <w:rPr>
          <w:kern w:val="16"/>
        </w:rPr>
        <w:tab/>
        <w:t>Peer reviews can be beneficial to the profession and to individual firms. By helping firms meet quality control standards, the profession gains if reviews result in practitioners doing higher quality audits. A firm having a peer review can also gain if it improves the firm</w:t>
      </w:r>
      <w:r>
        <w:rPr>
          <w:kern w:val="16"/>
        </w:rPr>
        <w:t>’</w:t>
      </w:r>
      <w:r w:rsidRPr="00A1137F">
        <w:rPr>
          <w:kern w:val="16"/>
        </w:rPr>
        <w:t xml:space="preserve">s practices and thereby enhances its reputation and effectiveness, and reduces the likelihood of lawsuits. Of course, peer reviews are costly. There is always a trade-off between cost and benefits. </w:t>
      </w:r>
    </w:p>
    <w:p w:rsidR="00493082" w:rsidRPr="00A1137F" w:rsidRDefault="00493082" w:rsidP="0023024B">
      <w:pPr>
        <w:numPr>
          <w:ilvl w:val="0"/>
          <w:numId w:val="1"/>
        </w:numPr>
        <w:jc w:val="both"/>
        <w:rPr>
          <w:kern w:val="16"/>
        </w:rPr>
      </w:pPr>
      <w:r w:rsidRPr="00A1137F">
        <w:rPr>
          <w:kern w:val="16"/>
        </w:rPr>
        <w:br w:type="page"/>
      </w:r>
      <w:r w:rsidRPr="00A1137F">
        <w:rPr>
          <w:b/>
          <w:kern w:val="16"/>
        </w:rPr>
        <w:t>Multiple Choice Questions From CPA Examinations</w:t>
      </w:r>
    </w:p>
    <w:p w:rsidR="00493082" w:rsidRPr="00A1137F" w:rsidRDefault="00493082" w:rsidP="0023024B">
      <w:pPr>
        <w:jc w:val="both"/>
        <w:rPr>
          <w:kern w:val="16"/>
        </w:rPr>
      </w:pPr>
    </w:p>
    <w:p w:rsidR="00493082" w:rsidRPr="00A1137F" w:rsidRDefault="00493082" w:rsidP="0023024B">
      <w:pPr>
        <w:tabs>
          <w:tab w:val="left" w:pos="720"/>
          <w:tab w:val="left" w:pos="1170"/>
          <w:tab w:val="left" w:pos="2160"/>
          <w:tab w:val="left" w:pos="2610"/>
          <w:tab w:val="left" w:pos="3600"/>
          <w:tab w:val="left" w:pos="4050"/>
          <w:tab w:val="left" w:pos="5040"/>
          <w:tab w:val="left" w:pos="5490"/>
        </w:tabs>
        <w:jc w:val="both"/>
        <w:rPr>
          <w:kern w:val="16"/>
        </w:rPr>
      </w:pPr>
      <w:r w:rsidRPr="00A1137F">
        <w:rPr>
          <w:b/>
          <w:kern w:val="16"/>
        </w:rPr>
        <w:t>2-15</w:t>
      </w:r>
      <w:r w:rsidRPr="00A1137F">
        <w:rPr>
          <w:kern w:val="16"/>
        </w:rPr>
        <w:tab/>
        <w:t>a.</w:t>
      </w:r>
      <w:r w:rsidRPr="00A1137F">
        <w:rPr>
          <w:kern w:val="16"/>
        </w:rPr>
        <w:tab/>
        <w:t>(2)</w:t>
      </w:r>
      <w:r w:rsidRPr="00A1137F">
        <w:rPr>
          <w:kern w:val="16"/>
        </w:rPr>
        <w:tab/>
        <w:t>b.</w:t>
      </w:r>
      <w:r w:rsidRPr="00A1137F">
        <w:rPr>
          <w:kern w:val="16"/>
        </w:rPr>
        <w:tab/>
        <w:t>(1)</w:t>
      </w:r>
      <w:r w:rsidRPr="00A1137F">
        <w:rPr>
          <w:kern w:val="16"/>
        </w:rPr>
        <w:tab/>
      </w:r>
    </w:p>
    <w:p w:rsidR="00493082" w:rsidRPr="00A1137F" w:rsidRDefault="00493082" w:rsidP="0023024B">
      <w:pPr>
        <w:tabs>
          <w:tab w:val="left" w:pos="720"/>
          <w:tab w:val="left" w:pos="1170"/>
          <w:tab w:val="left" w:pos="2160"/>
          <w:tab w:val="left" w:pos="2610"/>
          <w:tab w:val="left" w:pos="3600"/>
          <w:tab w:val="left" w:pos="4050"/>
          <w:tab w:val="left" w:pos="5040"/>
          <w:tab w:val="left" w:pos="5490"/>
        </w:tabs>
        <w:jc w:val="both"/>
        <w:rPr>
          <w:b/>
          <w:kern w:val="16"/>
        </w:rPr>
      </w:pPr>
    </w:p>
    <w:p w:rsidR="00493082" w:rsidRPr="00A1137F" w:rsidRDefault="00493082" w:rsidP="0023024B">
      <w:pPr>
        <w:tabs>
          <w:tab w:val="left" w:pos="720"/>
          <w:tab w:val="left" w:pos="1170"/>
          <w:tab w:val="left" w:pos="2160"/>
          <w:tab w:val="left" w:pos="2610"/>
          <w:tab w:val="left" w:pos="3600"/>
          <w:tab w:val="left" w:pos="4050"/>
          <w:tab w:val="left" w:pos="5040"/>
          <w:tab w:val="left" w:pos="5490"/>
        </w:tabs>
        <w:jc w:val="both"/>
        <w:rPr>
          <w:kern w:val="16"/>
        </w:rPr>
      </w:pPr>
      <w:r w:rsidRPr="00A1137F">
        <w:rPr>
          <w:b/>
          <w:kern w:val="16"/>
        </w:rPr>
        <w:t>2-16</w:t>
      </w:r>
      <w:r w:rsidRPr="00A1137F">
        <w:rPr>
          <w:kern w:val="16"/>
        </w:rPr>
        <w:tab/>
        <w:t>a.</w:t>
      </w:r>
      <w:r w:rsidRPr="00A1137F">
        <w:rPr>
          <w:kern w:val="16"/>
        </w:rPr>
        <w:tab/>
        <w:t>(2)</w:t>
      </w:r>
      <w:r w:rsidRPr="00A1137F">
        <w:rPr>
          <w:kern w:val="16"/>
        </w:rPr>
        <w:tab/>
        <w:t>b.</w:t>
      </w:r>
      <w:r w:rsidRPr="00A1137F">
        <w:rPr>
          <w:kern w:val="16"/>
        </w:rPr>
        <w:tab/>
        <w:t>(3)</w:t>
      </w:r>
      <w:r w:rsidRPr="00A1137F">
        <w:rPr>
          <w:kern w:val="16"/>
        </w:rPr>
        <w:tab/>
        <w:t>c.</w:t>
      </w:r>
      <w:r w:rsidRPr="00A1137F">
        <w:rPr>
          <w:kern w:val="16"/>
        </w:rPr>
        <w:tab/>
        <w:t>(3)</w:t>
      </w:r>
    </w:p>
    <w:p w:rsidR="00493082" w:rsidRPr="00A1137F" w:rsidRDefault="00493082" w:rsidP="0023024B">
      <w:pPr>
        <w:tabs>
          <w:tab w:val="left" w:pos="720"/>
          <w:tab w:val="left" w:pos="1170"/>
          <w:tab w:val="left" w:pos="2160"/>
          <w:tab w:val="left" w:pos="2610"/>
          <w:tab w:val="left" w:pos="3600"/>
          <w:tab w:val="left" w:pos="4050"/>
          <w:tab w:val="left" w:pos="5040"/>
          <w:tab w:val="left" w:pos="5490"/>
        </w:tabs>
        <w:jc w:val="both"/>
        <w:rPr>
          <w:b/>
          <w:kern w:val="16"/>
        </w:rPr>
      </w:pPr>
    </w:p>
    <w:p w:rsidR="00493082" w:rsidRPr="00A1137F" w:rsidRDefault="00493082" w:rsidP="0023024B">
      <w:pPr>
        <w:tabs>
          <w:tab w:val="left" w:pos="720"/>
          <w:tab w:val="left" w:pos="1170"/>
          <w:tab w:val="left" w:pos="2160"/>
          <w:tab w:val="left" w:pos="2610"/>
          <w:tab w:val="left" w:pos="3600"/>
          <w:tab w:val="left" w:pos="4050"/>
          <w:tab w:val="left" w:pos="5040"/>
          <w:tab w:val="left" w:pos="5490"/>
        </w:tabs>
        <w:jc w:val="both"/>
        <w:rPr>
          <w:kern w:val="16"/>
        </w:rPr>
      </w:pPr>
      <w:r w:rsidRPr="00A1137F">
        <w:rPr>
          <w:b/>
          <w:kern w:val="16"/>
        </w:rPr>
        <w:t>2-17</w:t>
      </w:r>
      <w:r w:rsidRPr="00A1137F">
        <w:rPr>
          <w:kern w:val="16"/>
        </w:rPr>
        <w:tab/>
        <w:t>a.</w:t>
      </w:r>
      <w:r w:rsidRPr="00A1137F">
        <w:rPr>
          <w:kern w:val="16"/>
        </w:rPr>
        <w:tab/>
        <w:t>(1)</w:t>
      </w:r>
      <w:r w:rsidRPr="00A1137F">
        <w:rPr>
          <w:kern w:val="16"/>
        </w:rPr>
        <w:tab/>
        <w:t>b.</w:t>
      </w:r>
      <w:r w:rsidRPr="00A1137F">
        <w:rPr>
          <w:kern w:val="16"/>
        </w:rPr>
        <w:tab/>
        <w:t>(2)</w:t>
      </w:r>
      <w:r w:rsidRPr="00A1137F">
        <w:rPr>
          <w:kern w:val="16"/>
        </w:rPr>
        <w:tab/>
        <w:t>c.</w:t>
      </w:r>
      <w:r w:rsidRPr="00A1137F">
        <w:rPr>
          <w:kern w:val="16"/>
        </w:rPr>
        <w:tab/>
        <w:t>(3)</w:t>
      </w:r>
    </w:p>
    <w:p w:rsidR="00493082" w:rsidRPr="00A1137F" w:rsidRDefault="00493082" w:rsidP="0023024B">
      <w:pPr>
        <w:jc w:val="both"/>
        <w:rPr>
          <w:b/>
          <w:kern w:val="16"/>
        </w:rPr>
      </w:pPr>
    </w:p>
    <w:p w:rsidR="00493082" w:rsidRPr="00A1137F" w:rsidRDefault="00493082" w:rsidP="0023024B">
      <w:pPr>
        <w:jc w:val="both"/>
        <w:rPr>
          <w:b/>
          <w:kern w:val="16"/>
        </w:rPr>
      </w:pPr>
    </w:p>
    <w:p w:rsidR="00493082" w:rsidRPr="00A1137F" w:rsidRDefault="00493082" w:rsidP="0023024B">
      <w:pPr>
        <w:numPr>
          <w:ilvl w:val="0"/>
          <w:numId w:val="1"/>
        </w:numPr>
        <w:jc w:val="both"/>
        <w:rPr>
          <w:kern w:val="16"/>
        </w:rPr>
      </w:pPr>
      <w:r w:rsidRPr="00A1137F">
        <w:rPr>
          <w:b/>
          <w:kern w:val="16"/>
        </w:rPr>
        <w:t>Discussion Questions And Problems</w:t>
      </w:r>
    </w:p>
    <w:p w:rsidR="00493082" w:rsidRPr="00A1137F" w:rsidRDefault="00493082" w:rsidP="0023024B">
      <w:pPr>
        <w:jc w:val="both"/>
        <w:rPr>
          <w:kern w:val="16"/>
        </w:rPr>
      </w:pPr>
    </w:p>
    <w:p w:rsidR="00493082" w:rsidRPr="00A1137F" w:rsidRDefault="00493082" w:rsidP="0023024B">
      <w:pPr>
        <w:tabs>
          <w:tab w:val="left" w:pos="720"/>
        </w:tabs>
        <w:ind w:left="1440" w:hanging="1440"/>
        <w:jc w:val="both"/>
        <w:rPr>
          <w:kern w:val="16"/>
        </w:rPr>
      </w:pPr>
      <w:r w:rsidRPr="00A1137F">
        <w:rPr>
          <w:b/>
          <w:kern w:val="16"/>
        </w:rPr>
        <w:t>2-18</w:t>
      </w:r>
      <w:r w:rsidRPr="00A1137F">
        <w:rPr>
          <w:b/>
          <w:kern w:val="16"/>
        </w:rPr>
        <w:tab/>
      </w:r>
      <w:r w:rsidRPr="00A1137F">
        <w:rPr>
          <w:kern w:val="16"/>
        </w:rPr>
        <w:t>a.</w:t>
      </w:r>
      <w:r w:rsidRPr="00A1137F">
        <w:rPr>
          <w:b/>
          <w:kern w:val="16"/>
        </w:rPr>
        <w:tab/>
      </w:r>
      <w:r w:rsidRPr="00A1137F">
        <w:rPr>
          <w:kern w:val="16"/>
        </w:rPr>
        <w:t xml:space="preserve">The main objective of an audit of financial statements is to obtain reasonable assurance about whether the financial statements as a whole are free from material misstatement, whether due to fraud or error, thereby enabling the auditor to express an opinion in a written </w:t>
      </w:r>
      <w:r w:rsidRPr="00273034">
        <w:rPr>
          <w:spacing w:val="2"/>
          <w:kern w:val="16"/>
        </w:rPr>
        <w:t xml:space="preserve">report on whether the financial statements are presented fairly, in </w:t>
      </w:r>
      <w:r w:rsidRPr="001B654F">
        <w:rPr>
          <w:spacing w:val="6"/>
          <w:kern w:val="16"/>
        </w:rPr>
        <w:t>all material respects, in accordance with an applicable financial</w:t>
      </w:r>
      <w:r>
        <w:rPr>
          <w:spacing w:val="6"/>
          <w:kern w:val="16"/>
        </w:rPr>
        <w:t xml:space="preserve"> </w:t>
      </w:r>
      <w:r w:rsidRPr="00A1137F">
        <w:rPr>
          <w:kern w:val="16"/>
        </w:rPr>
        <w:t>reporting framework.</w:t>
      </w:r>
    </w:p>
    <w:p w:rsidR="00493082" w:rsidRPr="00A1137F" w:rsidRDefault="00493082" w:rsidP="0023024B">
      <w:pPr>
        <w:numPr>
          <w:ilvl w:val="3"/>
          <w:numId w:val="4"/>
        </w:numPr>
        <w:tabs>
          <w:tab w:val="clear" w:pos="720"/>
          <w:tab w:val="num" w:pos="1440"/>
        </w:tabs>
        <w:ind w:left="1440"/>
        <w:jc w:val="both"/>
        <w:rPr>
          <w:kern w:val="16"/>
        </w:rPr>
      </w:pPr>
      <w:r w:rsidRPr="001B654F">
        <w:rPr>
          <w:spacing w:val="4"/>
          <w:kern w:val="16"/>
        </w:rPr>
        <w:t xml:space="preserve">No. In an audit of the financial statements, the auditor performs </w:t>
      </w:r>
      <w:r w:rsidRPr="00A1137F">
        <w:rPr>
          <w:kern w:val="16"/>
        </w:rPr>
        <w:t xml:space="preserve">audit procedures to obtain reasonable assurance about whether the financial statements contain material misstatements. While a high </w:t>
      </w:r>
      <w:r w:rsidRPr="00382717">
        <w:rPr>
          <w:spacing w:val="-2"/>
          <w:kern w:val="16"/>
        </w:rPr>
        <w:t>level of assurance, reasonable assurance is less than a guarantee</w:t>
      </w:r>
      <w:r w:rsidRPr="00382717">
        <w:rPr>
          <w:rFonts w:cs="Arial"/>
          <w:spacing w:val="-2"/>
          <w:kern w:val="16"/>
        </w:rPr>
        <w:t>―</w:t>
      </w:r>
      <w:r w:rsidRPr="00382717">
        <w:rPr>
          <w:spacing w:val="-2"/>
          <w:kern w:val="16"/>
        </w:rPr>
        <w:br/>
      </w:r>
      <w:r w:rsidRPr="001B654F">
        <w:rPr>
          <w:spacing w:val="4"/>
          <w:kern w:val="16"/>
        </w:rPr>
        <w:t>which implies absolute (100%) assurance. In an audit, the auditor</w:t>
      </w:r>
      <w:r>
        <w:rPr>
          <w:spacing w:val="4"/>
          <w:kern w:val="16"/>
        </w:rPr>
        <w:t xml:space="preserve"> </w:t>
      </w:r>
      <w:r w:rsidRPr="00273034">
        <w:rPr>
          <w:spacing w:val="-2"/>
          <w:kern w:val="16"/>
        </w:rPr>
        <w:t>issues an opinion on whether the financial statements are presented</w:t>
      </w:r>
      <w:r>
        <w:rPr>
          <w:spacing w:val="-2"/>
          <w:kern w:val="16"/>
        </w:rPr>
        <w:t xml:space="preserve"> </w:t>
      </w:r>
      <w:r w:rsidRPr="00273034">
        <w:rPr>
          <w:spacing w:val="-2"/>
          <w:kern w:val="16"/>
        </w:rPr>
        <w:t>fairly, but the auditor is not guaranteeing that the financial statements</w:t>
      </w:r>
      <w:r w:rsidRPr="00A1137F">
        <w:rPr>
          <w:kern w:val="16"/>
        </w:rPr>
        <w:t xml:space="preserve"> are accurate with certainty.</w:t>
      </w:r>
    </w:p>
    <w:p w:rsidR="00493082" w:rsidRPr="00A1137F" w:rsidRDefault="00493082" w:rsidP="0023024B">
      <w:pPr>
        <w:numPr>
          <w:ilvl w:val="3"/>
          <w:numId w:val="4"/>
        </w:numPr>
        <w:tabs>
          <w:tab w:val="clear" w:pos="720"/>
          <w:tab w:val="num" w:pos="1440"/>
        </w:tabs>
        <w:ind w:left="1440"/>
        <w:jc w:val="both"/>
        <w:rPr>
          <w:kern w:val="16"/>
        </w:rPr>
      </w:pPr>
      <w:r w:rsidRPr="003C64AC">
        <w:rPr>
          <w:spacing w:val="2"/>
          <w:kern w:val="16"/>
        </w:rPr>
        <w:t xml:space="preserve">No. Fraud is a broad legal concept that describes any intentional </w:t>
      </w:r>
      <w:r w:rsidRPr="00A1137F">
        <w:rPr>
          <w:kern w:val="16"/>
        </w:rPr>
        <w:t xml:space="preserve">deceit meant to deprive another person or party of their property or </w:t>
      </w:r>
      <w:r w:rsidRPr="001B654F">
        <w:rPr>
          <w:spacing w:val="8"/>
          <w:kern w:val="16"/>
        </w:rPr>
        <w:t>rights. The auditor does not take responsibility for detecting all</w:t>
      </w:r>
      <w:r w:rsidRPr="00A1137F">
        <w:rPr>
          <w:kern w:val="16"/>
        </w:rPr>
        <w:t xml:space="preserve"> types of fraud, given many types of fraud do not impact the financial </w:t>
      </w:r>
      <w:r w:rsidRPr="001B654F">
        <w:rPr>
          <w:spacing w:val="4"/>
          <w:kern w:val="16"/>
        </w:rPr>
        <w:t>statements. Instead, the auditor performs auditing procedures to</w:t>
      </w:r>
      <w:r>
        <w:rPr>
          <w:spacing w:val="4"/>
          <w:kern w:val="16"/>
        </w:rPr>
        <w:t xml:space="preserve"> </w:t>
      </w:r>
      <w:r w:rsidRPr="001B654F">
        <w:rPr>
          <w:spacing w:val="2"/>
          <w:kern w:val="16"/>
        </w:rPr>
        <w:t>obtain reasonable assurance that the financial statements do not</w:t>
      </w:r>
      <w:r>
        <w:rPr>
          <w:spacing w:val="2"/>
          <w:kern w:val="16"/>
        </w:rPr>
        <w:t xml:space="preserve"> </w:t>
      </w:r>
      <w:r w:rsidRPr="001B654F">
        <w:rPr>
          <w:spacing w:val="10"/>
          <w:kern w:val="16"/>
        </w:rPr>
        <w:t>contain material misstatements, whether due to fraud or error.</w:t>
      </w:r>
      <w:r>
        <w:rPr>
          <w:spacing w:val="10"/>
          <w:kern w:val="16"/>
        </w:rPr>
        <w:t xml:space="preserve"> </w:t>
      </w:r>
      <w:r w:rsidRPr="003C64AC">
        <w:rPr>
          <w:spacing w:val="2"/>
          <w:kern w:val="16"/>
        </w:rPr>
        <w:t>Thus, the auditor is concerned with detecting fraud that leads to a</w:t>
      </w:r>
      <w:r w:rsidRPr="00A1137F">
        <w:rPr>
          <w:kern w:val="16"/>
        </w:rPr>
        <w:t xml:space="preserve"> material misstatement. The auditor is not responsible for detecting fraud that does not lead to a material misstatement.</w:t>
      </w:r>
    </w:p>
    <w:p w:rsidR="00493082" w:rsidRPr="00A1137F" w:rsidRDefault="00493082" w:rsidP="0023024B">
      <w:pPr>
        <w:numPr>
          <w:ilvl w:val="3"/>
          <w:numId w:val="4"/>
        </w:numPr>
        <w:tabs>
          <w:tab w:val="clear" w:pos="720"/>
          <w:tab w:val="num" w:pos="1440"/>
        </w:tabs>
        <w:ind w:left="1440"/>
        <w:jc w:val="both"/>
        <w:rPr>
          <w:kern w:val="16"/>
        </w:rPr>
      </w:pPr>
      <w:r w:rsidRPr="003C64AC">
        <w:rPr>
          <w:spacing w:val="6"/>
          <w:kern w:val="16"/>
        </w:rPr>
        <w:t>Each entity faces a number of risks unique to the nature of its</w:t>
      </w:r>
      <w:r>
        <w:rPr>
          <w:spacing w:val="6"/>
          <w:kern w:val="16"/>
        </w:rPr>
        <w:t xml:space="preserve"> </w:t>
      </w:r>
      <w:r w:rsidRPr="001B654F">
        <w:rPr>
          <w:spacing w:val="8"/>
          <w:kern w:val="16"/>
        </w:rPr>
        <w:t>business and industry. The types of operations, the extent of</w:t>
      </w:r>
      <w:r w:rsidRPr="00A1137F">
        <w:rPr>
          <w:kern w:val="16"/>
        </w:rPr>
        <w:t xml:space="preserve"> regulation, how the organization obtains capital to fund its business </w:t>
      </w:r>
      <w:r w:rsidRPr="001B654F">
        <w:rPr>
          <w:spacing w:val="6"/>
          <w:kern w:val="16"/>
        </w:rPr>
        <w:t>model, and the nature of accounts in the financial statements,</w:t>
      </w:r>
      <w:r w:rsidRPr="00A1137F">
        <w:rPr>
          <w:kern w:val="16"/>
        </w:rPr>
        <w:t xml:space="preserve"> among other factors,</w:t>
      </w:r>
      <w:r>
        <w:rPr>
          <w:kern w:val="16"/>
        </w:rPr>
        <w:t xml:space="preserve"> </w:t>
      </w:r>
      <w:r w:rsidRPr="00A1137F">
        <w:rPr>
          <w:kern w:val="16"/>
        </w:rPr>
        <w:t xml:space="preserve">each trigger different types of risks that could </w:t>
      </w:r>
      <w:r w:rsidRPr="003C64AC">
        <w:rPr>
          <w:spacing w:val="10"/>
          <w:kern w:val="16"/>
        </w:rPr>
        <w:t>lead to material misstatements. In addition, there are unique</w:t>
      </w:r>
      <w:r>
        <w:rPr>
          <w:spacing w:val="10"/>
          <w:kern w:val="16"/>
        </w:rPr>
        <w:t xml:space="preserve"> </w:t>
      </w:r>
      <w:r w:rsidRPr="001B654F">
        <w:rPr>
          <w:spacing w:val="10"/>
          <w:kern w:val="16"/>
        </w:rPr>
        <w:t>accounting standards for certain industries that impact how</w:t>
      </w:r>
      <w:r>
        <w:rPr>
          <w:spacing w:val="10"/>
          <w:kern w:val="16"/>
        </w:rPr>
        <w:t xml:space="preserve"> </w:t>
      </w:r>
      <w:r w:rsidRPr="001B654F">
        <w:rPr>
          <w:spacing w:val="6"/>
          <w:kern w:val="16"/>
        </w:rPr>
        <w:t>transactions, accounts, and disclosures are reported in financial</w:t>
      </w:r>
      <w:r w:rsidRPr="00A1137F">
        <w:rPr>
          <w:kern w:val="16"/>
        </w:rPr>
        <w:t xml:space="preserve"> statements. Thus, a thorough understanding of the client</w:t>
      </w:r>
      <w:r>
        <w:rPr>
          <w:kern w:val="16"/>
        </w:rPr>
        <w:t>’</w:t>
      </w:r>
      <w:r w:rsidRPr="00A1137F">
        <w:rPr>
          <w:kern w:val="16"/>
        </w:rPr>
        <w:t xml:space="preserve">s business </w:t>
      </w:r>
      <w:r w:rsidRPr="001B654F">
        <w:rPr>
          <w:spacing w:val="6"/>
          <w:kern w:val="16"/>
        </w:rPr>
        <w:t>is critical to assessing the risk of material misstatements in the</w:t>
      </w:r>
      <w:r w:rsidRPr="00A1137F">
        <w:rPr>
          <w:kern w:val="16"/>
        </w:rPr>
        <w:t xml:space="preserve"> financial statements when planning the audit.</w:t>
      </w:r>
    </w:p>
    <w:p w:rsidR="00493082" w:rsidRPr="00A1137F" w:rsidRDefault="00493082" w:rsidP="0023024B">
      <w:pPr>
        <w:ind w:left="1440"/>
        <w:jc w:val="both"/>
        <w:rPr>
          <w:kern w:val="16"/>
        </w:rPr>
      </w:pPr>
    </w:p>
    <w:p w:rsidR="00493082" w:rsidRPr="00A1137F" w:rsidRDefault="00493082" w:rsidP="0023024B">
      <w:pPr>
        <w:jc w:val="both"/>
        <w:rPr>
          <w:b/>
          <w:kern w:val="16"/>
        </w:rPr>
      </w:pPr>
      <w:r w:rsidRPr="00A1137F">
        <w:rPr>
          <w:b/>
          <w:kern w:val="16"/>
        </w:rPr>
        <w:t>2-18 (continued)</w:t>
      </w:r>
    </w:p>
    <w:p w:rsidR="00493082" w:rsidRPr="00A1137F" w:rsidRDefault="00493082" w:rsidP="0023024B">
      <w:pPr>
        <w:jc w:val="both"/>
        <w:rPr>
          <w:kern w:val="16"/>
        </w:rPr>
      </w:pPr>
    </w:p>
    <w:p w:rsidR="00493082" w:rsidRPr="00A1137F" w:rsidRDefault="00493082" w:rsidP="0023024B">
      <w:pPr>
        <w:numPr>
          <w:ilvl w:val="3"/>
          <w:numId w:val="4"/>
        </w:numPr>
        <w:tabs>
          <w:tab w:val="clear" w:pos="720"/>
          <w:tab w:val="num" w:pos="1440"/>
        </w:tabs>
        <w:ind w:left="1440"/>
        <w:jc w:val="both"/>
        <w:rPr>
          <w:kern w:val="16"/>
        </w:rPr>
      </w:pPr>
      <w:r w:rsidRPr="003C64AC">
        <w:rPr>
          <w:spacing w:val="2"/>
          <w:kern w:val="16"/>
        </w:rPr>
        <w:t>The auditor is responsible for obtaining sufficient appropriate audit</w:t>
      </w:r>
      <w:r>
        <w:rPr>
          <w:spacing w:val="2"/>
          <w:kern w:val="16"/>
        </w:rPr>
        <w:t xml:space="preserve"> </w:t>
      </w:r>
      <w:r w:rsidRPr="001B654F">
        <w:rPr>
          <w:spacing w:val="10"/>
          <w:kern w:val="16"/>
        </w:rPr>
        <w:t>evidence about whether the financial statements are free of</w:t>
      </w:r>
      <w:r>
        <w:rPr>
          <w:spacing w:val="10"/>
          <w:kern w:val="16"/>
        </w:rPr>
        <w:t xml:space="preserve"> </w:t>
      </w:r>
      <w:r w:rsidRPr="003C64AC">
        <w:rPr>
          <w:spacing w:val="2"/>
          <w:kern w:val="16"/>
        </w:rPr>
        <w:t>material misstatements. In addition to understanding whether the</w:t>
      </w:r>
      <w:r>
        <w:rPr>
          <w:spacing w:val="2"/>
          <w:kern w:val="16"/>
        </w:rPr>
        <w:t xml:space="preserve"> </w:t>
      </w:r>
      <w:r w:rsidRPr="003C64AC">
        <w:rPr>
          <w:spacing w:val="6"/>
          <w:kern w:val="16"/>
        </w:rPr>
        <w:t>amounts reported in the financial statements are mathematically</w:t>
      </w:r>
      <w:r>
        <w:rPr>
          <w:spacing w:val="6"/>
          <w:kern w:val="16"/>
        </w:rPr>
        <w:t xml:space="preserve"> </w:t>
      </w:r>
      <w:r w:rsidRPr="00273034">
        <w:rPr>
          <w:spacing w:val="-2"/>
          <w:kern w:val="16"/>
        </w:rPr>
        <w:t>accurate, the auditor obtains other types of information to determine</w:t>
      </w:r>
      <w:r>
        <w:rPr>
          <w:spacing w:val="-2"/>
          <w:kern w:val="16"/>
        </w:rPr>
        <w:t xml:space="preserve"> </w:t>
      </w:r>
      <w:r w:rsidRPr="00273034">
        <w:rPr>
          <w:spacing w:val="-2"/>
          <w:kern w:val="16"/>
        </w:rPr>
        <w:t>that the amounts reported represent valid transactions and accounts</w:t>
      </w:r>
      <w:r w:rsidRPr="00A1137F">
        <w:rPr>
          <w:kern w:val="16"/>
        </w:rPr>
        <w:t xml:space="preserve"> and that all valid transactions and accounts are included in those </w:t>
      </w:r>
      <w:r w:rsidRPr="003C64AC">
        <w:rPr>
          <w:spacing w:val="2"/>
          <w:kern w:val="16"/>
        </w:rPr>
        <w:t>statements. Evidence is also gathered to determine that the entity</w:t>
      </w:r>
      <w:r>
        <w:rPr>
          <w:spacing w:val="2"/>
          <w:kern w:val="16"/>
        </w:rPr>
        <w:t xml:space="preserve"> </w:t>
      </w:r>
      <w:r w:rsidRPr="003C64AC">
        <w:rPr>
          <w:spacing w:val="6"/>
          <w:kern w:val="16"/>
        </w:rPr>
        <w:t>has the rights to assets and has the obligation to repay liabilities</w:t>
      </w:r>
      <w:r>
        <w:rPr>
          <w:spacing w:val="6"/>
          <w:kern w:val="16"/>
        </w:rPr>
        <w:t xml:space="preserve"> </w:t>
      </w:r>
      <w:r w:rsidRPr="003C64AC">
        <w:rPr>
          <w:spacing w:val="6"/>
          <w:kern w:val="16"/>
        </w:rPr>
        <w:t>reflected in those financial statements and whether the correct</w:t>
      </w:r>
      <w:r w:rsidRPr="00A1137F">
        <w:rPr>
          <w:kern w:val="16"/>
        </w:rPr>
        <w:t xml:space="preserve"> disclosures are included in the financial statements as required by accounting standards.</w:t>
      </w:r>
    </w:p>
    <w:p w:rsidR="00493082" w:rsidRPr="00A1137F" w:rsidRDefault="00493082" w:rsidP="0023024B">
      <w:pPr>
        <w:tabs>
          <w:tab w:val="left" w:pos="720"/>
          <w:tab w:val="left" w:pos="1440"/>
        </w:tabs>
        <w:jc w:val="both"/>
        <w:rPr>
          <w:b/>
          <w:kern w:val="16"/>
        </w:rPr>
      </w:pPr>
    </w:p>
    <w:p w:rsidR="00493082" w:rsidRPr="00A1137F" w:rsidRDefault="00493082" w:rsidP="0023024B">
      <w:pPr>
        <w:tabs>
          <w:tab w:val="right" w:pos="900"/>
          <w:tab w:val="left" w:pos="1440"/>
        </w:tabs>
        <w:jc w:val="both"/>
        <w:rPr>
          <w:kern w:val="16"/>
        </w:rPr>
      </w:pPr>
      <w:r w:rsidRPr="00A1137F">
        <w:rPr>
          <w:b/>
          <w:kern w:val="16"/>
        </w:rPr>
        <w:t>2-19</w:t>
      </w:r>
      <w:r w:rsidRPr="00A1137F">
        <w:rPr>
          <w:kern w:val="16"/>
        </w:rPr>
        <w:tab/>
        <w:t>a.</w:t>
      </w:r>
      <w:r w:rsidRPr="00A1137F">
        <w:rPr>
          <w:kern w:val="16"/>
        </w:rPr>
        <w:tab/>
        <w:t>Engagement performance</w:t>
      </w:r>
    </w:p>
    <w:p w:rsidR="00493082" w:rsidRPr="00A1137F" w:rsidRDefault="00493082" w:rsidP="0023024B">
      <w:pPr>
        <w:tabs>
          <w:tab w:val="right" w:pos="900"/>
          <w:tab w:val="left" w:pos="1440"/>
        </w:tabs>
        <w:jc w:val="both"/>
        <w:rPr>
          <w:kern w:val="16"/>
        </w:rPr>
      </w:pPr>
      <w:r w:rsidRPr="00A1137F">
        <w:rPr>
          <w:kern w:val="16"/>
        </w:rPr>
        <w:tab/>
        <w:t>b.</w:t>
      </w:r>
      <w:r w:rsidRPr="00A1137F">
        <w:rPr>
          <w:kern w:val="16"/>
        </w:rPr>
        <w:tab/>
        <w:t>Monitoring</w:t>
      </w:r>
    </w:p>
    <w:p w:rsidR="00493082" w:rsidRPr="00A1137F" w:rsidRDefault="00493082" w:rsidP="0023024B">
      <w:pPr>
        <w:tabs>
          <w:tab w:val="right" w:pos="900"/>
          <w:tab w:val="left" w:pos="1440"/>
        </w:tabs>
        <w:jc w:val="both"/>
        <w:rPr>
          <w:kern w:val="16"/>
        </w:rPr>
      </w:pPr>
      <w:r w:rsidRPr="00A1137F">
        <w:rPr>
          <w:kern w:val="16"/>
        </w:rPr>
        <w:tab/>
        <w:t xml:space="preserve">c. </w:t>
      </w:r>
      <w:r w:rsidRPr="00A1137F">
        <w:rPr>
          <w:kern w:val="16"/>
        </w:rPr>
        <w:tab/>
        <w:t>Engagement performance</w:t>
      </w:r>
    </w:p>
    <w:p w:rsidR="00493082" w:rsidRPr="00A1137F" w:rsidRDefault="00493082" w:rsidP="0023024B">
      <w:pPr>
        <w:tabs>
          <w:tab w:val="right" w:pos="900"/>
          <w:tab w:val="left" w:pos="1440"/>
        </w:tabs>
        <w:jc w:val="both"/>
        <w:rPr>
          <w:kern w:val="16"/>
        </w:rPr>
      </w:pPr>
      <w:r w:rsidRPr="00A1137F">
        <w:rPr>
          <w:kern w:val="16"/>
        </w:rPr>
        <w:tab/>
        <w:t xml:space="preserve">d. </w:t>
      </w:r>
      <w:r w:rsidRPr="00A1137F">
        <w:rPr>
          <w:kern w:val="16"/>
        </w:rPr>
        <w:tab/>
        <w:t>Engagement performance</w:t>
      </w:r>
    </w:p>
    <w:p w:rsidR="00493082" w:rsidRPr="00A1137F" w:rsidRDefault="00493082" w:rsidP="0023024B">
      <w:pPr>
        <w:tabs>
          <w:tab w:val="right" w:pos="900"/>
          <w:tab w:val="left" w:pos="1440"/>
        </w:tabs>
        <w:jc w:val="both"/>
        <w:rPr>
          <w:kern w:val="16"/>
        </w:rPr>
      </w:pPr>
      <w:r w:rsidRPr="00A1137F">
        <w:rPr>
          <w:kern w:val="16"/>
        </w:rPr>
        <w:tab/>
        <w:t>e.</w:t>
      </w:r>
      <w:r w:rsidRPr="00A1137F">
        <w:rPr>
          <w:kern w:val="16"/>
        </w:rPr>
        <w:tab/>
        <w:t>Relevant ethical requirement</w:t>
      </w:r>
    </w:p>
    <w:p w:rsidR="00493082" w:rsidRPr="00A1137F" w:rsidRDefault="00493082" w:rsidP="0023024B">
      <w:pPr>
        <w:tabs>
          <w:tab w:val="right" w:pos="900"/>
          <w:tab w:val="left" w:pos="1440"/>
        </w:tabs>
        <w:jc w:val="both"/>
        <w:rPr>
          <w:kern w:val="16"/>
        </w:rPr>
      </w:pPr>
      <w:r w:rsidRPr="00A1137F">
        <w:rPr>
          <w:kern w:val="16"/>
        </w:rPr>
        <w:tab/>
        <w:t>f.</w:t>
      </w:r>
      <w:r w:rsidRPr="00A1137F">
        <w:rPr>
          <w:kern w:val="16"/>
        </w:rPr>
        <w:tab/>
        <w:t>Human resources</w:t>
      </w:r>
    </w:p>
    <w:p w:rsidR="00493082" w:rsidRPr="00A1137F" w:rsidRDefault="00493082" w:rsidP="0023024B">
      <w:pPr>
        <w:tabs>
          <w:tab w:val="right" w:pos="900"/>
          <w:tab w:val="left" w:pos="1440"/>
        </w:tabs>
        <w:jc w:val="both"/>
        <w:rPr>
          <w:kern w:val="16"/>
        </w:rPr>
      </w:pPr>
      <w:r w:rsidRPr="00A1137F">
        <w:rPr>
          <w:kern w:val="16"/>
        </w:rPr>
        <w:tab/>
        <w:t>g.</w:t>
      </w:r>
      <w:r w:rsidRPr="00A1137F">
        <w:rPr>
          <w:kern w:val="16"/>
        </w:rPr>
        <w:tab/>
        <w:t>Human resources</w:t>
      </w:r>
    </w:p>
    <w:p w:rsidR="00493082" w:rsidRPr="00A1137F" w:rsidRDefault="00493082" w:rsidP="0023024B">
      <w:pPr>
        <w:tabs>
          <w:tab w:val="right" w:pos="900"/>
          <w:tab w:val="left" w:pos="1440"/>
        </w:tabs>
        <w:jc w:val="both"/>
        <w:rPr>
          <w:kern w:val="16"/>
        </w:rPr>
      </w:pPr>
      <w:r w:rsidRPr="00A1137F">
        <w:rPr>
          <w:kern w:val="16"/>
        </w:rPr>
        <w:tab/>
        <w:t>h.</w:t>
      </w:r>
      <w:r w:rsidRPr="00A1137F">
        <w:rPr>
          <w:kern w:val="16"/>
        </w:rPr>
        <w:tab/>
        <w:t>Acceptance and continuation of clients and engagements</w:t>
      </w:r>
    </w:p>
    <w:p w:rsidR="00493082" w:rsidRPr="00A1137F" w:rsidRDefault="00493082" w:rsidP="0023024B">
      <w:pPr>
        <w:tabs>
          <w:tab w:val="right" w:pos="900"/>
          <w:tab w:val="left" w:pos="1440"/>
        </w:tabs>
        <w:jc w:val="both"/>
        <w:rPr>
          <w:kern w:val="16"/>
        </w:rPr>
      </w:pPr>
      <w:r w:rsidRPr="00A1137F">
        <w:rPr>
          <w:kern w:val="16"/>
        </w:rPr>
        <w:tab/>
        <w:t>i.</w:t>
      </w:r>
      <w:r w:rsidRPr="00A1137F">
        <w:rPr>
          <w:kern w:val="16"/>
        </w:rPr>
        <w:tab/>
        <w:t>Engagement performance</w:t>
      </w:r>
    </w:p>
    <w:p w:rsidR="00493082" w:rsidRPr="00A1137F" w:rsidRDefault="00493082" w:rsidP="0023024B">
      <w:pPr>
        <w:tabs>
          <w:tab w:val="right" w:pos="900"/>
          <w:tab w:val="left" w:pos="1440"/>
        </w:tabs>
        <w:jc w:val="both"/>
        <w:rPr>
          <w:kern w:val="16"/>
        </w:rPr>
      </w:pPr>
      <w:r w:rsidRPr="00A1137F">
        <w:rPr>
          <w:kern w:val="16"/>
        </w:rPr>
        <w:tab/>
        <w:t>j.</w:t>
      </w:r>
      <w:r w:rsidRPr="00A1137F">
        <w:rPr>
          <w:kern w:val="16"/>
        </w:rPr>
        <w:tab/>
        <w:t>Leadership responsibilities</w:t>
      </w:r>
    </w:p>
    <w:p w:rsidR="00493082" w:rsidRPr="00A1137F" w:rsidRDefault="00493082" w:rsidP="0023024B">
      <w:pPr>
        <w:jc w:val="both"/>
        <w:rPr>
          <w:b/>
          <w:kern w:val="16"/>
        </w:rPr>
      </w:pPr>
    </w:p>
    <w:p w:rsidR="00493082" w:rsidRPr="00A1137F" w:rsidRDefault="00493082" w:rsidP="0023024B">
      <w:pPr>
        <w:tabs>
          <w:tab w:val="left" w:pos="720"/>
          <w:tab w:val="left" w:pos="1440"/>
        </w:tabs>
        <w:ind w:left="1440" w:hanging="1440"/>
        <w:jc w:val="both"/>
        <w:rPr>
          <w:kern w:val="16"/>
        </w:rPr>
      </w:pPr>
      <w:r w:rsidRPr="00A1137F">
        <w:rPr>
          <w:b/>
          <w:kern w:val="16"/>
        </w:rPr>
        <w:t>2-20</w:t>
      </w:r>
      <w:r w:rsidRPr="00A1137F">
        <w:rPr>
          <w:kern w:val="16"/>
        </w:rPr>
        <w:tab/>
        <w:t>a.</w:t>
      </w:r>
      <w:r w:rsidRPr="00A1137F">
        <w:rPr>
          <w:kern w:val="16"/>
        </w:rPr>
        <w:tab/>
      </w:r>
      <w:r w:rsidRPr="001B654F">
        <w:rPr>
          <w:spacing w:val="6"/>
          <w:kern w:val="16"/>
        </w:rPr>
        <w:t>The AICPA Auditing Standards Board (ASB) is responsible for</w:t>
      </w:r>
      <w:r w:rsidRPr="00A1137F">
        <w:rPr>
          <w:kern w:val="16"/>
        </w:rPr>
        <w:t xml:space="preserve"> issuing standards in the U.S. to be used by auditors when auditing </w:t>
      </w:r>
      <w:r w:rsidRPr="001B654F">
        <w:rPr>
          <w:spacing w:val="10"/>
          <w:kern w:val="16"/>
        </w:rPr>
        <w:t>the financial statements of all entities other than U.S. publicly</w:t>
      </w:r>
      <w:r>
        <w:rPr>
          <w:spacing w:val="10"/>
          <w:kern w:val="16"/>
        </w:rPr>
        <w:t xml:space="preserve"> </w:t>
      </w:r>
      <w:r w:rsidRPr="00273034">
        <w:rPr>
          <w:spacing w:val="-2"/>
          <w:kern w:val="16"/>
        </w:rPr>
        <w:t>traded companies. The Public Company Accounting Oversight Board(PCAOB) is responsible for issuing standards to be used by auditors</w:t>
      </w:r>
      <w:r w:rsidRPr="00A1137F">
        <w:rPr>
          <w:kern w:val="16"/>
        </w:rPr>
        <w:t xml:space="preserve"> when auditing a U.S. public company.</w:t>
      </w:r>
    </w:p>
    <w:p w:rsidR="00493082" w:rsidRPr="00A1137F" w:rsidRDefault="00493082" w:rsidP="0023024B">
      <w:pPr>
        <w:numPr>
          <w:ilvl w:val="0"/>
          <w:numId w:val="6"/>
        </w:numPr>
        <w:tabs>
          <w:tab w:val="clear" w:pos="1080"/>
          <w:tab w:val="num" w:pos="1440"/>
        </w:tabs>
        <w:ind w:left="1440" w:hanging="720"/>
        <w:jc w:val="both"/>
        <w:rPr>
          <w:kern w:val="16"/>
        </w:rPr>
      </w:pPr>
      <w:r w:rsidRPr="00A1137F">
        <w:rPr>
          <w:kern w:val="16"/>
        </w:rPr>
        <w:t>The International Auditing and Assurance Standards Board (IAASB) of the International Federation of Accountants (IFAC) is responsible for issuing International Standards on Auditing (ISAs). The ISAs do not override a specific country</w:t>
      </w:r>
      <w:r>
        <w:rPr>
          <w:kern w:val="16"/>
        </w:rPr>
        <w:t>’</w:t>
      </w:r>
      <w:r w:rsidRPr="00A1137F">
        <w:rPr>
          <w:kern w:val="16"/>
        </w:rPr>
        <w:t>s regulations governing the audit of financial statements.</w:t>
      </w:r>
    </w:p>
    <w:p w:rsidR="00493082" w:rsidRPr="003C64AC" w:rsidRDefault="00493082" w:rsidP="0023024B">
      <w:pPr>
        <w:numPr>
          <w:ilvl w:val="0"/>
          <w:numId w:val="6"/>
        </w:numPr>
        <w:tabs>
          <w:tab w:val="clear" w:pos="1080"/>
          <w:tab w:val="num" w:pos="1440"/>
        </w:tabs>
        <w:ind w:left="1440" w:hanging="720"/>
        <w:jc w:val="both"/>
        <w:rPr>
          <w:spacing w:val="2"/>
          <w:kern w:val="16"/>
        </w:rPr>
      </w:pPr>
      <w:r w:rsidRPr="001B654F">
        <w:rPr>
          <w:spacing w:val="2"/>
          <w:kern w:val="16"/>
        </w:rPr>
        <w:t>The ASB has revised most of its standards to converge them with</w:t>
      </w:r>
      <w:r>
        <w:rPr>
          <w:spacing w:val="2"/>
          <w:kern w:val="16"/>
        </w:rPr>
        <w:t xml:space="preserve"> </w:t>
      </w:r>
      <w:r w:rsidRPr="001B654F">
        <w:rPr>
          <w:spacing w:val="2"/>
          <w:kern w:val="16"/>
        </w:rPr>
        <w:t>the international standards. As a result, U.S. standards are mostly</w:t>
      </w:r>
      <w:r>
        <w:rPr>
          <w:spacing w:val="2"/>
          <w:kern w:val="16"/>
        </w:rPr>
        <w:t xml:space="preserve"> </w:t>
      </w:r>
      <w:r w:rsidRPr="00273034">
        <w:rPr>
          <w:spacing w:val="-6"/>
          <w:kern w:val="16"/>
        </w:rPr>
        <w:t xml:space="preserve">consistent with international standards, except for certain requirements </w:t>
      </w:r>
      <w:r w:rsidRPr="003C64AC">
        <w:rPr>
          <w:spacing w:val="2"/>
          <w:kern w:val="16"/>
        </w:rPr>
        <w:t>that reflect unique characteristics of the U.S. environment.</w:t>
      </w:r>
    </w:p>
    <w:p w:rsidR="00493082" w:rsidRPr="00A1137F" w:rsidRDefault="00493082" w:rsidP="0023024B">
      <w:pPr>
        <w:numPr>
          <w:ilvl w:val="0"/>
          <w:numId w:val="6"/>
        </w:numPr>
        <w:tabs>
          <w:tab w:val="clear" w:pos="1080"/>
          <w:tab w:val="num" w:pos="1440"/>
        </w:tabs>
        <w:ind w:left="1440" w:hanging="720"/>
        <w:jc w:val="both"/>
        <w:rPr>
          <w:kern w:val="16"/>
        </w:rPr>
      </w:pPr>
      <w:r w:rsidRPr="003C64AC">
        <w:rPr>
          <w:spacing w:val="10"/>
          <w:kern w:val="16"/>
        </w:rPr>
        <w:t>When developing a new SAS, the ASB uses the ISAs as the</w:t>
      </w:r>
      <w:r w:rsidRPr="00273034">
        <w:rPr>
          <w:spacing w:val="4"/>
          <w:kern w:val="16"/>
        </w:rPr>
        <w:t xml:space="preserve"> base standard and then modifies that base standard only when</w:t>
      </w:r>
      <w:r w:rsidRPr="00A1137F">
        <w:rPr>
          <w:kern w:val="16"/>
        </w:rPr>
        <w:t xml:space="preserve"> appropriate for the U.S. environment.</w:t>
      </w:r>
    </w:p>
    <w:p w:rsidR="00493082" w:rsidRPr="00A1137F" w:rsidRDefault="00493082" w:rsidP="0023024B">
      <w:pPr>
        <w:numPr>
          <w:ilvl w:val="0"/>
          <w:numId w:val="6"/>
        </w:numPr>
        <w:tabs>
          <w:tab w:val="clear" w:pos="1080"/>
          <w:tab w:val="num" w:pos="1440"/>
        </w:tabs>
        <w:ind w:left="1440" w:hanging="720"/>
        <w:jc w:val="both"/>
        <w:rPr>
          <w:kern w:val="16"/>
        </w:rPr>
      </w:pPr>
      <w:r w:rsidRPr="00A1137F">
        <w:rPr>
          <w:kern w:val="16"/>
        </w:rPr>
        <w:t xml:space="preserve">The PCAOB develops and issues its standards. While the PCAOB </w:t>
      </w:r>
      <w:r w:rsidRPr="00273034">
        <w:rPr>
          <w:spacing w:val="4"/>
          <w:kern w:val="16"/>
        </w:rPr>
        <w:t>considers existing international standards, it does not start with the</w:t>
      </w:r>
      <w:r w:rsidRPr="00A1137F">
        <w:rPr>
          <w:kern w:val="16"/>
        </w:rPr>
        <w:t xml:space="preserve"> ISA standard as the base.</w:t>
      </w:r>
    </w:p>
    <w:p w:rsidR="00493082" w:rsidRPr="00A1137F" w:rsidRDefault="00493082" w:rsidP="0023024B">
      <w:pPr>
        <w:jc w:val="both"/>
        <w:rPr>
          <w:b/>
          <w:kern w:val="16"/>
        </w:rPr>
      </w:pPr>
      <w:r w:rsidRPr="00A1137F">
        <w:rPr>
          <w:kern w:val="16"/>
        </w:rPr>
        <w:br w:type="page"/>
      </w:r>
      <w:r w:rsidRPr="00A1137F">
        <w:rPr>
          <w:b/>
          <w:kern w:val="16"/>
        </w:rPr>
        <w:t>2-21</w:t>
      </w:r>
    </w:p>
    <w:p w:rsidR="00493082" w:rsidRPr="00A1137F" w:rsidRDefault="00493082" w:rsidP="0023024B">
      <w:pPr>
        <w:jc w:val="both"/>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3600"/>
        <w:gridCol w:w="5040"/>
      </w:tblGrid>
      <w:tr w:rsidR="00493082" w:rsidRPr="00A1137F" w:rsidTr="00A91F48">
        <w:tc>
          <w:tcPr>
            <w:tcW w:w="360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BRIEF DESCRIPTION </w:t>
            </w:r>
            <w:r w:rsidRPr="00E53028">
              <w:rPr>
                <w:b/>
                <w:kern w:val="16"/>
                <w:sz w:val="22"/>
                <w:szCs w:val="22"/>
              </w:rPr>
              <w:br/>
              <w:t>OF PRINCIPLE</w:t>
            </w:r>
          </w:p>
        </w:tc>
        <w:tc>
          <w:tcPr>
            <w:tcW w:w="504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HOLMES’ ACTIONS RESULTING IN </w:t>
            </w:r>
            <w:r>
              <w:rPr>
                <w:b/>
                <w:kern w:val="16"/>
                <w:sz w:val="22"/>
                <w:szCs w:val="22"/>
              </w:rPr>
              <w:br/>
            </w:r>
            <w:r w:rsidRPr="00E53028">
              <w:rPr>
                <w:b/>
                <w:kern w:val="16"/>
                <w:sz w:val="22"/>
                <w:szCs w:val="22"/>
              </w:rPr>
              <w:t>FAILURE TO COMPLY WITH PRINCIPLE</w:t>
            </w:r>
          </w:p>
        </w:tc>
      </w:tr>
      <w:tr w:rsidR="00493082" w:rsidRPr="00A1137F" w:rsidTr="00A91F48">
        <w:tc>
          <w:tcPr>
            <w:tcW w:w="3600" w:type="dxa"/>
            <w:tcBorders>
              <w:top w:val="double" w:sz="6" w:space="0" w:color="000000"/>
            </w:tcBorders>
            <w:tcMar>
              <w:left w:w="144" w:type="dxa"/>
              <w:right w:w="144" w:type="dxa"/>
            </w:tcMar>
            <w:vAlign w:val="bottom"/>
          </w:tcPr>
          <w:p w:rsidR="00493082" w:rsidRPr="00E53028" w:rsidRDefault="00493082" w:rsidP="00E53028">
            <w:pPr>
              <w:spacing w:before="100" w:after="100"/>
              <w:ind w:left="144" w:hanging="144"/>
              <w:rPr>
                <w:kern w:val="16"/>
                <w:szCs w:val="22"/>
              </w:rPr>
            </w:pPr>
            <w:r w:rsidRPr="00E53028">
              <w:rPr>
                <w:kern w:val="16"/>
                <w:sz w:val="22"/>
                <w:szCs w:val="22"/>
              </w:rPr>
              <w:t>RESPONSIBILITIES PRINCIPLES</w:t>
            </w:r>
          </w:p>
        </w:tc>
        <w:tc>
          <w:tcPr>
            <w:tcW w:w="5040" w:type="dxa"/>
            <w:tcBorders>
              <w:top w:val="double" w:sz="6" w:space="0" w:color="000000"/>
            </w:tcBorders>
            <w:tcMar>
              <w:left w:w="144" w:type="dxa"/>
              <w:right w:w="144" w:type="dxa"/>
            </w:tcMar>
          </w:tcPr>
          <w:p w:rsidR="00493082" w:rsidRPr="00E53028" w:rsidRDefault="00493082" w:rsidP="0023024B">
            <w:pPr>
              <w:spacing w:before="60" w:after="60"/>
              <w:rPr>
                <w:kern w:val="16"/>
                <w:szCs w:val="22"/>
              </w:rPr>
            </w:pPr>
          </w:p>
        </w:tc>
      </w:tr>
      <w:tr w:rsidR="00493082" w:rsidRPr="00A1137F" w:rsidTr="00931375">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w:t>
            </w:r>
            <w:r>
              <w:rPr>
                <w:kern w:val="16"/>
                <w:sz w:val="22"/>
                <w:szCs w:val="22"/>
              </w:rPr>
              <w:t xml:space="preserve"> </w:t>
            </w:r>
            <w:r w:rsidRPr="00E53028">
              <w:rPr>
                <w:kern w:val="16"/>
                <w:sz w:val="22"/>
                <w:szCs w:val="22"/>
              </w:rPr>
              <w:t xml:space="preserve">must possess the competency and capabilities </w:t>
            </w:r>
            <w:r w:rsidRPr="00E53028">
              <w:rPr>
                <w:kern w:val="16"/>
                <w:sz w:val="22"/>
                <w:szCs w:val="22"/>
              </w:rPr>
              <w:br/>
              <w:t>to perform the audit.</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It was inappropriate for Holmes to hire the two students to conduct the audit. The audit must be conducted by persons with proper education and experience in the field of auditing. Although a junior assistant has not completed his formal education, he may help in the conduct of the audit as long as there is proper supervision and review.</w:t>
            </w:r>
          </w:p>
        </w:tc>
      </w:tr>
      <w:tr w:rsidR="00493082" w:rsidRPr="00A1137F" w:rsidTr="00931375">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 xml:space="preserve">The auditor must comply </w:t>
            </w:r>
            <w:r w:rsidRPr="00E53028">
              <w:rPr>
                <w:kern w:val="16"/>
                <w:sz w:val="22"/>
                <w:szCs w:val="22"/>
              </w:rPr>
              <w:br/>
              <w:t>with ethical requirements, which include maintaining independence in mental attitude in all matters relating to the audit.</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To satisfy this principle, Holmes must be without bias with respect to the client under audit. Holmes has an obligation for fairness to the owners, management, and creditors who may rely on the report. Because of the financial interest in whether the bank loan is granted to Ray, Holmes is independent in neither fact nor appearance with respect to the assignment undertaken.</w:t>
            </w:r>
          </w:p>
        </w:tc>
      </w:tr>
      <w:tr w:rsidR="00493082" w:rsidRPr="00A1137F" w:rsidTr="00931375">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maintain professional skepticism and exercise professional judgment in the performance of the audit and the preparation of the report.</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This principle requires Holmes to perform the audit with due care, which imposes on Holmes and everyone in Holmes’ organization a responsibility to observe the principles of performance and reporting. Maintaining professional skepticism and exercising professional judgment require critical review at every level of supervision of the work done and the judgments exercised by those assisting in the audit. Holmes did not review the work or the judgments of the assistants and clearly failed to adhere to this standard.</w:t>
            </w:r>
          </w:p>
        </w:tc>
      </w:tr>
    </w:tbl>
    <w:p w:rsidR="00493082" w:rsidRPr="00A1137F" w:rsidRDefault="00493082" w:rsidP="0023024B">
      <w:pPr>
        <w:rPr>
          <w:b/>
          <w:kern w:val="16"/>
        </w:rPr>
      </w:pPr>
      <w:r w:rsidRPr="00A1137F">
        <w:rPr>
          <w:kern w:val="16"/>
        </w:rPr>
        <w:br w:type="page"/>
      </w:r>
      <w:r w:rsidRPr="00A1137F">
        <w:rPr>
          <w:b/>
          <w:kern w:val="16"/>
        </w:rPr>
        <w:t>2-21 (continued)</w:t>
      </w:r>
    </w:p>
    <w:p w:rsidR="00493082" w:rsidRPr="00A1137F" w:rsidRDefault="00493082" w:rsidP="0023024B">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3600"/>
        <w:gridCol w:w="5040"/>
      </w:tblGrid>
      <w:tr w:rsidR="00493082" w:rsidRPr="00A1137F" w:rsidTr="00A91F48">
        <w:tc>
          <w:tcPr>
            <w:tcW w:w="360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BRIEF DESCRIPTION </w:t>
            </w:r>
            <w:r w:rsidRPr="00E53028">
              <w:rPr>
                <w:b/>
                <w:kern w:val="16"/>
                <w:sz w:val="22"/>
                <w:szCs w:val="22"/>
              </w:rPr>
              <w:br/>
              <w:t>OF PRINCIPLE</w:t>
            </w:r>
          </w:p>
        </w:tc>
        <w:tc>
          <w:tcPr>
            <w:tcW w:w="504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HOLMES’ ACTIONS RESULTING IN </w:t>
            </w:r>
            <w:r>
              <w:rPr>
                <w:b/>
                <w:kern w:val="16"/>
                <w:sz w:val="22"/>
                <w:szCs w:val="22"/>
              </w:rPr>
              <w:br/>
            </w:r>
            <w:r w:rsidRPr="00E53028">
              <w:rPr>
                <w:b/>
                <w:kern w:val="16"/>
                <w:sz w:val="22"/>
                <w:szCs w:val="22"/>
              </w:rPr>
              <w:t>FAILURE TO COMPLY WITH PRINCIPLE</w:t>
            </w:r>
          </w:p>
        </w:tc>
      </w:tr>
      <w:tr w:rsidR="00493082" w:rsidRPr="00A1137F" w:rsidTr="00A91F48">
        <w:trPr>
          <w:trHeight w:val="330"/>
        </w:trPr>
        <w:tc>
          <w:tcPr>
            <w:tcW w:w="3600" w:type="dxa"/>
            <w:tcBorders>
              <w:top w:val="double" w:sz="6" w:space="0" w:color="000000"/>
            </w:tcBorders>
            <w:tcMar>
              <w:left w:w="144" w:type="dxa"/>
              <w:right w:w="144" w:type="dxa"/>
            </w:tcMar>
            <w:vAlign w:val="bottom"/>
          </w:tcPr>
          <w:p w:rsidR="00493082" w:rsidRPr="00E53028" w:rsidRDefault="00493082" w:rsidP="00E53028">
            <w:pPr>
              <w:spacing w:before="100" w:after="100"/>
              <w:ind w:left="144" w:hanging="144"/>
              <w:rPr>
                <w:kern w:val="16"/>
                <w:szCs w:val="22"/>
              </w:rPr>
            </w:pPr>
            <w:r w:rsidRPr="00E53028">
              <w:rPr>
                <w:kern w:val="16"/>
                <w:sz w:val="22"/>
                <w:szCs w:val="22"/>
              </w:rPr>
              <w:t xml:space="preserve">PERFORMANCE </w:t>
            </w:r>
            <w:r>
              <w:rPr>
                <w:kern w:val="16"/>
                <w:sz w:val="22"/>
                <w:szCs w:val="22"/>
              </w:rPr>
              <w:br/>
            </w:r>
            <w:r w:rsidRPr="00E53028">
              <w:rPr>
                <w:kern w:val="16"/>
                <w:sz w:val="22"/>
                <w:szCs w:val="22"/>
              </w:rPr>
              <w:t>PRINCIPLES</w:t>
            </w:r>
          </w:p>
        </w:tc>
        <w:tc>
          <w:tcPr>
            <w:tcW w:w="5040" w:type="dxa"/>
            <w:tcBorders>
              <w:top w:val="double" w:sz="6" w:space="0" w:color="000000"/>
            </w:tcBorders>
            <w:tcMar>
              <w:left w:w="144" w:type="dxa"/>
              <w:right w:w="144" w:type="dxa"/>
            </w:tcMar>
          </w:tcPr>
          <w:p w:rsidR="00493082" w:rsidRPr="00E53028" w:rsidRDefault="00493082" w:rsidP="0023024B">
            <w:pPr>
              <w:spacing w:before="60" w:after="60"/>
              <w:rPr>
                <w:kern w:val="16"/>
                <w:szCs w:val="22"/>
              </w:rPr>
            </w:pPr>
          </w:p>
        </w:tc>
      </w:tr>
      <w:tr w:rsidR="00493082" w:rsidRPr="00A1137F" w:rsidTr="00CF2B46">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adequately plan the work and must properly supervise any assistants.</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This principle recognizes that early appoint</w:t>
            </w:r>
            <w:r w:rsidRPr="00E53028">
              <w:rPr>
                <w:kern w:val="16"/>
                <w:sz w:val="22"/>
                <w:szCs w:val="22"/>
              </w:rPr>
              <w:softHyphen/>
              <w:t>ment of the auditor has advantages for the auditor and the client. Holmes accepted the engagement without considering the availability of competent staff. In addition, Holmes failed to supervise the assistants. The work performed was not adequately planned.</w:t>
            </w:r>
          </w:p>
        </w:tc>
      </w:tr>
      <w:tr w:rsidR="00493082" w:rsidRPr="00A1137F" w:rsidTr="00CF2B46">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identify and assess the risks of material misstatement based on a sufficient understanding of the entity and its environment, including its internal control, to design the nature, timing, and extent of further audit procedures.</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Holmes did not obtain an understanding of the entity or its internal control, nor did the assistants obtain such an understanding. There appears to have been no audit at all. The work performed was more an accounting service than it was an auditing service.</w:t>
            </w:r>
          </w:p>
        </w:tc>
      </w:tr>
      <w:tr w:rsidR="00493082" w:rsidRPr="00A1137F" w:rsidTr="00CF2B46">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obtain sufficient appropriate audit evidence</w:t>
            </w:r>
            <w:r>
              <w:rPr>
                <w:kern w:val="16"/>
                <w:sz w:val="22"/>
                <w:szCs w:val="22"/>
              </w:rPr>
              <w:t xml:space="preserve"> </w:t>
            </w:r>
            <w:r w:rsidRPr="00E53028">
              <w:rPr>
                <w:kern w:val="16"/>
                <w:sz w:val="22"/>
                <w:szCs w:val="22"/>
              </w:rPr>
              <w:t>by performing audit procedures to afford a reasonable basis for an opinion regarding the financial statements under audit.</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Holmes acquired no evidence that would support the financial statements. Holmes merely checked the mathematical accuracy of the records and summarized the accounts. Standard audit procedures and techniques were not performed.</w:t>
            </w:r>
          </w:p>
        </w:tc>
      </w:tr>
    </w:tbl>
    <w:p w:rsidR="00493082" w:rsidRPr="00A1137F" w:rsidRDefault="00493082" w:rsidP="0023024B">
      <w:pPr>
        <w:rPr>
          <w:b/>
          <w:kern w:val="16"/>
        </w:rPr>
      </w:pPr>
      <w:r w:rsidRPr="00A1137F">
        <w:rPr>
          <w:kern w:val="16"/>
        </w:rPr>
        <w:br w:type="page"/>
      </w:r>
      <w:r w:rsidRPr="00A1137F">
        <w:rPr>
          <w:b/>
          <w:kern w:val="16"/>
        </w:rPr>
        <w:t>2-21 (continued)</w:t>
      </w:r>
    </w:p>
    <w:p w:rsidR="00493082" w:rsidRPr="00A1137F" w:rsidRDefault="00493082" w:rsidP="0023024B">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3600"/>
        <w:gridCol w:w="5040"/>
      </w:tblGrid>
      <w:tr w:rsidR="00493082" w:rsidRPr="00A1137F" w:rsidTr="00A91F48">
        <w:tc>
          <w:tcPr>
            <w:tcW w:w="360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BRIEF DESCRIPTION </w:t>
            </w:r>
            <w:r w:rsidRPr="00E53028">
              <w:rPr>
                <w:b/>
                <w:kern w:val="16"/>
                <w:sz w:val="22"/>
                <w:szCs w:val="22"/>
              </w:rPr>
              <w:br/>
              <w:t>OF PRINCIPLE</w:t>
            </w:r>
          </w:p>
        </w:tc>
        <w:tc>
          <w:tcPr>
            <w:tcW w:w="5040" w:type="dxa"/>
            <w:tcBorders>
              <w:bottom w:val="double" w:sz="6" w:space="0" w:color="000000"/>
            </w:tcBorders>
            <w:tcMar>
              <w:left w:w="144" w:type="dxa"/>
              <w:right w:w="144" w:type="dxa"/>
            </w:tcMar>
            <w:vAlign w:val="bottom"/>
          </w:tcPr>
          <w:p w:rsidR="00493082" w:rsidRPr="00E53028" w:rsidRDefault="00493082" w:rsidP="0023024B">
            <w:pPr>
              <w:spacing w:before="80" w:after="40"/>
              <w:rPr>
                <w:kern w:val="16"/>
                <w:szCs w:val="22"/>
              </w:rPr>
            </w:pPr>
            <w:r w:rsidRPr="00E53028">
              <w:rPr>
                <w:b/>
                <w:kern w:val="16"/>
                <w:sz w:val="22"/>
                <w:szCs w:val="22"/>
              </w:rPr>
              <w:t xml:space="preserve">HOLMES’ ACTIONS RESULTING IN </w:t>
            </w:r>
            <w:r>
              <w:rPr>
                <w:b/>
                <w:kern w:val="16"/>
                <w:sz w:val="22"/>
                <w:szCs w:val="22"/>
              </w:rPr>
              <w:br/>
            </w:r>
            <w:r w:rsidRPr="00E53028">
              <w:rPr>
                <w:b/>
                <w:kern w:val="16"/>
                <w:sz w:val="22"/>
                <w:szCs w:val="22"/>
              </w:rPr>
              <w:t>FAILURE TO COMPLY WITH PRINCIPLE</w:t>
            </w:r>
          </w:p>
        </w:tc>
      </w:tr>
      <w:tr w:rsidR="00493082" w:rsidRPr="00A1137F" w:rsidTr="00A91F48">
        <w:tc>
          <w:tcPr>
            <w:tcW w:w="3600" w:type="dxa"/>
            <w:tcBorders>
              <w:top w:val="double" w:sz="6" w:space="0" w:color="000000"/>
            </w:tcBorders>
            <w:tcMar>
              <w:left w:w="144" w:type="dxa"/>
              <w:right w:w="144" w:type="dxa"/>
            </w:tcMar>
            <w:vAlign w:val="bottom"/>
          </w:tcPr>
          <w:p w:rsidR="00493082" w:rsidRPr="00E53028" w:rsidRDefault="00493082" w:rsidP="00E53028">
            <w:pPr>
              <w:spacing w:before="100" w:after="100"/>
              <w:ind w:left="144" w:hanging="144"/>
              <w:rPr>
                <w:kern w:val="16"/>
                <w:szCs w:val="22"/>
              </w:rPr>
            </w:pPr>
            <w:r w:rsidRPr="00E53028">
              <w:rPr>
                <w:kern w:val="16"/>
                <w:sz w:val="22"/>
                <w:szCs w:val="22"/>
              </w:rPr>
              <w:t>REPORTING</w:t>
            </w:r>
            <w:r>
              <w:rPr>
                <w:kern w:val="16"/>
                <w:sz w:val="22"/>
                <w:szCs w:val="22"/>
              </w:rPr>
              <w:br/>
            </w:r>
            <w:r w:rsidRPr="00E53028">
              <w:rPr>
                <w:kern w:val="16"/>
                <w:sz w:val="22"/>
                <w:szCs w:val="22"/>
              </w:rPr>
              <w:t>PRINCIPLES</w:t>
            </w:r>
          </w:p>
        </w:tc>
        <w:tc>
          <w:tcPr>
            <w:tcW w:w="5040" w:type="dxa"/>
            <w:tcBorders>
              <w:top w:val="double" w:sz="6" w:space="0" w:color="000000"/>
            </w:tcBorders>
            <w:tcMar>
              <w:left w:w="144" w:type="dxa"/>
              <w:right w:w="144" w:type="dxa"/>
            </w:tcMar>
          </w:tcPr>
          <w:p w:rsidR="00493082" w:rsidRPr="00E53028" w:rsidRDefault="00493082" w:rsidP="00E53028">
            <w:pPr>
              <w:spacing w:before="100" w:after="100"/>
              <w:ind w:left="144" w:hanging="144"/>
              <w:rPr>
                <w:kern w:val="16"/>
                <w:szCs w:val="22"/>
              </w:rPr>
            </w:pPr>
          </w:p>
        </w:tc>
      </w:tr>
      <w:tr w:rsidR="00493082" w:rsidRPr="00A1137F" w:rsidTr="00CF2B46">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express an opinion in a written report about whether the financial statements are presented in accordance with the applicable financial reporting framework.</w:t>
            </w:r>
          </w:p>
          <w:p w:rsidR="00493082" w:rsidRPr="00E53028" w:rsidRDefault="00493082" w:rsidP="00E53028">
            <w:pPr>
              <w:spacing w:before="100" w:after="100"/>
              <w:ind w:left="144" w:hanging="144"/>
              <w:rPr>
                <w:kern w:val="16"/>
                <w:szCs w:val="22"/>
              </w:rPr>
            </w:pPr>
            <w:r w:rsidRPr="00E53028">
              <w:rPr>
                <w:kern w:val="16"/>
                <w:sz w:val="22"/>
                <w:szCs w:val="22"/>
              </w:rPr>
              <w:t>The auditor must either express an opinion regarding the financial statements, taken as a whole, or state that an opinion cannot be expressed in the auditor’s report. When the auditor cannot express an overall opinion, the auditor should state the reasons there</w:t>
            </w:r>
            <w:r>
              <w:rPr>
                <w:kern w:val="16"/>
                <w:sz w:val="22"/>
                <w:szCs w:val="22"/>
              </w:rPr>
              <w:t xml:space="preserve"> </w:t>
            </w:r>
            <w:r w:rsidRPr="00E53028">
              <w:rPr>
                <w:kern w:val="16"/>
                <w:sz w:val="22"/>
                <w:szCs w:val="22"/>
              </w:rPr>
              <w:t>for in the auditor’s report. In all cases where an auditor’s name is associated with financial statements, the auditor should clearly indicate the character of the auditor’s work, if any, and the degree of responsibility the auditor is taking, in the auditor’s report.</w:t>
            </w:r>
          </w:p>
        </w:tc>
        <w:tc>
          <w:tcPr>
            <w:tcW w:w="504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Holmes’ report made no reference to generally accepted accounting principles. Because Holmes did not conduct a proper audit, the report should state that no opinion can be expressed as to the fair presentation of the financial statements in accordance with generally accepted accounting principles.</w:t>
            </w:r>
          </w:p>
          <w:p w:rsidR="00493082" w:rsidRPr="00E53028" w:rsidRDefault="00493082" w:rsidP="00E53028">
            <w:pPr>
              <w:spacing w:before="100" w:after="100"/>
              <w:ind w:left="144" w:hanging="144"/>
              <w:rPr>
                <w:kern w:val="16"/>
                <w:szCs w:val="22"/>
              </w:rPr>
            </w:pPr>
            <w:r w:rsidRPr="00E53028">
              <w:rPr>
                <w:kern w:val="16"/>
                <w:sz w:val="22"/>
                <w:szCs w:val="22"/>
              </w:rPr>
              <w:t>Although Holmes’ report contains an expression of opinion, such opinion is not based on the results of a proper audit. Holmes should disclaim an opinion because he failed to conduct an audit in accordance with auditing standards.</w:t>
            </w:r>
          </w:p>
        </w:tc>
      </w:tr>
      <w:tr w:rsidR="00493082" w:rsidRPr="00A1137F" w:rsidTr="00CF2B46">
        <w:tc>
          <w:tcPr>
            <w:tcW w:w="3600" w:type="dxa"/>
            <w:tcMar>
              <w:left w:w="144" w:type="dxa"/>
              <w:right w:w="144" w:type="dxa"/>
            </w:tcMar>
          </w:tcPr>
          <w:p w:rsidR="00493082" w:rsidRPr="00E53028" w:rsidRDefault="00493082" w:rsidP="00E53028">
            <w:pPr>
              <w:spacing w:before="100" w:after="100"/>
              <w:ind w:left="144" w:hanging="144"/>
              <w:rPr>
                <w:kern w:val="16"/>
                <w:szCs w:val="22"/>
              </w:rPr>
            </w:pPr>
            <w:r w:rsidRPr="00E53028">
              <w:rPr>
                <w:kern w:val="16"/>
                <w:sz w:val="22"/>
                <w:szCs w:val="22"/>
              </w:rPr>
              <w:t>The auditor must assess whether the financial statements are presented in accordance with the financial reporting framework.</w:t>
            </w:r>
          </w:p>
        </w:tc>
        <w:tc>
          <w:tcPr>
            <w:tcW w:w="5040" w:type="dxa"/>
            <w:tcMar>
              <w:left w:w="144" w:type="dxa"/>
              <w:right w:w="144" w:type="dxa"/>
            </w:tcMar>
          </w:tcPr>
          <w:p w:rsidR="00493082" w:rsidRPr="00E53028" w:rsidRDefault="00493082" w:rsidP="00E53028">
            <w:pPr>
              <w:pStyle w:val="BodyText"/>
              <w:spacing w:before="100" w:after="100"/>
              <w:ind w:left="144" w:hanging="144"/>
              <w:jc w:val="left"/>
              <w:rPr>
                <w:kern w:val="16"/>
                <w:szCs w:val="22"/>
              </w:rPr>
            </w:pPr>
            <w:r w:rsidRPr="00E53028">
              <w:rPr>
                <w:kern w:val="16"/>
                <w:sz w:val="22"/>
                <w:szCs w:val="22"/>
              </w:rPr>
              <w:t>Holmes’ improper audit would not enable him to determine whether generally accepted accounting principles were consistently applied. Holmes’ report should make no reference to the consistent application of accounting principles.</w:t>
            </w:r>
          </w:p>
          <w:p w:rsidR="00493082" w:rsidRPr="00E53028" w:rsidRDefault="00493082" w:rsidP="00E53028">
            <w:pPr>
              <w:pStyle w:val="BodyText"/>
              <w:spacing w:before="100" w:after="100"/>
              <w:ind w:left="144" w:hanging="144"/>
              <w:jc w:val="left"/>
              <w:rPr>
                <w:kern w:val="16"/>
                <w:szCs w:val="22"/>
              </w:rPr>
            </w:pPr>
            <w:r w:rsidRPr="00E53028">
              <w:rPr>
                <w:kern w:val="16"/>
                <w:sz w:val="22"/>
                <w:szCs w:val="22"/>
              </w:rPr>
              <w:t xml:space="preserve">Management is primarily responsible for adequate disclosures in the financial statements, but when the statements do </w:t>
            </w:r>
            <w:r w:rsidRPr="00E53028">
              <w:rPr>
                <w:kern w:val="16"/>
                <w:sz w:val="22"/>
                <w:szCs w:val="22"/>
              </w:rPr>
              <w:br/>
              <w:t xml:space="preserve">not contain adequate disclosures the auditor should make such disclosures in </w:t>
            </w:r>
            <w:r w:rsidRPr="00E53028">
              <w:rPr>
                <w:kern w:val="16"/>
                <w:sz w:val="22"/>
                <w:szCs w:val="22"/>
              </w:rPr>
              <w:br/>
              <w:t>the auditor’s report. In this case both the statements and the auditor’s report lack adequate disclosures.</w:t>
            </w:r>
          </w:p>
        </w:tc>
      </w:tr>
    </w:tbl>
    <w:p w:rsidR="00493082" w:rsidRPr="00A1137F" w:rsidRDefault="00493082" w:rsidP="0023024B">
      <w:pPr>
        <w:rPr>
          <w:kern w:val="16"/>
        </w:rPr>
      </w:pPr>
      <w:r w:rsidRPr="00A1137F">
        <w:rPr>
          <w:kern w:val="16"/>
        </w:rPr>
        <w:br w:type="page"/>
      </w:r>
      <w:r w:rsidRPr="00A1137F">
        <w:rPr>
          <w:b/>
          <w:kern w:val="16"/>
        </w:rPr>
        <w:t>2-22</w:t>
      </w:r>
      <w:r w:rsidRPr="00A1137F">
        <w:rPr>
          <w:b/>
          <w:kern w:val="16"/>
        </w:rPr>
        <w:tab/>
      </w:r>
      <w:r w:rsidRPr="00A1137F">
        <w:rPr>
          <w:kern w:val="16"/>
        </w:rPr>
        <w:t>a.</w:t>
      </w:r>
      <w:r w:rsidRPr="00A1137F">
        <w:rPr>
          <w:kern w:val="16"/>
        </w:rPr>
        <w:tab/>
        <w:t>U.S. generally accepted auditing standards.</w:t>
      </w:r>
    </w:p>
    <w:p w:rsidR="00493082" w:rsidRPr="00A1137F" w:rsidRDefault="00493082" w:rsidP="0023024B">
      <w:pPr>
        <w:tabs>
          <w:tab w:val="right" w:pos="900"/>
          <w:tab w:val="left" w:pos="1440"/>
        </w:tabs>
        <w:ind w:left="1440" w:hanging="1440"/>
        <w:jc w:val="both"/>
        <w:rPr>
          <w:kern w:val="16"/>
        </w:rPr>
      </w:pPr>
      <w:r w:rsidRPr="00A1137F">
        <w:rPr>
          <w:kern w:val="16"/>
        </w:rPr>
        <w:tab/>
        <w:t>b.</w:t>
      </w:r>
      <w:r w:rsidRPr="00A1137F">
        <w:rPr>
          <w:kern w:val="16"/>
        </w:rPr>
        <w:tab/>
        <w:t>International auditing standards.</w:t>
      </w:r>
    </w:p>
    <w:p w:rsidR="00493082" w:rsidRPr="00A1137F" w:rsidRDefault="00493082" w:rsidP="0023024B">
      <w:pPr>
        <w:tabs>
          <w:tab w:val="right" w:pos="900"/>
        </w:tabs>
        <w:ind w:left="1440" w:hanging="1440"/>
        <w:jc w:val="both"/>
        <w:rPr>
          <w:kern w:val="16"/>
        </w:rPr>
      </w:pPr>
      <w:r w:rsidRPr="00A1137F">
        <w:rPr>
          <w:kern w:val="16"/>
        </w:rPr>
        <w:tab/>
        <w:t>c.</w:t>
      </w:r>
      <w:r w:rsidRPr="00A1137F">
        <w:rPr>
          <w:kern w:val="16"/>
        </w:rPr>
        <w:tab/>
        <w:t xml:space="preserve">PCAOB auditing standards. </w:t>
      </w:r>
    </w:p>
    <w:p w:rsidR="00493082" w:rsidRPr="00A1137F" w:rsidRDefault="00493082" w:rsidP="0023024B">
      <w:pPr>
        <w:tabs>
          <w:tab w:val="right" w:pos="900"/>
        </w:tabs>
        <w:ind w:left="1440" w:hanging="1440"/>
        <w:jc w:val="both"/>
        <w:rPr>
          <w:kern w:val="16"/>
        </w:rPr>
      </w:pPr>
      <w:r w:rsidRPr="00A1137F">
        <w:rPr>
          <w:kern w:val="16"/>
        </w:rPr>
        <w:tab/>
        <w:t>d.</w:t>
      </w:r>
      <w:r w:rsidRPr="00A1137F">
        <w:rPr>
          <w:kern w:val="16"/>
        </w:rPr>
        <w:tab/>
        <w:t xml:space="preserve">PCAOB auditing standards (reporting in the U.K. will be under international auditing standards). </w:t>
      </w:r>
    </w:p>
    <w:p w:rsidR="00493082" w:rsidRPr="00A1137F" w:rsidRDefault="00493082" w:rsidP="0023024B">
      <w:pPr>
        <w:tabs>
          <w:tab w:val="right" w:pos="900"/>
        </w:tabs>
        <w:ind w:left="1440" w:hanging="1440"/>
        <w:jc w:val="both"/>
        <w:rPr>
          <w:kern w:val="16"/>
        </w:rPr>
      </w:pPr>
      <w:r w:rsidRPr="00A1137F">
        <w:rPr>
          <w:kern w:val="16"/>
        </w:rPr>
        <w:tab/>
        <w:t>e.</w:t>
      </w:r>
      <w:r w:rsidRPr="00A1137F">
        <w:rPr>
          <w:kern w:val="16"/>
        </w:rPr>
        <w:tab/>
        <w:t>U.S. generally accepted auditing standards.</w:t>
      </w:r>
    </w:p>
    <w:p w:rsidR="00493082" w:rsidRPr="00A1137F" w:rsidRDefault="00493082" w:rsidP="0023024B">
      <w:pPr>
        <w:tabs>
          <w:tab w:val="right" w:pos="900"/>
        </w:tabs>
        <w:jc w:val="both"/>
        <w:rPr>
          <w:kern w:val="16"/>
        </w:rPr>
      </w:pPr>
      <w:r w:rsidRPr="00A1137F">
        <w:rPr>
          <w:kern w:val="16"/>
        </w:rPr>
        <w:tab/>
        <w:t>f.</w:t>
      </w:r>
      <w:r w:rsidRPr="00A1137F">
        <w:rPr>
          <w:kern w:val="16"/>
        </w:rPr>
        <w:tab/>
        <w:t xml:space="preserve">U.S. generally accepted auditing standards. </w:t>
      </w:r>
    </w:p>
    <w:p w:rsidR="00493082" w:rsidRPr="00A1137F" w:rsidRDefault="00493082" w:rsidP="0023024B">
      <w:pPr>
        <w:tabs>
          <w:tab w:val="right" w:pos="900"/>
        </w:tabs>
        <w:jc w:val="both"/>
        <w:rPr>
          <w:kern w:val="16"/>
        </w:rPr>
      </w:pPr>
      <w:r w:rsidRPr="00A1137F">
        <w:rPr>
          <w:kern w:val="16"/>
        </w:rPr>
        <w:tab/>
        <w:t>g.</w:t>
      </w:r>
      <w:r w:rsidRPr="00A1137F">
        <w:rPr>
          <w:kern w:val="16"/>
        </w:rPr>
        <w:tab/>
        <w:t>International auditing standards.</w:t>
      </w:r>
    </w:p>
    <w:p w:rsidR="00493082" w:rsidRPr="00A1137F" w:rsidRDefault="00493082" w:rsidP="0023024B">
      <w:pPr>
        <w:tabs>
          <w:tab w:val="right" w:pos="900"/>
        </w:tabs>
        <w:jc w:val="both"/>
        <w:rPr>
          <w:kern w:val="16"/>
        </w:rPr>
      </w:pPr>
      <w:r w:rsidRPr="00A1137F">
        <w:rPr>
          <w:kern w:val="16"/>
        </w:rPr>
        <w:tab/>
        <w:t>h.</w:t>
      </w:r>
      <w:r w:rsidRPr="00A1137F">
        <w:rPr>
          <w:kern w:val="16"/>
        </w:rPr>
        <w:tab/>
        <w:t>PCAOB auditing standards (due to the publicly traded debt).</w:t>
      </w:r>
    </w:p>
    <w:p w:rsidR="00493082" w:rsidRPr="00A1137F" w:rsidRDefault="00493082" w:rsidP="0023024B">
      <w:pPr>
        <w:jc w:val="both"/>
        <w:rPr>
          <w:kern w:val="16"/>
        </w:rPr>
      </w:pPr>
    </w:p>
    <w:p w:rsidR="00493082" w:rsidRPr="00A1137F" w:rsidRDefault="00493082" w:rsidP="0023024B">
      <w:pPr>
        <w:jc w:val="both"/>
        <w:rPr>
          <w:kern w:val="16"/>
        </w:rPr>
      </w:pPr>
    </w:p>
    <w:p w:rsidR="00493082" w:rsidRPr="00A1137F" w:rsidRDefault="00493082" w:rsidP="0023024B">
      <w:pPr>
        <w:numPr>
          <w:ilvl w:val="1"/>
          <w:numId w:val="18"/>
        </w:numPr>
        <w:jc w:val="both"/>
        <w:rPr>
          <w:kern w:val="16"/>
        </w:rPr>
      </w:pPr>
      <w:r w:rsidRPr="00070BFC">
        <w:rPr>
          <w:b/>
          <w:kern w:val="16"/>
        </w:rPr>
        <w:t>Research Problem 2-1: International Auditing and Assurance</w:t>
      </w:r>
      <w:r>
        <w:rPr>
          <w:b/>
          <w:kern w:val="16"/>
        </w:rPr>
        <w:t xml:space="preserve"> </w:t>
      </w:r>
      <w:r w:rsidRPr="00070BFC">
        <w:rPr>
          <w:b/>
          <w:kern w:val="16"/>
        </w:rPr>
        <w:t>Standards</w:t>
      </w:r>
      <w:r w:rsidRPr="00A1137F">
        <w:rPr>
          <w:b/>
          <w:kern w:val="16"/>
        </w:rPr>
        <w:t xml:space="preserve"> Board</w:t>
      </w:r>
    </w:p>
    <w:p w:rsidR="00493082" w:rsidRPr="00A1137F" w:rsidRDefault="00493082" w:rsidP="0023024B">
      <w:pPr>
        <w:jc w:val="both"/>
        <w:rPr>
          <w:rFonts w:cs="Arial"/>
          <w:color w:val="000000"/>
          <w:kern w:val="16"/>
          <w:szCs w:val="24"/>
        </w:rPr>
      </w:pPr>
    </w:p>
    <w:p w:rsidR="00493082" w:rsidRPr="00A1137F" w:rsidRDefault="00493082" w:rsidP="0023024B">
      <w:pPr>
        <w:numPr>
          <w:ilvl w:val="1"/>
          <w:numId w:val="11"/>
        </w:numPr>
        <w:ind w:hanging="720"/>
        <w:jc w:val="both"/>
        <w:rPr>
          <w:rFonts w:cs="Arial"/>
          <w:color w:val="000000"/>
          <w:kern w:val="16"/>
          <w:szCs w:val="24"/>
        </w:rPr>
      </w:pPr>
      <w:r w:rsidRPr="00A1137F">
        <w:rPr>
          <w:rFonts w:cs="Arial"/>
          <w:color w:val="000000"/>
          <w:kern w:val="16"/>
          <w:szCs w:val="24"/>
        </w:rPr>
        <w:t xml:space="preserve">The objective of the IAASB is to serve the public interest by setting </w:t>
      </w:r>
      <w:r w:rsidRPr="003C64AC">
        <w:rPr>
          <w:rFonts w:cs="Arial"/>
          <w:color w:val="000000"/>
          <w:spacing w:val="4"/>
          <w:kern w:val="16"/>
          <w:szCs w:val="24"/>
        </w:rPr>
        <w:t>high-quality auditing and assurance standards and by facilitating</w:t>
      </w:r>
      <w:r>
        <w:rPr>
          <w:rFonts w:cs="Arial"/>
          <w:color w:val="000000"/>
          <w:spacing w:val="4"/>
          <w:kern w:val="16"/>
          <w:szCs w:val="24"/>
        </w:rPr>
        <w:t xml:space="preserve"> </w:t>
      </w:r>
      <w:r w:rsidRPr="003C64AC">
        <w:rPr>
          <w:rFonts w:cs="Arial"/>
          <w:color w:val="000000"/>
          <w:spacing w:val="2"/>
          <w:kern w:val="16"/>
          <w:szCs w:val="24"/>
        </w:rPr>
        <w:t>the convergence of international and national standards, thereby</w:t>
      </w:r>
      <w:r>
        <w:rPr>
          <w:rFonts w:cs="Arial"/>
          <w:color w:val="000000"/>
          <w:spacing w:val="2"/>
          <w:kern w:val="16"/>
          <w:szCs w:val="24"/>
        </w:rPr>
        <w:t xml:space="preserve"> </w:t>
      </w:r>
      <w:r w:rsidRPr="00E53028">
        <w:rPr>
          <w:rFonts w:cs="Arial"/>
          <w:color w:val="000000"/>
          <w:spacing w:val="8"/>
          <w:kern w:val="16"/>
          <w:szCs w:val="24"/>
        </w:rPr>
        <w:t>enhancing the quality and uniformity of practice throughout the</w:t>
      </w:r>
      <w:r>
        <w:rPr>
          <w:rFonts w:cs="Arial"/>
          <w:color w:val="000000"/>
          <w:spacing w:val="8"/>
          <w:kern w:val="16"/>
          <w:szCs w:val="24"/>
        </w:rPr>
        <w:t xml:space="preserve"> </w:t>
      </w:r>
      <w:r w:rsidRPr="003C64AC">
        <w:rPr>
          <w:rFonts w:cs="Arial"/>
          <w:color w:val="000000"/>
          <w:spacing w:val="4"/>
          <w:kern w:val="16"/>
          <w:szCs w:val="24"/>
        </w:rPr>
        <w:t>world and strengthening public confidence in the global auditing</w:t>
      </w:r>
      <w:r>
        <w:rPr>
          <w:rFonts w:cs="Arial"/>
          <w:color w:val="000000"/>
          <w:spacing w:val="4"/>
          <w:kern w:val="16"/>
          <w:szCs w:val="24"/>
        </w:rPr>
        <w:t xml:space="preserve"> </w:t>
      </w:r>
      <w:r w:rsidRPr="00E53028">
        <w:rPr>
          <w:rFonts w:cs="Arial"/>
          <w:color w:val="000000"/>
          <w:spacing w:val="8"/>
          <w:kern w:val="16"/>
          <w:szCs w:val="24"/>
        </w:rPr>
        <w:t>and assurance profession. International Standards on Auditing</w:t>
      </w:r>
      <w:r w:rsidRPr="00A1137F">
        <w:rPr>
          <w:rFonts w:cs="Arial"/>
          <w:color w:val="000000"/>
          <w:kern w:val="16"/>
          <w:szCs w:val="24"/>
        </w:rPr>
        <w:t xml:space="preserve"> (ISA) are used by auditors in countries that have adopted ISAs as their auditing standards.</w:t>
      </w:r>
    </w:p>
    <w:p w:rsidR="00493082" w:rsidRPr="00A1137F" w:rsidRDefault="00493082" w:rsidP="0023024B">
      <w:pPr>
        <w:jc w:val="both"/>
        <w:rPr>
          <w:rFonts w:cs="Arial"/>
          <w:color w:val="000000"/>
          <w:kern w:val="16"/>
          <w:szCs w:val="24"/>
        </w:rPr>
      </w:pPr>
    </w:p>
    <w:p w:rsidR="00493082" w:rsidRPr="000142CB" w:rsidRDefault="00493082" w:rsidP="000142CB">
      <w:pPr>
        <w:pStyle w:val="ListParagraph"/>
        <w:numPr>
          <w:ilvl w:val="1"/>
          <w:numId w:val="11"/>
        </w:numPr>
        <w:ind w:hanging="720"/>
        <w:rPr>
          <w:rFonts w:cs="Arial"/>
          <w:color w:val="000000"/>
          <w:kern w:val="16"/>
          <w:szCs w:val="24"/>
        </w:rPr>
      </w:pPr>
      <w:r w:rsidRPr="000142CB">
        <w:rPr>
          <w:rFonts w:cs="Arial"/>
          <w:color w:val="000000"/>
          <w:kern w:val="16"/>
          <w:szCs w:val="24"/>
        </w:rPr>
        <w:t>The IAASB follows a due process in setting standards.</w:t>
      </w:r>
    </w:p>
    <w:p w:rsidR="00493082" w:rsidRPr="000142CB" w:rsidRDefault="00493082" w:rsidP="000142CB">
      <w:pPr>
        <w:pStyle w:val="ListParagraph"/>
        <w:ind w:left="0"/>
        <w:rPr>
          <w:rFonts w:cs="Arial"/>
          <w:color w:val="000000"/>
          <w:kern w:val="16"/>
          <w:szCs w:val="24"/>
        </w:rPr>
      </w:pP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spacing w:val="-2"/>
          <w:kern w:val="16"/>
          <w:szCs w:val="24"/>
        </w:rPr>
        <w:t>The standards-setting Public Interest Activity Committees (PIAC)</w:t>
      </w:r>
      <w:r>
        <w:rPr>
          <w:rFonts w:cs="Arial"/>
          <w:color w:val="000000"/>
          <w:spacing w:val="-2"/>
          <w:kern w:val="16"/>
          <w:szCs w:val="24"/>
        </w:rPr>
        <w:t xml:space="preserve"> </w:t>
      </w:r>
      <w:r w:rsidRPr="000142CB">
        <w:rPr>
          <w:rFonts w:cs="Arial"/>
          <w:color w:val="000000"/>
          <w:spacing w:val="-6"/>
          <w:kern w:val="16"/>
          <w:szCs w:val="24"/>
        </w:rPr>
        <w:t>identify new projects based on review of international developments</w:t>
      </w:r>
      <w:r w:rsidRPr="000142CB">
        <w:rPr>
          <w:rFonts w:cs="Arial"/>
          <w:color w:val="000000"/>
          <w:kern w:val="16"/>
          <w:szCs w:val="24"/>
        </w:rPr>
        <w:t xml:space="preserve"> and consultation with the Public Interest Oversight Board. PIAC </w:t>
      </w:r>
      <w:r w:rsidRPr="000142CB">
        <w:rPr>
          <w:rFonts w:cs="Arial"/>
          <w:color w:val="000000"/>
          <w:spacing w:val="-4"/>
          <w:kern w:val="16"/>
          <w:szCs w:val="24"/>
        </w:rPr>
        <w:t>meetings are open to the public and written materials are prepared</w:t>
      </w:r>
      <w:r w:rsidRPr="000142CB">
        <w:rPr>
          <w:rFonts w:cs="Arial"/>
          <w:color w:val="000000"/>
          <w:kern w:val="16"/>
          <w:szCs w:val="24"/>
        </w:rPr>
        <w:t xml:space="preserve"> in English.</w:t>
      </w: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spacing w:val="-4"/>
          <w:kern w:val="16"/>
          <w:szCs w:val="24"/>
        </w:rPr>
        <w:t>The PIAC is responsible for consulting with the PIAC Consultative</w:t>
      </w:r>
      <w:r>
        <w:rPr>
          <w:rFonts w:cs="Arial"/>
          <w:color w:val="000000"/>
          <w:spacing w:val="-4"/>
          <w:kern w:val="16"/>
          <w:szCs w:val="24"/>
        </w:rPr>
        <w:t xml:space="preserve"> </w:t>
      </w:r>
      <w:r w:rsidRPr="00E53028">
        <w:rPr>
          <w:rFonts w:cs="Arial"/>
          <w:color w:val="000000"/>
          <w:spacing w:val="4"/>
          <w:kern w:val="16"/>
          <w:szCs w:val="24"/>
        </w:rPr>
        <w:t>Advisory Group (CAG) on the identication and prioritization of</w:t>
      </w:r>
      <w:r w:rsidRPr="000142CB">
        <w:rPr>
          <w:rFonts w:cs="Arial"/>
          <w:color w:val="000000"/>
          <w:kern w:val="16"/>
          <w:szCs w:val="24"/>
        </w:rPr>
        <w:t xml:space="preserve"> projects to be undertaken by the PIAC.</w:t>
      </w: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kern w:val="16"/>
          <w:szCs w:val="24"/>
        </w:rPr>
        <w:t xml:space="preserve">The project may be assigned to a task force, which considers whether to hold a public forum or roundtable. </w:t>
      </w: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kern w:val="16"/>
          <w:szCs w:val="24"/>
        </w:rPr>
        <w:t>Draft pronouncements are exposed for a minimum of 90 days.</w:t>
      </w: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kern w:val="16"/>
          <w:szCs w:val="24"/>
        </w:rPr>
        <w:t xml:space="preserve">The task force considers all comments and whether re-exposure is needed. </w:t>
      </w:r>
    </w:p>
    <w:p w:rsidR="00493082" w:rsidRPr="000142CB" w:rsidRDefault="00493082" w:rsidP="000142CB">
      <w:pPr>
        <w:numPr>
          <w:ilvl w:val="0"/>
          <w:numId w:val="35"/>
        </w:numPr>
        <w:ind w:left="1800"/>
        <w:jc w:val="both"/>
        <w:rPr>
          <w:rFonts w:cs="Arial"/>
          <w:color w:val="000000"/>
          <w:kern w:val="16"/>
          <w:szCs w:val="24"/>
        </w:rPr>
      </w:pPr>
      <w:r w:rsidRPr="000142CB">
        <w:rPr>
          <w:rFonts w:cs="Arial"/>
          <w:color w:val="000000"/>
          <w:kern w:val="16"/>
          <w:szCs w:val="24"/>
        </w:rPr>
        <w:t>When the Project Task Force is satisfied that it has a proposed final pronouncement ready for approval, it presents the revised content of the exposed standard to the PIAC for approval.</w:t>
      </w:r>
    </w:p>
    <w:p w:rsidR="00493082" w:rsidRPr="000142CB" w:rsidRDefault="00493082" w:rsidP="000142CB">
      <w:pPr>
        <w:numPr>
          <w:ilvl w:val="0"/>
          <w:numId w:val="35"/>
        </w:numPr>
        <w:ind w:left="1800"/>
        <w:jc w:val="both"/>
        <w:rPr>
          <w:rFonts w:cs="Arial"/>
          <w:color w:val="000000"/>
          <w:kern w:val="16"/>
          <w:szCs w:val="24"/>
        </w:rPr>
      </w:pPr>
      <w:r w:rsidRPr="003C64AC">
        <w:rPr>
          <w:rFonts w:cs="Arial"/>
          <w:color w:val="000000"/>
          <w:spacing w:val="12"/>
          <w:kern w:val="16"/>
          <w:szCs w:val="24"/>
        </w:rPr>
        <w:t>The PIAC votes on the approval or withdrawal of the</w:t>
      </w:r>
      <w:r w:rsidRPr="000142CB">
        <w:rPr>
          <w:rFonts w:cs="Arial"/>
          <w:color w:val="000000"/>
          <w:kern w:val="16"/>
          <w:szCs w:val="24"/>
        </w:rPr>
        <w:t xml:space="preserve"> pronouncement. </w:t>
      </w:r>
    </w:p>
    <w:p w:rsidR="00493082" w:rsidRPr="00A1137F" w:rsidRDefault="00493082" w:rsidP="0023024B">
      <w:pPr>
        <w:rPr>
          <w:rFonts w:cs="Arial"/>
          <w:color w:val="000000"/>
          <w:kern w:val="16"/>
          <w:szCs w:val="24"/>
        </w:rPr>
      </w:pPr>
      <w:r w:rsidRPr="00A1137F">
        <w:rPr>
          <w:rFonts w:cs="Arial"/>
          <w:color w:val="000000"/>
          <w:kern w:val="16"/>
          <w:szCs w:val="24"/>
        </w:rPr>
        <w:br w:type="page"/>
      </w:r>
    </w:p>
    <w:p w:rsidR="00493082" w:rsidRPr="00A1137F" w:rsidRDefault="00493082" w:rsidP="0023024B">
      <w:pPr>
        <w:jc w:val="both"/>
        <w:rPr>
          <w:rFonts w:cs="Arial"/>
          <w:b/>
          <w:color w:val="000000"/>
          <w:kern w:val="16"/>
          <w:szCs w:val="24"/>
        </w:rPr>
      </w:pPr>
      <w:r w:rsidRPr="00A1137F">
        <w:rPr>
          <w:rFonts w:cs="Arial"/>
          <w:b/>
          <w:color w:val="000000"/>
          <w:kern w:val="16"/>
          <w:szCs w:val="24"/>
        </w:rPr>
        <w:t>Research Problem 2-1(continued)</w:t>
      </w:r>
    </w:p>
    <w:p w:rsidR="00493082" w:rsidRPr="00A1137F" w:rsidRDefault="00493082" w:rsidP="0023024B">
      <w:pPr>
        <w:jc w:val="both"/>
        <w:rPr>
          <w:rFonts w:cs="Arial"/>
          <w:color w:val="000000"/>
          <w:kern w:val="16"/>
          <w:szCs w:val="24"/>
        </w:rPr>
      </w:pPr>
    </w:p>
    <w:p w:rsidR="00493082" w:rsidRPr="00A1137F" w:rsidRDefault="00493082" w:rsidP="0023024B">
      <w:pPr>
        <w:ind w:left="1440" w:hanging="720"/>
        <w:jc w:val="both"/>
        <w:rPr>
          <w:rFonts w:cs="Arial"/>
          <w:color w:val="000000"/>
          <w:kern w:val="16"/>
          <w:szCs w:val="24"/>
        </w:rPr>
      </w:pPr>
      <w:r w:rsidRPr="00A1137F">
        <w:rPr>
          <w:rFonts w:cs="Arial"/>
          <w:color w:val="000000"/>
          <w:kern w:val="16"/>
          <w:szCs w:val="24"/>
        </w:rPr>
        <w:t>c.</w:t>
      </w:r>
      <w:r w:rsidRPr="00A1137F">
        <w:rPr>
          <w:rFonts w:cs="Arial"/>
          <w:color w:val="000000"/>
          <w:kern w:val="16"/>
          <w:szCs w:val="24"/>
        </w:rPr>
        <w:tab/>
      </w:r>
      <w:r w:rsidRPr="00A91F48">
        <w:rPr>
          <w:rFonts w:cs="Arial"/>
          <w:color w:val="000000"/>
          <w:spacing w:val="-6"/>
          <w:kern w:val="16"/>
          <w:szCs w:val="24"/>
        </w:rPr>
        <w:t>The IAASB is committed to transparency. Where practicable, meetings</w:t>
      </w:r>
      <w:r w:rsidRPr="00A1137F">
        <w:rPr>
          <w:rFonts w:cs="Arial"/>
          <w:color w:val="000000"/>
          <w:kern w:val="16"/>
          <w:szCs w:val="24"/>
        </w:rPr>
        <w:t xml:space="preserve"> are broadcast over the Internet or recorded. Meeting agendas and </w:t>
      </w:r>
      <w:r w:rsidRPr="00A91F48">
        <w:rPr>
          <w:rFonts w:cs="Arial"/>
          <w:color w:val="000000"/>
          <w:spacing w:val="-2"/>
          <w:kern w:val="16"/>
          <w:szCs w:val="24"/>
        </w:rPr>
        <w:t>minutes are published on the International Federation of Accountants</w:t>
      </w:r>
      <w:r>
        <w:rPr>
          <w:rFonts w:cs="Arial"/>
          <w:color w:val="000000"/>
          <w:spacing w:val="-2"/>
          <w:kern w:val="16"/>
          <w:szCs w:val="24"/>
        </w:rPr>
        <w:t xml:space="preserve"> </w:t>
      </w:r>
      <w:r w:rsidRPr="00E53028">
        <w:rPr>
          <w:rFonts w:cs="Arial"/>
          <w:color w:val="000000"/>
          <w:spacing w:val="2"/>
          <w:kern w:val="16"/>
          <w:szCs w:val="24"/>
        </w:rPr>
        <w:t>(IFAC) Website. All exposure drafts are subject to public exposure</w:t>
      </w:r>
      <w:r>
        <w:rPr>
          <w:rFonts w:cs="Arial"/>
          <w:color w:val="000000"/>
          <w:spacing w:val="2"/>
          <w:kern w:val="16"/>
          <w:szCs w:val="24"/>
        </w:rPr>
        <w:t xml:space="preserve"> </w:t>
      </w:r>
      <w:r w:rsidRPr="003C64AC">
        <w:rPr>
          <w:rFonts w:cs="Arial"/>
          <w:color w:val="000000"/>
          <w:spacing w:val="4"/>
          <w:kern w:val="16"/>
          <w:szCs w:val="24"/>
        </w:rPr>
        <w:t>for a minimum of 90 days. Meetings of the PIAC are open to the</w:t>
      </w:r>
      <w:r w:rsidRPr="00A1137F">
        <w:rPr>
          <w:rFonts w:cs="Arial"/>
          <w:color w:val="000000"/>
          <w:kern w:val="16"/>
          <w:szCs w:val="24"/>
        </w:rPr>
        <w:t xml:space="preserve"> public.</w:t>
      </w:r>
    </w:p>
    <w:p w:rsidR="00493082" w:rsidRPr="00A1137F" w:rsidRDefault="00493082" w:rsidP="0023024B">
      <w:pPr>
        <w:ind w:left="1440" w:hanging="1440"/>
        <w:jc w:val="both"/>
        <w:rPr>
          <w:kern w:val="16"/>
        </w:rPr>
      </w:pPr>
      <w:bookmarkStart w:id="0" w:name="OLE_LINK1"/>
      <w:bookmarkStart w:id="1" w:name="OLE_LINK2"/>
    </w:p>
    <w:bookmarkEnd w:id="0"/>
    <w:bookmarkEnd w:id="1"/>
    <w:p w:rsidR="00493082" w:rsidRPr="00A1137F" w:rsidRDefault="00493082" w:rsidP="0023024B">
      <w:pPr>
        <w:jc w:val="both"/>
        <w:rPr>
          <w:kern w:val="16"/>
        </w:rPr>
      </w:pPr>
    </w:p>
    <w:p w:rsidR="00493082" w:rsidRDefault="00493082" w:rsidP="0023024B">
      <w:pPr>
        <w:widowControl w:val="0"/>
        <w:tabs>
          <w:tab w:val="left" w:pos="-432"/>
          <w:tab w:val="left" w:pos="706"/>
          <w:tab w:val="left" w:pos="1180"/>
          <w:tab w:val="left" w:pos="1654"/>
          <w:tab w:val="left" w:pos="2128"/>
          <w:tab w:val="left" w:pos="2602"/>
        </w:tabs>
        <w:jc w:val="both"/>
        <w:rPr>
          <w:kern w:val="16"/>
          <w:sz w:val="22"/>
          <w:szCs w:val="22"/>
        </w:rPr>
      </w:pPr>
      <w:r w:rsidRPr="00273034">
        <w:rPr>
          <w:spacing w:val="4"/>
          <w:kern w:val="16"/>
          <w:sz w:val="22"/>
          <w:szCs w:val="22"/>
        </w:rPr>
        <w:t>(</w:t>
      </w:r>
      <w:r w:rsidRPr="00273034">
        <w:rPr>
          <w:b/>
          <w:spacing w:val="4"/>
          <w:kern w:val="16"/>
          <w:sz w:val="22"/>
          <w:szCs w:val="22"/>
        </w:rPr>
        <w:t>Note</w:t>
      </w:r>
      <w:r w:rsidRPr="00273034">
        <w:rPr>
          <w:spacing w:val="4"/>
          <w:kern w:val="16"/>
          <w:sz w:val="22"/>
          <w:szCs w:val="22"/>
        </w:rPr>
        <w:t>: Research problems address current issues</w:t>
      </w:r>
      <w:r>
        <w:rPr>
          <w:spacing w:val="4"/>
          <w:kern w:val="16"/>
          <w:sz w:val="22"/>
          <w:szCs w:val="22"/>
        </w:rPr>
        <w:t>,</w:t>
      </w:r>
      <w:r w:rsidRPr="00273034">
        <w:rPr>
          <w:spacing w:val="4"/>
          <w:kern w:val="16"/>
          <w:sz w:val="22"/>
          <w:szCs w:val="22"/>
        </w:rPr>
        <w:t xml:space="preserve"> using Internet sources. Because</w:t>
      </w:r>
      <w:r>
        <w:rPr>
          <w:spacing w:val="4"/>
          <w:kern w:val="16"/>
          <w:sz w:val="22"/>
          <w:szCs w:val="22"/>
        </w:rPr>
        <w:t xml:space="preserve"> </w:t>
      </w:r>
      <w:r w:rsidRPr="00273034">
        <w:rPr>
          <w:spacing w:val="4"/>
          <w:kern w:val="16"/>
          <w:sz w:val="22"/>
          <w:szCs w:val="22"/>
        </w:rPr>
        <w:t xml:space="preserve">Internet sites are subject to change, Research problems and solutions may change. </w:t>
      </w:r>
      <w:r w:rsidRPr="003C64AC">
        <w:rPr>
          <w:rFonts w:cs="Arial"/>
          <w:spacing w:val="10"/>
          <w:kern w:val="16"/>
          <w:sz w:val="22"/>
          <w:szCs w:val="22"/>
        </w:rPr>
        <w:t>Any revisions to Research problems will be po</w:t>
      </w:r>
      <w:bookmarkStart w:id="2" w:name="_GoBack"/>
      <w:bookmarkEnd w:id="2"/>
      <w:r w:rsidRPr="003C64AC">
        <w:rPr>
          <w:rFonts w:cs="Arial"/>
          <w:spacing w:val="10"/>
          <w:kern w:val="16"/>
          <w:sz w:val="22"/>
          <w:szCs w:val="22"/>
        </w:rPr>
        <w:t>sted on the book’s Web site at</w:t>
      </w:r>
      <w:r>
        <w:rPr>
          <w:rFonts w:cs="Arial"/>
          <w:spacing w:val="10"/>
          <w:kern w:val="16"/>
          <w:sz w:val="22"/>
          <w:szCs w:val="22"/>
        </w:rPr>
        <w:t xml:space="preserve"> </w:t>
      </w:r>
      <w:r w:rsidRPr="009C6F6F">
        <w:rPr>
          <w:rFonts w:cs="Arial"/>
          <w:kern w:val="16"/>
          <w:sz w:val="22"/>
          <w:szCs w:val="22"/>
          <w:u w:val="single"/>
        </w:rPr>
        <w:t>www.pearson</w:t>
      </w:r>
      <w:r>
        <w:rPr>
          <w:rFonts w:cs="Arial"/>
          <w:kern w:val="16"/>
          <w:sz w:val="22"/>
          <w:szCs w:val="22"/>
          <w:u w:val="single"/>
        </w:rPr>
        <w:t>globaleditions</w:t>
      </w:r>
      <w:r w:rsidRPr="009C6F6F">
        <w:rPr>
          <w:rFonts w:cs="Arial"/>
          <w:kern w:val="16"/>
          <w:sz w:val="22"/>
          <w:szCs w:val="22"/>
          <w:u w:val="single"/>
        </w:rPr>
        <w:t>.com/arens</w:t>
      </w:r>
      <w:r w:rsidRPr="009C6F6F">
        <w:rPr>
          <w:rFonts w:cs="Arial"/>
          <w:kern w:val="16"/>
          <w:sz w:val="22"/>
          <w:szCs w:val="22"/>
        </w:rPr>
        <w:t>.</w:t>
      </w:r>
      <w:r>
        <w:rPr>
          <w:kern w:val="16"/>
          <w:sz w:val="22"/>
          <w:szCs w:val="22"/>
        </w:rPr>
        <w:t>)</w:t>
      </w:r>
    </w:p>
    <w:p w:rsidR="00493082" w:rsidRPr="00A1137F" w:rsidRDefault="00493082" w:rsidP="00C776F2">
      <w:pPr>
        <w:widowControl w:val="0"/>
        <w:tabs>
          <w:tab w:val="left" w:pos="-432"/>
          <w:tab w:val="left" w:pos="706"/>
          <w:tab w:val="left" w:pos="1180"/>
          <w:tab w:val="left" w:pos="1654"/>
          <w:tab w:val="left" w:pos="2128"/>
          <w:tab w:val="left" w:pos="2602"/>
        </w:tabs>
        <w:jc w:val="both"/>
        <w:rPr>
          <w:kern w:val="16"/>
          <w:sz w:val="22"/>
          <w:szCs w:val="22"/>
        </w:rPr>
      </w:pPr>
    </w:p>
    <w:sectPr w:rsidR="00493082" w:rsidRPr="00A1137F" w:rsidSect="009B6E34">
      <w:footerReference w:type="default" r:id="rId7"/>
      <w:footnotePr>
        <w:numFmt w:val="lowerLetter"/>
      </w:footnotePr>
      <w:endnotePr>
        <w:numFmt w:val="lowerLetter"/>
      </w:endnotePr>
      <w:pgSz w:w="12240" w:h="15840" w:code="1"/>
      <w:pgMar w:top="1260" w:right="1800" w:bottom="1260" w:left="18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082" w:rsidRDefault="00493082">
      <w:r>
        <w:separator/>
      </w:r>
    </w:p>
  </w:endnote>
  <w:endnote w:type="continuationSeparator" w:id="1">
    <w:p w:rsidR="00493082" w:rsidRDefault="0049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360o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82" w:rsidRPr="00080896" w:rsidRDefault="00493082" w:rsidP="00080896">
    <w:pPr>
      <w:ind w:right="360"/>
      <w:jc w:val="center"/>
      <w:rPr>
        <w:rFonts w:cs="Arial"/>
        <w:sz w:val="20"/>
      </w:rPr>
    </w:pPr>
    <w:r w:rsidRPr="00080896">
      <w:rPr>
        <w:rFonts w:cs="Arial"/>
        <w:sz w:val="20"/>
      </w:rPr>
      <w:t>Copyright ©2014 Pearson Education</w:t>
    </w:r>
  </w:p>
  <w:p w:rsidR="00493082" w:rsidRPr="00464099" w:rsidRDefault="00493082" w:rsidP="00C221AB">
    <w:pPr>
      <w:pStyle w:val="Footer"/>
      <w:jc w:val="center"/>
      <w:rPr>
        <w:sz w:val="20"/>
      </w:rPr>
    </w:pPr>
    <w:r w:rsidRPr="00464099">
      <w:rPr>
        <w:sz w:val="20"/>
      </w:rPr>
      <w:t>2-</w:t>
    </w:r>
    <w:r w:rsidRPr="00464099">
      <w:rPr>
        <w:sz w:val="20"/>
      </w:rPr>
      <w:fldChar w:fldCharType="begin"/>
    </w:r>
    <w:r w:rsidRPr="00464099">
      <w:rPr>
        <w:sz w:val="20"/>
      </w:rPr>
      <w:instrText xml:space="preserve"> PAGE   </w:instrText>
    </w:r>
    <w:r>
      <w:rPr>
        <w:sz w:val="20"/>
      </w:rPr>
      <w:instrText>\</w:instrText>
    </w:r>
    <w:r w:rsidRPr="00464099">
      <w:rPr>
        <w:sz w:val="20"/>
      </w:rPr>
      <w:instrText xml:space="preserve">* MERGEFORMAT </w:instrText>
    </w:r>
    <w:r w:rsidRPr="00464099">
      <w:rPr>
        <w:sz w:val="20"/>
      </w:rPr>
      <w:fldChar w:fldCharType="separate"/>
    </w:r>
    <w:r>
      <w:rPr>
        <w:noProof/>
        <w:sz w:val="20"/>
      </w:rPr>
      <w:t>1</w:t>
    </w:r>
    <w:r w:rsidRPr="0046409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082" w:rsidRDefault="00493082">
      <w:r>
        <w:separator/>
      </w:r>
    </w:p>
  </w:footnote>
  <w:footnote w:type="continuationSeparator" w:id="1">
    <w:p w:rsidR="00493082" w:rsidRDefault="0049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EB1"/>
    <w:multiLevelType w:val="hybridMultilevel"/>
    <w:tmpl w:val="E6561BE8"/>
    <w:lvl w:ilvl="0" w:tplc="73A4CA46">
      <w:start w:val="4"/>
      <w:numFmt w:val="decimal"/>
      <w:lvlText w:val="%1."/>
      <w:lvlJc w:val="left"/>
      <w:pPr>
        <w:tabs>
          <w:tab w:val="num" w:pos="1080"/>
        </w:tabs>
        <w:ind w:left="1080" w:hanging="360"/>
      </w:pPr>
      <w:rPr>
        <w:rFonts w:cs="Times New Roman" w:hint="default"/>
      </w:rPr>
    </w:lvl>
    <w:lvl w:ilvl="1" w:tplc="9ED27CDE" w:tentative="1">
      <w:start w:val="1"/>
      <w:numFmt w:val="lowerLetter"/>
      <w:lvlText w:val="%2."/>
      <w:lvlJc w:val="left"/>
      <w:pPr>
        <w:tabs>
          <w:tab w:val="num" w:pos="1440"/>
        </w:tabs>
        <w:ind w:left="1440" w:hanging="360"/>
      </w:pPr>
      <w:rPr>
        <w:rFonts w:cs="Times New Roman"/>
      </w:rPr>
    </w:lvl>
    <w:lvl w:ilvl="2" w:tplc="EE12B906" w:tentative="1">
      <w:start w:val="1"/>
      <w:numFmt w:val="lowerRoman"/>
      <w:lvlText w:val="%3."/>
      <w:lvlJc w:val="right"/>
      <w:pPr>
        <w:tabs>
          <w:tab w:val="num" w:pos="2160"/>
        </w:tabs>
        <w:ind w:left="2160" w:hanging="180"/>
      </w:pPr>
      <w:rPr>
        <w:rFonts w:cs="Times New Roman"/>
      </w:rPr>
    </w:lvl>
    <w:lvl w:ilvl="3" w:tplc="A12EF014" w:tentative="1">
      <w:start w:val="1"/>
      <w:numFmt w:val="decimal"/>
      <w:lvlText w:val="%4."/>
      <w:lvlJc w:val="left"/>
      <w:pPr>
        <w:tabs>
          <w:tab w:val="num" w:pos="2880"/>
        </w:tabs>
        <w:ind w:left="2880" w:hanging="360"/>
      </w:pPr>
      <w:rPr>
        <w:rFonts w:cs="Times New Roman"/>
      </w:rPr>
    </w:lvl>
    <w:lvl w:ilvl="4" w:tplc="CEB457D2" w:tentative="1">
      <w:start w:val="1"/>
      <w:numFmt w:val="lowerLetter"/>
      <w:lvlText w:val="%5."/>
      <w:lvlJc w:val="left"/>
      <w:pPr>
        <w:tabs>
          <w:tab w:val="num" w:pos="3600"/>
        </w:tabs>
        <w:ind w:left="3600" w:hanging="360"/>
      </w:pPr>
      <w:rPr>
        <w:rFonts w:cs="Times New Roman"/>
      </w:rPr>
    </w:lvl>
    <w:lvl w:ilvl="5" w:tplc="6952F9B8" w:tentative="1">
      <w:start w:val="1"/>
      <w:numFmt w:val="lowerRoman"/>
      <w:lvlText w:val="%6."/>
      <w:lvlJc w:val="right"/>
      <w:pPr>
        <w:tabs>
          <w:tab w:val="num" w:pos="4320"/>
        </w:tabs>
        <w:ind w:left="4320" w:hanging="180"/>
      </w:pPr>
      <w:rPr>
        <w:rFonts w:cs="Times New Roman"/>
      </w:rPr>
    </w:lvl>
    <w:lvl w:ilvl="6" w:tplc="D2848E22" w:tentative="1">
      <w:start w:val="1"/>
      <w:numFmt w:val="decimal"/>
      <w:lvlText w:val="%7."/>
      <w:lvlJc w:val="left"/>
      <w:pPr>
        <w:tabs>
          <w:tab w:val="num" w:pos="5040"/>
        </w:tabs>
        <w:ind w:left="5040" w:hanging="360"/>
      </w:pPr>
      <w:rPr>
        <w:rFonts w:cs="Times New Roman"/>
      </w:rPr>
    </w:lvl>
    <w:lvl w:ilvl="7" w:tplc="2A30EBFA" w:tentative="1">
      <w:start w:val="1"/>
      <w:numFmt w:val="lowerLetter"/>
      <w:lvlText w:val="%8."/>
      <w:lvlJc w:val="left"/>
      <w:pPr>
        <w:tabs>
          <w:tab w:val="num" w:pos="5760"/>
        </w:tabs>
        <w:ind w:left="5760" w:hanging="360"/>
      </w:pPr>
      <w:rPr>
        <w:rFonts w:cs="Times New Roman"/>
      </w:rPr>
    </w:lvl>
    <w:lvl w:ilvl="8" w:tplc="7FB0FDA6" w:tentative="1">
      <w:start w:val="1"/>
      <w:numFmt w:val="lowerRoman"/>
      <w:lvlText w:val="%9."/>
      <w:lvlJc w:val="right"/>
      <w:pPr>
        <w:tabs>
          <w:tab w:val="num" w:pos="6480"/>
        </w:tabs>
        <w:ind w:left="6480" w:hanging="180"/>
      </w:pPr>
      <w:rPr>
        <w:rFonts w:cs="Times New Roman"/>
      </w:rPr>
    </w:lvl>
  </w:abstractNum>
  <w:abstractNum w:abstractNumId="1">
    <w:nsid w:val="024E1538"/>
    <w:multiLevelType w:val="multilevel"/>
    <w:tmpl w:val="ADC858E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152"/>
        </w:tabs>
        <w:ind w:left="1152" w:hanging="432"/>
      </w:pPr>
      <w:rPr>
        <w:rFonts w:cs="Times New Roman" w:hint="default"/>
      </w:rPr>
    </w:lvl>
    <w:lvl w:ilvl="3">
      <w:start w:val="2"/>
      <w:numFmt w:val="lowerLetter"/>
      <w:lvlText w:val="%4."/>
      <w:lvlJc w:val="left"/>
      <w:pPr>
        <w:tabs>
          <w:tab w:val="num" w:pos="1080"/>
        </w:tabs>
        <w:ind w:left="10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F65426"/>
    <w:multiLevelType w:val="multilevel"/>
    <w:tmpl w:val="ADC858E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152"/>
        </w:tabs>
        <w:ind w:left="1152" w:hanging="432"/>
      </w:pPr>
      <w:rPr>
        <w:rFonts w:cs="Times New Roman" w:hint="default"/>
      </w:rPr>
    </w:lvl>
    <w:lvl w:ilvl="3">
      <w:start w:val="2"/>
      <w:numFmt w:val="lowerLetter"/>
      <w:lvlText w:val="%4."/>
      <w:lvlJc w:val="left"/>
      <w:pPr>
        <w:tabs>
          <w:tab w:val="num" w:pos="1080"/>
        </w:tabs>
        <w:ind w:left="10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3D6525C"/>
    <w:multiLevelType w:val="hybridMultilevel"/>
    <w:tmpl w:val="30C2C93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A93AC4F2">
      <w:start w:val="1"/>
      <w:numFmt w:val="decimal"/>
      <w:lvlText w:val="%3."/>
      <w:lvlJc w:val="left"/>
      <w:pPr>
        <w:tabs>
          <w:tab w:val="num" w:pos="1080"/>
        </w:tabs>
        <w:ind w:left="1080" w:hanging="360"/>
      </w:pPr>
      <w:rPr>
        <w:rFonts w:cs="Times New Roman" w:hint="default"/>
      </w:rPr>
    </w:lvl>
    <w:lvl w:ilvl="3" w:tplc="2CA2D2DE">
      <w:start w:val="2"/>
      <w:numFmt w:val="lowerLetter"/>
      <w:lvlText w:val="%4."/>
      <w:lvlJc w:val="left"/>
      <w:pPr>
        <w:tabs>
          <w:tab w:val="num" w:pos="720"/>
        </w:tabs>
        <w:ind w:left="720" w:hanging="72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89B4C22"/>
    <w:multiLevelType w:val="hybridMultilevel"/>
    <w:tmpl w:val="DFA8AE36"/>
    <w:lvl w:ilvl="0" w:tplc="8E4802CE">
      <w:start w:val="1"/>
      <w:numFmt w:val="decimal"/>
      <w:lvlText w:val="%1."/>
      <w:lvlJc w:val="left"/>
      <w:pPr>
        <w:tabs>
          <w:tab w:val="num" w:pos="1080"/>
        </w:tabs>
        <w:ind w:left="1080" w:hanging="360"/>
      </w:pPr>
      <w:rPr>
        <w:rFonts w:cs="Times New Roman" w:hint="default"/>
      </w:rPr>
    </w:lvl>
    <w:lvl w:ilvl="1" w:tplc="F266BC7A" w:tentative="1">
      <w:start w:val="1"/>
      <w:numFmt w:val="lowerLetter"/>
      <w:lvlText w:val="%2."/>
      <w:lvlJc w:val="left"/>
      <w:pPr>
        <w:tabs>
          <w:tab w:val="num" w:pos="1440"/>
        </w:tabs>
        <w:ind w:left="1440" w:hanging="360"/>
      </w:pPr>
      <w:rPr>
        <w:rFonts w:cs="Times New Roman"/>
      </w:rPr>
    </w:lvl>
    <w:lvl w:ilvl="2" w:tplc="2FBEF322" w:tentative="1">
      <w:start w:val="1"/>
      <w:numFmt w:val="lowerRoman"/>
      <w:lvlText w:val="%3."/>
      <w:lvlJc w:val="right"/>
      <w:pPr>
        <w:tabs>
          <w:tab w:val="num" w:pos="2160"/>
        </w:tabs>
        <w:ind w:left="2160" w:hanging="180"/>
      </w:pPr>
      <w:rPr>
        <w:rFonts w:cs="Times New Roman"/>
      </w:rPr>
    </w:lvl>
    <w:lvl w:ilvl="3" w:tplc="FB429804" w:tentative="1">
      <w:start w:val="1"/>
      <w:numFmt w:val="decimal"/>
      <w:lvlText w:val="%4."/>
      <w:lvlJc w:val="left"/>
      <w:pPr>
        <w:tabs>
          <w:tab w:val="num" w:pos="2880"/>
        </w:tabs>
        <w:ind w:left="2880" w:hanging="360"/>
      </w:pPr>
      <w:rPr>
        <w:rFonts w:cs="Times New Roman"/>
      </w:rPr>
    </w:lvl>
    <w:lvl w:ilvl="4" w:tplc="725E166C" w:tentative="1">
      <w:start w:val="1"/>
      <w:numFmt w:val="lowerLetter"/>
      <w:lvlText w:val="%5."/>
      <w:lvlJc w:val="left"/>
      <w:pPr>
        <w:tabs>
          <w:tab w:val="num" w:pos="3600"/>
        </w:tabs>
        <w:ind w:left="3600" w:hanging="360"/>
      </w:pPr>
      <w:rPr>
        <w:rFonts w:cs="Times New Roman"/>
      </w:rPr>
    </w:lvl>
    <w:lvl w:ilvl="5" w:tplc="948AFED0" w:tentative="1">
      <w:start w:val="1"/>
      <w:numFmt w:val="lowerRoman"/>
      <w:lvlText w:val="%6."/>
      <w:lvlJc w:val="right"/>
      <w:pPr>
        <w:tabs>
          <w:tab w:val="num" w:pos="4320"/>
        </w:tabs>
        <w:ind w:left="4320" w:hanging="180"/>
      </w:pPr>
      <w:rPr>
        <w:rFonts w:cs="Times New Roman"/>
      </w:rPr>
    </w:lvl>
    <w:lvl w:ilvl="6" w:tplc="FBCA2666" w:tentative="1">
      <w:start w:val="1"/>
      <w:numFmt w:val="decimal"/>
      <w:lvlText w:val="%7."/>
      <w:lvlJc w:val="left"/>
      <w:pPr>
        <w:tabs>
          <w:tab w:val="num" w:pos="5040"/>
        </w:tabs>
        <w:ind w:left="5040" w:hanging="360"/>
      </w:pPr>
      <w:rPr>
        <w:rFonts w:cs="Times New Roman"/>
      </w:rPr>
    </w:lvl>
    <w:lvl w:ilvl="7" w:tplc="8B2476C6" w:tentative="1">
      <w:start w:val="1"/>
      <w:numFmt w:val="lowerLetter"/>
      <w:lvlText w:val="%8."/>
      <w:lvlJc w:val="left"/>
      <w:pPr>
        <w:tabs>
          <w:tab w:val="num" w:pos="5760"/>
        </w:tabs>
        <w:ind w:left="5760" w:hanging="360"/>
      </w:pPr>
      <w:rPr>
        <w:rFonts w:cs="Times New Roman"/>
      </w:rPr>
    </w:lvl>
    <w:lvl w:ilvl="8" w:tplc="0B727450" w:tentative="1">
      <w:start w:val="1"/>
      <w:numFmt w:val="lowerRoman"/>
      <w:lvlText w:val="%9."/>
      <w:lvlJc w:val="right"/>
      <w:pPr>
        <w:tabs>
          <w:tab w:val="num" w:pos="6480"/>
        </w:tabs>
        <w:ind w:left="6480" w:hanging="180"/>
      </w:pPr>
      <w:rPr>
        <w:rFonts w:cs="Times New Roman"/>
      </w:rPr>
    </w:lvl>
  </w:abstractNum>
  <w:abstractNum w:abstractNumId="5">
    <w:nsid w:val="0C3E4BE7"/>
    <w:multiLevelType w:val="hybridMultilevel"/>
    <w:tmpl w:val="5526F6F0"/>
    <w:lvl w:ilvl="0" w:tplc="91C6FB98">
      <w:start w:val="2"/>
      <w:numFmt w:val="bullet"/>
      <w:lvlText w:val=""/>
      <w:lvlJc w:val="left"/>
      <w:pPr>
        <w:ind w:left="1230" w:hanging="360"/>
      </w:pPr>
      <w:rPr>
        <w:rFonts w:ascii="Webdings" w:hAnsi="Webdings" w:hint="default"/>
        <w:sz w:val="20"/>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0D8301CE"/>
    <w:multiLevelType w:val="hybridMultilevel"/>
    <w:tmpl w:val="C0D64F8A"/>
    <w:lvl w:ilvl="0" w:tplc="79C60F24">
      <w:start w:val="1"/>
      <w:numFmt w:val="decimal"/>
      <w:lvlText w:val="%1."/>
      <w:lvlJc w:val="left"/>
      <w:pPr>
        <w:tabs>
          <w:tab w:val="num" w:pos="360"/>
        </w:tabs>
        <w:ind w:left="360" w:hanging="360"/>
      </w:pPr>
      <w:rPr>
        <w:rFonts w:cs="Times New Roman" w:hint="default"/>
      </w:rPr>
    </w:lvl>
    <w:lvl w:ilvl="1" w:tplc="5D420386" w:tentative="1">
      <w:start w:val="1"/>
      <w:numFmt w:val="lowerLetter"/>
      <w:lvlText w:val="%2."/>
      <w:lvlJc w:val="left"/>
      <w:pPr>
        <w:tabs>
          <w:tab w:val="num" w:pos="1440"/>
        </w:tabs>
        <w:ind w:left="1440" w:hanging="360"/>
      </w:pPr>
      <w:rPr>
        <w:rFonts w:cs="Times New Roman"/>
      </w:rPr>
    </w:lvl>
    <w:lvl w:ilvl="2" w:tplc="86DC2674" w:tentative="1">
      <w:start w:val="1"/>
      <w:numFmt w:val="lowerRoman"/>
      <w:lvlText w:val="%3."/>
      <w:lvlJc w:val="right"/>
      <w:pPr>
        <w:tabs>
          <w:tab w:val="num" w:pos="2160"/>
        </w:tabs>
        <w:ind w:left="2160" w:hanging="180"/>
      </w:pPr>
      <w:rPr>
        <w:rFonts w:cs="Times New Roman"/>
      </w:rPr>
    </w:lvl>
    <w:lvl w:ilvl="3" w:tplc="78A24D14" w:tentative="1">
      <w:start w:val="1"/>
      <w:numFmt w:val="decimal"/>
      <w:lvlText w:val="%4."/>
      <w:lvlJc w:val="left"/>
      <w:pPr>
        <w:tabs>
          <w:tab w:val="num" w:pos="2880"/>
        </w:tabs>
        <w:ind w:left="2880" w:hanging="360"/>
      </w:pPr>
      <w:rPr>
        <w:rFonts w:cs="Times New Roman"/>
      </w:rPr>
    </w:lvl>
    <w:lvl w:ilvl="4" w:tplc="5CF476FA" w:tentative="1">
      <w:start w:val="1"/>
      <w:numFmt w:val="lowerLetter"/>
      <w:lvlText w:val="%5."/>
      <w:lvlJc w:val="left"/>
      <w:pPr>
        <w:tabs>
          <w:tab w:val="num" w:pos="3600"/>
        </w:tabs>
        <w:ind w:left="3600" w:hanging="360"/>
      </w:pPr>
      <w:rPr>
        <w:rFonts w:cs="Times New Roman"/>
      </w:rPr>
    </w:lvl>
    <w:lvl w:ilvl="5" w:tplc="D52819F2" w:tentative="1">
      <w:start w:val="1"/>
      <w:numFmt w:val="lowerRoman"/>
      <w:lvlText w:val="%6."/>
      <w:lvlJc w:val="right"/>
      <w:pPr>
        <w:tabs>
          <w:tab w:val="num" w:pos="4320"/>
        </w:tabs>
        <w:ind w:left="4320" w:hanging="180"/>
      </w:pPr>
      <w:rPr>
        <w:rFonts w:cs="Times New Roman"/>
      </w:rPr>
    </w:lvl>
    <w:lvl w:ilvl="6" w:tplc="DA1ADADA" w:tentative="1">
      <w:start w:val="1"/>
      <w:numFmt w:val="decimal"/>
      <w:lvlText w:val="%7."/>
      <w:lvlJc w:val="left"/>
      <w:pPr>
        <w:tabs>
          <w:tab w:val="num" w:pos="5040"/>
        </w:tabs>
        <w:ind w:left="5040" w:hanging="360"/>
      </w:pPr>
      <w:rPr>
        <w:rFonts w:cs="Times New Roman"/>
      </w:rPr>
    </w:lvl>
    <w:lvl w:ilvl="7" w:tplc="7E2AA7CA" w:tentative="1">
      <w:start w:val="1"/>
      <w:numFmt w:val="lowerLetter"/>
      <w:lvlText w:val="%8."/>
      <w:lvlJc w:val="left"/>
      <w:pPr>
        <w:tabs>
          <w:tab w:val="num" w:pos="5760"/>
        </w:tabs>
        <w:ind w:left="5760" w:hanging="360"/>
      </w:pPr>
      <w:rPr>
        <w:rFonts w:cs="Times New Roman"/>
      </w:rPr>
    </w:lvl>
    <w:lvl w:ilvl="8" w:tplc="9DB00FE4" w:tentative="1">
      <w:start w:val="1"/>
      <w:numFmt w:val="lowerRoman"/>
      <w:lvlText w:val="%9."/>
      <w:lvlJc w:val="right"/>
      <w:pPr>
        <w:tabs>
          <w:tab w:val="num" w:pos="6480"/>
        </w:tabs>
        <w:ind w:left="6480" w:hanging="180"/>
      </w:pPr>
      <w:rPr>
        <w:rFonts w:cs="Times New Roman"/>
      </w:rPr>
    </w:lvl>
  </w:abstractNum>
  <w:abstractNum w:abstractNumId="7">
    <w:nsid w:val="1E1968E4"/>
    <w:multiLevelType w:val="hybridMultilevel"/>
    <w:tmpl w:val="623281AA"/>
    <w:lvl w:ilvl="0" w:tplc="188AEB48">
      <w:start w:val="4"/>
      <w:numFmt w:val="decimal"/>
      <w:lvlText w:val="%1."/>
      <w:lvlJc w:val="left"/>
      <w:pPr>
        <w:tabs>
          <w:tab w:val="num" w:pos="360"/>
        </w:tabs>
        <w:ind w:left="360" w:hanging="360"/>
      </w:pPr>
      <w:rPr>
        <w:rFonts w:cs="Times New Roman" w:hint="default"/>
      </w:rPr>
    </w:lvl>
    <w:lvl w:ilvl="1" w:tplc="C6F66D96">
      <w:start w:val="2"/>
      <w:numFmt w:val="bullet"/>
      <w:lvlText w:val=""/>
      <w:lvlJc w:val="left"/>
      <w:pPr>
        <w:tabs>
          <w:tab w:val="num" w:pos="360"/>
        </w:tabs>
        <w:ind w:left="360" w:hanging="360"/>
      </w:pPr>
      <w:rPr>
        <w:rFonts w:ascii="Webdings" w:hAnsi="Webdings" w:hint="default"/>
        <w:sz w:val="20"/>
      </w:rPr>
    </w:lvl>
    <w:lvl w:ilvl="2" w:tplc="7ED2B6D8" w:tentative="1">
      <w:start w:val="1"/>
      <w:numFmt w:val="lowerRoman"/>
      <w:lvlText w:val="%3."/>
      <w:lvlJc w:val="right"/>
      <w:pPr>
        <w:tabs>
          <w:tab w:val="num" w:pos="2160"/>
        </w:tabs>
        <w:ind w:left="2160" w:hanging="180"/>
      </w:pPr>
      <w:rPr>
        <w:rFonts w:cs="Times New Roman"/>
      </w:rPr>
    </w:lvl>
    <w:lvl w:ilvl="3" w:tplc="021C5C60" w:tentative="1">
      <w:start w:val="1"/>
      <w:numFmt w:val="decimal"/>
      <w:lvlText w:val="%4."/>
      <w:lvlJc w:val="left"/>
      <w:pPr>
        <w:tabs>
          <w:tab w:val="num" w:pos="2880"/>
        </w:tabs>
        <w:ind w:left="2880" w:hanging="360"/>
      </w:pPr>
      <w:rPr>
        <w:rFonts w:cs="Times New Roman"/>
      </w:rPr>
    </w:lvl>
    <w:lvl w:ilvl="4" w:tplc="4412E6C4" w:tentative="1">
      <w:start w:val="1"/>
      <w:numFmt w:val="lowerLetter"/>
      <w:lvlText w:val="%5."/>
      <w:lvlJc w:val="left"/>
      <w:pPr>
        <w:tabs>
          <w:tab w:val="num" w:pos="3600"/>
        </w:tabs>
        <w:ind w:left="3600" w:hanging="360"/>
      </w:pPr>
      <w:rPr>
        <w:rFonts w:cs="Times New Roman"/>
      </w:rPr>
    </w:lvl>
    <w:lvl w:ilvl="5" w:tplc="949EEB36" w:tentative="1">
      <w:start w:val="1"/>
      <w:numFmt w:val="lowerRoman"/>
      <w:lvlText w:val="%6."/>
      <w:lvlJc w:val="right"/>
      <w:pPr>
        <w:tabs>
          <w:tab w:val="num" w:pos="4320"/>
        </w:tabs>
        <w:ind w:left="4320" w:hanging="180"/>
      </w:pPr>
      <w:rPr>
        <w:rFonts w:cs="Times New Roman"/>
      </w:rPr>
    </w:lvl>
    <w:lvl w:ilvl="6" w:tplc="2E76AD98" w:tentative="1">
      <w:start w:val="1"/>
      <w:numFmt w:val="decimal"/>
      <w:lvlText w:val="%7."/>
      <w:lvlJc w:val="left"/>
      <w:pPr>
        <w:tabs>
          <w:tab w:val="num" w:pos="5040"/>
        </w:tabs>
        <w:ind w:left="5040" w:hanging="360"/>
      </w:pPr>
      <w:rPr>
        <w:rFonts w:cs="Times New Roman"/>
      </w:rPr>
    </w:lvl>
    <w:lvl w:ilvl="7" w:tplc="205253B2" w:tentative="1">
      <w:start w:val="1"/>
      <w:numFmt w:val="lowerLetter"/>
      <w:lvlText w:val="%8."/>
      <w:lvlJc w:val="left"/>
      <w:pPr>
        <w:tabs>
          <w:tab w:val="num" w:pos="5760"/>
        </w:tabs>
        <w:ind w:left="5760" w:hanging="360"/>
      </w:pPr>
      <w:rPr>
        <w:rFonts w:cs="Times New Roman"/>
      </w:rPr>
    </w:lvl>
    <w:lvl w:ilvl="8" w:tplc="523EA36A" w:tentative="1">
      <w:start w:val="1"/>
      <w:numFmt w:val="lowerRoman"/>
      <w:lvlText w:val="%9."/>
      <w:lvlJc w:val="right"/>
      <w:pPr>
        <w:tabs>
          <w:tab w:val="num" w:pos="6480"/>
        </w:tabs>
        <w:ind w:left="6480" w:hanging="180"/>
      </w:pPr>
      <w:rPr>
        <w:rFonts w:cs="Times New Roman"/>
      </w:rPr>
    </w:lvl>
  </w:abstractNum>
  <w:abstractNum w:abstractNumId="8">
    <w:nsid w:val="27DF3E2D"/>
    <w:multiLevelType w:val="multilevel"/>
    <w:tmpl w:val="19E8410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961219F"/>
    <w:multiLevelType w:val="hybridMultilevel"/>
    <w:tmpl w:val="364C8EA6"/>
    <w:lvl w:ilvl="0" w:tplc="28B653A2">
      <w:start w:val="3"/>
      <w:numFmt w:val="decimal"/>
      <w:lvlText w:val="%1."/>
      <w:lvlJc w:val="left"/>
      <w:pPr>
        <w:tabs>
          <w:tab w:val="num" w:pos="360"/>
        </w:tabs>
        <w:ind w:left="360" w:hanging="360"/>
      </w:pPr>
      <w:rPr>
        <w:rFonts w:cs="Times New Roman" w:hint="default"/>
      </w:rPr>
    </w:lvl>
    <w:lvl w:ilvl="1" w:tplc="F4A86B3E" w:tentative="1">
      <w:start w:val="1"/>
      <w:numFmt w:val="lowerLetter"/>
      <w:lvlText w:val="%2."/>
      <w:lvlJc w:val="left"/>
      <w:pPr>
        <w:tabs>
          <w:tab w:val="num" w:pos="1440"/>
        </w:tabs>
        <w:ind w:left="1440" w:hanging="360"/>
      </w:pPr>
      <w:rPr>
        <w:rFonts w:cs="Times New Roman"/>
      </w:rPr>
    </w:lvl>
    <w:lvl w:ilvl="2" w:tplc="95A45D4A" w:tentative="1">
      <w:start w:val="1"/>
      <w:numFmt w:val="lowerRoman"/>
      <w:lvlText w:val="%3."/>
      <w:lvlJc w:val="right"/>
      <w:pPr>
        <w:tabs>
          <w:tab w:val="num" w:pos="2160"/>
        </w:tabs>
        <w:ind w:left="2160" w:hanging="180"/>
      </w:pPr>
      <w:rPr>
        <w:rFonts w:cs="Times New Roman"/>
      </w:rPr>
    </w:lvl>
    <w:lvl w:ilvl="3" w:tplc="62EEACDA" w:tentative="1">
      <w:start w:val="1"/>
      <w:numFmt w:val="decimal"/>
      <w:lvlText w:val="%4."/>
      <w:lvlJc w:val="left"/>
      <w:pPr>
        <w:tabs>
          <w:tab w:val="num" w:pos="2880"/>
        </w:tabs>
        <w:ind w:left="2880" w:hanging="360"/>
      </w:pPr>
      <w:rPr>
        <w:rFonts w:cs="Times New Roman"/>
      </w:rPr>
    </w:lvl>
    <w:lvl w:ilvl="4" w:tplc="C8FA94E0" w:tentative="1">
      <w:start w:val="1"/>
      <w:numFmt w:val="lowerLetter"/>
      <w:lvlText w:val="%5."/>
      <w:lvlJc w:val="left"/>
      <w:pPr>
        <w:tabs>
          <w:tab w:val="num" w:pos="3600"/>
        </w:tabs>
        <w:ind w:left="3600" w:hanging="360"/>
      </w:pPr>
      <w:rPr>
        <w:rFonts w:cs="Times New Roman"/>
      </w:rPr>
    </w:lvl>
    <w:lvl w:ilvl="5" w:tplc="C75EDBBE" w:tentative="1">
      <w:start w:val="1"/>
      <w:numFmt w:val="lowerRoman"/>
      <w:lvlText w:val="%6."/>
      <w:lvlJc w:val="right"/>
      <w:pPr>
        <w:tabs>
          <w:tab w:val="num" w:pos="4320"/>
        </w:tabs>
        <w:ind w:left="4320" w:hanging="180"/>
      </w:pPr>
      <w:rPr>
        <w:rFonts w:cs="Times New Roman"/>
      </w:rPr>
    </w:lvl>
    <w:lvl w:ilvl="6" w:tplc="A5121C78" w:tentative="1">
      <w:start w:val="1"/>
      <w:numFmt w:val="decimal"/>
      <w:lvlText w:val="%7."/>
      <w:lvlJc w:val="left"/>
      <w:pPr>
        <w:tabs>
          <w:tab w:val="num" w:pos="5040"/>
        </w:tabs>
        <w:ind w:left="5040" w:hanging="360"/>
      </w:pPr>
      <w:rPr>
        <w:rFonts w:cs="Times New Roman"/>
      </w:rPr>
    </w:lvl>
    <w:lvl w:ilvl="7" w:tplc="6AB2BD7A" w:tentative="1">
      <w:start w:val="1"/>
      <w:numFmt w:val="lowerLetter"/>
      <w:lvlText w:val="%8."/>
      <w:lvlJc w:val="left"/>
      <w:pPr>
        <w:tabs>
          <w:tab w:val="num" w:pos="5760"/>
        </w:tabs>
        <w:ind w:left="5760" w:hanging="360"/>
      </w:pPr>
      <w:rPr>
        <w:rFonts w:cs="Times New Roman"/>
      </w:rPr>
    </w:lvl>
    <w:lvl w:ilvl="8" w:tplc="826836EC" w:tentative="1">
      <w:start w:val="1"/>
      <w:numFmt w:val="lowerRoman"/>
      <w:lvlText w:val="%9."/>
      <w:lvlJc w:val="right"/>
      <w:pPr>
        <w:tabs>
          <w:tab w:val="num" w:pos="6480"/>
        </w:tabs>
        <w:ind w:left="6480" w:hanging="180"/>
      </w:pPr>
      <w:rPr>
        <w:rFonts w:cs="Times New Roman"/>
      </w:rPr>
    </w:lvl>
  </w:abstractNum>
  <w:abstractNum w:abstractNumId="10">
    <w:nsid w:val="2995643F"/>
    <w:multiLevelType w:val="hybridMultilevel"/>
    <w:tmpl w:val="39D877A0"/>
    <w:lvl w:ilvl="0" w:tplc="AD286230">
      <w:start w:val="2"/>
      <w:numFmt w:val="decimal"/>
      <w:lvlText w:val="%1."/>
      <w:lvlJc w:val="left"/>
      <w:pPr>
        <w:tabs>
          <w:tab w:val="num" w:pos="360"/>
        </w:tabs>
        <w:ind w:left="360" w:hanging="360"/>
      </w:pPr>
      <w:rPr>
        <w:rFonts w:cs="Times New Roman" w:hint="default"/>
      </w:rPr>
    </w:lvl>
    <w:lvl w:ilvl="1" w:tplc="229E5DD4" w:tentative="1">
      <w:start w:val="1"/>
      <w:numFmt w:val="lowerLetter"/>
      <w:lvlText w:val="%2."/>
      <w:lvlJc w:val="left"/>
      <w:pPr>
        <w:tabs>
          <w:tab w:val="num" w:pos="1440"/>
        </w:tabs>
        <w:ind w:left="1440" w:hanging="360"/>
      </w:pPr>
      <w:rPr>
        <w:rFonts w:cs="Times New Roman"/>
      </w:rPr>
    </w:lvl>
    <w:lvl w:ilvl="2" w:tplc="F5B4833E" w:tentative="1">
      <w:start w:val="1"/>
      <w:numFmt w:val="lowerRoman"/>
      <w:lvlText w:val="%3."/>
      <w:lvlJc w:val="right"/>
      <w:pPr>
        <w:tabs>
          <w:tab w:val="num" w:pos="2160"/>
        </w:tabs>
        <w:ind w:left="2160" w:hanging="180"/>
      </w:pPr>
      <w:rPr>
        <w:rFonts w:cs="Times New Roman"/>
      </w:rPr>
    </w:lvl>
    <w:lvl w:ilvl="3" w:tplc="764A8A34" w:tentative="1">
      <w:start w:val="1"/>
      <w:numFmt w:val="decimal"/>
      <w:lvlText w:val="%4."/>
      <w:lvlJc w:val="left"/>
      <w:pPr>
        <w:tabs>
          <w:tab w:val="num" w:pos="2880"/>
        </w:tabs>
        <w:ind w:left="2880" w:hanging="360"/>
      </w:pPr>
      <w:rPr>
        <w:rFonts w:cs="Times New Roman"/>
      </w:rPr>
    </w:lvl>
    <w:lvl w:ilvl="4" w:tplc="4FEA3734" w:tentative="1">
      <w:start w:val="1"/>
      <w:numFmt w:val="lowerLetter"/>
      <w:lvlText w:val="%5."/>
      <w:lvlJc w:val="left"/>
      <w:pPr>
        <w:tabs>
          <w:tab w:val="num" w:pos="3600"/>
        </w:tabs>
        <w:ind w:left="3600" w:hanging="360"/>
      </w:pPr>
      <w:rPr>
        <w:rFonts w:cs="Times New Roman"/>
      </w:rPr>
    </w:lvl>
    <w:lvl w:ilvl="5" w:tplc="23888D06" w:tentative="1">
      <w:start w:val="1"/>
      <w:numFmt w:val="lowerRoman"/>
      <w:lvlText w:val="%6."/>
      <w:lvlJc w:val="right"/>
      <w:pPr>
        <w:tabs>
          <w:tab w:val="num" w:pos="4320"/>
        </w:tabs>
        <w:ind w:left="4320" w:hanging="180"/>
      </w:pPr>
      <w:rPr>
        <w:rFonts w:cs="Times New Roman"/>
      </w:rPr>
    </w:lvl>
    <w:lvl w:ilvl="6" w:tplc="C4125C64" w:tentative="1">
      <w:start w:val="1"/>
      <w:numFmt w:val="decimal"/>
      <w:lvlText w:val="%7."/>
      <w:lvlJc w:val="left"/>
      <w:pPr>
        <w:tabs>
          <w:tab w:val="num" w:pos="5040"/>
        </w:tabs>
        <w:ind w:left="5040" w:hanging="360"/>
      </w:pPr>
      <w:rPr>
        <w:rFonts w:cs="Times New Roman"/>
      </w:rPr>
    </w:lvl>
    <w:lvl w:ilvl="7" w:tplc="F1FAABF6" w:tentative="1">
      <w:start w:val="1"/>
      <w:numFmt w:val="lowerLetter"/>
      <w:lvlText w:val="%8."/>
      <w:lvlJc w:val="left"/>
      <w:pPr>
        <w:tabs>
          <w:tab w:val="num" w:pos="5760"/>
        </w:tabs>
        <w:ind w:left="5760" w:hanging="360"/>
      </w:pPr>
      <w:rPr>
        <w:rFonts w:cs="Times New Roman"/>
      </w:rPr>
    </w:lvl>
    <w:lvl w:ilvl="8" w:tplc="92A2BE4C" w:tentative="1">
      <w:start w:val="1"/>
      <w:numFmt w:val="lowerRoman"/>
      <w:lvlText w:val="%9."/>
      <w:lvlJc w:val="right"/>
      <w:pPr>
        <w:tabs>
          <w:tab w:val="num" w:pos="6480"/>
        </w:tabs>
        <w:ind w:left="6480" w:hanging="180"/>
      </w:pPr>
      <w:rPr>
        <w:rFonts w:cs="Times New Roman"/>
      </w:rPr>
    </w:lvl>
  </w:abstractNum>
  <w:abstractNum w:abstractNumId="11">
    <w:nsid w:val="2E4A12C6"/>
    <w:multiLevelType w:val="hybridMultilevel"/>
    <w:tmpl w:val="F850AF40"/>
    <w:lvl w:ilvl="0" w:tplc="56B6EBF6">
      <w:start w:val="2"/>
      <w:numFmt w:val="decimal"/>
      <w:lvlText w:val="%1."/>
      <w:lvlJc w:val="left"/>
      <w:pPr>
        <w:tabs>
          <w:tab w:val="num" w:pos="360"/>
        </w:tabs>
        <w:ind w:left="360" w:hanging="360"/>
      </w:pPr>
      <w:rPr>
        <w:rFonts w:cs="Times New Roman" w:hint="default"/>
      </w:rPr>
    </w:lvl>
    <w:lvl w:ilvl="1" w:tplc="042685FC" w:tentative="1">
      <w:start w:val="1"/>
      <w:numFmt w:val="lowerLetter"/>
      <w:lvlText w:val="%2."/>
      <w:lvlJc w:val="left"/>
      <w:pPr>
        <w:tabs>
          <w:tab w:val="num" w:pos="1440"/>
        </w:tabs>
        <w:ind w:left="1440" w:hanging="360"/>
      </w:pPr>
      <w:rPr>
        <w:rFonts w:cs="Times New Roman"/>
      </w:rPr>
    </w:lvl>
    <w:lvl w:ilvl="2" w:tplc="86A0422C" w:tentative="1">
      <w:start w:val="1"/>
      <w:numFmt w:val="lowerRoman"/>
      <w:lvlText w:val="%3."/>
      <w:lvlJc w:val="right"/>
      <w:pPr>
        <w:tabs>
          <w:tab w:val="num" w:pos="2160"/>
        </w:tabs>
        <w:ind w:left="2160" w:hanging="180"/>
      </w:pPr>
      <w:rPr>
        <w:rFonts w:cs="Times New Roman"/>
      </w:rPr>
    </w:lvl>
    <w:lvl w:ilvl="3" w:tplc="0A5228C8" w:tentative="1">
      <w:start w:val="1"/>
      <w:numFmt w:val="decimal"/>
      <w:lvlText w:val="%4."/>
      <w:lvlJc w:val="left"/>
      <w:pPr>
        <w:tabs>
          <w:tab w:val="num" w:pos="2880"/>
        </w:tabs>
        <w:ind w:left="2880" w:hanging="360"/>
      </w:pPr>
      <w:rPr>
        <w:rFonts w:cs="Times New Roman"/>
      </w:rPr>
    </w:lvl>
    <w:lvl w:ilvl="4" w:tplc="C798AA9A" w:tentative="1">
      <w:start w:val="1"/>
      <w:numFmt w:val="lowerLetter"/>
      <w:lvlText w:val="%5."/>
      <w:lvlJc w:val="left"/>
      <w:pPr>
        <w:tabs>
          <w:tab w:val="num" w:pos="3600"/>
        </w:tabs>
        <w:ind w:left="3600" w:hanging="360"/>
      </w:pPr>
      <w:rPr>
        <w:rFonts w:cs="Times New Roman"/>
      </w:rPr>
    </w:lvl>
    <w:lvl w:ilvl="5" w:tplc="7610E014" w:tentative="1">
      <w:start w:val="1"/>
      <w:numFmt w:val="lowerRoman"/>
      <w:lvlText w:val="%6."/>
      <w:lvlJc w:val="right"/>
      <w:pPr>
        <w:tabs>
          <w:tab w:val="num" w:pos="4320"/>
        </w:tabs>
        <w:ind w:left="4320" w:hanging="180"/>
      </w:pPr>
      <w:rPr>
        <w:rFonts w:cs="Times New Roman"/>
      </w:rPr>
    </w:lvl>
    <w:lvl w:ilvl="6" w:tplc="2014FDC4" w:tentative="1">
      <w:start w:val="1"/>
      <w:numFmt w:val="decimal"/>
      <w:lvlText w:val="%7."/>
      <w:lvlJc w:val="left"/>
      <w:pPr>
        <w:tabs>
          <w:tab w:val="num" w:pos="5040"/>
        </w:tabs>
        <w:ind w:left="5040" w:hanging="360"/>
      </w:pPr>
      <w:rPr>
        <w:rFonts w:cs="Times New Roman"/>
      </w:rPr>
    </w:lvl>
    <w:lvl w:ilvl="7" w:tplc="FD74D7FC" w:tentative="1">
      <w:start w:val="1"/>
      <w:numFmt w:val="lowerLetter"/>
      <w:lvlText w:val="%8."/>
      <w:lvlJc w:val="left"/>
      <w:pPr>
        <w:tabs>
          <w:tab w:val="num" w:pos="5760"/>
        </w:tabs>
        <w:ind w:left="5760" w:hanging="360"/>
      </w:pPr>
      <w:rPr>
        <w:rFonts w:cs="Times New Roman"/>
      </w:rPr>
    </w:lvl>
    <w:lvl w:ilvl="8" w:tplc="71BA5F86" w:tentative="1">
      <w:start w:val="1"/>
      <w:numFmt w:val="lowerRoman"/>
      <w:lvlText w:val="%9."/>
      <w:lvlJc w:val="right"/>
      <w:pPr>
        <w:tabs>
          <w:tab w:val="num" w:pos="6480"/>
        </w:tabs>
        <w:ind w:left="6480" w:hanging="180"/>
      </w:pPr>
      <w:rPr>
        <w:rFonts w:cs="Times New Roman"/>
      </w:rPr>
    </w:lvl>
  </w:abstractNum>
  <w:abstractNum w:abstractNumId="12">
    <w:nsid w:val="2EB04427"/>
    <w:multiLevelType w:val="hybridMultilevel"/>
    <w:tmpl w:val="98186E38"/>
    <w:lvl w:ilvl="0" w:tplc="727441C2">
      <w:start w:val="1"/>
      <w:numFmt w:val="bullet"/>
      <w:lvlText w:val=""/>
      <w:lvlJc w:val="left"/>
      <w:pPr>
        <w:tabs>
          <w:tab w:val="num" w:pos="1440"/>
        </w:tabs>
        <w:ind w:left="1440" w:hanging="360"/>
      </w:pPr>
      <w:rPr>
        <w:rFonts w:ascii="Webdings" w:hAnsi="Webdings" w:hint="default"/>
        <w:sz w:val="20"/>
      </w:rPr>
    </w:lvl>
    <w:lvl w:ilvl="1" w:tplc="14F440D6" w:tentative="1">
      <w:start w:val="1"/>
      <w:numFmt w:val="bullet"/>
      <w:lvlText w:val="o"/>
      <w:lvlJc w:val="left"/>
      <w:pPr>
        <w:tabs>
          <w:tab w:val="num" w:pos="2520"/>
        </w:tabs>
        <w:ind w:left="2520" w:hanging="360"/>
      </w:pPr>
      <w:rPr>
        <w:rFonts w:ascii="Courier New" w:hAnsi="Courier New" w:hint="default"/>
      </w:rPr>
    </w:lvl>
    <w:lvl w:ilvl="2" w:tplc="DB1A067A" w:tentative="1">
      <w:start w:val="1"/>
      <w:numFmt w:val="bullet"/>
      <w:lvlText w:val=""/>
      <w:lvlJc w:val="left"/>
      <w:pPr>
        <w:tabs>
          <w:tab w:val="num" w:pos="3240"/>
        </w:tabs>
        <w:ind w:left="3240" w:hanging="360"/>
      </w:pPr>
      <w:rPr>
        <w:rFonts w:ascii="Wingdings" w:hAnsi="Wingdings" w:hint="default"/>
      </w:rPr>
    </w:lvl>
    <w:lvl w:ilvl="3" w:tplc="D1D68060" w:tentative="1">
      <w:start w:val="1"/>
      <w:numFmt w:val="bullet"/>
      <w:lvlText w:val=""/>
      <w:lvlJc w:val="left"/>
      <w:pPr>
        <w:tabs>
          <w:tab w:val="num" w:pos="3960"/>
        </w:tabs>
        <w:ind w:left="3960" w:hanging="360"/>
      </w:pPr>
      <w:rPr>
        <w:rFonts w:ascii="Symbol" w:hAnsi="Symbol" w:hint="default"/>
      </w:rPr>
    </w:lvl>
    <w:lvl w:ilvl="4" w:tplc="48B49744" w:tentative="1">
      <w:start w:val="1"/>
      <w:numFmt w:val="bullet"/>
      <w:lvlText w:val="o"/>
      <w:lvlJc w:val="left"/>
      <w:pPr>
        <w:tabs>
          <w:tab w:val="num" w:pos="4680"/>
        </w:tabs>
        <w:ind w:left="4680" w:hanging="360"/>
      </w:pPr>
      <w:rPr>
        <w:rFonts w:ascii="Courier New" w:hAnsi="Courier New" w:hint="default"/>
      </w:rPr>
    </w:lvl>
    <w:lvl w:ilvl="5" w:tplc="8A845404" w:tentative="1">
      <w:start w:val="1"/>
      <w:numFmt w:val="bullet"/>
      <w:lvlText w:val=""/>
      <w:lvlJc w:val="left"/>
      <w:pPr>
        <w:tabs>
          <w:tab w:val="num" w:pos="5400"/>
        </w:tabs>
        <w:ind w:left="5400" w:hanging="360"/>
      </w:pPr>
      <w:rPr>
        <w:rFonts w:ascii="Wingdings" w:hAnsi="Wingdings" w:hint="default"/>
      </w:rPr>
    </w:lvl>
    <w:lvl w:ilvl="6" w:tplc="B1F2452E" w:tentative="1">
      <w:start w:val="1"/>
      <w:numFmt w:val="bullet"/>
      <w:lvlText w:val=""/>
      <w:lvlJc w:val="left"/>
      <w:pPr>
        <w:tabs>
          <w:tab w:val="num" w:pos="6120"/>
        </w:tabs>
        <w:ind w:left="6120" w:hanging="360"/>
      </w:pPr>
      <w:rPr>
        <w:rFonts w:ascii="Symbol" w:hAnsi="Symbol" w:hint="default"/>
      </w:rPr>
    </w:lvl>
    <w:lvl w:ilvl="7" w:tplc="5F8AA880" w:tentative="1">
      <w:start w:val="1"/>
      <w:numFmt w:val="bullet"/>
      <w:lvlText w:val="o"/>
      <w:lvlJc w:val="left"/>
      <w:pPr>
        <w:tabs>
          <w:tab w:val="num" w:pos="6840"/>
        </w:tabs>
        <w:ind w:left="6840" w:hanging="360"/>
      </w:pPr>
      <w:rPr>
        <w:rFonts w:ascii="Courier New" w:hAnsi="Courier New" w:hint="default"/>
      </w:rPr>
    </w:lvl>
    <w:lvl w:ilvl="8" w:tplc="DC30BDFE" w:tentative="1">
      <w:start w:val="1"/>
      <w:numFmt w:val="bullet"/>
      <w:lvlText w:val=""/>
      <w:lvlJc w:val="left"/>
      <w:pPr>
        <w:tabs>
          <w:tab w:val="num" w:pos="7560"/>
        </w:tabs>
        <w:ind w:left="7560" w:hanging="360"/>
      </w:pPr>
      <w:rPr>
        <w:rFonts w:ascii="Wingdings" w:hAnsi="Wingdings" w:hint="default"/>
      </w:rPr>
    </w:lvl>
  </w:abstractNum>
  <w:abstractNum w:abstractNumId="13">
    <w:nsid w:val="2F947E20"/>
    <w:multiLevelType w:val="multilevel"/>
    <w:tmpl w:val="7ECCCA9A"/>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3600"/>
        </w:tabs>
        <w:ind w:left="3600" w:hanging="720"/>
      </w:pPr>
      <w:rPr>
        <w:rFonts w:cs="Times New Roman" w:hint="default"/>
        <w:b/>
      </w:rPr>
    </w:lvl>
    <w:lvl w:ilvl="3">
      <w:start w:val="1"/>
      <w:numFmt w:val="decimal"/>
      <w:lvlText w:val="%1-%2.%3.%4"/>
      <w:lvlJc w:val="left"/>
      <w:pPr>
        <w:tabs>
          <w:tab w:val="num" w:pos="5400"/>
        </w:tabs>
        <w:ind w:left="5400" w:hanging="1080"/>
      </w:pPr>
      <w:rPr>
        <w:rFonts w:cs="Times New Roman" w:hint="default"/>
        <w:b/>
      </w:rPr>
    </w:lvl>
    <w:lvl w:ilvl="4">
      <w:start w:val="1"/>
      <w:numFmt w:val="decimal"/>
      <w:lvlText w:val="%1-%2.%3.%4.%5"/>
      <w:lvlJc w:val="left"/>
      <w:pPr>
        <w:tabs>
          <w:tab w:val="num" w:pos="6840"/>
        </w:tabs>
        <w:ind w:left="6840" w:hanging="1080"/>
      </w:pPr>
      <w:rPr>
        <w:rFonts w:cs="Times New Roman" w:hint="default"/>
        <w:b/>
      </w:rPr>
    </w:lvl>
    <w:lvl w:ilvl="5">
      <w:start w:val="1"/>
      <w:numFmt w:val="decimal"/>
      <w:lvlText w:val="%1-%2.%3.%4.%5.%6"/>
      <w:lvlJc w:val="left"/>
      <w:pPr>
        <w:tabs>
          <w:tab w:val="num" w:pos="8640"/>
        </w:tabs>
        <w:ind w:left="8640" w:hanging="1440"/>
      </w:pPr>
      <w:rPr>
        <w:rFonts w:cs="Times New Roman" w:hint="default"/>
        <w:b/>
      </w:rPr>
    </w:lvl>
    <w:lvl w:ilvl="6">
      <w:start w:val="1"/>
      <w:numFmt w:val="decimal"/>
      <w:lvlText w:val="%1-%2.%3.%4.%5.%6.%7"/>
      <w:lvlJc w:val="left"/>
      <w:pPr>
        <w:tabs>
          <w:tab w:val="num" w:pos="10080"/>
        </w:tabs>
        <w:ind w:left="10080" w:hanging="1440"/>
      </w:pPr>
      <w:rPr>
        <w:rFonts w:cs="Times New Roman" w:hint="default"/>
        <w:b/>
      </w:rPr>
    </w:lvl>
    <w:lvl w:ilvl="7">
      <w:start w:val="1"/>
      <w:numFmt w:val="decimal"/>
      <w:lvlText w:val="%1-%2.%3.%4.%5.%6.%7.%8"/>
      <w:lvlJc w:val="left"/>
      <w:pPr>
        <w:tabs>
          <w:tab w:val="num" w:pos="11880"/>
        </w:tabs>
        <w:ind w:left="11880" w:hanging="1800"/>
      </w:pPr>
      <w:rPr>
        <w:rFonts w:cs="Times New Roman" w:hint="default"/>
        <w:b/>
      </w:rPr>
    </w:lvl>
    <w:lvl w:ilvl="8">
      <w:start w:val="1"/>
      <w:numFmt w:val="decimal"/>
      <w:lvlText w:val="%1-%2.%3.%4.%5.%6.%7.%8.%9"/>
      <w:lvlJc w:val="left"/>
      <w:pPr>
        <w:tabs>
          <w:tab w:val="num" w:pos="13320"/>
        </w:tabs>
        <w:ind w:left="13320" w:hanging="1800"/>
      </w:pPr>
      <w:rPr>
        <w:rFonts w:cs="Times New Roman" w:hint="default"/>
        <w:b/>
      </w:rPr>
    </w:lvl>
  </w:abstractNum>
  <w:abstractNum w:abstractNumId="14">
    <w:nsid w:val="37296A05"/>
    <w:multiLevelType w:val="multilevel"/>
    <w:tmpl w:val="F9D0460A"/>
    <w:lvl w:ilvl="0">
      <w:start w:val="2"/>
      <w:numFmt w:val="decimal"/>
      <w:lvlText w:val="%1"/>
      <w:lvlJc w:val="left"/>
      <w:pPr>
        <w:tabs>
          <w:tab w:val="num" w:pos="720"/>
        </w:tabs>
        <w:ind w:left="720" w:hanging="720"/>
      </w:pPr>
      <w:rPr>
        <w:rFonts w:cs="Times New Roman" w:hint="default"/>
      </w:rPr>
    </w:lvl>
    <w:lvl w:ilvl="1">
      <w:start w:val="1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83B79CD"/>
    <w:multiLevelType w:val="hybridMultilevel"/>
    <w:tmpl w:val="0CB4CCAE"/>
    <w:lvl w:ilvl="0" w:tplc="7C9CF004">
      <w:start w:val="3"/>
      <w:numFmt w:val="decimal"/>
      <w:lvlText w:val="%1."/>
      <w:lvlJc w:val="left"/>
      <w:pPr>
        <w:tabs>
          <w:tab w:val="num" w:pos="360"/>
        </w:tabs>
        <w:ind w:left="360" w:hanging="360"/>
      </w:pPr>
      <w:rPr>
        <w:rFonts w:cs="Times New Roman" w:hint="default"/>
      </w:rPr>
    </w:lvl>
    <w:lvl w:ilvl="1" w:tplc="748CB046" w:tentative="1">
      <w:start w:val="1"/>
      <w:numFmt w:val="lowerLetter"/>
      <w:lvlText w:val="%2."/>
      <w:lvlJc w:val="left"/>
      <w:pPr>
        <w:tabs>
          <w:tab w:val="num" w:pos="1440"/>
        </w:tabs>
        <w:ind w:left="1440" w:hanging="360"/>
      </w:pPr>
      <w:rPr>
        <w:rFonts w:cs="Times New Roman"/>
      </w:rPr>
    </w:lvl>
    <w:lvl w:ilvl="2" w:tplc="F27AC0EC" w:tentative="1">
      <w:start w:val="1"/>
      <w:numFmt w:val="lowerRoman"/>
      <w:lvlText w:val="%3."/>
      <w:lvlJc w:val="right"/>
      <w:pPr>
        <w:tabs>
          <w:tab w:val="num" w:pos="2160"/>
        </w:tabs>
        <w:ind w:left="2160" w:hanging="180"/>
      </w:pPr>
      <w:rPr>
        <w:rFonts w:cs="Times New Roman"/>
      </w:rPr>
    </w:lvl>
    <w:lvl w:ilvl="3" w:tplc="924E20FE" w:tentative="1">
      <w:start w:val="1"/>
      <w:numFmt w:val="decimal"/>
      <w:lvlText w:val="%4."/>
      <w:lvlJc w:val="left"/>
      <w:pPr>
        <w:tabs>
          <w:tab w:val="num" w:pos="2880"/>
        </w:tabs>
        <w:ind w:left="2880" w:hanging="360"/>
      </w:pPr>
      <w:rPr>
        <w:rFonts w:cs="Times New Roman"/>
      </w:rPr>
    </w:lvl>
    <w:lvl w:ilvl="4" w:tplc="09D21082" w:tentative="1">
      <w:start w:val="1"/>
      <w:numFmt w:val="lowerLetter"/>
      <w:lvlText w:val="%5."/>
      <w:lvlJc w:val="left"/>
      <w:pPr>
        <w:tabs>
          <w:tab w:val="num" w:pos="3600"/>
        </w:tabs>
        <w:ind w:left="3600" w:hanging="360"/>
      </w:pPr>
      <w:rPr>
        <w:rFonts w:cs="Times New Roman"/>
      </w:rPr>
    </w:lvl>
    <w:lvl w:ilvl="5" w:tplc="C3D6A1CE" w:tentative="1">
      <w:start w:val="1"/>
      <w:numFmt w:val="lowerRoman"/>
      <w:lvlText w:val="%6."/>
      <w:lvlJc w:val="right"/>
      <w:pPr>
        <w:tabs>
          <w:tab w:val="num" w:pos="4320"/>
        </w:tabs>
        <w:ind w:left="4320" w:hanging="180"/>
      </w:pPr>
      <w:rPr>
        <w:rFonts w:cs="Times New Roman"/>
      </w:rPr>
    </w:lvl>
    <w:lvl w:ilvl="6" w:tplc="CCE640B6" w:tentative="1">
      <w:start w:val="1"/>
      <w:numFmt w:val="decimal"/>
      <w:lvlText w:val="%7."/>
      <w:lvlJc w:val="left"/>
      <w:pPr>
        <w:tabs>
          <w:tab w:val="num" w:pos="5040"/>
        </w:tabs>
        <w:ind w:left="5040" w:hanging="360"/>
      </w:pPr>
      <w:rPr>
        <w:rFonts w:cs="Times New Roman"/>
      </w:rPr>
    </w:lvl>
    <w:lvl w:ilvl="7" w:tplc="107473C6" w:tentative="1">
      <w:start w:val="1"/>
      <w:numFmt w:val="lowerLetter"/>
      <w:lvlText w:val="%8."/>
      <w:lvlJc w:val="left"/>
      <w:pPr>
        <w:tabs>
          <w:tab w:val="num" w:pos="5760"/>
        </w:tabs>
        <w:ind w:left="5760" w:hanging="360"/>
      </w:pPr>
      <w:rPr>
        <w:rFonts w:cs="Times New Roman"/>
      </w:rPr>
    </w:lvl>
    <w:lvl w:ilvl="8" w:tplc="DC9276EC" w:tentative="1">
      <w:start w:val="1"/>
      <w:numFmt w:val="lowerRoman"/>
      <w:lvlText w:val="%9."/>
      <w:lvlJc w:val="right"/>
      <w:pPr>
        <w:tabs>
          <w:tab w:val="num" w:pos="6480"/>
        </w:tabs>
        <w:ind w:left="6480" w:hanging="180"/>
      </w:pPr>
      <w:rPr>
        <w:rFonts w:cs="Times New Roman"/>
      </w:rPr>
    </w:lvl>
  </w:abstractNum>
  <w:abstractNum w:abstractNumId="16">
    <w:nsid w:val="41E47A1F"/>
    <w:multiLevelType w:val="multilevel"/>
    <w:tmpl w:val="7ECCCA9A"/>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3600"/>
        </w:tabs>
        <w:ind w:left="3600" w:hanging="720"/>
      </w:pPr>
      <w:rPr>
        <w:rFonts w:cs="Times New Roman" w:hint="default"/>
        <w:b/>
      </w:rPr>
    </w:lvl>
    <w:lvl w:ilvl="3">
      <w:start w:val="1"/>
      <w:numFmt w:val="decimal"/>
      <w:lvlText w:val="%1-%2.%3.%4"/>
      <w:lvlJc w:val="left"/>
      <w:pPr>
        <w:tabs>
          <w:tab w:val="num" w:pos="5400"/>
        </w:tabs>
        <w:ind w:left="5400" w:hanging="1080"/>
      </w:pPr>
      <w:rPr>
        <w:rFonts w:cs="Times New Roman" w:hint="default"/>
        <w:b/>
      </w:rPr>
    </w:lvl>
    <w:lvl w:ilvl="4">
      <w:start w:val="1"/>
      <w:numFmt w:val="decimal"/>
      <w:lvlText w:val="%1-%2.%3.%4.%5"/>
      <w:lvlJc w:val="left"/>
      <w:pPr>
        <w:tabs>
          <w:tab w:val="num" w:pos="6840"/>
        </w:tabs>
        <w:ind w:left="6840" w:hanging="1080"/>
      </w:pPr>
      <w:rPr>
        <w:rFonts w:cs="Times New Roman" w:hint="default"/>
        <w:b/>
      </w:rPr>
    </w:lvl>
    <w:lvl w:ilvl="5">
      <w:start w:val="1"/>
      <w:numFmt w:val="decimal"/>
      <w:lvlText w:val="%1-%2.%3.%4.%5.%6"/>
      <w:lvlJc w:val="left"/>
      <w:pPr>
        <w:tabs>
          <w:tab w:val="num" w:pos="8640"/>
        </w:tabs>
        <w:ind w:left="8640" w:hanging="1440"/>
      </w:pPr>
      <w:rPr>
        <w:rFonts w:cs="Times New Roman" w:hint="default"/>
        <w:b/>
      </w:rPr>
    </w:lvl>
    <w:lvl w:ilvl="6">
      <w:start w:val="1"/>
      <w:numFmt w:val="decimal"/>
      <w:lvlText w:val="%1-%2.%3.%4.%5.%6.%7"/>
      <w:lvlJc w:val="left"/>
      <w:pPr>
        <w:tabs>
          <w:tab w:val="num" w:pos="10080"/>
        </w:tabs>
        <w:ind w:left="10080" w:hanging="1440"/>
      </w:pPr>
      <w:rPr>
        <w:rFonts w:cs="Times New Roman" w:hint="default"/>
        <w:b/>
      </w:rPr>
    </w:lvl>
    <w:lvl w:ilvl="7">
      <w:start w:val="1"/>
      <w:numFmt w:val="decimal"/>
      <w:lvlText w:val="%1-%2.%3.%4.%5.%6.%7.%8"/>
      <w:lvlJc w:val="left"/>
      <w:pPr>
        <w:tabs>
          <w:tab w:val="num" w:pos="11880"/>
        </w:tabs>
        <w:ind w:left="11880" w:hanging="1800"/>
      </w:pPr>
      <w:rPr>
        <w:rFonts w:cs="Times New Roman" w:hint="default"/>
        <w:b/>
      </w:rPr>
    </w:lvl>
    <w:lvl w:ilvl="8">
      <w:start w:val="1"/>
      <w:numFmt w:val="decimal"/>
      <w:lvlText w:val="%1-%2.%3.%4.%5.%6.%7.%8.%9"/>
      <w:lvlJc w:val="left"/>
      <w:pPr>
        <w:tabs>
          <w:tab w:val="num" w:pos="13320"/>
        </w:tabs>
        <w:ind w:left="13320" w:hanging="1800"/>
      </w:pPr>
      <w:rPr>
        <w:rFonts w:cs="Times New Roman" w:hint="default"/>
        <w:b/>
      </w:rPr>
    </w:lvl>
  </w:abstractNum>
  <w:abstractNum w:abstractNumId="17">
    <w:nsid w:val="441B09B2"/>
    <w:multiLevelType w:val="hybridMultilevel"/>
    <w:tmpl w:val="55A4F384"/>
    <w:lvl w:ilvl="0" w:tplc="6C72C3FA">
      <w:start w:val="2"/>
      <w:numFmt w:val="lowerLetter"/>
      <w:lvlText w:val="%1."/>
      <w:lvlJc w:val="left"/>
      <w:pPr>
        <w:tabs>
          <w:tab w:val="num" w:pos="1080"/>
        </w:tabs>
        <w:ind w:left="1080" w:hanging="360"/>
      </w:pPr>
      <w:rPr>
        <w:rFonts w:cs="Times New Roman" w:hint="default"/>
      </w:rPr>
    </w:lvl>
    <w:lvl w:ilvl="1" w:tplc="F18E9DE2" w:tentative="1">
      <w:start w:val="1"/>
      <w:numFmt w:val="lowerLetter"/>
      <w:lvlText w:val="%2."/>
      <w:lvlJc w:val="left"/>
      <w:pPr>
        <w:tabs>
          <w:tab w:val="num" w:pos="1440"/>
        </w:tabs>
        <w:ind w:left="1440" w:hanging="360"/>
      </w:pPr>
      <w:rPr>
        <w:rFonts w:cs="Times New Roman"/>
      </w:rPr>
    </w:lvl>
    <w:lvl w:ilvl="2" w:tplc="7FBA7F2C" w:tentative="1">
      <w:start w:val="1"/>
      <w:numFmt w:val="lowerRoman"/>
      <w:lvlText w:val="%3."/>
      <w:lvlJc w:val="right"/>
      <w:pPr>
        <w:tabs>
          <w:tab w:val="num" w:pos="2160"/>
        </w:tabs>
        <w:ind w:left="2160" w:hanging="180"/>
      </w:pPr>
      <w:rPr>
        <w:rFonts w:cs="Times New Roman"/>
      </w:rPr>
    </w:lvl>
    <w:lvl w:ilvl="3" w:tplc="3DCC2194" w:tentative="1">
      <w:start w:val="1"/>
      <w:numFmt w:val="decimal"/>
      <w:lvlText w:val="%4."/>
      <w:lvlJc w:val="left"/>
      <w:pPr>
        <w:tabs>
          <w:tab w:val="num" w:pos="2880"/>
        </w:tabs>
        <w:ind w:left="2880" w:hanging="360"/>
      </w:pPr>
      <w:rPr>
        <w:rFonts w:cs="Times New Roman"/>
      </w:rPr>
    </w:lvl>
    <w:lvl w:ilvl="4" w:tplc="7244F40C" w:tentative="1">
      <w:start w:val="1"/>
      <w:numFmt w:val="lowerLetter"/>
      <w:lvlText w:val="%5."/>
      <w:lvlJc w:val="left"/>
      <w:pPr>
        <w:tabs>
          <w:tab w:val="num" w:pos="3600"/>
        </w:tabs>
        <w:ind w:left="3600" w:hanging="360"/>
      </w:pPr>
      <w:rPr>
        <w:rFonts w:cs="Times New Roman"/>
      </w:rPr>
    </w:lvl>
    <w:lvl w:ilvl="5" w:tplc="F55A26BC" w:tentative="1">
      <w:start w:val="1"/>
      <w:numFmt w:val="lowerRoman"/>
      <w:lvlText w:val="%6."/>
      <w:lvlJc w:val="right"/>
      <w:pPr>
        <w:tabs>
          <w:tab w:val="num" w:pos="4320"/>
        </w:tabs>
        <w:ind w:left="4320" w:hanging="180"/>
      </w:pPr>
      <w:rPr>
        <w:rFonts w:cs="Times New Roman"/>
      </w:rPr>
    </w:lvl>
    <w:lvl w:ilvl="6" w:tplc="64521540" w:tentative="1">
      <w:start w:val="1"/>
      <w:numFmt w:val="decimal"/>
      <w:lvlText w:val="%7."/>
      <w:lvlJc w:val="left"/>
      <w:pPr>
        <w:tabs>
          <w:tab w:val="num" w:pos="5040"/>
        </w:tabs>
        <w:ind w:left="5040" w:hanging="360"/>
      </w:pPr>
      <w:rPr>
        <w:rFonts w:cs="Times New Roman"/>
      </w:rPr>
    </w:lvl>
    <w:lvl w:ilvl="7" w:tplc="B584F586" w:tentative="1">
      <w:start w:val="1"/>
      <w:numFmt w:val="lowerLetter"/>
      <w:lvlText w:val="%8."/>
      <w:lvlJc w:val="left"/>
      <w:pPr>
        <w:tabs>
          <w:tab w:val="num" w:pos="5760"/>
        </w:tabs>
        <w:ind w:left="5760" w:hanging="360"/>
      </w:pPr>
      <w:rPr>
        <w:rFonts w:cs="Times New Roman"/>
      </w:rPr>
    </w:lvl>
    <w:lvl w:ilvl="8" w:tplc="D592C4C2" w:tentative="1">
      <w:start w:val="1"/>
      <w:numFmt w:val="lowerRoman"/>
      <w:lvlText w:val="%9."/>
      <w:lvlJc w:val="right"/>
      <w:pPr>
        <w:tabs>
          <w:tab w:val="num" w:pos="6480"/>
        </w:tabs>
        <w:ind w:left="6480" w:hanging="180"/>
      </w:pPr>
      <w:rPr>
        <w:rFonts w:cs="Times New Roman"/>
      </w:rPr>
    </w:lvl>
  </w:abstractNum>
  <w:abstractNum w:abstractNumId="18">
    <w:nsid w:val="44275165"/>
    <w:multiLevelType w:val="singleLevel"/>
    <w:tmpl w:val="8D92825E"/>
    <w:lvl w:ilvl="0">
      <w:start w:val="2"/>
      <w:numFmt w:val="lowerLetter"/>
      <w:lvlText w:val="%1."/>
      <w:lvlJc w:val="left"/>
      <w:pPr>
        <w:tabs>
          <w:tab w:val="num" w:pos="1080"/>
        </w:tabs>
        <w:ind w:left="1080" w:hanging="360"/>
      </w:pPr>
      <w:rPr>
        <w:rFonts w:cs="Times New Roman" w:hint="default"/>
      </w:rPr>
    </w:lvl>
  </w:abstractNum>
  <w:abstractNum w:abstractNumId="19">
    <w:nsid w:val="44C03776"/>
    <w:multiLevelType w:val="hybridMultilevel"/>
    <w:tmpl w:val="DFA8AE36"/>
    <w:lvl w:ilvl="0" w:tplc="6312456E">
      <w:start w:val="2"/>
      <w:numFmt w:val="bullet"/>
      <w:lvlText w:val=""/>
      <w:lvlJc w:val="left"/>
      <w:pPr>
        <w:tabs>
          <w:tab w:val="num" w:pos="1512"/>
        </w:tabs>
        <w:ind w:left="1512" w:hanging="432"/>
      </w:pPr>
      <w:rPr>
        <w:rFonts w:ascii="Webdings" w:hAnsi="Webdings" w:hint="default"/>
        <w:sz w:val="20"/>
      </w:rPr>
    </w:lvl>
    <w:lvl w:ilvl="1" w:tplc="01B0033C" w:tentative="1">
      <w:start w:val="1"/>
      <w:numFmt w:val="lowerLetter"/>
      <w:lvlText w:val="%2."/>
      <w:lvlJc w:val="left"/>
      <w:pPr>
        <w:tabs>
          <w:tab w:val="num" w:pos="1440"/>
        </w:tabs>
        <w:ind w:left="1440" w:hanging="360"/>
      </w:pPr>
      <w:rPr>
        <w:rFonts w:cs="Times New Roman"/>
      </w:rPr>
    </w:lvl>
    <w:lvl w:ilvl="2" w:tplc="618816E6" w:tentative="1">
      <w:start w:val="1"/>
      <w:numFmt w:val="lowerRoman"/>
      <w:lvlText w:val="%3."/>
      <w:lvlJc w:val="right"/>
      <w:pPr>
        <w:tabs>
          <w:tab w:val="num" w:pos="2160"/>
        </w:tabs>
        <w:ind w:left="2160" w:hanging="180"/>
      </w:pPr>
      <w:rPr>
        <w:rFonts w:cs="Times New Roman"/>
      </w:rPr>
    </w:lvl>
    <w:lvl w:ilvl="3" w:tplc="C5085A64" w:tentative="1">
      <w:start w:val="1"/>
      <w:numFmt w:val="decimal"/>
      <w:lvlText w:val="%4."/>
      <w:lvlJc w:val="left"/>
      <w:pPr>
        <w:tabs>
          <w:tab w:val="num" w:pos="2880"/>
        </w:tabs>
        <w:ind w:left="2880" w:hanging="360"/>
      </w:pPr>
      <w:rPr>
        <w:rFonts w:cs="Times New Roman"/>
      </w:rPr>
    </w:lvl>
    <w:lvl w:ilvl="4" w:tplc="2F2E4218" w:tentative="1">
      <w:start w:val="1"/>
      <w:numFmt w:val="lowerLetter"/>
      <w:lvlText w:val="%5."/>
      <w:lvlJc w:val="left"/>
      <w:pPr>
        <w:tabs>
          <w:tab w:val="num" w:pos="3600"/>
        </w:tabs>
        <w:ind w:left="3600" w:hanging="360"/>
      </w:pPr>
      <w:rPr>
        <w:rFonts w:cs="Times New Roman"/>
      </w:rPr>
    </w:lvl>
    <w:lvl w:ilvl="5" w:tplc="2586D622" w:tentative="1">
      <w:start w:val="1"/>
      <w:numFmt w:val="lowerRoman"/>
      <w:lvlText w:val="%6."/>
      <w:lvlJc w:val="right"/>
      <w:pPr>
        <w:tabs>
          <w:tab w:val="num" w:pos="4320"/>
        </w:tabs>
        <w:ind w:left="4320" w:hanging="180"/>
      </w:pPr>
      <w:rPr>
        <w:rFonts w:cs="Times New Roman"/>
      </w:rPr>
    </w:lvl>
    <w:lvl w:ilvl="6" w:tplc="7E5853DA" w:tentative="1">
      <w:start w:val="1"/>
      <w:numFmt w:val="decimal"/>
      <w:lvlText w:val="%7."/>
      <w:lvlJc w:val="left"/>
      <w:pPr>
        <w:tabs>
          <w:tab w:val="num" w:pos="5040"/>
        </w:tabs>
        <w:ind w:left="5040" w:hanging="360"/>
      </w:pPr>
      <w:rPr>
        <w:rFonts w:cs="Times New Roman"/>
      </w:rPr>
    </w:lvl>
    <w:lvl w:ilvl="7" w:tplc="578E6A22" w:tentative="1">
      <w:start w:val="1"/>
      <w:numFmt w:val="lowerLetter"/>
      <w:lvlText w:val="%8."/>
      <w:lvlJc w:val="left"/>
      <w:pPr>
        <w:tabs>
          <w:tab w:val="num" w:pos="5760"/>
        </w:tabs>
        <w:ind w:left="5760" w:hanging="360"/>
      </w:pPr>
      <w:rPr>
        <w:rFonts w:cs="Times New Roman"/>
      </w:rPr>
    </w:lvl>
    <w:lvl w:ilvl="8" w:tplc="2B387856" w:tentative="1">
      <w:start w:val="1"/>
      <w:numFmt w:val="lowerRoman"/>
      <w:lvlText w:val="%9."/>
      <w:lvlJc w:val="right"/>
      <w:pPr>
        <w:tabs>
          <w:tab w:val="num" w:pos="6480"/>
        </w:tabs>
        <w:ind w:left="6480" w:hanging="180"/>
      </w:pPr>
      <w:rPr>
        <w:rFonts w:cs="Times New Roman"/>
      </w:rPr>
    </w:lvl>
  </w:abstractNum>
  <w:abstractNum w:abstractNumId="20">
    <w:nsid w:val="46A86D86"/>
    <w:multiLevelType w:val="hybridMultilevel"/>
    <w:tmpl w:val="08F2AE9C"/>
    <w:lvl w:ilvl="0" w:tplc="F9FA9F2A">
      <w:start w:val="1"/>
      <w:numFmt w:val="decimal"/>
      <w:lvlText w:val="%1."/>
      <w:lvlJc w:val="left"/>
      <w:pPr>
        <w:tabs>
          <w:tab w:val="num" w:pos="1080"/>
        </w:tabs>
        <w:ind w:left="1080" w:hanging="360"/>
      </w:pPr>
      <w:rPr>
        <w:rFonts w:cs="Times New Roman" w:hint="default"/>
      </w:rPr>
    </w:lvl>
    <w:lvl w:ilvl="1" w:tplc="A052120E" w:tentative="1">
      <w:start w:val="1"/>
      <w:numFmt w:val="lowerLetter"/>
      <w:lvlText w:val="%2."/>
      <w:lvlJc w:val="left"/>
      <w:pPr>
        <w:tabs>
          <w:tab w:val="num" w:pos="1440"/>
        </w:tabs>
        <w:ind w:left="1440" w:hanging="360"/>
      </w:pPr>
      <w:rPr>
        <w:rFonts w:cs="Times New Roman"/>
      </w:rPr>
    </w:lvl>
    <w:lvl w:ilvl="2" w:tplc="1AB01EA8" w:tentative="1">
      <w:start w:val="1"/>
      <w:numFmt w:val="lowerRoman"/>
      <w:lvlText w:val="%3."/>
      <w:lvlJc w:val="right"/>
      <w:pPr>
        <w:tabs>
          <w:tab w:val="num" w:pos="2160"/>
        </w:tabs>
        <w:ind w:left="2160" w:hanging="180"/>
      </w:pPr>
      <w:rPr>
        <w:rFonts w:cs="Times New Roman"/>
      </w:rPr>
    </w:lvl>
    <w:lvl w:ilvl="3" w:tplc="77E036A2" w:tentative="1">
      <w:start w:val="1"/>
      <w:numFmt w:val="decimal"/>
      <w:lvlText w:val="%4."/>
      <w:lvlJc w:val="left"/>
      <w:pPr>
        <w:tabs>
          <w:tab w:val="num" w:pos="2880"/>
        </w:tabs>
        <w:ind w:left="2880" w:hanging="360"/>
      </w:pPr>
      <w:rPr>
        <w:rFonts w:cs="Times New Roman"/>
      </w:rPr>
    </w:lvl>
    <w:lvl w:ilvl="4" w:tplc="590EF844" w:tentative="1">
      <w:start w:val="1"/>
      <w:numFmt w:val="lowerLetter"/>
      <w:lvlText w:val="%5."/>
      <w:lvlJc w:val="left"/>
      <w:pPr>
        <w:tabs>
          <w:tab w:val="num" w:pos="3600"/>
        </w:tabs>
        <w:ind w:left="3600" w:hanging="360"/>
      </w:pPr>
      <w:rPr>
        <w:rFonts w:cs="Times New Roman"/>
      </w:rPr>
    </w:lvl>
    <w:lvl w:ilvl="5" w:tplc="F48895DE" w:tentative="1">
      <w:start w:val="1"/>
      <w:numFmt w:val="lowerRoman"/>
      <w:lvlText w:val="%6."/>
      <w:lvlJc w:val="right"/>
      <w:pPr>
        <w:tabs>
          <w:tab w:val="num" w:pos="4320"/>
        </w:tabs>
        <w:ind w:left="4320" w:hanging="180"/>
      </w:pPr>
      <w:rPr>
        <w:rFonts w:cs="Times New Roman"/>
      </w:rPr>
    </w:lvl>
    <w:lvl w:ilvl="6" w:tplc="ECD64AFA" w:tentative="1">
      <w:start w:val="1"/>
      <w:numFmt w:val="decimal"/>
      <w:lvlText w:val="%7."/>
      <w:lvlJc w:val="left"/>
      <w:pPr>
        <w:tabs>
          <w:tab w:val="num" w:pos="5040"/>
        </w:tabs>
        <w:ind w:left="5040" w:hanging="360"/>
      </w:pPr>
      <w:rPr>
        <w:rFonts w:cs="Times New Roman"/>
      </w:rPr>
    </w:lvl>
    <w:lvl w:ilvl="7" w:tplc="AE2AF86C" w:tentative="1">
      <w:start w:val="1"/>
      <w:numFmt w:val="lowerLetter"/>
      <w:lvlText w:val="%8."/>
      <w:lvlJc w:val="left"/>
      <w:pPr>
        <w:tabs>
          <w:tab w:val="num" w:pos="5760"/>
        </w:tabs>
        <w:ind w:left="5760" w:hanging="360"/>
      </w:pPr>
      <w:rPr>
        <w:rFonts w:cs="Times New Roman"/>
      </w:rPr>
    </w:lvl>
    <w:lvl w:ilvl="8" w:tplc="0EA089C4" w:tentative="1">
      <w:start w:val="1"/>
      <w:numFmt w:val="lowerRoman"/>
      <w:lvlText w:val="%9."/>
      <w:lvlJc w:val="right"/>
      <w:pPr>
        <w:tabs>
          <w:tab w:val="num" w:pos="6480"/>
        </w:tabs>
        <w:ind w:left="6480" w:hanging="180"/>
      </w:pPr>
      <w:rPr>
        <w:rFonts w:cs="Times New Roman"/>
      </w:rPr>
    </w:lvl>
  </w:abstractNum>
  <w:abstractNum w:abstractNumId="21">
    <w:nsid w:val="4E571360"/>
    <w:multiLevelType w:val="hybridMultilevel"/>
    <w:tmpl w:val="DD92E23C"/>
    <w:lvl w:ilvl="0" w:tplc="C1542E6E">
      <w:start w:val="1"/>
      <w:numFmt w:val="decimal"/>
      <w:lvlText w:val="%1."/>
      <w:lvlJc w:val="left"/>
      <w:pPr>
        <w:tabs>
          <w:tab w:val="num" w:pos="360"/>
        </w:tabs>
        <w:ind w:left="360" w:hanging="360"/>
      </w:pPr>
      <w:rPr>
        <w:rFonts w:cs="Times New Roman" w:hint="default"/>
      </w:rPr>
    </w:lvl>
    <w:lvl w:ilvl="1" w:tplc="9822BD46">
      <w:start w:val="1"/>
      <w:numFmt w:val="lowerLetter"/>
      <w:lvlText w:val="%2."/>
      <w:lvlJc w:val="left"/>
      <w:pPr>
        <w:tabs>
          <w:tab w:val="num" w:pos="1440"/>
        </w:tabs>
        <w:ind w:left="1440" w:hanging="360"/>
      </w:pPr>
      <w:rPr>
        <w:rFonts w:cs="Times New Roman"/>
      </w:rPr>
    </w:lvl>
    <w:lvl w:ilvl="2" w:tplc="DF5A448C" w:tentative="1">
      <w:start w:val="1"/>
      <w:numFmt w:val="lowerRoman"/>
      <w:lvlText w:val="%3."/>
      <w:lvlJc w:val="right"/>
      <w:pPr>
        <w:tabs>
          <w:tab w:val="num" w:pos="2160"/>
        </w:tabs>
        <w:ind w:left="2160" w:hanging="180"/>
      </w:pPr>
      <w:rPr>
        <w:rFonts w:cs="Times New Roman"/>
      </w:rPr>
    </w:lvl>
    <w:lvl w:ilvl="3" w:tplc="1D5A4BC4" w:tentative="1">
      <w:start w:val="1"/>
      <w:numFmt w:val="decimal"/>
      <w:lvlText w:val="%4."/>
      <w:lvlJc w:val="left"/>
      <w:pPr>
        <w:tabs>
          <w:tab w:val="num" w:pos="2880"/>
        </w:tabs>
        <w:ind w:left="2880" w:hanging="360"/>
      </w:pPr>
      <w:rPr>
        <w:rFonts w:cs="Times New Roman"/>
      </w:rPr>
    </w:lvl>
    <w:lvl w:ilvl="4" w:tplc="0F547748" w:tentative="1">
      <w:start w:val="1"/>
      <w:numFmt w:val="lowerLetter"/>
      <w:lvlText w:val="%5."/>
      <w:lvlJc w:val="left"/>
      <w:pPr>
        <w:tabs>
          <w:tab w:val="num" w:pos="3600"/>
        </w:tabs>
        <w:ind w:left="3600" w:hanging="360"/>
      </w:pPr>
      <w:rPr>
        <w:rFonts w:cs="Times New Roman"/>
      </w:rPr>
    </w:lvl>
    <w:lvl w:ilvl="5" w:tplc="855CB868" w:tentative="1">
      <w:start w:val="1"/>
      <w:numFmt w:val="lowerRoman"/>
      <w:lvlText w:val="%6."/>
      <w:lvlJc w:val="right"/>
      <w:pPr>
        <w:tabs>
          <w:tab w:val="num" w:pos="4320"/>
        </w:tabs>
        <w:ind w:left="4320" w:hanging="180"/>
      </w:pPr>
      <w:rPr>
        <w:rFonts w:cs="Times New Roman"/>
      </w:rPr>
    </w:lvl>
    <w:lvl w:ilvl="6" w:tplc="13EA4D66" w:tentative="1">
      <w:start w:val="1"/>
      <w:numFmt w:val="decimal"/>
      <w:lvlText w:val="%7."/>
      <w:lvlJc w:val="left"/>
      <w:pPr>
        <w:tabs>
          <w:tab w:val="num" w:pos="5040"/>
        </w:tabs>
        <w:ind w:left="5040" w:hanging="360"/>
      </w:pPr>
      <w:rPr>
        <w:rFonts w:cs="Times New Roman"/>
      </w:rPr>
    </w:lvl>
    <w:lvl w:ilvl="7" w:tplc="CF4E9940" w:tentative="1">
      <w:start w:val="1"/>
      <w:numFmt w:val="lowerLetter"/>
      <w:lvlText w:val="%8."/>
      <w:lvlJc w:val="left"/>
      <w:pPr>
        <w:tabs>
          <w:tab w:val="num" w:pos="5760"/>
        </w:tabs>
        <w:ind w:left="5760" w:hanging="360"/>
      </w:pPr>
      <w:rPr>
        <w:rFonts w:cs="Times New Roman"/>
      </w:rPr>
    </w:lvl>
    <w:lvl w:ilvl="8" w:tplc="AFD28B2A" w:tentative="1">
      <w:start w:val="1"/>
      <w:numFmt w:val="lowerRoman"/>
      <w:lvlText w:val="%9."/>
      <w:lvlJc w:val="right"/>
      <w:pPr>
        <w:tabs>
          <w:tab w:val="num" w:pos="6480"/>
        </w:tabs>
        <w:ind w:left="6480" w:hanging="180"/>
      </w:pPr>
      <w:rPr>
        <w:rFonts w:cs="Times New Roman"/>
      </w:rPr>
    </w:lvl>
  </w:abstractNum>
  <w:abstractNum w:abstractNumId="22">
    <w:nsid w:val="4EF257BE"/>
    <w:multiLevelType w:val="hybridMultilevel"/>
    <w:tmpl w:val="DBA630DE"/>
    <w:lvl w:ilvl="0" w:tplc="1EBA4FF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FB50C26"/>
    <w:multiLevelType w:val="hybridMultilevel"/>
    <w:tmpl w:val="5BBA4990"/>
    <w:lvl w:ilvl="0" w:tplc="BA0CE756">
      <w:start w:val="1"/>
      <w:numFmt w:val="decimal"/>
      <w:lvlText w:val="%1."/>
      <w:lvlJc w:val="left"/>
      <w:pPr>
        <w:tabs>
          <w:tab w:val="num" w:pos="1080"/>
        </w:tabs>
        <w:ind w:left="1080" w:hanging="360"/>
      </w:pPr>
      <w:rPr>
        <w:rFonts w:cs="Times New Roman" w:hint="default"/>
      </w:rPr>
    </w:lvl>
    <w:lvl w:ilvl="1" w:tplc="75EE9736" w:tentative="1">
      <w:start w:val="1"/>
      <w:numFmt w:val="lowerLetter"/>
      <w:lvlText w:val="%2."/>
      <w:lvlJc w:val="left"/>
      <w:pPr>
        <w:tabs>
          <w:tab w:val="num" w:pos="1440"/>
        </w:tabs>
        <w:ind w:left="1440" w:hanging="360"/>
      </w:pPr>
      <w:rPr>
        <w:rFonts w:cs="Times New Roman"/>
      </w:rPr>
    </w:lvl>
    <w:lvl w:ilvl="2" w:tplc="64FCB500" w:tentative="1">
      <w:start w:val="1"/>
      <w:numFmt w:val="lowerRoman"/>
      <w:lvlText w:val="%3."/>
      <w:lvlJc w:val="right"/>
      <w:pPr>
        <w:tabs>
          <w:tab w:val="num" w:pos="2160"/>
        </w:tabs>
        <w:ind w:left="2160" w:hanging="180"/>
      </w:pPr>
      <w:rPr>
        <w:rFonts w:cs="Times New Roman"/>
      </w:rPr>
    </w:lvl>
    <w:lvl w:ilvl="3" w:tplc="4A563898" w:tentative="1">
      <w:start w:val="1"/>
      <w:numFmt w:val="decimal"/>
      <w:lvlText w:val="%4."/>
      <w:lvlJc w:val="left"/>
      <w:pPr>
        <w:tabs>
          <w:tab w:val="num" w:pos="2880"/>
        </w:tabs>
        <w:ind w:left="2880" w:hanging="360"/>
      </w:pPr>
      <w:rPr>
        <w:rFonts w:cs="Times New Roman"/>
      </w:rPr>
    </w:lvl>
    <w:lvl w:ilvl="4" w:tplc="709EEF34" w:tentative="1">
      <w:start w:val="1"/>
      <w:numFmt w:val="lowerLetter"/>
      <w:lvlText w:val="%5."/>
      <w:lvlJc w:val="left"/>
      <w:pPr>
        <w:tabs>
          <w:tab w:val="num" w:pos="3600"/>
        </w:tabs>
        <w:ind w:left="3600" w:hanging="360"/>
      </w:pPr>
      <w:rPr>
        <w:rFonts w:cs="Times New Roman"/>
      </w:rPr>
    </w:lvl>
    <w:lvl w:ilvl="5" w:tplc="4AB0C1A8" w:tentative="1">
      <w:start w:val="1"/>
      <w:numFmt w:val="lowerRoman"/>
      <w:lvlText w:val="%6."/>
      <w:lvlJc w:val="right"/>
      <w:pPr>
        <w:tabs>
          <w:tab w:val="num" w:pos="4320"/>
        </w:tabs>
        <w:ind w:left="4320" w:hanging="180"/>
      </w:pPr>
      <w:rPr>
        <w:rFonts w:cs="Times New Roman"/>
      </w:rPr>
    </w:lvl>
    <w:lvl w:ilvl="6" w:tplc="E2B28A0C" w:tentative="1">
      <w:start w:val="1"/>
      <w:numFmt w:val="decimal"/>
      <w:lvlText w:val="%7."/>
      <w:lvlJc w:val="left"/>
      <w:pPr>
        <w:tabs>
          <w:tab w:val="num" w:pos="5040"/>
        </w:tabs>
        <w:ind w:left="5040" w:hanging="360"/>
      </w:pPr>
      <w:rPr>
        <w:rFonts w:cs="Times New Roman"/>
      </w:rPr>
    </w:lvl>
    <w:lvl w:ilvl="7" w:tplc="9010624E" w:tentative="1">
      <w:start w:val="1"/>
      <w:numFmt w:val="lowerLetter"/>
      <w:lvlText w:val="%8."/>
      <w:lvlJc w:val="left"/>
      <w:pPr>
        <w:tabs>
          <w:tab w:val="num" w:pos="5760"/>
        </w:tabs>
        <w:ind w:left="5760" w:hanging="360"/>
      </w:pPr>
      <w:rPr>
        <w:rFonts w:cs="Times New Roman"/>
      </w:rPr>
    </w:lvl>
    <w:lvl w:ilvl="8" w:tplc="ABDCAF10" w:tentative="1">
      <w:start w:val="1"/>
      <w:numFmt w:val="lowerRoman"/>
      <w:lvlText w:val="%9."/>
      <w:lvlJc w:val="right"/>
      <w:pPr>
        <w:tabs>
          <w:tab w:val="num" w:pos="6480"/>
        </w:tabs>
        <w:ind w:left="6480" w:hanging="180"/>
      </w:pPr>
      <w:rPr>
        <w:rFonts w:cs="Times New Roman"/>
      </w:rPr>
    </w:lvl>
  </w:abstractNum>
  <w:abstractNum w:abstractNumId="24">
    <w:nsid w:val="5C0C7810"/>
    <w:multiLevelType w:val="hybridMultilevel"/>
    <w:tmpl w:val="B5F60DF0"/>
    <w:lvl w:ilvl="0" w:tplc="CFF22A1A">
      <w:start w:val="2"/>
      <w:numFmt w:val="decimal"/>
      <w:lvlText w:val="%1."/>
      <w:lvlJc w:val="left"/>
      <w:pPr>
        <w:tabs>
          <w:tab w:val="num" w:pos="360"/>
        </w:tabs>
        <w:ind w:left="360" w:hanging="360"/>
      </w:pPr>
      <w:rPr>
        <w:rFonts w:cs="Times New Roman" w:hint="default"/>
      </w:rPr>
    </w:lvl>
    <w:lvl w:ilvl="1" w:tplc="900EFA84">
      <w:start w:val="1"/>
      <w:numFmt w:val="decimal"/>
      <w:lvlText w:val="%2."/>
      <w:lvlJc w:val="left"/>
      <w:pPr>
        <w:tabs>
          <w:tab w:val="num" w:pos="360"/>
        </w:tabs>
        <w:ind w:left="360" w:hanging="360"/>
      </w:pPr>
      <w:rPr>
        <w:rFonts w:cs="Times New Roman" w:hint="default"/>
      </w:rPr>
    </w:lvl>
    <w:lvl w:ilvl="2" w:tplc="56324580">
      <w:start w:val="1"/>
      <w:numFmt w:val="decimal"/>
      <w:lvlText w:val="%3."/>
      <w:lvlJc w:val="left"/>
      <w:pPr>
        <w:tabs>
          <w:tab w:val="num" w:pos="360"/>
        </w:tabs>
        <w:ind w:left="360" w:hanging="360"/>
      </w:pPr>
      <w:rPr>
        <w:rFonts w:cs="Times New Roman" w:hint="default"/>
      </w:rPr>
    </w:lvl>
    <w:lvl w:ilvl="3" w:tplc="BABA0BB0" w:tentative="1">
      <w:start w:val="1"/>
      <w:numFmt w:val="decimal"/>
      <w:lvlText w:val="%4."/>
      <w:lvlJc w:val="left"/>
      <w:pPr>
        <w:tabs>
          <w:tab w:val="num" w:pos="2880"/>
        </w:tabs>
        <w:ind w:left="2880" w:hanging="360"/>
      </w:pPr>
      <w:rPr>
        <w:rFonts w:cs="Times New Roman"/>
      </w:rPr>
    </w:lvl>
    <w:lvl w:ilvl="4" w:tplc="B24A6B08" w:tentative="1">
      <w:start w:val="1"/>
      <w:numFmt w:val="lowerLetter"/>
      <w:lvlText w:val="%5."/>
      <w:lvlJc w:val="left"/>
      <w:pPr>
        <w:tabs>
          <w:tab w:val="num" w:pos="3600"/>
        </w:tabs>
        <w:ind w:left="3600" w:hanging="360"/>
      </w:pPr>
      <w:rPr>
        <w:rFonts w:cs="Times New Roman"/>
      </w:rPr>
    </w:lvl>
    <w:lvl w:ilvl="5" w:tplc="A7F60CB6" w:tentative="1">
      <w:start w:val="1"/>
      <w:numFmt w:val="lowerRoman"/>
      <w:lvlText w:val="%6."/>
      <w:lvlJc w:val="right"/>
      <w:pPr>
        <w:tabs>
          <w:tab w:val="num" w:pos="4320"/>
        </w:tabs>
        <w:ind w:left="4320" w:hanging="180"/>
      </w:pPr>
      <w:rPr>
        <w:rFonts w:cs="Times New Roman"/>
      </w:rPr>
    </w:lvl>
    <w:lvl w:ilvl="6" w:tplc="EF7AC438" w:tentative="1">
      <w:start w:val="1"/>
      <w:numFmt w:val="decimal"/>
      <w:lvlText w:val="%7."/>
      <w:lvlJc w:val="left"/>
      <w:pPr>
        <w:tabs>
          <w:tab w:val="num" w:pos="5040"/>
        </w:tabs>
        <w:ind w:left="5040" w:hanging="360"/>
      </w:pPr>
      <w:rPr>
        <w:rFonts w:cs="Times New Roman"/>
      </w:rPr>
    </w:lvl>
    <w:lvl w:ilvl="7" w:tplc="4A84305E" w:tentative="1">
      <w:start w:val="1"/>
      <w:numFmt w:val="lowerLetter"/>
      <w:lvlText w:val="%8."/>
      <w:lvlJc w:val="left"/>
      <w:pPr>
        <w:tabs>
          <w:tab w:val="num" w:pos="5760"/>
        </w:tabs>
        <w:ind w:left="5760" w:hanging="360"/>
      </w:pPr>
      <w:rPr>
        <w:rFonts w:cs="Times New Roman"/>
      </w:rPr>
    </w:lvl>
    <w:lvl w:ilvl="8" w:tplc="F7AAC490" w:tentative="1">
      <w:start w:val="1"/>
      <w:numFmt w:val="lowerRoman"/>
      <w:lvlText w:val="%9."/>
      <w:lvlJc w:val="right"/>
      <w:pPr>
        <w:tabs>
          <w:tab w:val="num" w:pos="6480"/>
        </w:tabs>
        <w:ind w:left="6480" w:hanging="180"/>
      </w:pPr>
      <w:rPr>
        <w:rFonts w:cs="Times New Roman"/>
      </w:rPr>
    </w:lvl>
  </w:abstractNum>
  <w:abstractNum w:abstractNumId="25">
    <w:nsid w:val="5CC82810"/>
    <w:multiLevelType w:val="hybridMultilevel"/>
    <w:tmpl w:val="623281AA"/>
    <w:lvl w:ilvl="0" w:tplc="7BBC3A90">
      <w:start w:val="4"/>
      <w:numFmt w:val="decimal"/>
      <w:lvlText w:val="%1."/>
      <w:lvlJc w:val="left"/>
      <w:pPr>
        <w:tabs>
          <w:tab w:val="num" w:pos="360"/>
        </w:tabs>
        <w:ind w:left="360" w:hanging="360"/>
      </w:pPr>
      <w:rPr>
        <w:rFonts w:cs="Times New Roman" w:hint="default"/>
      </w:rPr>
    </w:lvl>
    <w:lvl w:ilvl="1" w:tplc="F5A8BC66">
      <w:start w:val="2"/>
      <w:numFmt w:val="bullet"/>
      <w:lvlText w:val=""/>
      <w:lvlJc w:val="left"/>
      <w:pPr>
        <w:tabs>
          <w:tab w:val="num" w:pos="1440"/>
        </w:tabs>
        <w:ind w:left="1440" w:hanging="360"/>
      </w:pPr>
      <w:rPr>
        <w:rFonts w:ascii="Webdings" w:hAnsi="Webdings" w:hint="default"/>
        <w:sz w:val="20"/>
      </w:rPr>
    </w:lvl>
    <w:lvl w:ilvl="2" w:tplc="39586512" w:tentative="1">
      <w:start w:val="1"/>
      <w:numFmt w:val="lowerRoman"/>
      <w:lvlText w:val="%3."/>
      <w:lvlJc w:val="right"/>
      <w:pPr>
        <w:tabs>
          <w:tab w:val="num" w:pos="2160"/>
        </w:tabs>
        <w:ind w:left="2160" w:hanging="180"/>
      </w:pPr>
      <w:rPr>
        <w:rFonts w:cs="Times New Roman"/>
      </w:rPr>
    </w:lvl>
    <w:lvl w:ilvl="3" w:tplc="C0C626BC" w:tentative="1">
      <w:start w:val="1"/>
      <w:numFmt w:val="decimal"/>
      <w:lvlText w:val="%4."/>
      <w:lvlJc w:val="left"/>
      <w:pPr>
        <w:tabs>
          <w:tab w:val="num" w:pos="2880"/>
        </w:tabs>
        <w:ind w:left="2880" w:hanging="360"/>
      </w:pPr>
      <w:rPr>
        <w:rFonts w:cs="Times New Roman"/>
      </w:rPr>
    </w:lvl>
    <w:lvl w:ilvl="4" w:tplc="72EAE97E" w:tentative="1">
      <w:start w:val="1"/>
      <w:numFmt w:val="lowerLetter"/>
      <w:lvlText w:val="%5."/>
      <w:lvlJc w:val="left"/>
      <w:pPr>
        <w:tabs>
          <w:tab w:val="num" w:pos="3600"/>
        </w:tabs>
        <w:ind w:left="3600" w:hanging="360"/>
      </w:pPr>
      <w:rPr>
        <w:rFonts w:cs="Times New Roman"/>
      </w:rPr>
    </w:lvl>
    <w:lvl w:ilvl="5" w:tplc="40DA354C" w:tentative="1">
      <w:start w:val="1"/>
      <w:numFmt w:val="lowerRoman"/>
      <w:lvlText w:val="%6."/>
      <w:lvlJc w:val="right"/>
      <w:pPr>
        <w:tabs>
          <w:tab w:val="num" w:pos="4320"/>
        </w:tabs>
        <w:ind w:left="4320" w:hanging="180"/>
      </w:pPr>
      <w:rPr>
        <w:rFonts w:cs="Times New Roman"/>
      </w:rPr>
    </w:lvl>
    <w:lvl w:ilvl="6" w:tplc="34CCE8AE" w:tentative="1">
      <w:start w:val="1"/>
      <w:numFmt w:val="decimal"/>
      <w:lvlText w:val="%7."/>
      <w:lvlJc w:val="left"/>
      <w:pPr>
        <w:tabs>
          <w:tab w:val="num" w:pos="5040"/>
        </w:tabs>
        <w:ind w:left="5040" w:hanging="360"/>
      </w:pPr>
      <w:rPr>
        <w:rFonts w:cs="Times New Roman"/>
      </w:rPr>
    </w:lvl>
    <w:lvl w:ilvl="7" w:tplc="EB7CBA6A" w:tentative="1">
      <w:start w:val="1"/>
      <w:numFmt w:val="lowerLetter"/>
      <w:lvlText w:val="%8."/>
      <w:lvlJc w:val="left"/>
      <w:pPr>
        <w:tabs>
          <w:tab w:val="num" w:pos="5760"/>
        </w:tabs>
        <w:ind w:left="5760" w:hanging="360"/>
      </w:pPr>
      <w:rPr>
        <w:rFonts w:cs="Times New Roman"/>
      </w:rPr>
    </w:lvl>
    <w:lvl w:ilvl="8" w:tplc="FB8CD7DA" w:tentative="1">
      <w:start w:val="1"/>
      <w:numFmt w:val="lowerRoman"/>
      <w:lvlText w:val="%9."/>
      <w:lvlJc w:val="right"/>
      <w:pPr>
        <w:tabs>
          <w:tab w:val="num" w:pos="6480"/>
        </w:tabs>
        <w:ind w:left="6480" w:hanging="180"/>
      </w:pPr>
      <w:rPr>
        <w:rFonts w:cs="Times New Roman"/>
      </w:rPr>
    </w:lvl>
  </w:abstractNum>
  <w:abstractNum w:abstractNumId="26">
    <w:nsid w:val="618A26D5"/>
    <w:multiLevelType w:val="hybridMultilevel"/>
    <w:tmpl w:val="0430FD40"/>
    <w:lvl w:ilvl="0" w:tplc="99DE68C2">
      <w:start w:val="1"/>
      <w:numFmt w:val="decimal"/>
      <w:lvlText w:val="%1."/>
      <w:lvlJc w:val="left"/>
      <w:pPr>
        <w:tabs>
          <w:tab w:val="num" w:pos="360"/>
        </w:tabs>
        <w:ind w:left="360" w:hanging="360"/>
      </w:pPr>
      <w:rPr>
        <w:rFonts w:cs="Times New Roman" w:hint="default"/>
      </w:rPr>
    </w:lvl>
    <w:lvl w:ilvl="1" w:tplc="3C6EACFC">
      <w:start w:val="1"/>
      <w:numFmt w:val="decimal"/>
      <w:lvlText w:val="%2."/>
      <w:lvlJc w:val="left"/>
      <w:pPr>
        <w:tabs>
          <w:tab w:val="num" w:pos="360"/>
        </w:tabs>
        <w:ind w:left="360" w:hanging="360"/>
      </w:pPr>
      <w:rPr>
        <w:rFonts w:cs="Times New Roman" w:hint="default"/>
      </w:rPr>
    </w:lvl>
    <w:lvl w:ilvl="2" w:tplc="E29E8A2A" w:tentative="1">
      <w:start w:val="1"/>
      <w:numFmt w:val="lowerRoman"/>
      <w:lvlText w:val="%3."/>
      <w:lvlJc w:val="right"/>
      <w:pPr>
        <w:tabs>
          <w:tab w:val="num" w:pos="2160"/>
        </w:tabs>
        <w:ind w:left="2160" w:hanging="180"/>
      </w:pPr>
      <w:rPr>
        <w:rFonts w:cs="Times New Roman"/>
      </w:rPr>
    </w:lvl>
    <w:lvl w:ilvl="3" w:tplc="E7B22FFA" w:tentative="1">
      <w:start w:val="1"/>
      <w:numFmt w:val="decimal"/>
      <w:lvlText w:val="%4."/>
      <w:lvlJc w:val="left"/>
      <w:pPr>
        <w:tabs>
          <w:tab w:val="num" w:pos="2880"/>
        </w:tabs>
        <w:ind w:left="2880" w:hanging="360"/>
      </w:pPr>
      <w:rPr>
        <w:rFonts w:cs="Times New Roman"/>
      </w:rPr>
    </w:lvl>
    <w:lvl w:ilvl="4" w:tplc="DC7E6C0C" w:tentative="1">
      <w:start w:val="1"/>
      <w:numFmt w:val="lowerLetter"/>
      <w:lvlText w:val="%5."/>
      <w:lvlJc w:val="left"/>
      <w:pPr>
        <w:tabs>
          <w:tab w:val="num" w:pos="3600"/>
        </w:tabs>
        <w:ind w:left="3600" w:hanging="360"/>
      </w:pPr>
      <w:rPr>
        <w:rFonts w:cs="Times New Roman"/>
      </w:rPr>
    </w:lvl>
    <w:lvl w:ilvl="5" w:tplc="A288E99E" w:tentative="1">
      <w:start w:val="1"/>
      <w:numFmt w:val="lowerRoman"/>
      <w:lvlText w:val="%6."/>
      <w:lvlJc w:val="right"/>
      <w:pPr>
        <w:tabs>
          <w:tab w:val="num" w:pos="4320"/>
        </w:tabs>
        <w:ind w:left="4320" w:hanging="180"/>
      </w:pPr>
      <w:rPr>
        <w:rFonts w:cs="Times New Roman"/>
      </w:rPr>
    </w:lvl>
    <w:lvl w:ilvl="6" w:tplc="DFB6E4C8" w:tentative="1">
      <w:start w:val="1"/>
      <w:numFmt w:val="decimal"/>
      <w:lvlText w:val="%7."/>
      <w:lvlJc w:val="left"/>
      <w:pPr>
        <w:tabs>
          <w:tab w:val="num" w:pos="5040"/>
        </w:tabs>
        <w:ind w:left="5040" w:hanging="360"/>
      </w:pPr>
      <w:rPr>
        <w:rFonts w:cs="Times New Roman"/>
      </w:rPr>
    </w:lvl>
    <w:lvl w:ilvl="7" w:tplc="65ECA060" w:tentative="1">
      <w:start w:val="1"/>
      <w:numFmt w:val="lowerLetter"/>
      <w:lvlText w:val="%8."/>
      <w:lvlJc w:val="left"/>
      <w:pPr>
        <w:tabs>
          <w:tab w:val="num" w:pos="5760"/>
        </w:tabs>
        <w:ind w:left="5760" w:hanging="360"/>
      </w:pPr>
      <w:rPr>
        <w:rFonts w:cs="Times New Roman"/>
      </w:rPr>
    </w:lvl>
    <w:lvl w:ilvl="8" w:tplc="F2264BDA" w:tentative="1">
      <w:start w:val="1"/>
      <w:numFmt w:val="lowerRoman"/>
      <w:lvlText w:val="%9."/>
      <w:lvlJc w:val="right"/>
      <w:pPr>
        <w:tabs>
          <w:tab w:val="num" w:pos="6480"/>
        </w:tabs>
        <w:ind w:left="6480" w:hanging="180"/>
      </w:pPr>
      <w:rPr>
        <w:rFonts w:cs="Times New Roman"/>
      </w:rPr>
    </w:lvl>
  </w:abstractNum>
  <w:abstractNum w:abstractNumId="27">
    <w:nsid w:val="69E70DB3"/>
    <w:multiLevelType w:val="hybridMultilevel"/>
    <w:tmpl w:val="AE4E6D70"/>
    <w:lvl w:ilvl="0" w:tplc="CB841EB8">
      <w:start w:val="2"/>
      <w:numFmt w:val="lowerLetter"/>
      <w:lvlText w:val="%1."/>
      <w:lvlJc w:val="left"/>
      <w:pPr>
        <w:tabs>
          <w:tab w:val="num" w:pos="1080"/>
        </w:tabs>
        <w:ind w:left="1080" w:hanging="360"/>
      </w:pPr>
      <w:rPr>
        <w:rFonts w:cs="Times New Roman" w:hint="default"/>
      </w:rPr>
    </w:lvl>
    <w:lvl w:ilvl="1" w:tplc="007AA3BA">
      <w:start w:val="1"/>
      <w:numFmt w:val="decimal"/>
      <w:lvlText w:val="%2."/>
      <w:lvlJc w:val="left"/>
      <w:pPr>
        <w:tabs>
          <w:tab w:val="num" w:pos="1800"/>
        </w:tabs>
        <w:ind w:left="1800" w:hanging="720"/>
      </w:pPr>
      <w:rPr>
        <w:rFonts w:cs="Times New Roman" w:hint="default"/>
      </w:rPr>
    </w:lvl>
    <w:lvl w:ilvl="2" w:tplc="89028196" w:tentative="1">
      <w:start w:val="1"/>
      <w:numFmt w:val="lowerRoman"/>
      <w:lvlText w:val="%3."/>
      <w:lvlJc w:val="right"/>
      <w:pPr>
        <w:tabs>
          <w:tab w:val="num" w:pos="2160"/>
        </w:tabs>
        <w:ind w:left="2160" w:hanging="180"/>
      </w:pPr>
      <w:rPr>
        <w:rFonts w:cs="Times New Roman"/>
      </w:rPr>
    </w:lvl>
    <w:lvl w:ilvl="3" w:tplc="C7BCF22C" w:tentative="1">
      <w:start w:val="1"/>
      <w:numFmt w:val="decimal"/>
      <w:lvlText w:val="%4."/>
      <w:lvlJc w:val="left"/>
      <w:pPr>
        <w:tabs>
          <w:tab w:val="num" w:pos="2880"/>
        </w:tabs>
        <w:ind w:left="2880" w:hanging="360"/>
      </w:pPr>
      <w:rPr>
        <w:rFonts w:cs="Times New Roman"/>
      </w:rPr>
    </w:lvl>
    <w:lvl w:ilvl="4" w:tplc="14CE6974" w:tentative="1">
      <w:start w:val="1"/>
      <w:numFmt w:val="lowerLetter"/>
      <w:lvlText w:val="%5."/>
      <w:lvlJc w:val="left"/>
      <w:pPr>
        <w:tabs>
          <w:tab w:val="num" w:pos="3600"/>
        </w:tabs>
        <w:ind w:left="3600" w:hanging="360"/>
      </w:pPr>
      <w:rPr>
        <w:rFonts w:cs="Times New Roman"/>
      </w:rPr>
    </w:lvl>
    <w:lvl w:ilvl="5" w:tplc="00B0C36A" w:tentative="1">
      <w:start w:val="1"/>
      <w:numFmt w:val="lowerRoman"/>
      <w:lvlText w:val="%6."/>
      <w:lvlJc w:val="right"/>
      <w:pPr>
        <w:tabs>
          <w:tab w:val="num" w:pos="4320"/>
        </w:tabs>
        <w:ind w:left="4320" w:hanging="180"/>
      </w:pPr>
      <w:rPr>
        <w:rFonts w:cs="Times New Roman"/>
      </w:rPr>
    </w:lvl>
    <w:lvl w:ilvl="6" w:tplc="38740E6C" w:tentative="1">
      <w:start w:val="1"/>
      <w:numFmt w:val="decimal"/>
      <w:lvlText w:val="%7."/>
      <w:lvlJc w:val="left"/>
      <w:pPr>
        <w:tabs>
          <w:tab w:val="num" w:pos="5040"/>
        </w:tabs>
        <w:ind w:left="5040" w:hanging="360"/>
      </w:pPr>
      <w:rPr>
        <w:rFonts w:cs="Times New Roman"/>
      </w:rPr>
    </w:lvl>
    <w:lvl w:ilvl="7" w:tplc="9CB095DC" w:tentative="1">
      <w:start w:val="1"/>
      <w:numFmt w:val="lowerLetter"/>
      <w:lvlText w:val="%8."/>
      <w:lvlJc w:val="left"/>
      <w:pPr>
        <w:tabs>
          <w:tab w:val="num" w:pos="5760"/>
        </w:tabs>
        <w:ind w:left="5760" w:hanging="360"/>
      </w:pPr>
      <w:rPr>
        <w:rFonts w:cs="Times New Roman"/>
      </w:rPr>
    </w:lvl>
    <w:lvl w:ilvl="8" w:tplc="8E8E8536" w:tentative="1">
      <w:start w:val="1"/>
      <w:numFmt w:val="lowerRoman"/>
      <w:lvlText w:val="%9."/>
      <w:lvlJc w:val="right"/>
      <w:pPr>
        <w:tabs>
          <w:tab w:val="num" w:pos="6480"/>
        </w:tabs>
        <w:ind w:left="6480" w:hanging="180"/>
      </w:pPr>
      <w:rPr>
        <w:rFonts w:cs="Times New Roman"/>
      </w:rPr>
    </w:lvl>
  </w:abstractNum>
  <w:abstractNum w:abstractNumId="28">
    <w:nsid w:val="6C3751A7"/>
    <w:multiLevelType w:val="hybridMultilevel"/>
    <w:tmpl w:val="5D5851EA"/>
    <w:lvl w:ilvl="0" w:tplc="91C6FB98">
      <w:start w:val="2"/>
      <w:numFmt w:val="bullet"/>
      <w:lvlText w:val=""/>
      <w:lvlJc w:val="left"/>
      <w:pPr>
        <w:tabs>
          <w:tab w:val="num" w:pos="360"/>
        </w:tabs>
        <w:ind w:left="360" w:hanging="360"/>
      </w:pPr>
      <w:rPr>
        <w:rFonts w:ascii="Webdings" w:hAnsi="Webdings" w:hint="default"/>
        <w:sz w:val="20"/>
      </w:rPr>
    </w:lvl>
    <w:lvl w:ilvl="1" w:tplc="B3320024" w:tentative="1">
      <w:start w:val="1"/>
      <w:numFmt w:val="bullet"/>
      <w:lvlText w:val="o"/>
      <w:lvlJc w:val="left"/>
      <w:pPr>
        <w:tabs>
          <w:tab w:val="num" w:pos="1440"/>
        </w:tabs>
        <w:ind w:left="1440" w:hanging="360"/>
      </w:pPr>
      <w:rPr>
        <w:rFonts w:ascii="Courier New" w:hAnsi="Courier New" w:hint="default"/>
      </w:rPr>
    </w:lvl>
    <w:lvl w:ilvl="2" w:tplc="DCCAC84E" w:tentative="1">
      <w:start w:val="1"/>
      <w:numFmt w:val="bullet"/>
      <w:lvlText w:val=""/>
      <w:lvlJc w:val="left"/>
      <w:pPr>
        <w:tabs>
          <w:tab w:val="num" w:pos="2160"/>
        </w:tabs>
        <w:ind w:left="2160" w:hanging="360"/>
      </w:pPr>
      <w:rPr>
        <w:rFonts w:ascii="Wingdings" w:hAnsi="Wingdings" w:hint="default"/>
      </w:rPr>
    </w:lvl>
    <w:lvl w:ilvl="3" w:tplc="0D1A1276" w:tentative="1">
      <w:start w:val="1"/>
      <w:numFmt w:val="bullet"/>
      <w:lvlText w:val=""/>
      <w:lvlJc w:val="left"/>
      <w:pPr>
        <w:tabs>
          <w:tab w:val="num" w:pos="2880"/>
        </w:tabs>
        <w:ind w:left="2880" w:hanging="360"/>
      </w:pPr>
      <w:rPr>
        <w:rFonts w:ascii="Symbol" w:hAnsi="Symbol" w:hint="default"/>
      </w:rPr>
    </w:lvl>
    <w:lvl w:ilvl="4" w:tplc="A170F5BA" w:tentative="1">
      <w:start w:val="1"/>
      <w:numFmt w:val="bullet"/>
      <w:lvlText w:val="o"/>
      <w:lvlJc w:val="left"/>
      <w:pPr>
        <w:tabs>
          <w:tab w:val="num" w:pos="3600"/>
        </w:tabs>
        <w:ind w:left="3600" w:hanging="360"/>
      </w:pPr>
      <w:rPr>
        <w:rFonts w:ascii="Courier New" w:hAnsi="Courier New" w:hint="default"/>
      </w:rPr>
    </w:lvl>
    <w:lvl w:ilvl="5" w:tplc="9852F062" w:tentative="1">
      <w:start w:val="1"/>
      <w:numFmt w:val="bullet"/>
      <w:lvlText w:val=""/>
      <w:lvlJc w:val="left"/>
      <w:pPr>
        <w:tabs>
          <w:tab w:val="num" w:pos="4320"/>
        </w:tabs>
        <w:ind w:left="4320" w:hanging="360"/>
      </w:pPr>
      <w:rPr>
        <w:rFonts w:ascii="Wingdings" w:hAnsi="Wingdings" w:hint="default"/>
      </w:rPr>
    </w:lvl>
    <w:lvl w:ilvl="6" w:tplc="5E94EDB0" w:tentative="1">
      <w:start w:val="1"/>
      <w:numFmt w:val="bullet"/>
      <w:lvlText w:val=""/>
      <w:lvlJc w:val="left"/>
      <w:pPr>
        <w:tabs>
          <w:tab w:val="num" w:pos="5040"/>
        </w:tabs>
        <w:ind w:left="5040" w:hanging="360"/>
      </w:pPr>
      <w:rPr>
        <w:rFonts w:ascii="Symbol" w:hAnsi="Symbol" w:hint="default"/>
      </w:rPr>
    </w:lvl>
    <w:lvl w:ilvl="7" w:tplc="417470DA" w:tentative="1">
      <w:start w:val="1"/>
      <w:numFmt w:val="bullet"/>
      <w:lvlText w:val="o"/>
      <w:lvlJc w:val="left"/>
      <w:pPr>
        <w:tabs>
          <w:tab w:val="num" w:pos="5760"/>
        </w:tabs>
        <w:ind w:left="5760" w:hanging="360"/>
      </w:pPr>
      <w:rPr>
        <w:rFonts w:ascii="Courier New" w:hAnsi="Courier New" w:hint="default"/>
      </w:rPr>
    </w:lvl>
    <w:lvl w:ilvl="8" w:tplc="B920A006" w:tentative="1">
      <w:start w:val="1"/>
      <w:numFmt w:val="bullet"/>
      <w:lvlText w:val=""/>
      <w:lvlJc w:val="left"/>
      <w:pPr>
        <w:tabs>
          <w:tab w:val="num" w:pos="6480"/>
        </w:tabs>
        <w:ind w:left="6480" w:hanging="360"/>
      </w:pPr>
      <w:rPr>
        <w:rFonts w:ascii="Wingdings" w:hAnsi="Wingdings" w:hint="default"/>
      </w:rPr>
    </w:lvl>
  </w:abstractNum>
  <w:abstractNum w:abstractNumId="29">
    <w:nsid w:val="6CFB19FB"/>
    <w:multiLevelType w:val="multilevel"/>
    <w:tmpl w:val="B69C0F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D1D3AD1"/>
    <w:multiLevelType w:val="hybridMultilevel"/>
    <w:tmpl w:val="542C8D14"/>
    <w:lvl w:ilvl="0" w:tplc="53925C34">
      <w:start w:val="1"/>
      <w:numFmt w:val="decimal"/>
      <w:lvlText w:val="%1."/>
      <w:lvlJc w:val="left"/>
      <w:pPr>
        <w:tabs>
          <w:tab w:val="num" w:pos="360"/>
        </w:tabs>
        <w:ind w:left="360" w:hanging="360"/>
      </w:pPr>
      <w:rPr>
        <w:rFonts w:cs="Times New Roman" w:hint="default"/>
      </w:rPr>
    </w:lvl>
    <w:lvl w:ilvl="1" w:tplc="AFEA4B72">
      <w:start w:val="1"/>
      <w:numFmt w:val="lowerLetter"/>
      <w:lvlText w:val="%2."/>
      <w:lvlJc w:val="left"/>
      <w:pPr>
        <w:tabs>
          <w:tab w:val="num" w:pos="1440"/>
        </w:tabs>
        <w:ind w:left="1440" w:hanging="360"/>
      </w:pPr>
      <w:rPr>
        <w:rFonts w:cs="Times New Roman"/>
      </w:rPr>
    </w:lvl>
    <w:lvl w:ilvl="2" w:tplc="C8D6387A" w:tentative="1">
      <w:start w:val="1"/>
      <w:numFmt w:val="lowerRoman"/>
      <w:lvlText w:val="%3."/>
      <w:lvlJc w:val="right"/>
      <w:pPr>
        <w:tabs>
          <w:tab w:val="num" w:pos="2160"/>
        </w:tabs>
        <w:ind w:left="2160" w:hanging="180"/>
      </w:pPr>
      <w:rPr>
        <w:rFonts w:cs="Times New Roman"/>
      </w:rPr>
    </w:lvl>
    <w:lvl w:ilvl="3" w:tplc="29FC10DE" w:tentative="1">
      <w:start w:val="1"/>
      <w:numFmt w:val="decimal"/>
      <w:lvlText w:val="%4."/>
      <w:lvlJc w:val="left"/>
      <w:pPr>
        <w:tabs>
          <w:tab w:val="num" w:pos="2880"/>
        </w:tabs>
        <w:ind w:left="2880" w:hanging="360"/>
      </w:pPr>
      <w:rPr>
        <w:rFonts w:cs="Times New Roman"/>
      </w:rPr>
    </w:lvl>
    <w:lvl w:ilvl="4" w:tplc="668A1BA6" w:tentative="1">
      <w:start w:val="1"/>
      <w:numFmt w:val="lowerLetter"/>
      <w:lvlText w:val="%5."/>
      <w:lvlJc w:val="left"/>
      <w:pPr>
        <w:tabs>
          <w:tab w:val="num" w:pos="3600"/>
        </w:tabs>
        <w:ind w:left="3600" w:hanging="360"/>
      </w:pPr>
      <w:rPr>
        <w:rFonts w:cs="Times New Roman"/>
      </w:rPr>
    </w:lvl>
    <w:lvl w:ilvl="5" w:tplc="F40AE278" w:tentative="1">
      <w:start w:val="1"/>
      <w:numFmt w:val="lowerRoman"/>
      <w:lvlText w:val="%6."/>
      <w:lvlJc w:val="right"/>
      <w:pPr>
        <w:tabs>
          <w:tab w:val="num" w:pos="4320"/>
        </w:tabs>
        <w:ind w:left="4320" w:hanging="180"/>
      </w:pPr>
      <w:rPr>
        <w:rFonts w:cs="Times New Roman"/>
      </w:rPr>
    </w:lvl>
    <w:lvl w:ilvl="6" w:tplc="B4FE26FC" w:tentative="1">
      <w:start w:val="1"/>
      <w:numFmt w:val="decimal"/>
      <w:lvlText w:val="%7."/>
      <w:lvlJc w:val="left"/>
      <w:pPr>
        <w:tabs>
          <w:tab w:val="num" w:pos="5040"/>
        </w:tabs>
        <w:ind w:left="5040" w:hanging="360"/>
      </w:pPr>
      <w:rPr>
        <w:rFonts w:cs="Times New Roman"/>
      </w:rPr>
    </w:lvl>
    <w:lvl w:ilvl="7" w:tplc="1BA8732A" w:tentative="1">
      <w:start w:val="1"/>
      <w:numFmt w:val="lowerLetter"/>
      <w:lvlText w:val="%8."/>
      <w:lvlJc w:val="left"/>
      <w:pPr>
        <w:tabs>
          <w:tab w:val="num" w:pos="5760"/>
        </w:tabs>
        <w:ind w:left="5760" w:hanging="360"/>
      </w:pPr>
      <w:rPr>
        <w:rFonts w:cs="Times New Roman"/>
      </w:rPr>
    </w:lvl>
    <w:lvl w:ilvl="8" w:tplc="8D300A5E" w:tentative="1">
      <w:start w:val="1"/>
      <w:numFmt w:val="lowerRoman"/>
      <w:lvlText w:val="%9."/>
      <w:lvlJc w:val="right"/>
      <w:pPr>
        <w:tabs>
          <w:tab w:val="num" w:pos="6480"/>
        </w:tabs>
        <w:ind w:left="6480" w:hanging="180"/>
      </w:pPr>
      <w:rPr>
        <w:rFonts w:cs="Times New Roman"/>
      </w:rPr>
    </w:lvl>
  </w:abstractNum>
  <w:abstractNum w:abstractNumId="31">
    <w:nsid w:val="7524338B"/>
    <w:multiLevelType w:val="hybridMultilevel"/>
    <w:tmpl w:val="404E59EA"/>
    <w:lvl w:ilvl="0" w:tplc="15BA0510">
      <w:start w:val="1"/>
      <w:numFmt w:val="decimal"/>
      <w:lvlText w:val="%1."/>
      <w:lvlJc w:val="left"/>
      <w:pPr>
        <w:tabs>
          <w:tab w:val="num" w:pos="1512"/>
        </w:tabs>
        <w:ind w:left="1512" w:hanging="432"/>
      </w:pPr>
      <w:rPr>
        <w:rFonts w:cs="Times New Roman" w:hint="default"/>
      </w:rPr>
    </w:lvl>
    <w:lvl w:ilvl="1" w:tplc="7EFAD824" w:tentative="1">
      <w:start w:val="1"/>
      <w:numFmt w:val="lowerLetter"/>
      <w:lvlText w:val="%2."/>
      <w:lvlJc w:val="left"/>
      <w:pPr>
        <w:tabs>
          <w:tab w:val="num" w:pos="1440"/>
        </w:tabs>
        <w:ind w:left="1440" w:hanging="360"/>
      </w:pPr>
      <w:rPr>
        <w:rFonts w:cs="Times New Roman"/>
      </w:rPr>
    </w:lvl>
    <w:lvl w:ilvl="2" w:tplc="6FFA55D4" w:tentative="1">
      <w:start w:val="1"/>
      <w:numFmt w:val="lowerRoman"/>
      <w:lvlText w:val="%3."/>
      <w:lvlJc w:val="right"/>
      <w:pPr>
        <w:tabs>
          <w:tab w:val="num" w:pos="2160"/>
        </w:tabs>
        <w:ind w:left="2160" w:hanging="180"/>
      </w:pPr>
      <w:rPr>
        <w:rFonts w:cs="Times New Roman"/>
      </w:rPr>
    </w:lvl>
    <w:lvl w:ilvl="3" w:tplc="2D4C3ED2" w:tentative="1">
      <w:start w:val="1"/>
      <w:numFmt w:val="decimal"/>
      <w:lvlText w:val="%4."/>
      <w:lvlJc w:val="left"/>
      <w:pPr>
        <w:tabs>
          <w:tab w:val="num" w:pos="2880"/>
        </w:tabs>
        <w:ind w:left="2880" w:hanging="360"/>
      </w:pPr>
      <w:rPr>
        <w:rFonts w:cs="Times New Roman"/>
      </w:rPr>
    </w:lvl>
    <w:lvl w:ilvl="4" w:tplc="7DE8C814" w:tentative="1">
      <w:start w:val="1"/>
      <w:numFmt w:val="lowerLetter"/>
      <w:lvlText w:val="%5."/>
      <w:lvlJc w:val="left"/>
      <w:pPr>
        <w:tabs>
          <w:tab w:val="num" w:pos="3600"/>
        </w:tabs>
        <w:ind w:left="3600" w:hanging="360"/>
      </w:pPr>
      <w:rPr>
        <w:rFonts w:cs="Times New Roman"/>
      </w:rPr>
    </w:lvl>
    <w:lvl w:ilvl="5" w:tplc="45728FC0" w:tentative="1">
      <w:start w:val="1"/>
      <w:numFmt w:val="lowerRoman"/>
      <w:lvlText w:val="%6."/>
      <w:lvlJc w:val="right"/>
      <w:pPr>
        <w:tabs>
          <w:tab w:val="num" w:pos="4320"/>
        </w:tabs>
        <w:ind w:left="4320" w:hanging="180"/>
      </w:pPr>
      <w:rPr>
        <w:rFonts w:cs="Times New Roman"/>
      </w:rPr>
    </w:lvl>
    <w:lvl w:ilvl="6" w:tplc="453465D8" w:tentative="1">
      <w:start w:val="1"/>
      <w:numFmt w:val="decimal"/>
      <w:lvlText w:val="%7."/>
      <w:lvlJc w:val="left"/>
      <w:pPr>
        <w:tabs>
          <w:tab w:val="num" w:pos="5040"/>
        </w:tabs>
        <w:ind w:left="5040" w:hanging="360"/>
      </w:pPr>
      <w:rPr>
        <w:rFonts w:cs="Times New Roman"/>
      </w:rPr>
    </w:lvl>
    <w:lvl w:ilvl="7" w:tplc="6632109A" w:tentative="1">
      <w:start w:val="1"/>
      <w:numFmt w:val="lowerLetter"/>
      <w:lvlText w:val="%8."/>
      <w:lvlJc w:val="left"/>
      <w:pPr>
        <w:tabs>
          <w:tab w:val="num" w:pos="5760"/>
        </w:tabs>
        <w:ind w:left="5760" w:hanging="360"/>
      </w:pPr>
      <w:rPr>
        <w:rFonts w:cs="Times New Roman"/>
      </w:rPr>
    </w:lvl>
    <w:lvl w:ilvl="8" w:tplc="6464F0B4" w:tentative="1">
      <w:start w:val="1"/>
      <w:numFmt w:val="lowerRoman"/>
      <w:lvlText w:val="%9."/>
      <w:lvlJc w:val="right"/>
      <w:pPr>
        <w:tabs>
          <w:tab w:val="num" w:pos="6480"/>
        </w:tabs>
        <w:ind w:left="6480" w:hanging="180"/>
      </w:pPr>
      <w:rPr>
        <w:rFonts w:cs="Times New Roman"/>
      </w:rPr>
    </w:lvl>
  </w:abstractNum>
  <w:abstractNum w:abstractNumId="32">
    <w:nsid w:val="772D3C8B"/>
    <w:multiLevelType w:val="hybridMultilevel"/>
    <w:tmpl w:val="B7E44D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AF563C3"/>
    <w:multiLevelType w:val="hybridMultilevel"/>
    <w:tmpl w:val="DA52336A"/>
    <w:lvl w:ilvl="0" w:tplc="63CADA18">
      <w:start w:val="1"/>
      <w:numFmt w:val="decimal"/>
      <w:lvlText w:val="%1."/>
      <w:lvlJc w:val="left"/>
      <w:pPr>
        <w:tabs>
          <w:tab w:val="num" w:pos="360"/>
        </w:tabs>
        <w:ind w:left="360" w:hanging="360"/>
      </w:pPr>
      <w:rPr>
        <w:rFonts w:cs="Times New Roman" w:hint="default"/>
      </w:rPr>
    </w:lvl>
    <w:lvl w:ilvl="1" w:tplc="614E8696">
      <w:start w:val="4"/>
      <w:numFmt w:val="decimal"/>
      <w:lvlText w:val="%2."/>
      <w:lvlJc w:val="left"/>
      <w:pPr>
        <w:tabs>
          <w:tab w:val="num" w:pos="1440"/>
        </w:tabs>
        <w:ind w:left="1440" w:hanging="360"/>
      </w:pPr>
      <w:rPr>
        <w:rFonts w:cs="Times New Roman" w:hint="default"/>
      </w:rPr>
    </w:lvl>
    <w:lvl w:ilvl="2" w:tplc="A8B0DE70" w:tentative="1">
      <w:start w:val="1"/>
      <w:numFmt w:val="lowerRoman"/>
      <w:lvlText w:val="%3."/>
      <w:lvlJc w:val="right"/>
      <w:pPr>
        <w:tabs>
          <w:tab w:val="num" w:pos="2160"/>
        </w:tabs>
        <w:ind w:left="2160" w:hanging="180"/>
      </w:pPr>
      <w:rPr>
        <w:rFonts w:cs="Times New Roman"/>
      </w:rPr>
    </w:lvl>
    <w:lvl w:ilvl="3" w:tplc="EDA0D6C2" w:tentative="1">
      <w:start w:val="1"/>
      <w:numFmt w:val="decimal"/>
      <w:lvlText w:val="%4."/>
      <w:lvlJc w:val="left"/>
      <w:pPr>
        <w:tabs>
          <w:tab w:val="num" w:pos="2880"/>
        </w:tabs>
        <w:ind w:left="2880" w:hanging="360"/>
      </w:pPr>
      <w:rPr>
        <w:rFonts w:cs="Times New Roman"/>
      </w:rPr>
    </w:lvl>
    <w:lvl w:ilvl="4" w:tplc="47C26180" w:tentative="1">
      <w:start w:val="1"/>
      <w:numFmt w:val="lowerLetter"/>
      <w:lvlText w:val="%5."/>
      <w:lvlJc w:val="left"/>
      <w:pPr>
        <w:tabs>
          <w:tab w:val="num" w:pos="3600"/>
        </w:tabs>
        <w:ind w:left="3600" w:hanging="360"/>
      </w:pPr>
      <w:rPr>
        <w:rFonts w:cs="Times New Roman"/>
      </w:rPr>
    </w:lvl>
    <w:lvl w:ilvl="5" w:tplc="BEDA2A9E" w:tentative="1">
      <w:start w:val="1"/>
      <w:numFmt w:val="lowerRoman"/>
      <w:lvlText w:val="%6."/>
      <w:lvlJc w:val="right"/>
      <w:pPr>
        <w:tabs>
          <w:tab w:val="num" w:pos="4320"/>
        </w:tabs>
        <w:ind w:left="4320" w:hanging="180"/>
      </w:pPr>
      <w:rPr>
        <w:rFonts w:cs="Times New Roman"/>
      </w:rPr>
    </w:lvl>
    <w:lvl w:ilvl="6" w:tplc="534CE1C4" w:tentative="1">
      <w:start w:val="1"/>
      <w:numFmt w:val="decimal"/>
      <w:lvlText w:val="%7."/>
      <w:lvlJc w:val="left"/>
      <w:pPr>
        <w:tabs>
          <w:tab w:val="num" w:pos="5040"/>
        </w:tabs>
        <w:ind w:left="5040" w:hanging="360"/>
      </w:pPr>
      <w:rPr>
        <w:rFonts w:cs="Times New Roman"/>
      </w:rPr>
    </w:lvl>
    <w:lvl w:ilvl="7" w:tplc="C248BFE2" w:tentative="1">
      <w:start w:val="1"/>
      <w:numFmt w:val="lowerLetter"/>
      <w:lvlText w:val="%8."/>
      <w:lvlJc w:val="left"/>
      <w:pPr>
        <w:tabs>
          <w:tab w:val="num" w:pos="5760"/>
        </w:tabs>
        <w:ind w:left="5760" w:hanging="360"/>
      </w:pPr>
      <w:rPr>
        <w:rFonts w:cs="Times New Roman"/>
      </w:rPr>
    </w:lvl>
    <w:lvl w:ilvl="8" w:tplc="E8D6DB82" w:tentative="1">
      <w:start w:val="1"/>
      <w:numFmt w:val="lowerRoman"/>
      <w:lvlText w:val="%9."/>
      <w:lvlJc w:val="right"/>
      <w:pPr>
        <w:tabs>
          <w:tab w:val="num" w:pos="6480"/>
        </w:tabs>
        <w:ind w:left="6480" w:hanging="180"/>
      </w:pPr>
      <w:rPr>
        <w:rFonts w:cs="Times New Roman"/>
      </w:rPr>
    </w:lvl>
  </w:abstractNum>
  <w:abstractNum w:abstractNumId="34">
    <w:nsid w:val="7D532813"/>
    <w:multiLevelType w:val="multilevel"/>
    <w:tmpl w:val="ADC858E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152"/>
        </w:tabs>
        <w:ind w:left="1152" w:hanging="432"/>
      </w:pPr>
      <w:rPr>
        <w:rFonts w:cs="Times New Roman" w:hint="default"/>
      </w:rPr>
    </w:lvl>
    <w:lvl w:ilvl="3">
      <w:start w:val="2"/>
      <w:numFmt w:val="lowerLetter"/>
      <w:lvlText w:val="%4."/>
      <w:lvlJc w:val="left"/>
      <w:pPr>
        <w:tabs>
          <w:tab w:val="num" w:pos="1080"/>
        </w:tabs>
        <w:ind w:left="10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23"/>
  </w:num>
  <w:num w:numId="3">
    <w:abstractNumId w:val="20"/>
  </w:num>
  <w:num w:numId="4">
    <w:abstractNumId w:val="3"/>
  </w:num>
  <w:num w:numId="5">
    <w:abstractNumId w:val="27"/>
  </w:num>
  <w:num w:numId="6">
    <w:abstractNumId w:val="17"/>
  </w:num>
  <w:num w:numId="7">
    <w:abstractNumId w:val="24"/>
  </w:num>
  <w:num w:numId="8">
    <w:abstractNumId w:val="21"/>
  </w:num>
  <w:num w:numId="9">
    <w:abstractNumId w:val="6"/>
  </w:num>
  <w:num w:numId="10">
    <w:abstractNumId w:val="26"/>
  </w:num>
  <w:num w:numId="11">
    <w:abstractNumId w:val="30"/>
  </w:num>
  <w:num w:numId="12">
    <w:abstractNumId w:val="33"/>
  </w:num>
  <w:num w:numId="13">
    <w:abstractNumId w:val="11"/>
  </w:num>
  <w:num w:numId="14">
    <w:abstractNumId w:val="9"/>
  </w:num>
  <w:num w:numId="15">
    <w:abstractNumId w:val="25"/>
  </w:num>
  <w:num w:numId="16">
    <w:abstractNumId w:val="10"/>
  </w:num>
  <w:num w:numId="17">
    <w:abstractNumId w:val="15"/>
  </w:num>
  <w:num w:numId="18">
    <w:abstractNumId w:val="7"/>
  </w:num>
  <w:num w:numId="19">
    <w:abstractNumId w:val="4"/>
  </w:num>
  <w:num w:numId="20">
    <w:abstractNumId w:val="19"/>
  </w:num>
  <w:num w:numId="21">
    <w:abstractNumId w:val="31"/>
  </w:num>
  <w:num w:numId="22">
    <w:abstractNumId w:val="0"/>
  </w:num>
  <w:num w:numId="23">
    <w:abstractNumId w:val="18"/>
  </w:num>
  <w:num w:numId="24">
    <w:abstractNumId w:val="12"/>
  </w:num>
  <w:num w:numId="25">
    <w:abstractNumId w:val="14"/>
  </w:num>
  <w:num w:numId="26">
    <w:abstractNumId w:val="2"/>
  </w:num>
  <w:num w:numId="27">
    <w:abstractNumId w:val="1"/>
  </w:num>
  <w:num w:numId="28">
    <w:abstractNumId w:val="34"/>
  </w:num>
  <w:num w:numId="29">
    <w:abstractNumId w:val="16"/>
  </w:num>
  <w:num w:numId="30">
    <w:abstractNumId w:val="32"/>
  </w:num>
  <w:num w:numId="31">
    <w:abstractNumId w:val="22"/>
  </w:num>
  <w:num w:numId="32">
    <w:abstractNumId w:val="13"/>
  </w:num>
  <w:num w:numId="33">
    <w:abstractNumId w:val="8"/>
  </w:num>
  <w:num w:numId="34">
    <w:abstractNumId w:val="2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172"/>
    <w:rsid w:val="00005095"/>
    <w:rsid w:val="000142CB"/>
    <w:rsid w:val="0003050B"/>
    <w:rsid w:val="00031AA7"/>
    <w:rsid w:val="00070BFC"/>
    <w:rsid w:val="000712A7"/>
    <w:rsid w:val="00072770"/>
    <w:rsid w:val="00080896"/>
    <w:rsid w:val="000A6369"/>
    <w:rsid w:val="000B0AF2"/>
    <w:rsid w:val="000C3217"/>
    <w:rsid w:val="00107345"/>
    <w:rsid w:val="0011475A"/>
    <w:rsid w:val="001162D6"/>
    <w:rsid w:val="00120341"/>
    <w:rsid w:val="00132B7B"/>
    <w:rsid w:val="00147DB9"/>
    <w:rsid w:val="0017097A"/>
    <w:rsid w:val="001A7841"/>
    <w:rsid w:val="001B0E1C"/>
    <w:rsid w:val="001B654F"/>
    <w:rsid w:val="001B79C8"/>
    <w:rsid w:val="001D4CCA"/>
    <w:rsid w:val="001E4605"/>
    <w:rsid w:val="001E57FF"/>
    <w:rsid w:val="001F3D7A"/>
    <w:rsid w:val="00211662"/>
    <w:rsid w:val="0023024B"/>
    <w:rsid w:val="002520EE"/>
    <w:rsid w:val="00261E07"/>
    <w:rsid w:val="00273034"/>
    <w:rsid w:val="0028290F"/>
    <w:rsid w:val="00296F44"/>
    <w:rsid w:val="002A3751"/>
    <w:rsid w:val="002D59F7"/>
    <w:rsid w:val="00317A98"/>
    <w:rsid w:val="00320920"/>
    <w:rsid w:val="00322702"/>
    <w:rsid w:val="0035700C"/>
    <w:rsid w:val="00364F83"/>
    <w:rsid w:val="00367A60"/>
    <w:rsid w:val="00382717"/>
    <w:rsid w:val="00384E8B"/>
    <w:rsid w:val="003C64AC"/>
    <w:rsid w:val="003E0012"/>
    <w:rsid w:val="003E1D38"/>
    <w:rsid w:val="003E2D92"/>
    <w:rsid w:val="003F176A"/>
    <w:rsid w:val="004051A8"/>
    <w:rsid w:val="00413DF3"/>
    <w:rsid w:val="00416182"/>
    <w:rsid w:val="00423C0B"/>
    <w:rsid w:val="0042790E"/>
    <w:rsid w:val="00464099"/>
    <w:rsid w:val="00493082"/>
    <w:rsid w:val="0049342E"/>
    <w:rsid w:val="00494957"/>
    <w:rsid w:val="004A6DE8"/>
    <w:rsid w:val="004B4681"/>
    <w:rsid w:val="004D0AC2"/>
    <w:rsid w:val="004E3A8F"/>
    <w:rsid w:val="004F2F55"/>
    <w:rsid w:val="0054126E"/>
    <w:rsid w:val="00556B0D"/>
    <w:rsid w:val="005B79CA"/>
    <w:rsid w:val="005C35ED"/>
    <w:rsid w:val="005C6FF8"/>
    <w:rsid w:val="005C7634"/>
    <w:rsid w:val="006057F2"/>
    <w:rsid w:val="0061687B"/>
    <w:rsid w:val="00640AEA"/>
    <w:rsid w:val="0067032C"/>
    <w:rsid w:val="00687E1F"/>
    <w:rsid w:val="00693D5E"/>
    <w:rsid w:val="006B6DF5"/>
    <w:rsid w:val="006C6D18"/>
    <w:rsid w:val="006D4267"/>
    <w:rsid w:val="006D52AB"/>
    <w:rsid w:val="006E63BF"/>
    <w:rsid w:val="00715C3F"/>
    <w:rsid w:val="00723CD0"/>
    <w:rsid w:val="00736D4B"/>
    <w:rsid w:val="007402F2"/>
    <w:rsid w:val="00754A93"/>
    <w:rsid w:val="0077184A"/>
    <w:rsid w:val="007744CE"/>
    <w:rsid w:val="00777942"/>
    <w:rsid w:val="007969D6"/>
    <w:rsid w:val="007A0FF0"/>
    <w:rsid w:val="007A28DC"/>
    <w:rsid w:val="007B0821"/>
    <w:rsid w:val="007C6A29"/>
    <w:rsid w:val="007D6241"/>
    <w:rsid w:val="007E43D2"/>
    <w:rsid w:val="008015E5"/>
    <w:rsid w:val="0084076B"/>
    <w:rsid w:val="008507A6"/>
    <w:rsid w:val="0085257D"/>
    <w:rsid w:val="00875C41"/>
    <w:rsid w:val="00882BAE"/>
    <w:rsid w:val="00883A2E"/>
    <w:rsid w:val="008D0C71"/>
    <w:rsid w:val="008D72A9"/>
    <w:rsid w:val="008E5736"/>
    <w:rsid w:val="008F5176"/>
    <w:rsid w:val="00913871"/>
    <w:rsid w:val="00927DA4"/>
    <w:rsid w:val="00930AD2"/>
    <w:rsid w:val="00931375"/>
    <w:rsid w:val="00932FD1"/>
    <w:rsid w:val="009660D9"/>
    <w:rsid w:val="009A6E62"/>
    <w:rsid w:val="009B6E34"/>
    <w:rsid w:val="009C6F6F"/>
    <w:rsid w:val="009E01FD"/>
    <w:rsid w:val="009E521B"/>
    <w:rsid w:val="009E5400"/>
    <w:rsid w:val="009F0329"/>
    <w:rsid w:val="009F6CF0"/>
    <w:rsid w:val="00A0156E"/>
    <w:rsid w:val="00A079F4"/>
    <w:rsid w:val="00A10D87"/>
    <w:rsid w:val="00A1137F"/>
    <w:rsid w:val="00A30C45"/>
    <w:rsid w:val="00A44329"/>
    <w:rsid w:val="00A47A86"/>
    <w:rsid w:val="00A519DE"/>
    <w:rsid w:val="00A73D96"/>
    <w:rsid w:val="00A87900"/>
    <w:rsid w:val="00A91F48"/>
    <w:rsid w:val="00A97B42"/>
    <w:rsid w:val="00AA6FC7"/>
    <w:rsid w:val="00AC4518"/>
    <w:rsid w:val="00AD42D6"/>
    <w:rsid w:val="00AE0120"/>
    <w:rsid w:val="00B13DDA"/>
    <w:rsid w:val="00B17906"/>
    <w:rsid w:val="00B32A4B"/>
    <w:rsid w:val="00B3541B"/>
    <w:rsid w:val="00B40383"/>
    <w:rsid w:val="00B45BEA"/>
    <w:rsid w:val="00B52656"/>
    <w:rsid w:val="00B56DDB"/>
    <w:rsid w:val="00B57EB5"/>
    <w:rsid w:val="00B63AF3"/>
    <w:rsid w:val="00BB5ED2"/>
    <w:rsid w:val="00BC2DFB"/>
    <w:rsid w:val="00BD41F8"/>
    <w:rsid w:val="00BE3BA8"/>
    <w:rsid w:val="00BF07FD"/>
    <w:rsid w:val="00C221AB"/>
    <w:rsid w:val="00C3634B"/>
    <w:rsid w:val="00C44A83"/>
    <w:rsid w:val="00C631D3"/>
    <w:rsid w:val="00C776F2"/>
    <w:rsid w:val="00C97522"/>
    <w:rsid w:val="00CA2C20"/>
    <w:rsid w:val="00CE0868"/>
    <w:rsid w:val="00CE2912"/>
    <w:rsid w:val="00CE2AFF"/>
    <w:rsid w:val="00CF2B46"/>
    <w:rsid w:val="00D168D5"/>
    <w:rsid w:val="00D21A6B"/>
    <w:rsid w:val="00D21CA9"/>
    <w:rsid w:val="00D4347A"/>
    <w:rsid w:val="00D45F58"/>
    <w:rsid w:val="00D46D46"/>
    <w:rsid w:val="00D56E54"/>
    <w:rsid w:val="00D66D23"/>
    <w:rsid w:val="00D7783C"/>
    <w:rsid w:val="00D779D1"/>
    <w:rsid w:val="00D90327"/>
    <w:rsid w:val="00D921D0"/>
    <w:rsid w:val="00DD15CE"/>
    <w:rsid w:val="00DF7561"/>
    <w:rsid w:val="00DF7C15"/>
    <w:rsid w:val="00E00DAE"/>
    <w:rsid w:val="00E42521"/>
    <w:rsid w:val="00E47172"/>
    <w:rsid w:val="00E53028"/>
    <w:rsid w:val="00E61992"/>
    <w:rsid w:val="00E652CA"/>
    <w:rsid w:val="00E710D5"/>
    <w:rsid w:val="00E7726F"/>
    <w:rsid w:val="00E84F79"/>
    <w:rsid w:val="00E85E79"/>
    <w:rsid w:val="00EA5F27"/>
    <w:rsid w:val="00EC2913"/>
    <w:rsid w:val="00EC49E4"/>
    <w:rsid w:val="00ED2167"/>
    <w:rsid w:val="00ED7562"/>
    <w:rsid w:val="00EE15EC"/>
    <w:rsid w:val="00EE23FC"/>
    <w:rsid w:val="00EE627F"/>
    <w:rsid w:val="00F10C31"/>
    <w:rsid w:val="00F177D9"/>
    <w:rsid w:val="00F564FC"/>
    <w:rsid w:val="00F955BA"/>
    <w:rsid w:val="00F96E4E"/>
    <w:rsid w:val="00FA282F"/>
    <w:rsid w:val="00FD1D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EC"/>
    <w:rPr>
      <w:rFonts w:ascii="Arial" w:hAnsi="Arial"/>
      <w:sz w:val="24"/>
      <w:szCs w:val="20"/>
    </w:rPr>
  </w:style>
  <w:style w:type="paragraph" w:styleId="Heading1">
    <w:name w:val="heading 1"/>
    <w:basedOn w:val="Normal"/>
    <w:next w:val="Normal"/>
    <w:link w:val="Heading1Char"/>
    <w:uiPriority w:val="99"/>
    <w:qFormat/>
    <w:rsid w:val="00EE15EC"/>
    <w:pPr>
      <w:keepNext/>
      <w:widowControl w:val="0"/>
      <w:tabs>
        <w:tab w:val="center" w:pos="4536"/>
      </w:tabs>
      <w:outlineLvl w:val="0"/>
    </w:pPr>
    <w:rPr>
      <w:rFonts w:cs="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3751"/>
    <w:rPr>
      <w:rFonts w:ascii="Cambria" w:hAnsi="Cambria" w:cs="Times New Roman"/>
      <w:b/>
      <w:bCs/>
      <w:kern w:val="32"/>
      <w:sz w:val="32"/>
      <w:szCs w:val="32"/>
    </w:rPr>
  </w:style>
  <w:style w:type="paragraph" w:styleId="Header">
    <w:name w:val="header"/>
    <w:basedOn w:val="Normal"/>
    <w:link w:val="HeaderChar"/>
    <w:uiPriority w:val="99"/>
    <w:rsid w:val="00EE15EC"/>
    <w:pPr>
      <w:tabs>
        <w:tab w:val="center" w:pos="4320"/>
        <w:tab w:val="right" w:pos="8640"/>
      </w:tabs>
    </w:pPr>
  </w:style>
  <w:style w:type="character" w:customStyle="1" w:styleId="HeaderChar">
    <w:name w:val="Header Char"/>
    <w:basedOn w:val="DefaultParagraphFont"/>
    <w:link w:val="Header"/>
    <w:uiPriority w:val="99"/>
    <w:semiHidden/>
    <w:locked/>
    <w:rsid w:val="002A3751"/>
    <w:rPr>
      <w:rFonts w:ascii="Arial" w:hAnsi="Arial" w:cs="Times New Roman"/>
      <w:sz w:val="20"/>
      <w:szCs w:val="20"/>
    </w:rPr>
  </w:style>
  <w:style w:type="paragraph" w:customStyle="1" w:styleId="Level1">
    <w:name w:val="Level 1"/>
    <w:basedOn w:val="Normal"/>
    <w:uiPriority w:val="99"/>
    <w:rsid w:val="00EE15EC"/>
    <w:pPr>
      <w:widowControl w:val="0"/>
    </w:pPr>
  </w:style>
  <w:style w:type="paragraph" w:customStyle="1" w:styleId="Level2">
    <w:name w:val="Level 2"/>
    <w:basedOn w:val="Normal"/>
    <w:uiPriority w:val="99"/>
    <w:rsid w:val="00EE15EC"/>
    <w:pPr>
      <w:widowControl w:val="0"/>
    </w:pPr>
  </w:style>
  <w:style w:type="paragraph" w:customStyle="1" w:styleId="Level3">
    <w:name w:val="Level 3"/>
    <w:basedOn w:val="Normal"/>
    <w:uiPriority w:val="99"/>
    <w:rsid w:val="00EE15EC"/>
    <w:pPr>
      <w:widowControl w:val="0"/>
    </w:pPr>
  </w:style>
  <w:style w:type="paragraph" w:customStyle="1" w:styleId="Level4">
    <w:name w:val="Level 4"/>
    <w:basedOn w:val="Normal"/>
    <w:uiPriority w:val="99"/>
    <w:rsid w:val="00EE15EC"/>
    <w:pPr>
      <w:widowControl w:val="0"/>
    </w:pPr>
  </w:style>
  <w:style w:type="paragraph" w:customStyle="1" w:styleId="Level5">
    <w:name w:val="Level 5"/>
    <w:basedOn w:val="Normal"/>
    <w:uiPriority w:val="99"/>
    <w:rsid w:val="00EE15EC"/>
    <w:pPr>
      <w:widowControl w:val="0"/>
    </w:pPr>
  </w:style>
  <w:style w:type="paragraph" w:customStyle="1" w:styleId="Level6">
    <w:name w:val="Level 6"/>
    <w:basedOn w:val="Normal"/>
    <w:uiPriority w:val="99"/>
    <w:rsid w:val="00EE15EC"/>
    <w:pPr>
      <w:widowControl w:val="0"/>
    </w:pPr>
  </w:style>
  <w:style w:type="paragraph" w:customStyle="1" w:styleId="Level7">
    <w:name w:val="Level 7"/>
    <w:basedOn w:val="Normal"/>
    <w:uiPriority w:val="99"/>
    <w:rsid w:val="00EE15EC"/>
    <w:pPr>
      <w:widowControl w:val="0"/>
    </w:pPr>
  </w:style>
  <w:style w:type="paragraph" w:customStyle="1" w:styleId="Level8">
    <w:name w:val="Level 8"/>
    <w:basedOn w:val="Normal"/>
    <w:uiPriority w:val="99"/>
    <w:rsid w:val="00EE15EC"/>
    <w:pPr>
      <w:widowControl w:val="0"/>
    </w:pPr>
  </w:style>
  <w:style w:type="paragraph" w:customStyle="1" w:styleId="Level9">
    <w:name w:val="Level 9"/>
    <w:basedOn w:val="Normal"/>
    <w:uiPriority w:val="99"/>
    <w:rsid w:val="00EE15EC"/>
    <w:pPr>
      <w:widowControl w:val="0"/>
    </w:pPr>
    <w:rPr>
      <w:b/>
    </w:rPr>
  </w:style>
  <w:style w:type="paragraph" w:customStyle="1" w:styleId="BodyText21">
    <w:name w:val="Body Text 21"/>
    <w:basedOn w:val="Normal"/>
    <w:uiPriority w:val="99"/>
    <w:rsid w:val="00EE15EC"/>
    <w:pPr>
      <w:widowControl w:val="0"/>
      <w:jc w:val="both"/>
    </w:pPr>
    <w:rPr>
      <w:i/>
    </w:rPr>
  </w:style>
  <w:style w:type="paragraph" w:styleId="Footer">
    <w:name w:val="footer"/>
    <w:basedOn w:val="Normal"/>
    <w:link w:val="FooterChar"/>
    <w:uiPriority w:val="99"/>
    <w:rsid w:val="00EE15EC"/>
    <w:pPr>
      <w:tabs>
        <w:tab w:val="center" w:pos="4320"/>
        <w:tab w:val="right" w:pos="8640"/>
      </w:tabs>
    </w:pPr>
  </w:style>
  <w:style w:type="character" w:customStyle="1" w:styleId="FooterChar">
    <w:name w:val="Footer Char"/>
    <w:basedOn w:val="DefaultParagraphFont"/>
    <w:link w:val="Footer"/>
    <w:uiPriority w:val="99"/>
    <w:locked/>
    <w:rsid w:val="009B6E34"/>
    <w:rPr>
      <w:rFonts w:ascii="Arial" w:hAnsi="Arial" w:cs="Times New Roman"/>
      <w:sz w:val="24"/>
    </w:rPr>
  </w:style>
  <w:style w:type="character" w:styleId="PageNumber">
    <w:name w:val="page number"/>
    <w:basedOn w:val="DefaultParagraphFont"/>
    <w:uiPriority w:val="99"/>
    <w:rsid w:val="00EE15EC"/>
    <w:rPr>
      <w:rFonts w:cs="Times New Roman"/>
    </w:rPr>
  </w:style>
  <w:style w:type="paragraph" w:styleId="DocumentMap">
    <w:name w:val="Document Map"/>
    <w:basedOn w:val="Normal"/>
    <w:link w:val="DocumentMapChar"/>
    <w:uiPriority w:val="99"/>
    <w:semiHidden/>
    <w:rsid w:val="00EE15E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A3751"/>
    <w:rPr>
      <w:rFonts w:cs="Times New Roman"/>
      <w:sz w:val="2"/>
    </w:rPr>
  </w:style>
  <w:style w:type="paragraph" w:styleId="BodyTextIndent">
    <w:name w:val="Body Text Indent"/>
    <w:basedOn w:val="Normal"/>
    <w:link w:val="BodyTextIndentChar"/>
    <w:uiPriority w:val="99"/>
    <w:rsid w:val="00EE15EC"/>
    <w:pPr>
      <w:keepNext/>
      <w:keepLines/>
      <w:widowControl w:val="0"/>
      <w:tabs>
        <w:tab w:val="left" w:pos="-432"/>
        <w:tab w:val="left" w:pos="0"/>
        <w:tab w:val="left" w:pos="461"/>
        <w:tab w:val="left" w:pos="4355"/>
      </w:tabs>
      <w:ind w:left="460" w:hanging="460"/>
    </w:pPr>
    <w:rPr>
      <w:sz w:val="23"/>
    </w:rPr>
  </w:style>
  <w:style w:type="character" w:customStyle="1" w:styleId="BodyTextIndentChar">
    <w:name w:val="Body Text Indent Char"/>
    <w:basedOn w:val="DefaultParagraphFont"/>
    <w:link w:val="BodyTextIndent"/>
    <w:uiPriority w:val="99"/>
    <w:semiHidden/>
    <w:locked/>
    <w:rsid w:val="002A3751"/>
    <w:rPr>
      <w:rFonts w:ascii="Arial" w:hAnsi="Arial" w:cs="Times New Roman"/>
      <w:sz w:val="20"/>
      <w:szCs w:val="20"/>
    </w:rPr>
  </w:style>
  <w:style w:type="paragraph" w:styleId="BodyTextIndent2">
    <w:name w:val="Body Text Indent 2"/>
    <w:basedOn w:val="Normal"/>
    <w:link w:val="BodyTextIndent2Char"/>
    <w:uiPriority w:val="99"/>
    <w:rsid w:val="00EE15EC"/>
    <w:pPr>
      <w:widowControl w:val="0"/>
      <w:tabs>
        <w:tab w:val="left" w:pos="-432"/>
        <w:tab w:val="left" w:pos="706"/>
        <w:tab w:val="left" w:pos="1180"/>
        <w:tab w:val="left" w:pos="1654"/>
        <w:tab w:val="left" w:pos="2128"/>
        <w:tab w:val="left" w:pos="2602"/>
      </w:tabs>
      <w:ind w:left="1180" w:hanging="1180"/>
      <w:jc w:val="both"/>
    </w:pPr>
  </w:style>
  <w:style w:type="character" w:customStyle="1" w:styleId="BodyTextIndent2Char">
    <w:name w:val="Body Text Indent 2 Char"/>
    <w:basedOn w:val="DefaultParagraphFont"/>
    <w:link w:val="BodyTextIndent2"/>
    <w:uiPriority w:val="99"/>
    <w:semiHidden/>
    <w:locked/>
    <w:rsid w:val="002A3751"/>
    <w:rPr>
      <w:rFonts w:ascii="Arial" w:hAnsi="Arial" w:cs="Times New Roman"/>
      <w:sz w:val="20"/>
      <w:szCs w:val="20"/>
    </w:rPr>
  </w:style>
  <w:style w:type="paragraph" w:styleId="BodyTextIndent3">
    <w:name w:val="Body Text Indent 3"/>
    <w:basedOn w:val="Normal"/>
    <w:link w:val="BodyTextIndent3Char"/>
    <w:uiPriority w:val="99"/>
    <w:rsid w:val="00EE15EC"/>
    <w:pPr>
      <w:widowControl w:val="0"/>
      <w:tabs>
        <w:tab w:val="left" w:pos="35"/>
        <w:tab w:val="left" w:pos="485"/>
        <w:tab w:val="left" w:pos="1138"/>
        <w:tab w:val="left" w:pos="1612"/>
        <w:tab w:val="left" w:pos="2086"/>
        <w:tab w:val="left" w:pos="2560"/>
        <w:tab w:val="left" w:pos="3034"/>
      </w:tabs>
      <w:ind w:left="485" w:hanging="450"/>
      <w:jc w:val="both"/>
    </w:pPr>
    <w:rPr>
      <w:rFonts w:cs="Arial"/>
      <w:sz w:val="23"/>
    </w:rPr>
  </w:style>
  <w:style w:type="character" w:customStyle="1" w:styleId="BodyTextIndent3Char">
    <w:name w:val="Body Text Indent 3 Char"/>
    <w:basedOn w:val="DefaultParagraphFont"/>
    <w:link w:val="BodyTextIndent3"/>
    <w:uiPriority w:val="99"/>
    <w:semiHidden/>
    <w:locked/>
    <w:rsid w:val="002A3751"/>
    <w:rPr>
      <w:rFonts w:ascii="Arial" w:hAnsi="Arial" w:cs="Times New Roman"/>
      <w:sz w:val="16"/>
      <w:szCs w:val="16"/>
    </w:rPr>
  </w:style>
  <w:style w:type="paragraph" w:customStyle="1" w:styleId="Blockquote">
    <w:name w:val="Blockquote"/>
    <w:basedOn w:val="Normal"/>
    <w:uiPriority w:val="99"/>
    <w:rsid w:val="00EE15EC"/>
    <w:pPr>
      <w:spacing w:before="100" w:after="100"/>
      <w:ind w:left="360" w:right="360"/>
    </w:pPr>
  </w:style>
  <w:style w:type="paragraph" w:styleId="BodyText">
    <w:name w:val="Body Text"/>
    <w:basedOn w:val="Normal"/>
    <w:link w:val="BodyTextChar"/>
    <w:uiPriority w:val="99"/>
    <w:rsid w:val="00EE15EC"/>
    <w:pPr>
      <w:jc w:val="both"/>
    </w:pPr>
    <w:rPr>
      <w:rFonts w:cs="Arial"/>
    </w:rPr>
  </w:style>
  <w:style w:type="character" w:customStyle="1" w:styleId="BodyTextChar">
    <w:name w:val="Body Text Char"/>
    <w:basedOn w:val="DefaultParagraphFont"/>
    <w:link w:val="BodyText"/>
    <w:uiPriority w:val="99"/>
    <w:semiHidden/>
    <w:locked/>
    <w:rsid w:val="002A3751"/>
    <w:rPr>
      <w:rFonts w:ascii="Arial" w:hAnsi="Arial" w:cs="Times New Roman"/>
      <w:sz w:val="20"/>
      <w:szCs w:val="20"/>
    </w:rPr>
  </w:style>
  <w:style w:type="paragraph" w:styleId="BalloonText">
    <w:name w:val="Balloon Text"/>
    <w:basedOn w:val="Normal"/>
    <w:link w:val="BalloonTextChar"/>
    <w:uiPriority w:val="99"/>
    <w:semiHidden/>
    <w:rsid w:val="00EE15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3751"/>
    <w:rPr>
      <w:rFonts w:cs="Times New Roman"/>
      <w:sz w:val="2"/>
    </w:rPr>
  </w:style>
  <w:style w:type="paragraph" w:styleId="Title">
    <w:name w:val="Title"/>
    <w:basedOn w:val="Normal"/>
    <w:link w:val="TitleChar"/>
    <w:uiPriority w:val="99"/>
    <w:qFormat/>
    <w:rsid w:val="00EE15EC"/>
    <w:pPr>
      <w:jc w:val="center"/>
    </w:pPr>
    <w:rPr>
      <w:b/>
      <w:sz w:val="32"/>
    </w:rPr>
  </w:style>
  <w:style w:type="character" w:customStyle="1" w:styleId="TitleChar">
    <w:name w:val="Title Char"/>
    <w:basedOn w:val="DefaultParagraphFont"/>
    <w:link w:val="Title"/>
    <w:uiPriority w:val="99"/>
    <w:locked/>
    <w:rsid w:val="002A3751"/>
    <w:rPr>
      <w:rFonts w:ascii="Cambria" w:hAnsi="Cambria" w:cs="Times New Roman"/>
      <w:b/>
      <w:bCs/>
      <w:kern w:val="28"/>
      <w:sz w:val="32"/>
      <w:szCs w:val="32"/>
    </w:rPr>
  </w:style>
  <w:style w:type="character" w:styleId="CommentReference">
    <w:name w:val="annotation reference"/>
    <w:basedOn w:val="DefaultParagraphFont"/>
    <w:uiPriority w:val="99"/>
    <w:semiHidden/>
    <w:rsid w:val="00ED2167"/>
    <w:rPr>
      <w:rFonts w:cs="Times New Roman"/>
      <w:sz w:val="16"/>
    </w:rPr>
  </w:style>
  <w:style w:type="paragraph" w:styleId="CommentText">
    <w:name w:val="annotation text"/>
    <w:basedOn w:val="Normal"/>
    <w:link w:val="CommentTextChar"/>
    <w:uiPriority w:val="99"/>
    <w:semiHidden/>
    <w:rsid w:val="00ED2167"/>
    <w:rPr>
      <w:sz w:val="20"/>
    </w:rPr>
  </w:style>
  <w:style w:type="character" w:customStyle="1" w:styleId="CommentTextChar">
    <w:name w:val="Comment Text Char"/>
    <w:basedOn w:val="DefaultParagraphFont"/>
    <w:link w:val="CommentText"/>
    <w:uiPriority w:val="99"/>
    <w:semiHidden/>
    <w:locked/>
    <w:rsid w:val="002A3751"/>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D2167"/>
    <w:rPr>
      <w:b/>
      <w:bCs/>
    </w:rPr>
  </w:style>
  <w:style w:type="character" w:customStyle="1" w:styleId="CommentSubjectChar">
    <w:name w:val="Comment Subject Char"/>
    <w:basedOn w:val="CommentTextChar"/>
    <w:link w:val="CommentSubject"/>
    <w:uiPriority w:val="99"/>
    <w:semiHidden/>
    <w:locked/>
    <w:rsid w:val="002A3751"/>
    <w:rPr>
      <w:b/>
      <w:bCs/>
    </w:rPr>
  </w:style>
  <w:style w:type="character" w:styleId="Hyperlink">
    <w:name w:val="Hyperlink"/>
    <w:basedOn w:val="DefaultParagraphFont"/>
    <w:uiPriority w:val="99"/>
    <w:rsid w:val="00031AA7"/>
    <w:rPr>
      <w:rFonts w:cs="Times New Roman"/>
      <w:color w:val="0000FF"/>
      <w:u w:val="single"/>
    </w:rPr>
  </w:style>
  <w:style w:type="character" w:styleId="FollowedHyperlink">
    <w:name w:val="FollowedHyperlink"/>
    <w:basedOn w:val="DefaultParagraphFont"/>
    <w:uiPriority w:val="99"/>
    <w:rsid w:val="00031AA7"/>
    <w:rPr>
      <w:rFonts w:cs="Times New Roman"/>
      <w:color w:val="800080"/>
      <w:u w:val="single"/>
    </w:rPr>
  </w:style>
  <w:style w:type="paragraph" w:styleId="Revision">
    <w:name w:val="Revision"/>
    <w:hidden/>
    <w:uiPriority w:val="99"/>
    <w:semiHidden/>
    <w:rsid w:val="00B52656"/>
    <w:rPr>
      <w:rFonts w:ascii="Arial" w:hAnsi="Arial"/>
      <w:sz w:val="24"/>
      <w:szCs w:val="20"/>
    </w:rPr>
  </w:style>
  <w:style w:type="paragraph" w:styleId="ListParagraph">
    <w:name w:val="List Paragraph"/>
    <w:basedOn w:val="Normal"/>
    <w:uiPriority w:val="99"/>
    <w:qFormat/>
    <w:rsid w:val="000142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2867</Words>
  <Characters>16348</Characters>
  <Application>Microsoft Office Outlook</Application>
  <DocSecurity>0</DocSecurity>
  <Lines>0</Lines>
  <Paragraphs>0</Paragraphs>
  <ScaleCrop>false</ScaleCrop>
  <Company>Nelson's Computer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Dwain &amp; Mary Nelson</dc:creator>
  <cp:keywords/>
  <dc:description/>
  <cp:lastModifiedBy>laurthom</cp:lastModifiedBy>
  <cp:revision>4</cp:revision>
  <cp:lastPrinted>2012-12-28T07:27:00Z</cp:lastPrinted>
  <dcterms:created xsi:type="dcterms:W3CDTF">2013-04-10T12:42:00Z</dcterms:created>
  <dcterms:modified xsi:type="dcterms:W3CDTF">2013-06-19T15:10:00Z</dcterms:modified>
</cp:coreProperties>
</file>