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F52" w:rsidRPr="003B7390" w:rsidRDefault="00981F52" w:rsidP="003B7390">
      <w:pPr>
        <w:tabs>
          <w:tab w:val="center" w:pos="4536"/>
        </w:tabs>
        <w:jc w:val="center"/>
        <w:rPr>
          <w:b/>
          <w:spacing w:val="2"/>
          <w:kern w:val="16"/>
          <w:sz w:val="32"/>
        </w:rPr>
      </w:pPr>
      <w:bookmarkStart w:id="0" w:name="_GoBack"/>
      <w:bookmarkEnd w:id="0"/>
      <w:r w:rsidRPr="003B7390">
        <w:rPr>
          <w:b/>
          <w:spacing w:val="2"/>
          <w:kern w:val="16"/>
          <w:sz w:val="32"/>
        </w:rPr>
        <w:t>Chapter 2</w:t>
      </w:r>
    </w:p>
    <w:p w:rsidR="00457266" w:rsidRPr="003B7390" w:rsidRDefault="00457266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3B7390">
      <w:pPr>
        <w:tabs>
          <w:tab w:val="center" w:pos="4536"/>
        </w:tabs>
        <w:jc w:val="center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32"/>
        </w:rPr>
        <w:t>The CPA Profession</w:t>
      </w:r>
    </w:p>
    <w:p w:rsidR="00981F52" w:rsidRPr="003B7390" w:rsidRDefault="00981F52" w:rsidP="003B7390">
      <w:pPr>
        <w:jc w:val="both"/>
        <w:rPr>
          <w:spacing w:val="2"/>
          <w:kern w:val="16"/>
          <w:sz w:val="24"/>
        </w:rPr>
      </w:pPr>
    </w:p>
    <w:p w:rsidR="00457266" w:rsidRPr="003B7390" w:rsidRDefault="00457266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3B7390">
      <w:pPr>
        <w:ind w:firstLine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 xml:space="preserve">In Chapter 1, students learned about the demand for assurance services and </w:t>
      </w:r>
      <w:r w:rsidRPr="00FE4D42">
        <w:rPr>
          <w:spacing w:val="10"/>
          <w:kern w:val="16"/>
          <w:sz w:val="24"/>
        </w:rPr>
        <w:t>the different types of audits. Chapter 2 describes the CPA profession, and the</w:t>
      </w:r>
      <w:r w:rsidRPr="003B7390">
        <w:rPr>
          <w:spacing w:val="2"/>
          <w:kern w:val="16"/>
          <w:sz w:val="24"/>
        </w:rPr>
        <w:t xml:space="preserve"> standards that govern audit performance.</w:t>
      </w:r>
    </w:p>
    <w:p w:rsidR="00981F52" w:rsidRPr="003B7390" w:rsidRDefault="00981F52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FE4D42">
      <w:pPr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Chapter Opening Vignette</w:t>
      </w:r>
      <w:r w:rsidR="007C7A15" w:rsidRPr="007C7A15">
        <w:rPr>
          <w:b/>
          <w:spacing w:val="2"/>
          <w:kern w:val="16"/>
          <w:sz w:val="24"/>
        </w:rPr>
        <w:t xml:space="preserve"> — </w:t>
      </w:r>
      <w:r w:rsidRPr="003B7390">
        <w:rPr>
          <w:b/>
          <w:spacing w:val="2"/>
          <w:kern w:val="16"/>
          <w:sz w:val="24"/>
        </w:rPr>
        <w:t>“Good Auditing Includes Good Client Service”</w:t>
      </w:r>
    </w:p>
    <w:p w:rsidR="00981F52" w:rsidRPr="003B7390" w:rsidRDefault="00981F52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3B7390">
      <w:pPr>
        <w:ind w:firstLine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 xml:space="preserve">This vignette demonstrates that auditors are expected to provide value-added services to clients. The vignette also challenges preconceived notions about the </w:t>
      </w:r>
      <w:r w:rsidRPr="00FE4D42">
        <w:rPr>
          <w:spacing w:val="6"/>
          <w:kern w:val="16"/>
          <w:sz w:val="24"/>
        </w:rPr>
        <w:t>role of auditors, and illustrates that students will be in a position to assist clients</w:t>
      </w:r>
      <w:r w:rsidRPr="003B7390">
        <w:rPr>
          <w:spacing w:val="2"/>
          <w:kern w:val="16"/>
          <w:sz w:val="24"/>
        </w:rPr>
        <w:t xml:space="preserve"> immediately upon entering the profession. We use this as an opportunity to discuss </w:t>
      </w:r>
      <w:r w:rsidRPr="00FE4D42">
        <w:rPr>
          <w:spacing w:val="6"/>
          <w:kern w:val="16"/>
          <w:sz w:val="24"/>
        </w:rPr>
        <w:t>the performance expected of new auditors, and that students need to be familiar</w:t>
      </w:r>
      <w:r w:rsidRPr="003B7390">
        <w:rPr>
          <w:spacing w:val="2"/>
          <w:kern w:val="16"/>
          <w:sz w:val="24"/>
        </w:rPr>
        <w:t xml:space="preserve"> </w:t>
      </w:r>
      <w:r w:rsidRPr="00FE4D42">
        <w:rPr>
          <w:spacing w:val="6"/>
          <w:kern w:val="16"/>
          <w:sz w:val="24"/>
        </w:rPr>
        <w:t>with real-world activities by reading such sources as the</w:t>
      </w:r>
      <w:r w:rsidRPr="00FE4D42">
        <w:rPr>
          <w:i/>
          <w:spacing w:val="6"/>
          <w:kern w:val="16"/>
          <w:sz w:val="24"/>
        </w:rPr>
        <w:t xml:space="preserve"> Journal of Accountancy</w:t>
      </w:r>
      <w:r w:rsidRPr="003B7390">
        <w:rPr>
          <w:spacing w:val="2"/>
          <w:kern w:val="16"/>
          <w:sz w:val="24"/>
        </w:rPr>
        <w:t xml:space="preserve"> and </w:t>
      </w:r>
      <w:r w:rsidRPr="003B7390">
        <w:rPr>
          <w:i/>
          <w:spacing w:val="2"/>
          <w:kern w:val="16"/>
          <w:sz w:val="24"/>
        </w:rPr>
        <w:t>The Wall Street Journal</w:t>
      </w:r>
      <w:r w:rsidRPr="003B7390">
        <w:rPr>
          <w:spacing w:val="2"/>
          <w:kern w:val="16"/>
          <w:sz w:val="24"/>
        </w:rPr>
        <w:t>.</w:t>
      </w:r>
    </w:p>
    <w:p w:rsidR="00981F52" w:rsidRPr="003B7390" w:rsidRDefault="00981F52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0F239C">
      <w:pPr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 xml:space="preserve">Certified Public Accounting Firms and their Activities </w:t>
      </w:r>
      <w:r w:rsidRPr="003B7390">
        <w:rPr>
          <w:spacing w:val="2"/>
          <w:kern w:val="16"/>
          <w:sz w:val="24"/>
        </w:rPr>
        <w:t>(page 26, page 27)</w:t>
      </w:r>
    </w:p>
    <w:p w:rsidR="00981F52" w:rsidRPr="003B7390" w:rsidRDefault="00981F52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3B7390">
      <w:pPr>
        <w:ind w:firstLine="498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 xml:space="preserve">Many students will be familiar with the “Big 4” and the activities of these firms, but many will not. Most students will have little knowledge of other CPA firms. In a brief </w:t>
      </w:r>
      <w:r w:rsidR="0049152D" w:rsidRPr="003B7390">
        <w:rPr>
          <w:spacing w:val="2"/>
          <w:kern w:val="16"/>
          <w:sz w:val="24"/>
        </w:rPr>
        <w:t>class discussion</w:t>
      </w:r>
      <w:r w:rsidRPr="003B7390">
        <w:rPr>
          <w:spacing w:val="2"/>
          <w:kern w:val="16"/>
          <w:sz w:val="24"/>
        </w:rPr>
        <w:t xml:space="preserve">, we </w:t>
      </w:r>
      <w:r w:rsidR="0049152D" w:rsidRPr="003B7390">
        <w:rPr>
          <w:spacing w:val="2"/>
          <w:kern w:val="16"/>
          <w:sz w:val="24"/>
        </w:rPr>
        <w:t>highlight for</w:t>
      </w:r>
      <w:r w:rsidRPr="003B7390">
        <w:rPr>
          <w:spacing w:val="2"/>
          <w:kern w:val="16"/>
          <w:sz w:val="24"/>
        </w:rPr>
        <w:t xml:space="preserve"> students:</w:t>
      </w:r>
    </w:p>
    <w:p w:rsidR="00981F52" w:rsidRPr="003B7390" w:rsidRDefault="00981F52" w:rsidP="00FE4D42">
      <w:pPr>
        <w:tabs>
          <w:tab w:val="left" w:pos="504"/>
          <w:tab w:val="left" w:pos="1008"/>
        </w:tabs>
        <w:spacing w:before="120"/>
        <w:ind w:left="1008" w:hanging="504"/>
        <w:jc w:val="both"/>
        <w:rPr>
          <w:spacing w:val="2"/>
          <w:kern w:val="16"/>
          <w:sz w:val="24"/>
        </w:rPr>
      </w:pPr>
      <w:r w:rsidRPr="00FE4D42">
        <w:rPr>
          <w:rFonts w:ascii="Wingdings" w:hAnsi="Wingdings"/>
          <w:spacing w:val="2"/>
          <w:kern w:val="16"/>
          <w:sz w:val="22"/>
          <w:szCs w:val="22"/>
        </w:rPr>
        <w:t></w:t>
      </w:r>
      <w:r w:rsidRPr="003B7390">
        <w:rPr>
          <w:spacing w:val="2"/>
          <w:kern w:val="16"/>
          <w:sz w:val="24"/>
        </w:rPr>
        <w:tab/>
        <w:t>The four categories of CPA firms</w:t>
      </w:r>
    </w:p>
    <w:p w:rsidR="00981F52" w:rsidRPr="003B7390" w:rsidRDefault="00981F52" w:rsidP="003B7390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FE4D42">
        <w:rPr>
          <w:rFonts w:ascii="Wingdings" w:hAnsi="Wingdings"/>
          <w:spacing w:val="2"/>
          <w:kern w:val="16"/>
          <w:sz w:val="22"/>
          <w:szCs w:val="22"/>
        </w:rPr>
        <w:t></w:t>
      </w:r>
      <w:r w:rsidRPr="003B7390">
        <w:rPr>
          <w:spacing w:val="2"/>
          <w:kern w:val="16"/>
          <w:sz w:val="24"/>
        </w:rPr>
        <w:tab/>
      </w:r>
      <w:r w:rsidRPr="00FE4D42">
        <w:rPr>
          <w:spacing w:val="6"/>
          <w:kern w:val="16"/>
          <w:sz w:val="24"/>
        </w:rPr>
        <w:t>The names of the Big 4, plus several major firms in the other categories</w:t>
      </w:r>
      <w:r w:rsidRPr="003B7390">
        <w:rPr>
          <w:spacing w:val="2"/>
          <w:kern w:val="16"/>
          <w:sz w:val="24"/>
        </w:rPr>
        <w:t xml:space="preserve"> that recruit at our universities</w:t>
      </w:r>
    </w:p>
    <w:p w:rsidR="00981F52" w:rsidRPr="003B7390" w:rsidRDefault="00981F52" w:rsidP="003B7390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FE4D42">
        <w:rPr>
          <w:rFonts w:ascii="Wingdings" w:hAnsi="Wingdings"/>
          <w:spacing w:val="2"/>
          <w:kern w:val="16"/>
          <w:sz w:val="22"/>
          <w:szCs w:val="22"/>
        </w:rPr>
        <w:t></w:t>
      </w:r>
      <w:r w:rsidRPr="003B7390">
        <w:rPr>
          <w:spacing w:val="2"/>
          <w:kern w:val="16"/>
          <w:sz w:val="24"/>
        </w:rPr>
        <w:tab/>
        <w:t>Changes occurring in each category of firms</w:t>
      </w:r>
    </w:p>
    <w:p w:rsidR="00981F52" w:rsidRPr="003B7390" w:rsidRDefault="00981F52" w:rsidP="00FE4D42">
      <w:pPr>
        <w:spacing w:before="120"/>
        <w:ind w:firstLine="504"/>
        <w:jc w:val="both"/>
        <w:rPr>
          <w:spacing w:val="2"/>
          <w:kern w:val="16"/>
          <w:sz w:val="24"/>
        </w:rPr>
      </w:pPr>
      <w:r w:rsidRPr="00FE4D42">
        <w:rPr>
          <w:kern w:val="16"/>
          <w:sz w:val="24"/>
        </w:rPr>
        <w:t>We then ask students for their perceptions about why</w:t>
      </w:r>
      <w:r w:rsidRPr="00FE4D42">
        <w:rPr>
          <w:b/>
          <w:kern w:val="16"/>
          <w:sz w:val="24"/>
        </w:rPr>
        <w:t xml:space="preserve"> </w:t>
      </w:r>
      <w:r w:rsidRPr="00FE4D42">
        <w:rPr>
          <w:kern w:val="16"/>
          <w:sz w:val="24"/>
        </w:rPr>
        <w:t>there have been changes</w:t>
      </w:r>
      <w:r w:rsidRPr="003B7390">
        <w:rPr>
          <w:spacing w:val="2"/>
          <w:kern w:val="16"/>
          <w:sz w:val="24"/>
        </w:rPr>
        <w:t xml:space="preserve"> among the Big 4 and National firms. We use this as an opportunity to discuss the </w:t>
      </w:r>
      <w:r w:rsidRPr="000F239C">
        <w:rPr>
          <w:spacing w:val="10"/>
          <w:kern w:val="16"/>
          <w:sz w:val="24"/>
        </w:rPr>
        <w:t>forces affecting the profession. We are careful not to offer opinions about the</w:t>
      </w:r>
      <w:r w:rsidRPr="003B7390">
        <w:rPr>
          <w:spacing w:val="2"/>
          <w:kern w:val="16"/>
          <w:sz w:val="24"/>
        </w:rPr>
        <w:t xml:space="preserve"> desirability of these changes, or preferences for one firm or category of firm versus another.</w:t>
      </w:r>
    </w:p>
    <w:p w:rsidR="00981F52" w:rsidRPr="003B7390" w:rsidRDefault="00981F52" w:rsidP="003B7390">
      <w:pPr>
        <w:ind w:firstLine="504"/>
        <w:jc w:val="both"/>
        <w:rPr>
          <w:spacing w:val="2"/>
          <w:kern w:val="16"/>
          <w:sz w:val="24"/>
        </w:rPr>
      </w:pPr>
      <w:r w:rsidRPr="00FE4D42">
        <w:rPr>
          <w:spacing w:val="10"/>
          <w:kern w:val="16"/>
          <w:sz w:val="24"/>
        </w:rPr>
        <w:t>We briefly mention the major activities of the firms (audit and assurance</w:t>
      </w:r>
      <w:r w:rsidRPr="003B7390">
        <w:rPr>
          <w:spacing w:val="2"/>
          <w:kern w:val="16"/>
          <w:sz w:val="24"/>
        </w:rPr>
        <w:t xml:space="preserve"> </w:t>
      </w:r>
      <w:r w:rsidRPr="00FE4D42">
        <w:rPr>
          <w:spacing w:val="6"/>
          <w:kern w:val="16"/>
          <w:sz w:val="24"/>
        </w:rPr>
        <w:t xml:space="preserve">services, taxes, and consulting). We also note </w:t>
      </w:r>
      <w:r w:rsidR="003D140A" w:rsidRPr="00FE4D42">
        <w:rPr>
          <w:spacing w:val="6"/>
          <w:kern w:val="16"/>
          <w:sz w:val="24"/>
        </w:rPr>
        <w:t>that consulting and other services</w:t>
      </w:r>
      <w:r w:rsidR="003D140A" w:rsidRPr="003B7390">
        <w:rPr>
          <w:spacing w:val="2"/>
          <w:kern w:val="16"/>
          <w:sz w:val="24"/>
        </w:rPr>
        <w:t xml:space="preserve"> are once again growing in importance at the Big 4, although they are restricted from </w:t>
      </w:r>
      <w:r w:rsidR="003D140A" w:rsidRPr="000F239C">
        <w:rPr>
          <w:spacing w:val="6"/>
          <w:kern w:val="16"/>
          <w:sz w:val="24"/>
        </w:rPr>
        <w:t xml:space="preserve">providing many services to public company audit clients. </w:t>
      </w:r>
      <w:r w:rsidRPr="000F239C">
        <w:rPr>
          <w:b/>
          <w:spacing w:val="6"/>
          <w:kern w:val="16"/>
          <w:sz w:val="24"/>
        </w:rPr>
        <w:t>Table 2-1</w:t>
      </w:r>
      <w:r w:rsidRPr="000F239C">
        <w:rPr>
          <w:spacing w:val="6"/>
          <w:kern w:val="16"/>
          <w:sz w:val="24"/>
        </w:rPr>
        <w:t xml:space="preserve"> (page 26) is</w:t>
      </w:r>
      <w:r w:rsidRPr="003B7390">
        <w:rPr>
          <w:spacing w:val="2"/>
          <w:kern w:val="16"/>
          <w:sz w:val="24"/>
        </w:rPr>
        <w:t xml:space="preserve"> </w:t>
      </w:r>
      <w:r w:rsidRPr="000F239C">
        <w:rPr>
          <w:spacing w:val="8"/>
          <w:kern w:val="16"/>
          <w:sz w:val="24"/>
        </w:rPr>
        <w:t>helpful in describing the relative size of firms in each category, and the relative</w:t>
      </w:r>
      <w:r w:rsidRPr="003B7390">
        <w:rPr>
          <w:spacing w:val="2"/>
          <w:kern w:val="16"/>
          <w:sz w:val="24"/>
        </w:rPr>
        <w:t xml:space="preserve"> importance of each activity. We encourage students to learn more about the major CPA firms</w:t>
      </w:r>
      <w:r w:rsidR="007C0AA2" w:rsidRPr="003B7390">
        <w:rPr>
          <w:spacing w:val="2"/>
          <w:kern w:val="16"/>
          <w:sz w:val="24"/>
        </w:rPr>
        <w:t xml:space="preserve"> by visiting their web sites</w:t>
      </w:r>
      <w:r w:rsidRPr="003B7390">
        <w:rPr>
          <w:spacing w:val="2"/>
          <w:kern w:val="16"/>
          <w:sz w:val="24"/>
        </w:rPr>
        <w:t>.</w:t>
      </w:r>
    </w:p>
    <w:p w:rsidR="00981F52" w:rsidRPr="003B7390" w:rsidRDefault="00981F52" w:rsidP="00FE4D42">
      <w:pPr>
        <w:spacing w:before="120"/>
        <w:jc w:val="center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(See Table 2-1</w:t>
      </w:r>
      <w:r w:rsidR="00E75F6E">
        <w:rPr>
          <w:b/>
          <w:spacing w:val="2"/>
          <w:kern w:val="16"/>
          <w:sz w:val="24"/>
        </w:rPr>
        <w:t>; shown on Slide 2-8</w:t>
      </w:r>
      <w:r w:rsidRPr="003B7390">
        <w:rPr>
          <w:b/>
          <w:spacing w:val="2"/>
          <w:kern w:val="16"/>
          <w:sz w:val="24"/>
        </w:rPr>
        <w:t>)</w:t>
      </w:r>
    </w:p>
    <w:p w:rsidR="00457266" w:rsidRPr="003B7390" w:rsidRDefault="00457266" w:rsidP="003B7390">
      <w:pPr>
        <w:jc w:val="both"/>
        <w:rPr>
          <w:spacing w:val="2"/>
          <w:kern w:val="16"/>
          <w:sz w:val="24"/>
        </w:rPr>
      </w:pPr>
    </w:p>
    <w:p w:rsidR="000F239C" w:rsidRDefault="000F239C">
      <w:pPr>
        <w:widowControl/>
        <w:autoSpaceDE/>
        <w:autoSpaceDN/>
        <w:adjustRightInd/>
        <w:rPr>
          <w:b/>
          <w:spacing w:val="2"/>
          <w:kern w:val="16"/>
          <w:sz w:val="24"/>
        </w:rPr>
      </w:pPr>
      <w:r>
        <w:rPr>
          <w:b/>
          <w:spacing w:val="2"/>
          <w:kern w:val="16"/>
          <w:sz w:val="24"/>
        </w:rPr>
        <w:br w:type="page"/>
      </w:r>
    </w:p>
    <w:p w:rsidR="0043080C" w:rsidRPr="003B7390" w:rsidRDefault="0043080C" w:rsidP="000F239C">
      <w:pPr>
        <w:keepNext/>
        <w:keepLines/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lastRenderedPageBreak/>
        <w:t>Structure of CPA Firms</w:t>
      </w:r>
      <w:r w:rsidRPr="003B7390">
        <w:rPr>
          <w:spacing w:val="2"/>
          <w:kern w:val="16"/>
          <w:sz w:val="24"/>
        </w:rPr>
        <w:t xml:space="preserve"> (page 28)</w:t>
      </w:r>
    </w:p>
    <w:p w:rsidR="00457266" w:rsidRPr="003B7390" w:rsidRDefault="00457266" w:rsidP="00256800">
      <w:pPr>
        <w:spacing w:line="200" w:lineRule="exact"/>
        <w:jc w:val="both"/>
        <w:rPr>
          <w:spacing w:val="2"/>
          <w:kern w:val="16"/>
          <w:sz w:val="24"/>
        </w:rPr>
      </w:pPr>
    </w:p>
    <w:p w:rsidR="0049152D" w:rsidRPr="00FE4D42" w:rsidRDefault="0043080C" w:rsidP="003B7390">
      <w:pPr>
        <w:keepNext/>
        <w:keepLines/>
        <w:ind w:firstLine="504"/>
        <w:jc w:val="both"/>
        <w:rPr>
          <w:kern w:val="16"/>
          <w:sz w:val="24"/>
        </w:rPr>
      </w:pPr>
      <w:r w:rsidRPr="00FE4D42">
        <w:rPr>
          <w:spacing w:val="-2"/>
          <w:kern w:val="16"/>
          <w:sz w:val="24"/>
        </w:rPr>
        <w:t xml:space="preserve">We briefly describe the six organizational structures of CPA firms. We emphasize </w:t>
      </w:r>
      <w:r w:rsidRPr="00FE4D42">
        <w:rPr>
          <w:kern w:val="16"/>
          <w:sz w:val="24"/>
        </w:rPr>
        <w:t xml:space="preserve">the use of limited liability corporations and partnerships. We ask students to evaluate </w:t>
      </w:r>
      <w:r w:rsidRPr="00FE4D42">
        <w:rPr>
          <w:spacing w:val="8"/>
          <w:kern w:val="16"/>
          <w:sz w:val="24"/>
        </w:rPr>
        <w:t>the desirability of these organizational forms as a potential new entrant into the</w:t>
      </w:r>
      <w:r w:rsidRPr="00FE4D42">
        <w:rPr>
          <w:kern w:val="16"/>
          <w:sz w:val="24"/>
        </w:rPr>
        <w:t xml:space="preserve"> profession, from the perspective of a partner, and the perspective of an investor.</w:t>
      </w:r>
    </w:p>
    <w:p w:rsidR="00981F52" w:rsidRPr="003B7390" w:rsidRDefault="00981F52" w:rsidP="003B7390">
      <w:pPr>
        <w:keepNext/>
        <w:keepLines/>
        <w:ind w:firstLine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 xml:space="preserve">We use </w:t>
      </w:r>
      <w:r w:rsidRPr="003B7390">
        <w:rPr>
          <w:b/>
          <w:spacing w:val="2"/>
          <w:kern w:val="16"/>
          <w:sz w:val="24"/>
        </w:rPr>
        <w:t>Table 2-2</w:t>
      </w:r>
      <w:r w:rsidRPr="003B7390">
        <w:rPr>
          <w:spacing w:val="2"/>
          <w:kern w:val="16"/>
          <w:sz w:val="24"/>
        </w:rPr>
        <w:t xml:space="preserve"> (page 29) to describe the typical positions in a CPA firm, the responsibilities of the position, and how long a person stays in each category. We </w:t>
      </w:r>
      <w:r w:rsidRPr="00FE4D42">
        <w:rPr>
          <w:spacing w:val="6"/>
          <w:kern w:val="16"/>
          <w:sz w:val="24"/>
        </w:rPr>
        <w:t>emphasize that technology has increased the responsibility given new staff, and</w:t>
      </w:r>
      <w:r w:rsidRPr="003B7390">
        <w:rPr>
          <w:spacing w:val="2"/>
          <w:kern w:val="16"/>
          <w:sz w:val="24"/>
        </w:rPr>
        <w:t xml:space="preserve"> that advancement is fairly rapid.</w:t>
      </w:r>
      <w:r w:rsidR="0049152D" w:rsidRPr="003B7390">
        <w:rPr>
          <w:spacing w:val="2"/>
          <w:kern w:val="16"/>
          <w:sz w:val="24"/>
        </w:rPr>
        <w:t xml:space="preserve"> </w:t>
      </w:r>
      <w:r w:rsidR="0049152D" w:rsidRPr="00B262DA">
        <w:rPr>
          <w:b/>
          <w:spacing w:val="2"/>
          <w:kern w:val="16"/>
          <w:sz w:val="24"/>
        </w:rPr>
        <w:t>Slide 2-1</w:t>
      </w:r>
      <w:r w:rsidR="00705548">
        <w:rPr>
          <w:b/>
          <w:spacing w:val="2"/>
          <w:kern w:val="16"/>
          <w:sz w:val="24"/>
        </w:rPr>
        <w:t>2</w:t>
      </w:r>
      <w:r w:rsidR="0049152D" w:rsidRPr="003B7390">
        <w:rPr>
          <w:spacing w:val="2"/>
          <w:kern w:val="16"/>
          <w:sz w:val="24"/>
        </w:rPr>
        <w:t xml:space="preserve"> provides an overview of the hierarchy of a typical CPA firm.</w:t>
      </w:r>
    </w:p>
    <w:p w:rsidR="00981F52" w:rsidRPr="003B7390" w:rsidRDefault="00981F52" w:rsidP="00FE4D42">
      <w:pPr>
        <w:spacing w:before="120"/>
        <w:jc w:val="center"/>
        <w:rPr>
          <w:b/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(See Table 2-2)</w:t>
      </w:r>
    </w:p>
    <w:p w:rsidR="0049152D" w:rsidRPr="003B7390" w:rsidRDefault="00E75F6E" w:rsidP="00FE4D42">
      <w:pPr>
        <w:spacing w:before="120"/>
        <w:jc w:val="center"/>
        <w:rPr>
          <w:b/>
          <w:spacing w:val="2"/>
          <w:kern w:val="16"/>
          <w:sz w:val="24"/>
        </w:rPr>
      </w:pPr>
      <w:r>
        <w:rPr>
          <w:b/>
          <w:spacing w:val="2"/>
          <w:kern w:val="16"/>
          <w:sz w:val="24"/>
        </w:rPr>
        <w:t>(See Slide 2-12</w:t>
      </w:r>
      <w:r w:rsidR="0049152D" w:rsidRPr="003B7390">
        <w:rPr>
          <w:b/>
          <w:spacing w:val="2"/>
          <w:kern w:val="16"/>
          <w:sz w:val="24"/>
        </w:rPr>
        <w:t>)</w:t>
      </w:r>
    </w:p>
    <w:p w:rsidR="00457266" w:rsidRPr="003B7390" w:rsidRDefault="00457266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FE4D42">
      <w:pPr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Sarbanes–Oxley Act and PCAOB</w:t>
      </w:r>
      <w:r w:rsidRPr="003B7390">
        <w:rPr>
          <w:spacing w:val="2"/>
          <w:kern w:val="16"/>
          <w:sz w:val="24"/>
        </w:rPr>
        <w:t xml:space="preserve"> (page 30)</w:t>
      </w:r>
    </w:p>
    <w:p w:rsidR="00256800" w:rsidRPr="003B7390" w:rsidRDefault="00256800" w:rsidP="00256800">
      <w:pPr>
        <w:spacing w:line="200" w:lineRule="exact"/>
        <w:jc w:val="both"/>
        <w:rPr>
          <w:spacing w:val="2"/>
          <w:kern w:val="16"/>
          <w:sz w:val="24"/>
        </w:rPr>
      </w:pPr>
    </w:p>
    <w:p w:rsidR="00981F52" w:rsidRPr="003B7390" w:rsidRDefault="00981F52" w:rsidP="003B7390">
      <w:pPr>
        <w:ind w:firstLine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 xml:space="preserve">We discuss the origins of the Sarbanes–Oxley Act and the significant changes it has brought to financial reporting and the accounting profession. We then discuss </w:t>
      </w:r>
      <w:r w:rsidRPr="000F239C">
        <w:rPr>
          <w:spacing w:val="8"/>
          <w:kern w:val="16"/>
          <w:sz w:val="24"/>
        </w:rPr>
        <w:t>the role of the PCAOB in establishing auditing and quality control standards for</w:t>
      </w:r>
      <w:r w:rsidRPr="003B7390">
        <w:rPr>
          <w:spacing w:val="2"/>
          <w:kern w:val="16"/>
          <w:sz w:val="24"/>
        </w:rPr>
        <w:t xml:space="preserve"> </w:t>
      </w:r>
      <w:r w:rsidRPr="000F239C">
        <w:rPr>
          <w:spacing w:val="10"/>
          <w:kern w:val="16"/>
          <w:sz w:val="24"/>
        </w:rPr>
        <w:t>registered firms with public company audit clients. We clarify that the PCAOB</w:t>
      </w:r>
      <w:r w:rsidRPr="003B7390">
        <w:rPr>
          <w:spacing w:val="2"/>
          <w:kern w:val="16"/>
          <w:sz w:val="24"/>
        </w:rPr>
        <w:t xml:space="preserve"> </w:t>
      </w:r>
      <w:r w:rsidRPr="000F239C">
        <w:rPr>
          <w:kern w:val="16"/>
          <w:sz w:val="24"/>
        </w:rPr>
        <w:t>oversight is limited to public company audits. We also note that the PCOAB adopted</w:t>
      </w:r>
      <w:r w:rsidRPr="003B7390">
        <w:rPr>
          <w:spacing w:val="2"/>
          <w:kern w:val="16"/>
          <w:sz w:val="24"/>
        </w:rPr>
        <w:t xml:space="preserve"> </w:t>
      </w:r>
      <w:r w:rsidRPr="000F239C">
        <w:rPr>
          <w:spacing w:val="8"/>
          <w:kern w:val="16"/>
          <w:sz w:val="24"/>
        </w:rPr>
        <w:t xml:space="preserve">GAAS as interim auditing standards, </w:t>
      </w:r>
      <w:r w:rsidR="00976BEB" w:rsidRPr="000F239C">
        <w:rPr>
          <w:spacing w:val="8"/>
          <w:kern w:val="16"/>
          <w:sz w:val="24"/>
        </w:rPr>
        <w:t xml:space="preserve">and that </w:t>
      </w:r>
      <w:r w:rsidRPr="000F239C">
        <w:rPr>
          <w:spacing w:val="8"/>
          <w:kern w:val="16"/>
          <w:sz w:val="24"/>
        </w:rPr>
        <w:t xml:space="preserve">the PCAOB </w:t>
      </w:r>
      <w:r w:rsidR="007C0AA2" w:rsidRPr="000F239C">
        <w:rPr>
          <w:spacing w:val="8"/>
          <w:kern w:val="16"/>
          <w:sz w:val="24"/>
        </w:rPr>
        <w:t>is</w:t>
      </w:r>
      <w:r w:rsidRPr="000F239C">
        <w:rPr>
          <w:spacing w:val="8"/>
          <w:kern w:val="16"/>
          <w:sz w:val="24"/>
        </w:rPr>
        <w:t xml:space="preserve"> establishing </w:t>
      </w:r>
      <w:r w:rsidR="007C0AA2" w:rsidRPr="000F239C">
        <w:rPr>
          <w:spacing w:val="8"/>
          <w:kern w:val="16"/>
          <w:sz w:val="24"/>
        </w:rPr>
        <w:t>new</w:t>
      </w:r>
      <w:r w:rsidR="007C0AA2" w:rsidRPr="003B7390">
        <w:rPr>
          <w:spacing w:val="2"/>
          <w:kern w:val="16"/>
          <w:sz w:val="24"/>
        </w:rPr>
        <w:t xml:space="preserve"> </w:t>
      </w:r>
      <w:r w:rsidRPr="003B7390">
        <w:rPr>
          <w:spacing w:val="2"/>
          <w:kern w:val="16"/>
          <w:sz w:val="24"/>
        </w:rPr>
        <w:t>auditing standards for public com</w:t>
      </w:r>
      <w:r w:rsidR="000F239C">
        <w:rPr>
          <w:spacing w:val="2"/>
          <w:kern w:val="16"/>
          <w:sz w:val="24"/>
        </w:rPr>
        <w:t>pany audits.</w:t>
      </w:r>
    </w:p>
    <w:p w:rsidR="00457266" w:rsidRPr="003B7390" w:rsidRDefault="00457266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0F239C">
      <w:pPr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Securities and Exchange Commission (SEC)</w:t>
      </w:r>
      <w:r w:rsidRPr="003B7390">
        <w:rPr>
          <w:spacing w:val="2"/>
          <w:kern w:val="16"/>
          <w:sz w:val="24"/>
        </w:rPr>
        <w:t xml:space="preserve"> (page </w:t>
      </w:r>
      <w:r w:rsidR="0043080C" w:rsidRPr="003B7390">
        <w:rPr>
          <w:spacing w:val="2"/>
          <w:kern w:val="16"/>
          <w:sz w:val="24"/>
        </w:rPr>
        <w:t>30</w:t>
      </w:r>
      <w:r w:rsidRPr="003B7390">
        <w:rPr>
          <w:spacing w:val="2"/>
          <w:kern w:val="16"/>
          <w:sz w:val="24"/>
        </w:rPr>
        <w:t>)</w:t>
      </w:r>
    </w:p>
    <w:p w:rsidR="00256800" w:rsidRPr="003B7390" w:rsidRDefault="00256800" w:rsidP="00256800">
      <w:pPr>
        <w:spacing w:line="200" w:lineRule="exact"/>
        <w:jc w:val="both"/>
        <w:rPr>
          <w:spacing w:val="2"/>
          <w:kern w:val="16"/>
          <w:sz w:val="24"/>
        </w:rPr>
      </w:pPr>
    </w:p>
    <w:p w:rsidR="00981F52" w:rsidRPr="003B7390" w:rsidRDefault="00981F52" w:rsidP="003B7390">
      <w:pPr>
        <w:tabs>
          <w:tab w:val="left" w:pos="0"/>
          <w:tab w:val="left" w:pos="498"/>
          <w:tab w:val="left" w:pos="996"/>
          <w:tab w:val="left" w:pos="1494"/>
          <w:tab w:val="left" w:pos="1992"/>
        </w:tabs>
        <w:ind w:firstLine="498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>The four most important things to explain to students about the SEC are:</w:t>
      </w:r>
    </w:p>
    <w:p w:rsidR="00981F52" w:rsidRPr="003B7390" w:rsidRDefault="00981F52" w:rsidP="00FE4D42">
      <w:pPr>
        <w:tabs>
          <w:tab w:val="left" w:pos="0"/>
          <w:tab w:val="left" w:pos="498"/>
          <w:tab w:val="left" w:pos="996"/>
          <w:tab w:val="left" w:pos="1494"/>
          <w:tab w:val="left" w:pos="1992"/>
        </w:tabs>
        <w:spacing w:before="120"/>
        <w:ind w:left="1008" w:hanging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>1.</w:t>
      </w:r>
      <w:r w:rsidRPr="003B7390">
        <w:rPr>
          <w:spacing w:val="2"/>
          <w:kern w:val="16"/>
          <w:sz w:val="24"/>
        </w:rPr>
        <w:tab/>
        <w:t>Role of the SEC in general and as it relates to auditors.</w:t>
      </w:r>
    </w:p>
    <w:p w:rsidR="00981F52" w:rsidRPr="003B7390" w:rsidRDefault="00981F52" w:rsidP="003B7390">
      <w:pPr>
        <w:tabs>
          <w:tab w:val="left" w:pos="0"/>
          <w:tab w:val="left" w:pos="498"/>
          <w:tab w:val="left" w:pos="996"/>
          <w:tab w:val="left" w:pos="1494"/>
          <w:tab w:val="left" w:pos="1992"/>
        </w:tabs>
        <w:ind w:left="1008" w:hanging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>2.</w:t>
      </w:r>
      <w:r w:rsidRPr="003B7390">
        <w:rPr>
          <w:spacing w:val="2"/>
          <w:kern w:val="16"/>
          <w:sz w:val="24"/>
        </w:rPr>
        <w:tab/>
        <w:t>What companies are required to report to the SEC.</w:t>
      </w:r>
    </w:p>
    <w:p w:rsidR="00981F52" w:rsidRPr="003B7390" w:rsidRDefault="00981F52" w:rsidP="003B7390">
      <w:pPr>
        <w:tabs>
          <w:tab w:val="left" w:pos="0"/>
          <w:tab w:val="left" w:pos="498"/>
          <w:tab w:val="left" w:pos="996"/>
          <w:tab w:val="left" w:pos="1494"/>
          <w:tab w:val="left" w:pos="1992"/>
        </w:tabs>
        <w:ind w:left="1008" w:hanging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>3.</w:t>
      </w:r>
      <w:r w:rsidRPr="003B7390">
        <w:rPr>
          <w:spacing w:val="2"/>
          <w:kern w:val="16"/>
          <w:sz w:val="24"/>
        </w:rPr>
        <w:tab/>
      </w:r>
      <w:r w:rsidRPr="000F239C">
        <w:rPr>
          <w:kern w:val="16"/>
          <w:sz w:val="24"/>
        </w:rPr>
        <w:t>Differences between the AICPA and SEC and relation between the PCAOB</w:t>
      </w:r>
      <w:r w:rsidRPr="003B7390">
        <w:rPr>
          <w:spacing w:val="2"/>
          <w:kern w:val="16"/>
          <w:sz w:val="24"/>
        </w:rPr>
        <w:t xml:space="preserve"> and SEC.</w:t>
      </w:r>
    </w:p>
    <w:p w:rsidR="00981F52" w:rsidRPr="003B7390" w:rsidRDefault="00981F52" w:rsidP="003B7390">
      <w:pPr>
        <w:tabs>
          <w:tab w:val="left" w:pos="0"/>
          <w:tab w:val="left" w:pos="498"/>
          <w:tab w:val="left" w:pos="996"/>
          <w:tab w:val="left" w:pos="1494"/>
          <w:tab w:val="left" w:pos="1992"/>
        </w:tabs>
        <w:ind w:left="1008" w:hanging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>4.</w:t>
      </w:r>
      <w:r w:rsidRPr="003B7390">
        <w:rPr>
          <w:spacing w:val="2"/>
          <w:kern w:val="16"/>
          <w:sz w:val="24"/>
        </w:rPr>
        <w:tab/>
        <w:t>How the SEC influences auditing.</w:t>
      </w:r>
    </w:p>
    <w:p w:rsidR="00457266" w:rsidRPr="003B7390" w:rsidRDefault="00457266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FE4D42">
      <w:pPr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AICPA</w:t>
      </w:r>
      <w:r w:rsidRPr="003B7390">
        <w:rPr>
          <w:spacing w:val="2"/>
          <w:kern w:val="16"/>
          <w:sz w:val="24"/>
        </w:rPr>
        <w:t xml:space="preserve"> (page </w:t>
      </w:r>
      <w:r w:rsidR="0043080C" w:rsidRPr="003B7390">
        <w:rPr>
          <w:spacing w:val="2"/>
          <w:kern w:val="16"/>
          <w:sz w:val="24"/>
        </w:rPr>
        <w:t>31</w:t>
      </w:r>
      <w:r w:rsidRPr="003B7390">
        <w:rPr>
          <w:spacing w:val="2"/>
          <w:kern w:val="16"/>
          <w:sz w:val="24"/>
        </w:rPr>
        <w:t>)</w:t>
      </w:r>
    </w:p>
    <w:p w:rsidR="00256800" w:rsidRPr="003B7390" w:rsidRDefault="00256800" w:rsidP="00256800">
      <w:pPr>
        <w:spacing w:line="200" w:lineRule="exact"/>
        <w:jc w:val="both"/>
        <w:rPr>
          <w:spacing w:val="2"/>
          <w:kern w:val="16"/>
          <w:sz w:val="24"/>
        </w:rPr>
      </w:pPr>
    </w:p>
    <w:p w:rsidR="00457266" w:rsidRPr="003B7390" w:rsidRDefault="00981F52" w:rsidP="003B7390">
      <w:pPr>
        <w:ind w:firstLine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 xml:space="preserve">We talk briefly of the role of the AICPA, with emphasis on its responsibility for </w:t>
      </w:r>
      <w:r w:rsidRPr="000F239C">
        <w:rPr>
          <w:spacing w:val="6"/>
          <w:kern w:val="16"/>
          <w:sz w:val="24"/>
        </w:rPr>
        <w:t xml:space="preserve">the CPA exam and establishing standards and rules. We </w:t>
      </w:r>
      <w:r w:rsidR="0049152D" w:rsidRPr="000F239C">
        <w:rPr>
          <w:spacing w:val="6"/>
          <w:kern w:val="16"/>
          <w:sz w:val="24"/>
        </w:rPr>
        <w:t>encourage students to</w:t>
      </w:r>
      <w:r w:rsidR="0049152D" w:rsidRPr="003B7390">
        <w:rPr>
          <w:spacing w:val="2"/>
          <w:kern w:val="16"/>
          <w:sz w:val="24"/>
        </w:rPr>
        <w:t xml:space="preserve"> consider joining the AICPA as a </w:t>
      </w:r>
      <w:r w:rsidRPr="003B7390">
        <w:rPr>
          <w:spacing w:val="2"/>
          <w:kern w:val="16"/>
          <w:sz w:val="24"/>
        </w:rPr>
        <w:t xml:space="preserve">student </w:t>
      </w:r>
      <w:r w:rsidR="00BF35D0" w:rsidRPr="003B7390">
        <w:rPr>
          <w:spacing w:val="2"/>
          <w:kern w:val="16"/>
          <w:sz w:val="24"/>
        </w:rPr>
        <w:t>affiliate member</w:t>
      </w:r>
      <w:r w:rsidR="0049152D" w:rsidRPr="003B7390">
        <w:rPr>
          <w:spacing w:val="2"/>
          <w:kern w:val="16"/>
          <w:sz w:val="24"/>
        </w:rPr>
        <w:t xml:space="preserve">, which is explained more fully on the </w:t>
      </w:r>
      <w:r w:rsidR="00BF35D0" w:rsidRPr="003B7390">
        <w:rPr>
          <w:spacing w:val="2"/>
          <w:kern w:val="16"/>
          <w:sz w:val="24"/>
        </w:rPr>
        <w:t>AICPA website</w:t>
      </w:r>
      <w:r w:rsidR="000F239C">
        <w:rPr>
          <w:spacing w:val="2"/>
          <w:kern w:val="16"/>
          <w:sz w:val="24"/>
        </w:rPr>
        <w:t>.</w:t>
      </w:r>
    </w:p>
    <w:p w:rsidR="00BF35D0" w:rsidRPr="003B7390" w:rsidRDefault="00BF35D0" w:rsidP="000F239C">
      <w:pPr>
        <w:jc w:val="both"/>
        <w:rPr>
          <w:spacing w:val="2"/>
          <w:kern w:val="16"/>
          <w:sz w:val="24"/>
        </w:rPr>
      </w:pPr>
    </w:p>
    <w:p w:rsidR="0043080C" w:rsidRPr="003B7390" w:rsidRDefault="0043080C" w:rsidP="00FE4D42">
      <w:pPr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 xml:space="preserve">International </w:t>
      </w:r>
      <w:r w:rsidR="00BF35D0" w:rsidRPr="003B7390">
        <w:rPr>
          <w:b/>
          <w:spacing w:val="2"/>
          <w:kern w:val="16"/>
          <w:sz w:val="24"/>
        </w:rPr>
        <w:t xml:space="preserve">and U.S. Auditing </w:t>
      </w:r>
      <w:r w:rsidRPr="003B7390">
        <w:rPr>
          <w:b/>
          <w:spacing w:val="2"/>
          <w:kern w:val="16"/>
          <w:sz w:val="24"/>
        </w:rPr>
        <w:t xml:space="preserve">Standards </w:t>
      </w:r>
      <w:r w:rsidRPr="003B7390">
        <w:rPr>
          <w:spacing w:val="2"/>
          <w:kern w:val="16"/>
          <w:sz w:val="24"/>
        </w:rPr>
        <w:t>(page 32)</w:t>
      </w:r>
    </w:p>
    <w:p w:rsidR="00256800" w:rsidRPr="003B7390" w:rsidRDefault="00256800" w:rsidP="00256800">
      <w:pPr>
        <w:spacing w:line="200" w:lineRule="exact"/>
        <w:jc w:val="both"/>
        <w:rPr>
          <w:spacing w:val="2"/>
          <w:kern w:val="16"/>
          <w:sz w:val="24"/>
        </w:rPr>
      </w:pPr>
    </w:p>
    <w:p w:rsidR="0043080C" w:rsidRPr="003B7390" w:rsidRDefault="0043080C" w:rsidP="003B7390">
      <w:pPr>
        <w:ind w:firstLine="504"/>
        <w:jc w:val="both"/>
        <w:rPr>
          <w:spacing w:val="2"/>
          <w:kern w:val="16"/>
          <w:sz w:val="24"/>
        </w:rPr>
      </w:pPr>
      <w:r w:rsidRPr="000F239C">
        <w:rPr>
          <w:spacing w:val="-2"/>
          <w:kern w:val="16"/>
          <w:sz w:val="24"/>
        </w:rPr>
        <w:t>We discuss the role of auditing standards and introduce the International Auditing</w:t>
      </w:r>
      <w:r w:rsidRPr="003B7390">
        <w:rPr>
          <w:spacing w:val="2"/>
          <w:kern w:val="16"/>
          <w:sz w:val="24"/>
        </w:rPr>
        <w:t xml:space="preserve"> </w:t>
      </w:r>
      <w:r w:rsidRPr="000F239C">
        <w:rPr>
          <w:spacing w:val="6"/>
          <w:kern w:val="16"/>
          <w:sz w:val="24"/>
        </w:rPr>
        <w:t xml:space="preserve">and Assurance Standards Board. </w:t>
      </w:r>
      <w:r w:rsidR="00796A45" w:rsidRPr="000F239C">
        <w:rPr>
          <w:spacing w:val="6"/>
          <w:kern w:val="16"/>
          <w:sz w:val="24"/>
        </w:rPr>
        <w:t>We note that globalization has increased the need</w:t>
      </w:r>
      <w:r w:rsidR="00796A45" w:rsidRPr="003B7390">
        <w:rPr>
          <w:spacing w:val="2"/>
          <w:kern w:val="16"/>
          <w:sz w:val="24"/>
        </w:rPr>
        <w:t xml:space="preserve"> for uniform international accounting and auditing standards. </w:t>
      </w:r>
      <w:r w:rsidRPr="003B7390">
        <w:rPr>
          <w:spacing w:val="2"/>
          <w:kern w:val="16"/>
          <w:sz w:val="24"/>
        </w:rPr>
        <w:t xml:space="preserve">We discuss </w:t>
      </w:r>
      <w:r w:rsidR="00186303" w:rsidRPr="003B7390">
        <w:rPr>
          <w:spacing w:val="2"/>
          <w:kern w:val="16"/>
          <w:sz w:val="24"/>
        </w:rPr>
        <w:t xml:space="preserve">how </w:t>
      </w:r>
      <w:r w:rsidR="00186303" w:rsidRPr="000F239C">
        <w:rPr>
          <w:spacing w:val="6"/>
          <w:kern w:val="16"/>
          <w:sz w:val="24"/>
        </w:rPr>
        <w:t>the AICPA Auditing Standards Board (ASB) has revised most of its standards to</w:t>
      </w:r>
      <w:r w:rsidR="00186303" w:rsidRPr="003B7390">
        <w:rPr>
          <w:spacing w:val="2"/>
          <w:kern w:val="16"/>
          <w:sz w:val="24"/>
        </w:rPr>
        <w:t xml:space="preserve"> converge with the </w:t>
      </w:r>
      <w:r w:rsidRPr="003B7390">
        <w:rPr>
          <w:spacing w:val="2"/>
          <w:kern w:val="16"/>
          <w:sz w:val="24"/>
        </w:rPr>
        <w:t>international standards</w:t>
      </w:r>
      <w:r w:rsidR="00186303" w:rsidRPr="003B7390">
        <w:rPr>
          <w:spacing w:val="2"/>
          <w:kern w:val="16"/>
          <w:sz w:val="24"/>
        </w:rPr>
        <w:t xml:space="preserve"> and how the PCAOB considers existing </w:t>
      </w:r>
      <w:r w:rsidR="00186303" w:rsidRPr="003B7390">
        <w:rPr>
          <w:spacing w:val="2"/>
          <w:kern w:val="16"/>
          <w:sz w:val="24"/>
        </w:rPr>
        <w:lastRenderedPageBreak/>
        <w:t>international standards as it develops PCAOB standards</w:t>
      </w:r>
      <w:r w:rsidRPr="003B7390">
        <w:rPr>
          <w:spacing w:val="2"/>
          <w:kern w:val="16"/>
          <w:sz w:val="24"/>
        </w:rPr>
        <w:t>.</w:t>
      </w:r>
      <w:r w:rsidR="00186303" w:rsidRPr="003B7390">
        <w:rPr>
          <w:spacing w:val="2"/>
          <w:kern w:val="16"/>
          <w:sz w:val="24"/>
        </w:rPr>
        <w:t xml:space="preserve"> The vignette at the top of page 33 provides an overview of the approach the ASB is using to converge their standards with international standards.</w:t>
      </w:r>
    </w:p>
    <w:p w:rsidR="0043080C" w:rsidRPr="003B7390" w:rsidRDefault="0043080C" w:rsidP="003B7390">
      <w:pPr>
        <w:ind w:firstLine="504"/>
        <w:jc w:val="both"/>
        <w:rPr>
          <w:spacing w:val="2"/>
          <w:kern w:val="16"/>
          <w:sz w:val="24"/>
        </w:rPr>
      </w:pPr>
      <w:r w:rsidRPr="000F239C">
        <w:rPr>
          <w:spacing w:val="-2"/>
          <w:kern w:val="16"/>
          <w:sz w:val="24"/>
        </w:rPr>
        <w:t xml:space="preserve">We use </w:t>
      </w:r>
      <w:r w:rsidRPr="000F239C">
        <w:rPr>
          <w:b/>
          <w:spacing w:val="-2"/>
          <w:kern w:val="16"/>
          <w:sz w:val="24"/>
        </w:rPr>
        <w:t xml:space="preserve">Figure 2-1 </w:t>
      </w:r>
      <w:r w:rsidRPr="000F239C">
        <w:rPr>
          <w:spacing w:val="-2"/>
          <w:kern w:val="16"/>
          <w:sz w:val="24"/>
        </w:rPr>
        <w:t>(page 3</w:t>
      </w:r>
      <w:r w:rsidR="00186303" w:rsidRPr="000F239C">
        <w:rPr>
          <w:spacing w:val="-2"/>
          <w:kern w:val="16"/>
          <w:sz w:val="24"/>
        </w:rPr>
        <w:t>4</w:t>
      </w:r>
      <w:r w:rsidRPr="000F239C">
        <w:rPr>
          <w:spacing w:val="-2"/>
          <w:kern w:val="16"/>
          <w:sz w:val="24"/>
        </w:rPr>
        <w:t xml:space="preserve">) to indicate when international, </w:t>
      </w:r>
      <w:r w:rsidR="00ED6475" w:rsidRPr="000F239C">
        <w:rPr>
          <w:spacing w:val="-2"/>
          <w:kern w:val="16"/>
          <w:sz w:val="24"/>
        </w:rPr>
        <w:t>AICPA (</w:t>
      </w:r>
      <w:r w:rsidRPr="000F239C">
        <w:rPr>
          <w:spacing w:val="-2"/>
          <w:kern w:val="16"/>
          <w:sz w:val="24"/>
        </w:rPr>
        <w:t>U.S. GAAS</w:t>
      </w:r>
      <w:r w:rsidR="00ED6475" w:rsidRPr="000F239C">
        <w:rPr>
          <w:spacing w:val="-2"/>
          <w:kern w:val="16"/>
          <w:sz w:val="24"/>
        </w:rPr>
        <w:t>),</w:t>
      </w:r>
      <w:r w:rsidRPr="003B7390">
        <w:rPr>
          <w:spacing w:val="2"/>
          <w:kern w:val="16"/>
          <w:sz w:val="24"/>
        </w:rPr>
        <w:t xml:space="preserve"> </w:t>
      </w:r>
      <w:r w:rsidRPr="000F239C">
        <w:rPr>
          <w:spacing w:val="4"/>
          <w:kern w:val="16"/>
          <w:sz w:val="24"/>
        </w:rPr>
        <w:t>and P</w:t>
      </w:r>
      <w:smartTag w:uri="urn:schemas-microsoft-com:office:smarttags" w:element="stockticker">
        <w:r w:rsidRPr="000F239C">
          <w:rPr>
            <w:spacing w:val="4"/>
            <w:kern w:val="16"/>
            <w:sz w:val="24"/>
          </w:rPr>
          <w:t>CAO</w:t>
        </w:r>
      </w:smartTag>
      <w:r w:rsidRPr="000F239C">
        <w:rPr>
          <w:spacing w:val="4"/>
          <w:kern w:val="16"/>
          <w:sz w:val="24"/>
        </w:rPr>
        <w:t>B standards apply. Homework problem</w:t>
      </w:r>
      <w:r w:rsidR="00186303" w:rsidRPr="000F239C">
        <w:rPr>
          <w:spacing w:val="4"/>
          <w:kern w:val="16"/>
          <w:sz w:val="24"/>
        </w:rPr>
        <w:t>s 2-20 and</w:t>
      </w:r>
      <w:r w:rsidRPr="000F239C">
        <w:rPr>
          <w:spacing w:val="4"/>
          <w:kern w:val="16"/>
          <w:sz w:val="24"/>
        </w:rPr>
        <w:t xml:space="preserve"> 2-22 </w:t>
      </w:r>
      <w:r w:rsidR="00186303" w:rsidRPr="000F239C">
        <w:rPr>
          <w:spacing w:val="4"/>
          <w:kern w:val="16"/>
          <w:sz w:val="24"/>
        </w:rPr>
        <w:t>are</w:t>
      </w:r>
      <w:r w:rsidRPr="000F239C">
        <w:rPr>
          <w:spacing w:val="4"/>
          <w:kern w:val="16"/>
          <w:sz w:val="24"/>
        </w:rPr>
        <w:t xml:space="preserve"> also useful to</w:t>
      </w:r>
      <w:r w:rsidRPr="003B7390">
        <w:rPr>
          <w:spacing w:val="2"/>
          <w:kern w:val="16"/>
          <w:sz w:val="24"/>
        </w:rPr>
        <w:t xml:space="preserve"> cover this concept. We emphasize th</w:t>
      </w:r>
      <w:r w:rsidR="00457266" w:rsidRPr="003B7390">
        <w:rPr>
          <w:spacing w:val="2"/>
          <w:kern w:val="16"/>
          <w:sz w:val="24"/>
        </w:rPr>
        <w:t>e similarity of the standards.</w:t>
      </w:r>
    </w:p>
    <w:p w:rsidR="0043080C" w:rsidRPr="003B7390" w:rsidRDefault="0043080C" w:rsidP="00FE4D42">
      <w:pPr>
        <w:spacing w:before="120"/>
        <w:jc w:val="center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 xml:space="preserve">(See </w:t>
      </w:r>
      <w:r w:rsidR="00796A45" w:rsidRPr="003B7390">
        <w:rPr>
          <w:b/>
          <w:spacing w:val="2"/>
          <w:kern w:val="16"/>
          <w:sz w:val="24"/>
        </w:rPr>
        <w:t>Figure</w:t>
      </w:r>
      <w:r w:rsidRPr="003B7390">
        <w:rPr>
          <w:b/>
          <w:spacing w:val="2"/>
          <w:kern w:val="16"/>
          <w:sz w:val="24"/>
        </w:rPr>
        <w:t xml:space="preserve"> 2-</w:t>
      </w:r>
      <w:r w:rsidR="00796A45" w:rsidRPr="003B7390">
        <w:rPr>
          <w:b/>
          <w:spacing w:val="2"/>
          <w:kern w:val="16"/>
          <w:sz w:val="24"/>
        </w:rPr>
        <w:t>1</w:t>
      </w:r>
      <w:r w:rsidR="00E75F6E">
        <w:rPr>
          <w:b/>
          <w:spacing w:val="2"/>
          <w:kern w:val="16"/>
          <w:sz w:val="24"/>
        </w:rPr>
        <w:t>; shown on Slide 2-26</w:t>
      </w:r>
      <w:r w:rsidRPr="003B7390">
        <w:rPr>
          <w:b/>
          <w:spacing w:val="2"/>
          <w:kern w:val="16"/>
          <w:sz w:val="24"/>
        </w:rPr>
        <w:t>)</w:t>
      </w:r>
    </w:p>
    <w:p w:rsidR="00457266" w:rsidRPr="003B7390" w:rsidRDefault="00457266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FE4D42">
      <w:pPr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Generally Accepted Auditing Standards</w:t>
      </w:r>
      <w:r w:rsidRPr="003B7390">
        <w:rPr>
          <w:spacing w:val="2"/>
          <w:kern w:val="16"/>
          <w:sz w:val="24"/>
        </w:rPr>
        <w:t xml:space="preserve"> (page 3</w:t>
      </w:r>
      <w:r w:rsidR="00796A45" w:rsidRPr="003B7390">
        <w:rPr>
          <w:spacing w:val="2"/>
          <w:kern w:val="16"/>
          <w:sz w:val="24"/>
        </w:rPr>
        <w:t>4</w:t>
      </w:r>
      <w:r w:rsidRPr="003B7390">
        <w:rPr>
          <w:spacing w:val="2"/>
          <w:kern w:val="16"/>
          <w:sz w:val="24"/>
        </w:rPr>
        <w:t>)</w:t>
      </w:r>
    </w:p>
    <w:p w:rsidR="00256800" w:rsidRPr="003B7390" w:rsidRDefault="00256800" w:rsidP="00256800">
      <w:pPr>
        <w:spacing w:line="200" w:lineRule="exact"/>
        <w:jc w:val="both"/>
        <w:rPr>
          <w:spacing w:val="2"/>
          <w:kern w:val="16"/>
          <w:sz w:val="24"/>
        </w:rPr>
      </w:pPr>
    </w:p>
    <w:p w:rsidR="000D20DA" w:rsidRPr="003B7390" w:rsidRDefault="00981F52" w:rsidP="003B7390">
      <w:pPr>
        <w:ind w:firstLine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 xml:space="preserve">First, it is useful to introduce </w:t>
      </w:r>
      <w:r w:rsidR="00186303" w:rsidRPr="003B7390">
        <w:rPr>
          <w:spacing w:val="2"/>
          <w:kern w:val="16"/>
          <w:sz w:val="24"/>
        </w:rPr>
        <w:t xml:space="preserve">the new Principles that provide the framework for </w:t>
      </w:r>
      <w:r w:rsidRPr="000F239C">
        <w:rPr>
          <w:spacing w:val="8"/>
          <w:kern w:val="16"/>
          <w:sz w:val="24"/>
        </w:rPr>
        <w:t>generally accepted auditing standards</w:t>
      </w:r>
      <w:r w:rsidR="00186303" w:rsidRPr="000F239C">
        <w:rPr>
          <w:spacing w:val="8"/>
          <w:kern w:val="16"/>
          <w:sz w:val="24"/>
        </w:rPr>
        <w:t>. We review each of these Principles as</w:t>
      </w:r>
      <w:r w:rsidR="00186303" w:rsidRPr="003B7390">
        <w:rPr>
          <w:spacing w:val="2"/>
          <w:kern w:val="16"/>
          <w:sz w:val="24"/>
        </w:rPr>
        <w:t xml:space="preserve"> </w:t>
      </w:r>
      <w:r w:rsidR="00186303" w:rsidRPr="00256800">
        <w:rPr>
          <w:kern w:val="16"/>
          <w:sz w:val="24"/>
        </w:rPr>
        <w:t>described on page</w:t>
      </w:r>
      <w:r w:rsidR="00256800" w:rsidRPr="00256800">
        <w:rPr>
          <w:kern w:val="16"/>
          <w:sz w:val="24"/>
        </w:rPr>
        <w:t xml:space="preserve">s 34 through </w:t>
      </w:r>
      <w:r w:rsidR="00186303" w:rsidRPr="00256800">
        <w:rPr>
          <w:kern w:val="16"/>
          <w:sz w:val="24"/>
        </w:rPr>
        <w:t>38 and help students see how each of the Principles</w:t>
      </w:r>
      <w:r w:rsidR="00186303" w:rsidRPr="003B7390">
        <w:rPr>
          <w:spacing w:val="2"/>
          <w:kern w:val="16"/>
          <w:sz w:val="24"/>
        </w:rPr>
        <w:t xml:space="preserve"> in the AICPA auditing standards reconcile to the ten GAAS standards still used in </w:t>
      </w:r>
      <w:r w:rsidR="00186303" w:rsidRPr="00256800">
        <w:rPr>
          <w:spacing w:val="10"/>
          <w:kern w:val="16"/>
          <w:sz w:val="24"/>
        </w:rPr>
        <w:t xml:space="preserve">PCAOB standards. </w:t>
      </w:r>
      <w:r w:rsidR="00CB724C" w:rsidRPr="00256800">
        <w:rPr>
          <w:b/>
          <w:spacing w:val="10"/>
          <w:kern w:val="16"/>
          <w:sz w:val="24"/>
        </w:rPr>
        <w:t>Figure 2-2</w:t>
      </w:r>
      <w:r w:rsidR="000D20DA" w:rsidRPr="00256800">
        <w:rPr>
          <w:spacing w:val="10"/>
          <w:kern w:val="16"/>
          <w:sz w:val="24"/>
        </w:rPr>
        <w:t xml:space="preserve"> (page 36) provides a great summary of that</w:t>
      </w:r>
      <w:r w:rsidR="000D20DA" w:rsidRPr="000F239C">
        <w:rPr>
          <w:spacing w:val="4"/>
          <w:kern w:val="16"/>
          <w:sz w:val="24"/>
        </w:rPr>
        <w:t xml:space="preserve"> reconciliation.</w:t>
      </w:r>
      <w:r w:rsidR="000D20DA" w:rsidRPr="003B7390">
        <w:rPr>
          <w:spacing w:val="2"/>
          <w:kern w:val="16"/>
          <w:sz w:val="24"/>
        </w:rPr>
        <w:t xml:space="preserve"> </w:t>
      </w:r>
      <w:r w:rsidR="00B900CD" w:rsidRPr="003B7390">
        <w:rPr>
          <w:spacing w:val="2"/>
          <w:kern w:val="16"/>
          <w:sz w:val="24"/>
        </w:rPr>
        <w:t xml:space="preserve">Alternatively, the summary on </w:t>
      </w:r>
      <w:r w:rsidR="00B900CD" w:rsidRPr="005C729E">
        <w:rPr>
          <w:b/>
          <w:spacing w:val="2"/>
          <w:kern w:val="16"/>
          <w:sz w:val="24"/>
        </w:rPr>
        <w:t>OH-2-1</w:t>
      </w:r>
      <w:r w:rsidR="00B900CD" w:rsidRPr="003B7390">
        <w:rPr>
          <w:spacing w:val="2"/>
          <w:kern w:val="16"/>
          <w:sz w:val="24"/>
        </w:rPr>
        <w:t xml:space="preserve"> may be helpful as well.</w:t>
      </w:r>
    </w:p>
    <w:p w:rsidR="0027773B" w:rsidRPr="003B7390" w:rsidRDefault="00CB724C" w:rsidP="00FE4D42">
      <w:pPr>
        <w:spacing w:before="120"/>
        <w:jc w:val="center"/>
        <w:rPr>
          <w:b/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(See Figure 2-2)</w:t>
      </w:r>
    </w:p>
    <w:p w:rsidR="00B900CD" w:rsidRPr="003B7390" w:rsidRDefault="00B900CD" w:rsidP="00FE4D42">
      <w:pPr>
        <w:spacing w:before="120"/>
        <w:jc w:val="center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(See OH-2-1)</w:t>
      </w:r>
    </w:p>
    <w:p w:rsidR="00981F52" w:rsidRPr="003B7390" w:rsidRDefault="000D20DA" w:rsidP="00FE4D42">
      <w:pPr>
        <w:spacing w:before="120"/>
        <w:ind w:firstLine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>Review Questions 2-8 and 2-9 can be helpful for class discussion.</w:t>
      </w:r>
      <w:r w:rsidR="00981F52" w:rsidRPr="003B7390">
        <w:rPr>
          <w:spacing w:val="2"/>
          <w:kern w:val="16"/>
          <w:sz w:val="24"/>
        </w:rPr>
        <w:t xml:space="preserve"> Students </w:t>
      </w:r>
      <w:r w:rsidR="00981F52" w:rsidRPr="000F239C">
        <w:rPr>
          <w:kern w:val="16"/>
          <w:sz w:val="24"/>
        </w:rPr>
        <w:t xml:space="preserve">are told they are required to know the </w:t>
      </w:r>
      <w:r w:rsidRPr="000F239C">
        <w:rPr>
          <w:kern w:val="16"/>
          <w:sz w:val="24"/>
        </w:rPr>
        <w:t xml:space="preserve">core elements of the Principles and </w:t>
      </w:r>
      <w:r w:rsidR="00981F52" w:rsidRPr="000F239C">
        <w:rPr>
          <w:kern w:val="16"/>
          <w:sz w:val="24"/>
        </w:rPr>
        <w:t xml:space="preserve">ten </w:t>
      </w:r>
      <w:r w:rsidRPr="000F239C">
        <w:rPr>
          <w:kern w:val="16"/>
          <w:sz w:val="24"/>
        </w:rPr>
        <w:t xml:space="preserve">GAAS </w:t>
      </w:r>
      <w:r w:rsidR="00981F52" w:rsidRPr="000F239C">
        <w:rPr>
          <w:kern w:val="16"/>
          <w:sz w:val="24"/>
        </w:rPr>
        <w:t>standards</w:t>
      </w:r>
      <w:r w:rsidRPr="000F239C">
        <w:rPr>
          <w:kern w:val="16"/>
          <w:sz w:val="24"/>
        </w:rPr>
        <w:t xml:space="preserve">, but that they do not need to memorize them </w:t>
      </w:r>
      <w:r w:rsidR="00981F52" w:rsidRPr="000F239C">
        <w:rPr>
          <w:kern w:val="16"/>
          <w:sz w:val="24"/>
        </w:rPr>
        <w:t>word for word.</w:t>
      </w:r>
      <w:r w:rsidR="00B900CD" w:rsidRPr="000F239C">
        <w:rPr>
          <w:kern w:val="16"/>
          <w:sz w:val="24"/>
        </w:rPr>
        <w:t xml:space="preserve"> </w:t>
      </w:r>
      <w:r w:rsidR="00981F52" w:rsidRPr="000F239C">
        <w:rPr>
          <w:kern w:val="16"/>
          <w:sz w:val="24"/>
        </w:rPr>
        <w:t>Problem</w:t>
      </w:r>
      <w:r w:rsidR="00981F52" w:rsidRPr="003B7390">
        <w:rPr>
          <w:spacing w:val="2"/>
          <w:kern w:val="16"/>
          <w:sz w:val="24"/>
        </w:rPr>
        <w:t xml:space="preserve"> 2-21 is a good one to help students understand the application of </w:t>
      </w:r>
      <w:r w:rsidRPr="003B7390">
        <w:rPr>
          <w:spacing w:val="2"/>
          <w:kern w:val="16"/>
          <w:sz w:val="24"/>
        </w:rPr>
        <w:t xml:space="preserve">the Principles that provide the framework for </w:t>
      </w:r>
      <w:r w:rsidR="00981F52" w:rsidRPr="003B7390">
        <w:rPr>
          <w:spacing w:val="2"/>
          <w:kern w:val="16"/>
          <w:sz w:val="24"/>
        </w:rPr>
        <w:t>GAAS to practice.</w:t>
      </w:r>
    </w:p>
    <w:p w:rsidR="00981F52" w:rsidRPr="003B7390" w:rsidRDefault="00981F52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FE4D42">
      <w:pPr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Statements on Auditing Standards</w:t>
      </w:r>
      <w:r w:rsidRPr="003B7390">
        <w:rPr>
          <w:spacing w:val="2"/>
          <w:kern w:val="16"/>
          <w:sz w:val="24"/>
        </w:rPr>
        <w:t xml:space="preserve"> (page 3</w:t>
      </w:r>
      <w:r w:rsidR="000D20DA" w:rsidRPr="003B7390">
        <w:rPr>
          <w:spacing w:val="2"/>
          <w:kern w:val="16"/>
          <w:sz w:val="24"/>
        </w:rPr>
        <w:t>8</w:t>
      </w:r>
      <w:r w:rsidRPr="003B7390">
        <w:rPr>
          <w:spacing w:val="2"/>
          <w:kern w:val="16"/>
          <w:sz w:val="24"/>
        </w:rPr>
        <w:t>)</w:t>
      </w:r>
    </w:p>
    <w:p w:rsidR="00256800" w:rsidRPr="003B7390" w:rsidRDefault="00256800" w:rsidP="00256800">
      <w:pPr>
        <w:spacing w:line="200" w:lineRule="exact"/>
        <w:jc w:val="both"/>
        <w:rPr>
          <w:spacing w:val="2"/>
          <w:kern w:val="16"/>
          <w:sz w:val="24"/>
        </w:rPr>
      </w:pPr>
    </w:p>
    <w:p w:rsidR="00981F52" w:rsidRPr="003B7390" w:rsidRDefault="00981F52" w:rsidP="003B7390">
      <w:pPr>
        <w:ind w:firstLine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>We briefly explain the role of Statements on Auditing Standards. We explain the classification systems used to allow students to refer to SASs when necessary.</w:t>
      </w:r>
      <w:r w:rsidR="00BF35D0" w:rsidRPr="003B7390">
        <w:rPr>
          <w:spacing w:val="2"/>
          <w:kern w:val="16"/>
          <w:sz w:val="24"/>
        </w:rPr>
        <w:t xml:space="preserve"> We </w:t>
      </w:r>
      <w:r w:rsidR="00BF35D0" w:rsidRPr="000F239C">
        <w:rPr>
          <w:spacing w:val="8"/>
          <w:kern w:val="16"/>
          <w:sz w:val="24"/>
        </w:rPr>
        <w:t xml:space="preserve">also note that </w:t>
      </w:r>
      <w:r w:rsidR="000D20DA" w:rsidRPr="000F239C">
        <w:rPr>
          <w:spacing w:val="8"/>
          <w:kern w:val="16"/>
          <w:sz w:val="24"/>
        </w:rPr>
        <w:t>the ASB Clarity Project has resulted in a new AU-C numbering</w:t>
      </w:r>
      <w:r w:rsidR="000D20DA" w:rsidRPr="003B7390">
        <w:rPr>
          <w:spacing w:val="2"/>
          <w:kern w:val="16"/>
          <w:sz w:val="24"/>
        </w:rPr>
        <w:t xml:space="preserve"> </w:t>
      </w:r>
      <w:r w:rsidR="000D20DA" w:rsidRPr="000F239C">
        <w:rPr>
          <w:spacing w:val="8"/>
          <w:kern w:val="16"/>
          <w:sz w:val="24"/>
        </w:rPr>
        <w:t>system for the Codification of Statements on Auditing Standards that aligns the</w:t>
      </w:r>
      <w:r w:rsidR="000D20DA" w:rsidRPr="003B7390">
        <w:rPr>
          <w:spacing w:val="2"/>
          <w:kern w:val="16"/>
          <w:sz w:val="24"/>
        </w:rPr>
        <w:t xml:space="preserve"> </w:t>
      </w:r>
      <w:r w:rsidR="00622B21" w:rsidRPr="000F239C">
        <w:rPr>
          <w:spacing w:val="8"/>
          <w:kern w:val="16"/>
          <w:sz w:val="24"/>
        </w:rPr>
        <w:t xml:space="preserve">organizational structure of </w:t>
      </w:r>
      <w:r w:rsidR="000D20DA" w:rsidRPr="000F239C">
        <w:rPr>
          <w:spacing w:val="8"/>
          <w:kern w:val="16"/>
          <w:sz w:val="24"/>
        </w:rPr>
        <w:t xml:space="preserve">AICPA auditing standards </w:t>
      </w:r>
      <w:r w:rsidR="00622B21" w:rsidRPr="000F239C">
        <w:rPr>
          <w:spacing w:val="8"/>
          <w:kern w:val="16"/>
          <w:sz w:val="24"/>
        </w:rPr>
        <w:t xml:space="preserve">with the </w:t>
      </w:r>
      <w:r w:rsidR="000D20DA" w:rsidRPr="000F239C">
        <w:rPr>
          <w:spacing w:val="8"/>
          <w:kern w:val="16"/>
          <w:sz w:val="24"/>
        </w:rPr>
        <w:t>structure used for</w:t>
      </w:r>
      <w:r w:rsidR="000D20DA" w:rsidRPr="003B7390">
        <w:rPr>
          <w:spacing w:val="2"/>
          <w:kern w:val="16"/>
          <w:sz w:val="24"/>
        </w:rPr>
        <w:t xml:space="preserve"> international standards</w:t>
      </w:r>
      <w:r w:rsidR="00256800">
        <w:rPr>
          <w:spacing w:val="2"/>
          <w:kern w:val="16"/>
          <w:sz w:val="24"/>
        </w:rPr>
        <w:t>.</w:t>
      </w:r>
    </w:p>
    <w:p w:rsidR="00981F52" w:rsidRPr="003B7390" w:rsidRDefault="00981F52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FE4D42">
      <w:pPr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Quality Control</w:t>
      </w:r>
      <w:r w:rsidRPr="003B7390">
        <w:rPr>
          <w:spacing w:val="2"/>
          <w:kern w:val="16"/>
          <w:sz w:val="24"/>
        </w:rPr>
        <w:t xml:space="preserve"> (page 3</w:t>
      </w:r>
      <w:r w:rsidR="000D20DA" w:rsidRPr="003B7390">
        <w:rPr>
          <w:spacing w:val="2"/>
          <w:kern w:val="16"/>
          <w:sz w:val="24"/>
        </w:rPr>
        <w:t>9</w:t>
      </w:r>
      <w:r w:rsidRPr="003B7390">
        <w:rPr>
          <w:spacing w:val="2"/>
          <w:kern w:val="16"/>
          <w:sz w:val="24"/>
        </w:rPr>
        <w:t>)</w:t>
      </w:r>
    </w:p>
    <w:p w:rsidR="00256800" w:rsidRPr="003B7390" w:rsidRDefault="00256800" w:rsidP="00256800">
      <w:pPr>
        <w:spacing w:line="200" w:lineRule="exact"/>
        <w:jc w:val="both"/>
        <w:rPr>
          <w:spacing w:val="2"/>
          <w:kern w:val="16"/>
          <w:sz w:val="24"/>
        </w:rPr>
      </w:pPr>
    </w:p>
    <w:p w:rsidR="00981F52" w:rsidRPr="003B7390" w:rsidRDefault="00981F52" w:rsidP="003B7390">
      <w:pPr>
        <w:ind w:firstLine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>With the increased emphasis on quality control in the profession, we discuss both quality control and peer review briefly. Emphasize the purposes, benefits, and costs of both. Problem 2</w:t>
      </w:r>
      <w:r w:rsidRPr="003B7390">
        <w:rPr>
          <w:spacing w:val="2"/>
          <w:kern w:val="16"/>
          <w:sz w:val="24"/>
        </w:rPr>
        <w:noBreakHyphen/>
        <w:t>19 is useful for defining the elements of quality control.</w:t>
      </w:r>
    </w:p>
    <w:p w:rsidR="0027773B" w:rsidRPr="003B7390" w:rsidRDefault="00981F52" w:rsidP="003B7390">
      <w:pPr>
        <w:widowControl/>
        <w:ind w:firstLine="504"/>
        <w:jc w:val="both"/>
        <w:rPr>
          <w:spacing w:val="2"/>
          <w:kern w:val="16"/>
          <w:sz w:val="24"/>
        </w:rPr>
      </w:pPr>
      <w:r w:rsidRPr="000F239C">
        <w:rPr>
          <w:kern w:val="16"/>
          <w:sz w:val="24"/>
        </w:rPr>
        <w:t>Students often have difficulty understanding the relation between quality control</w:t>
      </w:r>
      <w:r w:rsidRPr="003B7390">
        <w:rPr>
          <w:spacing w:val="2"/>
          <w:kern w:val="16"/>
          <w:sz w:val="24"/>
        </w:rPr>
        <w:t xml:space="preserve"> </w:t>
      </w:r>
      <w:r w:rsidRPr="00B20761">
        <w:rPr>
          <w:spacing w:val="8"/>
          <w:kern w:val="16"/>
          <w:sz w:val="24"/>
        </w:rPr>
        <w:t>and peer review. A useful analogy is to describe peer review as an audit of the</w:t>
      </w:r>
      <w:r w:rsidRPr="00256800">
        <w:rPr>
          <w:spacing w:val="2"/>
          <w:kern w:val="16"/>
          <w:sz w:val="24"/>
        </w:rPr>
        <w:t xml:space="preserve"> firm’s</w:t>
      </w:r>
      <w:r w:rsidRPr="000F239C">
        <w:rPr>
          <w:kern w:val="16"/>
          <w:sz w:val="24"/>
        </w:rPr>
        <w:t xml:space="preserve"> quality control system. </w:t>
      </w:r>
      <w:r w:rsidRPr="000F239C">
        <w:rPr>
          <w:b/>
          <w:kern w:val="16"/>
          <w:sz w:val="24"/>
        </w:rPr>
        <w:t>Figure 2-</w:t>
      </w:r>
      <w:r w:rsidR="00796A45" w:rsidRPr="000F239C">
        <w:rPr>
          <w:b/>
          <w:kern w:val="16"/>
          <w:sz w:val="24"/>
        </w:rPr>
        <w:t>3</w:t>
      </w:r>
      <w:r w:rsidR="00796A45" w:rsidRPr="000F239C">
        <w:rPr>
          <w:kern w:val="16"/>
          <w:sz w:val="24"/>
        </w:rPr>
        <w:t xml:space="preserve"> </w:t>
      </w:r>
      <w:r w:rsidRPr="000F239C">
        <w:rPr>
          <w:kern w:val="16"/>
          <w:sz w:val="24"/>
        </w:rPr>
        <w:t xml:space="preserve">(page </w:t>
      </w:r>
      <w:r w:rsidR="008A1E6B" w:rsidRPr="000F239C">
        <w:rPr>
          <w:kern w:val="16"/>
          <w:sz w:val="24"/>
        </w:rPr>
        <w:t>41</w:t>
      </w:r>
      <w:r w:rsidRPr="000F239C">
        <w:rPr>
          <w:kern w:val="16"/>
          <w:sz w:val="24"/>
        </w:rPr>
        <w:t>) is helpful in describing the relation</w:t>
      </w:r>
      <w:r w:rsidRPr="003B7390">
        <w:rPr>
          <w:spacing w:val="2"/>
          <w:kern w:val="16"/>
          <w:sz w:val="24"/>
        </w:rPr>
        <w:t xml:space="preserve"> between audit standards, quality control, peer review, and the </w:t>
      </w:r>
      <w:r w:rsidR="007C0AA2" w:rsidRPr="003B7390">
        <w:rPr>
          <w:spacing w:val="2"/>
          <w:kern w:val="16"/>
          <w:sz w:val="24"/>
        </w:rPr>
        <w:t xml:space="preserve">AICPA practice </w:t>
      </w:r>
      <w:r w:rsidR="008E1941" w:rsidRPr="003B7390">
        <w:rPr>
          <w:spacing w:val="2"/>
          <w:kern w:val="16"/>
          <w:sz w:val="24"/>
        </w:rPr>
        <w:t>and quality centers</w:t>
      </w:r>
      <w:r w:rsidRPr="003B7390">
        <w:rPr>
          <w:spacing w:val="2"/>
          <w:kern w:val="16"/>
          <w:sz w:val="24"/>
        </w:rPr>
        <w:t>.</w:t>
      </w:r>
      <w:r w:rsidR="008E1941" w:rsidRPr="003B7390">
        <w:rPr>
          <w:spacing w:val="2"/>
          <w:kern w:val="16"/>
          <w:sz w:val="24"/>
        </w:rPr>
        <w:t xml:space="preserve"> We clarify that PCAOB inspections relate to public company audits, and peer review relates to other areas of a firm</w:t>
      </w:r>
      <w:r w:rsidR="00256800">
        <w:rPr>
          <w:spacing w:val="2"/>
          <w:kern w:val="16"/>
          <w:sz w:val="24"/>
        </w:rPr>
        <w:t>’</w:t>
      </w:r>
      <w:r w:rsidR="008E1941" w:rsidRPr="003B7390">
        <w:rPr>
          <w:spacing w:val="2"/>
          <w:kern w:val="16"/>
          <w:sz w:val="24"/>
        </w:rPr>
        <w:t>s assurance practice.</w:t>
      </w:r>
    </w:p>
    <w:p w:rsidR="00981F52" w:rsidRPr="003B7390" w:rsidRDefault="00981F52" w:rsidP="00FE4D42">
      <w:pPr>
        <w:spacing w:before="120"/>
        <w:jc w:val="center"/>
        <w:rPr>
          <w:b/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(See Figure 2-</w:t>
      </w:r>
      <w:r w:rsidR="00796A45" w:rsidRPr="003B7390">
        <w:rPr>
          <w:b/>
          <w:spacing w:val="2"/>
          <w:kern w:val="16"/>
          <w:sz w:val="24"/>
        </w:rPr>
        <w:t>3</w:t>
      </w:r>
      <w:r w:rsidR="000D20DA" w:rsidRPr="003B7390">
        <w:rPr>
          <w:b/>
          <w:spacing w:val="2"/>
          <w:kern w:val="16"/>
          <w:sz w:val="24"/>
        </w:rPr>
        <w:t>; s</w:t>
      </w:r>
      <w:r w:rsidR="00E75F6E">
        <w:rPr>
          <w:b/>
          <w:spacing w:val="2"/>
          <w:kern w:val="16"/>
          <w:sz w:val="24"/>
        </w:rPr>
        <w:t>hown on Slide 2-36</w:t>
      </w:r>
      <w:r w:rsidRPr="003B7390">
        <w:rPr>
          <w:b/>
          <w:spacing w:val="2"/>
          <w:kern w:val="16"/>
          <w:sz w:val="24"/>
        </w:rPr>
        <w:t>)</w:t>
      </w:r>
    </w:p>
    <w:p w:rsidR="00981F52" w:rsidRPr="003B7390" w:rsidRDefault="00981F52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FE4D42">
      <w:pPr>
        <w:spacing w:before="120"/>
        <w:rPr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lastRenderedPageBreak/>
        <w:t>Summary</w:t>
      </w:r>
    </w:p>
    <w:p w:rsidR="00981F52" w:rsidRPr="003B7390" w:rsidRDefault="00981F52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3B7390">
      <w:pPr>
        <w:ind w:firstLine="504"/>
        <w:jc w:val="both"/>
        <w:rPr>
          <w:spacing w:val="2"/>
          <w:kern w:val="16"/>
          <w:sz w:val="24"/>
        </w:rPr>
      </w:pPr>
      <w:r w:rsidRPr="003B7390">
        <w:rPr>
          <w:spacing w:val="2"/>
          <w:kern w:val="16"/>
          <w:sz w:val="24"/>
        </w:rPr>
        <w:t xml:space="preserve">After covering Chapters 1 and 2, students have an understanding of the value </w:t>
      </w:r>
      <w:r w:rsidRPr="00A867E0">
        <w:rPr>
          <w:spacing w:val="10"/>
          <w:kern w:val="16"/>
          <w:sz w:val="24"/>
        </w:rPr>
        <w:t>of audit and assurance services, and some of the factors that affect auditor</w:t>
      </w:r>
      <w:r w:rsidRPr="003B7390">
        <w:rPr>
          <w:spacing w:val="2"/>
          <w:kern w:val="16"/>
          <w:sz w:val="24"/>
        </w:rPr>
        <w:t xml:space="preserve"> performance. </w:t>
      </w:r>
      <w:r w:rsidRPr="003B7390">
        <w:rPr>
          <w:b/>
          <w:spacing w:val="2"/>
          <w:kern w:val="16"/>
          <w:sz w:val="24"/>
        </w:rPr>
        <w:t>Figure 2-</w:t>
      </w:r>
      <w:r w:rsidR="00796A45" w:rsidRPr="003B7390">
        <w:rPr>
          <w:b/>
          <w:spacing w:val="2"/>
          <w:kern w:val="16"/>
          <w:sz w:val="24"/>
        </w:rPr>
        <w:t>4</w:t>
      </w:r>
      <w:r w:rsidR="00796A45" w:rsidRPr="003B7390">
        <w:rPr>
          <w:spacing w:val="2"/>
          <w:kern w:val="16"/>
          <w:sz w:val="24"/>
        </w:rPr>
        <w:t xml:space="preserve"> </w:t>
      </w:r>
      <w:r w:rsidRPr="003B7390">
        <w:rPr>
          <w:spacing w:val="2"/>
          <w:kern w:val="16"/>
          <w:sz w:val="24"/>
        </w:rPr>
        <w:t>(page 4</w:t>
      </w:r>
      <w:r w:rsidR="008A1E6B" w:rsidRPr="003B7390">
        <w:rPr>
          <w:spacing w:val="2"/>
          <w:kern w:val="16"/>
          <w:sz w:val="24"/>
        </w:rPr>
        <w:t>2</w:t>
      </w:r>
      <w:r w:rsidRPr="003B7390">
        <w:rPr>
          <w:spacing w:val="2"/>
          <w:kern w:val="16"/>
          <w:sz w:val="24"/>
        </w:rPr>
        <w:t xml:space="preserve">) provides a useful summary of these factors, and </w:t>
      </w:r>
      <w:r w:rsidRPr="00A867E0">
        <w:rPr>
          <w:spacing w:val="8"/>
          <w:kern w:val="16"/>
          <w:sz w:val="24"/>
        </w:rPr>
        <w:t>can be used to introduce the concepts of professional ethics and legal liability</w:t>
      </w:r>
      <w:r w:rsidRPr="003B7390">
        <w:rPr>
          <w:spacing w:val="2"/>
          <w:kern w:val="16"/>
          <w:sz w:val="24"/>
        </w:rPr>
        <w:t xml:space="preserve"> covered in Chapters 4 and 5.</w:t>
      </w:r>
    </w:p>
    <w:p w:rsidR="00981F52" w:rsidRPr="003B7390" w:rsidRDefault="00981F52" w:rsidP="00FE4D42">
      <w:pPr>
        <w:spacing w:before="120"/>
        <w:jc w:val="center"/>
        <w:rPr>
          <w:b/>
          <w:spacing w:val="2"/>
          <w:kern w:val="16"/>
          <w:sz w:val="24"/>
        </w:rPr>
      </w:pPr>
      <w:r w:rsidRPr="003B7390">
        <w:rPr>
          <w:b/>
          <w:spacing w:val="2"/>
          <w:kern w:val="16"/>
          <w:sz w:val="24"/>
        </w:rPr>
        <w:t>(See Figure 2-</w:t>
      </w:r>
      <w:r w:rsidR="00796A45" w:rsidRPr="003B7390">
        <w:rPr>
          <w:b/>
          <w:spacing w:val="2"/>
          <w:kern w:val="16"/>
          <w:sz w:val="24"/>
        </w:rPr>
        <w:t>4</w:t>
      </w:r>
      <w:r w:rsidR="00E75F6E">
        <w:rPr>
          <w:b/>
          <w:spacing w:val="2"/>
          <w:kern w:val="16"/>
          <w:sz w:val="24"/>
        </w:rPr>
        <w:t>; shown on Slide 2-37</w:t>
      </w:r>
      <w:r w:rsidRPr="003B7390">
        <w:rPr>
          <w:b/>
          <w:spacing w:val="2"/>
          <w:kern w:val="16"/>
          <w:sz w:val="24"/>
        </w:rPr>
        <w:t>)</w:t>
      </w:r>
    </w:p>
    <w:p w:rsidR="00457266" w:rsidRPr="003B7390" w:rsidRDefault="00457266" w:rsidP="003B7390">
      <w:pPr>
        <w:jc w:val="both"/>
        <w:rPr>
          <w:spacing w:val="2"/>
          <w:kern w:val="16"/>
          <w:sz w:val="24"/>
        </w:rPr>
      </w:pPr>
    </w:p>
    <w:p w:rsidR="00981F52" w:rsidRPr="003B7390" w:rsidRDefault="00981F52" w:rsidP="003B7390">
      <w:pPr>
        <w:tabs>
          <w:tab w:val="left" w:pos="0"/>
          <w:tab w:val="left" w:pos="498"/>
          <w:tab w:val="left" w:pos="996"/>
          <w:tab w:val="left" w:pos="1494"/>
          <w:tab w:val="left" w:pos="1992"/>
        </w:tabs>
        <w:jc w:val="both"/>
        <w:rPr>
          <w:spacing w:val="2"/>
          <w:kern w:val="16"/>
          <w:sz w:val="24"/>
        </w:rPr>
        <w:sectPr w:rsidR="00981F52" w:rsidRPr="003B7390" w:rsidSect="000F239C">
          <w:footerReference w:type="default" r:id="rId9"/>
          <w:endnotePr>
            <w:numFmt w:val="decimal"/>
          </w:endnotePr>
          <w:pgSz w:w="12240" w:h="15840" w:code="1"/>
          <w:pgMar w:top="1152" w:right="1584" w:bottom="1152" w:left="1584" w:header="0" w:footer="720" w:gutter="0"/>
          <w:cols w:space="720"/>
          <w:noEndnote/>
        </w:sectPr>
      </w:pPr>
    </w:p>
    <w:p w:rsidR="00981F52" w:rsidRPr="003B7390" w:rsidRDefault="00981F52" w:rsidP="003B7390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</w:rPr>
      </w:pPr>
      <w:bookmarkStart w:id="1" w:name="QuickMark"/>
      <w:bookmarkEnd w:id="1"/>
    </w:p>
    <w:p w:rsidR="008C79C3" w:rsidRPr="003B7390" w:rsidRDefault="008C79C3" w:rsidP="003B7390">
      <w:pPr>
        <w:tabs>
          <w:tab w:val="center" w:pos="6480"/>
        </w:tabs>
        <w:jc w:val="center"/>
        <w:rPr>
          <w:b/>
          <w:spacing w:val="2"/>
          <w:kern w:val="16"/>
          <w:sz w:val="24"/>
        </w:rPr>
      </w:pPr>
    </w:p>
    <w:p w:rsidR="008C79C3" w:rsidRPr="003B7390" w:rsidRDefault="008C79C3" w:rsidP="003B7390">
      <w:pPr>
        <w:tabs>
          <w:tab w:val="center" w:pos="6480"/>
        </w:tabs>
        <w:jc w:val="center"/>
        <w:rPr>
          <w:b/>
          <w:spacing w:val="2"/>
          <w:kern w:val="16"/>
          <w:sz w:val="24"/>
        </w:rPr>
      </w:pPr>
    </w:p>
    <w:p w:rsidR="00457266" w:rsidRPr="003B7390" w:rsidRDefault="00C728A8" w:rsidP="003B7390">
      <w:pPr>
        <w:tabs>
          <w:tab w:val="center" w:pos="6480"/>
        </w:tabs>
        <w:jc w:val="center"/>
        <w:rPr>
          <w:b/>
          <w:spacing w:val="2"/>
          <w:kern w:val="16"/>
          <w:sz w:val="24"/>
        </w:rPr>
      </w:pPr>
      <w:r>
        <w:rPr>
          <w:b/>
          <w:noProof/>
          <w:spacing w:val="2"/>
          <w:kern w:val="16"/>
          <w:sz w:val="24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page">
                  <wp:posOffset>182880</wp:posOffset>
                </wp:positionH>
                <wp:positionV relativeFrom="page">
                  <wp:align>top</wp:align>
                </wp:positionV>
                <wp:extent cx="457200" cy="77724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777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5D0" w:rsidRPr="00D870F5" w:rsidRDefault="00BF35D0" w:rsidP="00457266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2-</w:t>
                            </w:r>
                            <w:r w:rsidR="003635A9">
                              <w:rPr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.4pt;margin-top:0;width:36pt;height:6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" o:allowincell="f" stroked="f">
                <v:textbox style="layout-flow:vertical" inset="0,,0">
                  <w:txbxContent>
                    <w:p w:rsidR="00BF35D0" w:rsidRPr="00D870F5" w:rsidRDefault="00BF35D0" w:rsidP="00457266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2-</w:t>
                      </w:r>
                      <w:r w:rsidR="003635A9">
                        <w:rPr>
                          <w:sz w:val="24"/>
                        </w:rPr>
                        <w:t>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457266" w:rsidRPr="003B7390">
        <w:rPr>
          <w:b/>
          <w:spacing w:val="2"/>
          <w:kern w:val="16"/>
          <w:sz w:val="24"/>
        </w:rPr>
        <w:t>CHAPTER 2</w:t>
      </w:r>
    </w:p>
    <w:p w:rsidR="00457266" w:rsidRPr="003B7390" w:rsidRDefault="00457266" w:rsidP="003B7390">
      <w:pPr>
        <w:tabs>
          <w:tab w:val="center" w:pos="6480"/>
        </w:tabs>
        <w:jc w:val="center"/>
        <w:rPr>
          <w:b/>
          <w:spacing w:val="2"/>
          <w:kern w:val="16"/>
          <w:sz w:val="24"/>
        </w:rPr>
      </w:pPr>
    </w:p>
    <w:p w:rsidR="00981F52" w:rsidRPr="003B7390" w:rsidRDefault="00981F52" w:rsidP="003B7390">
      <w:pPr>
        <w:tabs>
          <w:tab w:val="center" w:pos="6480"/>
        </w:tabs>
        <w:jc w:val="center"/>
        <w:rPr>
          <w:spacing w:val="2"/>
          <w:kern w:val="16"/>
          <w:sz w:val="28"/>
          <w:szCs w:val="28"/>
        </w:rPr>
      </w:pPr>
      <w:r w:rsidRPr="003B7390">
        <w:rPr>
          <w:b/>
          <w:spacing w:val="2"/>
          <w:kern w:val="16"/>
          <w:sz w:val="28"/>
          <w:szCs w:val="28"/>
        </w:rPr>
        <w:t>CROSS-REFERENCE OF LEARNING OBJECTIVES AND PROBLEM MATERIAL</w:t>
      </w:r>
    </w:p>
    <w:p w:rsidR="00981F52" w:rsidRPr="003B7390" w:rsidRDefault="00981F52" w:rsidP="003B7390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</w:rPr>
      </w:pPr>
    </w:p>
    <w:tbl>
      <w:tblPr>
        <w:tblW w:w="1296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3" w:type="dxa"/>
          <w:right w:w="103" w:type="dxa"/>
        </w:tblCellMar>
        <w:tblLook w:val="0000" w:firstRow="0" w:lastRow="0" w:firstColumn="0" w:lastColumn="0" w:noHBand="0" w:noVBand="0"/>
      </w:tblPr>
      <w:tblGrid>
        <w:gridCol w:w="6211"/>
        <w:gridCol w:w="1617"/>
        <w:gridCol w:w="1617"/>
        <w:gridCol w:w="2108"/>
        <w:gridCol w:w="1407"/>
      </w:tblGrid>
      <w:tr w:rsidR="00D914B2" w:rsidRPr="003B7390" w:rsidTr="00D914B2">
        <w:tc>
          <w:tcPr>
            <w:tcW w:w="6378" w:type="dxa"/>
            <w:tcBorders>
              <w:top w:val="single" w:sz="4" w:space="0" w:color="000000"/>
              <w:bottom w:val="double" w:sz="6" w:space="0" w:color="000000"/>
            </w:tcBorders>
            <w:vAlign w:val="bottom"/>
          </w:tcPr>
          <w:p w:rsidR="00D914B2" w:rsidRPr="006E7AC9" w:rsidRDefault="00D914B2" w:rsidP="00900A2D">
            <w:pPr>
              <w:tabs>
                <w:tab w:val="center" w:pos="2861"/>
              </w:tabs>
              <w:spacing w:before="120" w:after="40"/>
              <w:rPr>
                <w:b/>
                <w:spacing w:val="2"/>
                <w:kern w:val="16"/>
                <w:sz w:val="22"/>
                <w:szCs w:val="22"/>
              </w:rPr>
            </w:pPr>
            <w:r>
              <w:rPr>
                <w:b/>
                <w:spacing w:val="2"/>
                <w:kern w:val="16"/>
                <w:sz w:val="22"/>
                <w:szCs w:val="22"/>
              </w:rPr>
              <w:t>LEARNING</w:t>
            </w:r>
            <w:r w:rsidRPr="006E7AC9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kern w:val="16"/>
                <w:sz w:val="22"/>
                <w:szCs w:val="22"/>
              </w:rPr>
              <w:t>OBJECTIVES</w:t>
            </w:r>
          </w:p>
        </w:tc>
        <w:tc>
          <w:tcPr>
            <w:tcW w:w="1656" w:type="dxa"/>
            <w:tcBorders>
              <w:top w:val="single" w:sz="4" w:space="0" w:color="000000"/>
              <w:bottom w:val="double" w:sz="6" w:space="0" w:color="000000"/>
            </w:tcBorders>
            <w:vAlign w:val="bottom"/>
          </w:tcPr>
          <w:p w:rsidR="00D914B2" w:rsidRPr="006E7AC9" w:rsidRDefault="00D914B2" w:rsidP="00900A2D">
            <w:pPr>
              <w:tabs>
                <w:tab w:val="center" w:pos="699"/>
                <w:tab w:val="left" w:pos="822"/>
              </w:tabs>
              <w:spacing w:before="120" w:after="40"/>
              <w:jc w:val="center"/>
              <w:rPr>
                <w:b/>
                <w:spacing w:val="2"/>
                <w:kern w:val="16"/>
                <w:sz w:val="22"/>
                <w:szCs w:val="22"/>
              </w:rPr>
            </w:pPr>
            <w:r>
              <w:rPr>
                <w:b/>
                <w:spacing w:val="2"/>
                <w:kern w:val="16"/>
                <w:sz w:val="22"/>
                <w:szCs w:val="22"/>
              </w:rPr>
              <w:t>REVIEW</w:t>
            </w:r>
            <w:r w:rsidRPr="006E7AC9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kern w:val="16"/>
                <w:sz w:val="22"/>
                <w:szCs w:val="22"/>
              </w:rPr>
              <w:t>QUESTIONS</w:t>
            </w:r>
          </w:p>
        </w:tc>
        <w:tc>
          <w:tcPr>
            <w:tcW w:w="1656" w:type="dxa"/>
            <w:tcBorders>
              <w:top w:val="single" w:sz="4" w:space="0" w:color="000000"/>
              <w:bottom w:val="double" w:sz="6" w:space="0" w:color="000000"/>
            </w:tcBorders>
            <w:vAlign w:val="bottom"/>
          </w:tcPr>
          <w:p w:rsidR="00D914B2" w:rsidRPr="006E7AC9" w:rsidRDefault="00D914B2" w:rsidP="00900A2D">
            <w:pPr>
              <w:tabs>
                <w:tab w:val="center" w:pos="685"/>
                <w:tab w:val="left" w:pos="822"/>
              </w:tabs>
              <w:spacing w:before="120" w:after="40"/>
              <w:jc w:val="center"/>
              <w:rPr>
                <w:b/>
                <w:spacing w:val="2"/>
                <w:kern w:val="16"/>
                <w:sz w:val="22"/>
                <w:szCs w:val="22"/>
              </w:rPr>
            </w:pPr>
            <w:r>
              <w:rPr>
                <w:b/>
                <w:spacing w:val="2"/>
                <w:kern w:val="16"/>
                <w:sz w:val="22"/>
                <w:szCs w:val="22"/>
              </w:rPr>
              <w:t>MULTIPLE</w:t>
            </w:r>
            <w:r w:rsidRPr="006E7AC9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kern w:val="16"/>
                <w:sz w:val="22"/>
                <w:szCs w:val="22"/>
              </w:rPr>
              <w:t>CHOICE</w:t>
            </w:r>
            <w:r w:rsidRPr="006E7AC9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kern w:val="16"/>
                <w:sz w:val="22"/>
                <w:szCs w:val="22"/>
              </w:rPr>
              <w:t>QUESTIONS</w:t>
            </w:r>
          </w:p>
        </w:tc>
        <w:tc>
          <w:tcPr>
            <w:tcW w:w="2160" w:type="dxa"/>
            <w:tcBorders>
              <w:top w:val="single" w:sz="4" w:space="0" w:color="000000"/>
              <w:bottom w:val="double" w:sz="6" w:space="0" w:color="000000"/>
            </w:tcBorders>
            <w:vAlign w:val="bottom"/>
          </w:tcPr>
          <w:p w:rsidR="00D914B2" w:rsidRPr="006E7AC9" w:rsidRDefault="00D914B2" w:rsidP="00900A2D">
            <w:pPr>
              <w:tabs>
                <w:tab w:val="center" w:pos="733"/>
                <w:tab w:val="left" w:pos="822"/>
              </w:tabs>
              <w:spacing w:before="120" w:after="40"/>
              <w:jc w:val="center"/>
              <w:rPr>
                <w:b/>
                <w:spacing w:val="2"/>
                <w:kern w:val="16"/>
                <w:sz w:val="22"/>
                <w:szCs w:val="22"/>
              </w:rPr>
            </w:pPr>
            <w:r>
              <w:rPr>
                <w:b/>
                <w:spacing w:val="2"/>
                <w:kern w:val="16"/>
                <w:sz w:val="22"/>
                <w:szCs w:val="22"/>
              </w:rPr>
              <w:t>DISCUSSION</w:t>
            </w:r>
            <w:r w:rsidRPr="006E7AC9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kern w:val="16"/>
                <w:sz w:val="22"/>
                <w:szCs w:val="22"/>
              </w:rPr>
              <w:t>QUESTIONS</w:t>
            </w:r>
            <w:r w:rsidRPr="006E7AC9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kern w:val="16"/>
                <w:sz w:val="22"/>
                <w:szCs w:val="22"/>
              </w:rPr>
              <w:t>AND</w:t>
            </w:r>
            <w:r w:rsidRPr="006E7AC9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kern w:val="16"/>
                <w:sz w:val="22"/>
                <w:szCs w:val="22"/>
              </w:rPr>
              <w:t>PROBLEMS</w:t>
            </w:r>
          </w:p>
        </w:tc>
        <w:tc>
          <w:tcPr>
            <w:tcW w:w="1440" w:type="dxa"/>
            <w:tcBorders>
              <w:top w:val="single" w:sz="4" w:space="0" w:color="000000"/>
              <w:bottom w:val="double" w:sz="6" w:space="0" w:color="000000"/>
            </w:tcBorders>
            <w:vAlign w:val="bottom"/>
          </w:tcPr>
          <w:p w:rsidR="00D914B2" w:rsidRPr="006E7AC9" w:rsidRDefault="00D914B2" w:rsidP="00900A2D">
            <w:pPr>
              <w:tabs>
                <w:tab w:val="center" w:pos="741"/>
                <w:tab w:val="left" w:pos="822"/>
              </w:tabs>
              <w:spacing w:before="120" w:after="40"/>
              <w:jc w:val="center"/>
              <w:rPr>
                <w:spacing w:val="2"/>
                <w:kern w:val="16"/>
                <w:sz w:val="22"/>
                <w:szCs w:val="22"/>
              </w:rPr>
            </w:pPr>
            <w:r>
              <w:rPr>
                <w:b/>
                <w:spacing w:val="2"/>
                <w:kern w:val="16"/>
                <w:sz w:val="22"/>
                <w:szCs w:val="22"/>
              </w:rPr>
              <w:t>CASES</w:t>
            </w:r>
          </w:p>
        </w:tc>
      </w:tr>
      <w:tr w:rsidR="00981F52" w:rsidRPr="003B7390" w:rsidTr="00D914B2">
        <w:trPr>
          <w:trHeight w:val="613"/>
        </w:trPr>
        <w:tc>
          <w:tcPr>
            <w:tcW w:w="6378" w:type="dxa"/>
            <w:tcBorders>
              <w:top w:val="double" w:sz="6" w:space="0" w:color="000000"/>
            </w:tcBorders>
          </w:tcPr>
          <w:p w:rsidR="00981F52" w:rsidRPr="003B7390" w:rsidRDefault="00981F52" w:rsidP="003B7390">
            <w:pPr>
              <w:tabs>
                <w:tab w:val="left" w:pos="605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b/>
                <w:spacing w:val="2"/>
                <w:kern w:val="16"/>
                <w:sz w:val="22"/>
                <w:szCs w:val="22"/>
              </w:rPr>
              <w:t>2-1</w:t>
            </w:r>
            <w:r w:rsidRPr="003B7390">
              <w:rPr>
                <w:b/>
                <w:spacing w:val="2"/>
                <w:kern w:val="16"/>
                <w:sz w:val="22"/>
                <w:szCs w:val="22"/>
              </w:rPr>
              <w:tab/>
            </w:r>
            <w:r w:rsidRPr="003B7390">
              <w:rPr>
                <w:spacing w:val="2"/>
                <w:kern w:val="16"/>
                <w:sz w:val="22"/>
                <w:szCs w:val="22"/>
              </w:rPr>
              <w:t xml:space="preserve">Describe the nature of CPA firms, what they do, </w:t>
            </w:r>
            <w:r w:rsidR="00D914B2">
              <w:rPr>
                <w:spacing w:val="2"/>
                <w:kern w:val="16"/>
                <w:sz w:val="22"/>
                <w:szCs w:val="22"/>
              </w:rPr>
              <w:br/>
            </w:r>
            <w:r w:rsidRPr="003B7390">
              <w:rPr>
                <w:spacing w:val="2"/>
                <w:kern w:val="16"/>
                <w:sz w:val="22"/>
                <w:szCs w:val="22"/>
              </w:rPr>
              <w:t>and their structure.</w:t>
            </w:r>
          </w:p>
        </w:tc>
        <w:tc>
          <w:tcPr>
            <w:tcW w:w="1656" w:type="dxa"/>
            <w:tcBorders>
              <w:top w:val="double" w:sz="6" w:space="0" w:color="000000"/>
            </w:tcBorders>
          </w:tcPr>
          <w:p w:rsidR="00981F52" w:rsidRPr="003B7390" w:rsidRDefault="00981F52" w:rsidP="003B7390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2-1, 2-2</w:t>
            </w:r>
          </w:p>
        </w:tc>
        <w:tc>
          <w:tcPr>
            <w:tcW w:w="1656" w:type="dxa"/>
            <w:tcBorders>
              <w:top w:val="double" w:sz="6" w:space="0" w:color="000000"/>
            </w:tcBorders>
          </w:tcPr>
          <w:p w:rsidR="00981F52" w:rsidRPr="003B7390" w:rsidRDefault="0090005E" w:rsidP="003B7390">
            <w:pPr>
              <w:tabs>
                <w:tab w:val="left" w:pos="-1440"/>
                <w:tab w:val="left" w:pos="-720"/>
                <w:tab w:val="left" w:pos="588"/>
                <w:tab w:val="left" w:pos="822"/>
              </w:tabs>
              <w:spacing w:before="120" w:after="100"/>
              <w:ind w:left="31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2-15</w:t>
            </w:r>
          </w:p>
        </w:tc>
        <w:tc>
          <w:tcPr>
            <w:tcW w:w="2160" w:type="dxa"/>
            <w:tcBorders>
              <w:top w:val="double" w:sz="6" w:space="0" w:color="000000"/>
            </w:tcBorders>
          </w:tcPr>
          <w:p w:rsidR="00981F52" w:rsidRPr="003B7390" w:rsidRDefault="00981F52" w:rsidP="003B7390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double" w:sz="6" w:space="0" w:color="000000"/>
            </w:tcBorders>
          </w:tcPr>
          <w:p w:rsidR="00981F52" w:rsidRPr="003B7390" w:rsidRDefault="00981F52" w:rsidP="003B7390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981F52" w:rsidRPr="003B7390" w:rsidTr="00D914B2">
        <w:tc>
          <w:tcPr>
            <w:tcW w:w="6378" w:type="dxa"/>
          </w:tcPr>
          <w:p w:rsidR="00981F52" w:rsidRPr="003B7390" w:rsidRDefault="00981F52" w:rsidP="00256800">
            <w:pPr>
              <w:tabs>
                <w:tab w:val="left" w:pos="605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b/>
                <w:spacing w:val="2"/>
                <w:kern w:val="16"/>
                <w:sz w:val="22"/>
                <w:szCs w:val="22"/>
              </w:rPr>
              <w:t>2-2</w:t>
            </w:r>
            <w:r w:rsidRPr="003B7390">
              <w:rPr>
                <w:spacing w:val="2"/>
                <w:kern w:val="16"/>
                <w:sz w:val="22"/>
                <w:szCs w:val="22"/>
              </w:rPr>
              <w:tab/>
              <w:t>Understand the role of the Public Company Accounting Oversight Board and the effects of the Sarbanes</w:t>
            </w:r>
            <w:r w:rsidR="00256800">
              <w:rPr>
                <w:rFonts w:cs="Arial"/>
                <w:spacing w:val="2"/>
                <w:kern w:val="16"/>
                <w:sz w:val="22"/>
                <w:szCs w:val="22"/>
              </w:rPr>
              <w:t>–</w:t>
            </w:r>
            <w:r w:rsidRPr="003B7390">
              <w:rPr>
                <w:spacing w:val="2"/>
                <w:kern w:val="16"/>
                <w:sz w:val="22"/>
                <w:szCs w:val="22"/>
              </w:rPr>
              <w:t>Oxley Act on the CPA profession.</w:t>
            </w:r>
          </w:p>
        </w:tc>
        <w:tc>
          <w:tcPr>
            <w:tcW w:w="1656" w:type="dxa"/>
          </w:tcPr>
          <w:p w:rsidR="00981F52" w:rsidRPr="003B7390" w:rsidRDefault="00981F52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2-3, 2-7</w:t>
            </w:r>
          </w:p>
        </w:tc>
        <w:tc>
          <w:tcPr>
            <w:tcW w:w="1656" w:type="dxa"/>
          </w:tcPr>
          <w:p w:rsidR="00981F52" w:rsidRPr="003B7390" w:rsidRDefault="0090005E" w:rsidP="003B7390">
            <w:pPr>
              <w:spacing w:before="120" w:after="100"/>
              <w:ind w:left="31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2-15</w:t>
            </w:r>
          </w:p>
        </w:tc>
        <w:tc>
          <w:tcPr>
            <w:tcW w:w="2160" w:type="dxa"/>
          </w:tcPr>
          <w:p w:rsidR="00981F52" w:rsidRPr="003B7390" w:rsidRDefault="00981F52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440" w:type="dxa"/>
          </w:tcPr>
          <w:p w:rsidR="00981F52" w:rsidRPr="003B7390" w:rsidRDefault="00981F52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981F52" w:rsidRPr="003B7390" w:rsidTr="00D914B2">
        <w:tc>
          <w:tcPr>
            <w:tcW w:w="6378" w:type="dxa"/>
          </w:tcPr>
          <w:p w:rsidR="00981F52" w:rsidRPr="003B7390" w:rsidRDefault="00981F52" w:rsidP="003B7390">
            <w:pPr>
              <w:tabs>
                <w:tab w:val="left" w:pos="605"/>
              </w:tabs>
              <w:spacing w:before="120" w:after="100"/>
              <w:ind w:left="605" w:hanging="605"/>
              <w:rPr>
                <w:b/>
                <w:spacing w:val="2"/>
                <w:kern w:val="16"/>
                <w:sz w:val="22"/>
                <w:szCs w:val="22"/>
              </w:rPr>
            </w:pPr>
            <w:r w:rsidRPr="003B7390">
              <w:rPr>
                <w:b/>
                <w:spacing w:val="2"/>
                <w:kern w:val="16"/>
                <w:sz w:val="22"/>
                <w:szCs w:val="22"/>
              </w:rPr>
              <w:t>2-3</w:t>
            </w:r>
            <w:r w:rsidRPr="003B7390">
              <w:rPr>
                <w:spacing w:val="2"/>
                <w:kern w:val="16"/>
                <w:sz w:val="22"/>
                <w:szCs w:val="22"/>
              </w:rPr>
              <w:tab/>
              <w:t>Summarize the role of the Securities and Exchange Commission in accounting and auditing.</w:t>
            </w:r>
          </w:p>
        </w:tc>
        <w:tc>
          <w:tcPr>
            <w:tcW w:w="1656" w:type="dxa"/>
          </w:tcPr>
          <w:p w:rsidR="00981F52" w:rsidRPr="003B7390" w:rsidRDefault="00981F52" w:rsidP="003B7390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2-4</w:t>
            </w:r>
          </w:p>
        </w:tc>
        <w:tc>
          <w:tcPr>
            <w:tcW w:w="1656" w:type="dxa"/>
          </w:tcPr>
          <w:p w:rsidR="00981F52" w:rsidRPr="003B7390" w:rsidRDefault="0090005E" w:rsidP="003B7390">
            <w:pPr>
              <w:tabs>
                <w:tab w:val="left" w:pos="-1440"/>
                <w:tab w:val="left" w:pos="-720"/>
                <w:tab w:val="left" w:pos="588"/>
                <w:tab w:val="left" w:pos="822"/>
              </w:tabs>
              <w:spacing w:before="120" w:after="100"/>
              <w:ind w:left="31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2-15</w:t>
            </w:r>
          </w:p>
        </w:tc>
        <w:tc>
          <w:tcPr>
            <w:tcW w:w="2160" w:type="dxa"/>
          </w:tcPr>
          <w:p w:rsidR="00981F52" w:rsidRPr="003B7390" w:rsidRDefault="00981F52" w:rsidP="003B7390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440" w:type="dxa"/>
          </w:tcPr>
          <w:p w:rsidR="00981F52" w:rsidRPr="003B7390" w:rsidRDefault="00981F52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981F52" w:rsidRPr="003B7390" w:rsidTr="00D914B2">
        <w:tc>
          <w:tcPr>
            <w:tcW w:w="6378" w:type="dxa"/>
          </w:tcPr>
          <w:p w:rsidR="00981F52" w:rsidRPr="003B7390" w:rsidRDefault="00981F52" w:rsidP="003B7390">
            <w:pPr>
              <w:tabs>
                <w:tab w:val="left" w:pos="605"/>
              </w:tabs>
              <w:spacing w:before="120" w:after="100"/>
              <w:ind w:left="605" w:hanging="605"/>
              <w:rPr>
                <w:rFonts w:ascii="Baskerville Old Face" w:hAnsi="Baskerville Old Face"/>
                <w:b/>
                <w:spacing w:val="2"/>
                <w:kern w:val="16"/>
                <w:sz w:val="22"/>
                <w:szCs w:val="22"/>
              </w:rPr>
            </w:pPr>
            <w:r w:rsidRPr="003B7390">
              <w:rPr>
                <w:b/>
                <w:spacing w:val="2"/>
                <w:kern w:val="16"/>
                <w:sz w:val="22"/>
                <w:szCs w:val="22"/>
              </w:rPr>
              <w:t>2-4</w:t>
            </w:r>
            <w:r w:rsidRPr="003B7390">
              <w:rPr>
                <w:spacing w:val="2"/>
                <w:kern w:val="16"/>
                <w:sz w:val="22"/>
                <w:szCs w:val="22"/>
              </w:rPr>
              <w:tab/>
              <w:t>Describe the key functions performed by the AICPA.</w:t>
            </w:r>
          </w:p>
        </w:tc>
        <w:tc>
          <w:tcPr>
            <w:tcW w:w="1656" w:type="dxa"/>
          </w:tcPr>
          <w:p w:rsidR="00981F52" w:rsidRPr="003B7390" w:rsidRDefault="00981F52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2-5, 2-6, 2-7</w:t>
            </w:r>
          </w:p>
        </w:tc>
        <w:tc>
          <w:tcPr>
            <w:tcW w:w="1656" w:type="dxa"/>
          </w:tcPr>
          <w:p w:rsidR="00981F52" w:rsidRPr="003B7390" w:rsidRDefault="00981F52" w:rsidP="003B7390">
            <w:pPr>
              <w:spacing w:before="120" w:after="100"/>
              <w:ind w:left="31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2160" w:type="dxa"/>
          </w:tcPr>
          <w:p w:rsidR="00981F52" w:rsidRPr="003B7390" w:rsidRDefault="00981F52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440" w:type="dxa"/>
          </w:tcPr>
          <w:p w:rsidR="00981F52" w:rsidRPr="003B7390" w:rsidRDefault="00981F52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796A45" w:rsidRPr="003B7390" w:rsidTr="00D914B2">
        <w:tc>
          <w:tcPr>
            <w:tcW w:w="6378" w:type="dxa"/>
          </w:tcPr>
          <w:p w:rsidR="00796A45" w:rsidRPr="003B7390" w:rsidRDefault="00796A45" w:rsidP="003B7390">
            <w:pPr>
              <w:tabs>
                <w:tab w:val="left" w:pos="605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b/>
                <w:spacing w:val="2"/>
                <w:kern w:val="16"/>
                <w:sz w:val="22"/>
                <w:szCs w:val="22"/>
              </w:rPr>
              <w:t>2-</w:t>
            </w:r>
            <w:r w:rsidR="003B3443" w:rsidRPr="003B7390">
              <w:rPr>
                <w:b/>
                <w:spacing w:val="2"/>
                <w:kern w:val="16"/>
                <w:sz w:val="22"/>
                <w:szCs w:val="22"/>
              </w:rPr>
              <w:t>5</w:t>
            </w:r>
            <w:r w:rsidRPr="003B7390">
              <w:rPr>
                <w:spacing w:val="2"/>
                <w:kern w:val="16"/>
                <w:sz w:val="22"/>
                <w:szCs w:val="22"/>
              </w:rPr>
              <w:tab/>
            </w:r>
            <w:r w:rsidR="00FC3E6B" w:rsidRPr="003B7390">
              <w:rPr>
                <w:spacing w:val="2"/>
                <w:kern w:val="16"/>
                <w:sz w:val="22"/>
                <w:szCs w:val="22"/>
              </w:rPr>
              <w:t>Understand the role of</w:t>
            </w:r>
            <w:r w:rsidRPr="003B7390">
              <w:rPr>
                <w:spacing w:val="2"/>
                <w:kern w:val="16"/>
                <w:sz w:val="22"/>
                <w:szCs w:val="22"/>
              </w:rPr>
              <w:t xml:space="preserve"> international auditing </w:t>
            </w:r>
            <w:r w:rsidR="00D914B2">
              <w:rPr>
                <w:spacing w:val="2"/>
                <w:kern w:val="16"/>
                <w:sz w:val="22"/>
                <w:szCs w:val="22"/>
              </w:rPr>
              <w:br/>
            </w:r>
            <w:r w:rsidRPr="003B7390">
              <w:rPr>
                <w:spacing w:val="2"/>
                <w:kern w:val="16"/>
                <w:sz w:val="22"/>
                <w:szCs w:val="22"/>
              </w:rPr>
              <w:t>standards</w:t>
            </w:r>
            <w:r w:rsidR="00FC3E6B" w:rsidRPr="003B7390">
              <w:rPr>
                <w:spacing w:val="2"/>
                <w:kern w:val="16"/>
                <w:sz w:val="22"/>
                <w:szCs w:val="22"/>
              </w:rPr>
              <w:t xml:space="preserve"> and their relation to U.S. auditing standards</w:t>
            </w:r>
            <w:r w:rsidRPr="003B7390">
              <w:rPr>
                <w:spacing w:val="2"/>
                <w:kern w:val="16"/>
                <w:sz w:val="22"/>
                <w:szCs w:val="22"/>
              </w:rPr>
              <w:t>.</w:t>
            </w:r>
          </w:p>
        </w:tc>
        <w:tc>
          <w:tcPr>
            <w:tcW w:w="1656" w:type="dxa"/>
          </w:tcPr>
          <w:p w:rsidR="003B3443" w:rsidRPr="003B7390" w:rsidRDefault="003B3443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2-7, 2-11</w:t>
            </w:r>
          </w:p>
        </w:tc>
        <w:tc>
          <w:tcPr>
            <w:tcW w:w="1656" w:type="dxa"/>
          </w:tcPr>
          <w:p w:rsidR="00796A45" w:rsidRPr="003B7390" w:rsidRDefault="00796A45" w:rsidP="003B7390">
            <w:pPr>
              <w:spacing w:before="120" w:after="100"/>
              <w:ind w:left="31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2160" w:type="dxa"/>
          </w:tcPr>
          <w:p w:rsidR="003B3443" w:rsidRPr="003B7390" w:rsidRDefault="00D15CB5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 xml:space="preserve">2-20, </w:t>
            </w:r>
            <w:r w:rsidR="003B3443" w:rsidRPr="003B7390">
              <w:rPr>
                <w:spacing w:val="2"/>
                <w:kern w:val="16"/>
                <w:sz w:val="22"/>
                <w:szCs w:val="22"/>
              </w:rPr>
              <w:t>2-22</w:t>
            </w:r>
          </w:p>
        </w:tc>
        <w:tc>
          <w:tcPr>
            <w:tcW w:w="1440" w:type="dxa"/>
          </w:tcPr>
          <w:p w:rsidR="00796A45" w:rsidRPr="003B7390" w:rsidRDefault="00796A45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981F52" w:rsidRPr="003B7390" w:rsidTr="00D914B2">
        <w:tc>
          <w:tcPr>
            <w:tcW w:w="6378" w:type="dxa"/>
          </w:tcPr>
          <w:p w:rsidR="00981F52" w:rsidRPr="003B7390" w:rsidRDefault="00981F52" w:rsidP="003B7390">
            <w:pPr>
              <w:tabs>
                <w:tab w:val="left" w:pos="605"/>
              </w:tabs>
              <w:spacing w:before="120" w:after="100"/>
              <w:ind w:left="605" w:hanging="605"/>
              <w:rPr>
                <w:rFonts w:ascii="Baskerville Old Face" w:hAnsi="Baskerville Old Face"/>
                <w:b/>
                <w:spacing w:val="2"/>
                <w:kern w:val="16"/>
                <w:sz w:val="22"/>
                <w:szCs w:val="22"/>
              </w:rPr>
            </w:pPr>
            <w:r w:rsidRPr="003B7390">
              <w:rPr>
                <w:b/>
                <w:spacing w:val="2"/>
                <w:kern w:val="16"/>
                <w:sz w:val="22"/>
                <w:szCs w:val="22"/>
              </w:rPr>
              <w:t>2-</w:t>
            </w:r>
            <w:r w:rsidR="003B3443" w:rsidRPr="003B7390">
              <w:rPr>
                <w:b/>
                <w:spacing w:val="2"/>
                <w:kern w:val="16"/>
                <w:sz w:val="22"/>
                <w:szCs w:val="22"/>
              </w:rPr>
              <w:t>6</w:t>
            </w:r>
            <w:r w:rsidRPr="003B7390">
              <w:rPr>
                <w:spacing w:val="2"/>
                <w:kern w:val="16"/>
                <w:sz w:val="22"/>
                <w:szCs w:val="22"/>
              </w:rPr>
              <w:tab/>
              <w:t xml:space="preserve">Use </w:t>
            </w:r>
            <w:r w:rsidR="00FC3E6B" w:rsidRPr="003B7390">
              <w:rPr>
                <w:spacing w:val="2"/>
                <w:kern w:val="16"/>
                <w:sz w:val="22"/>
                <w:szCs w:val="22"/>
              </w:rPr>
              <w:t>U.S.</w:t>
            </w:r>
            <w:r w:rsidRPr="003B7390">
              <w:rPr>
                <w:spacing w:val="2"/>
                <w:kern w:val="16"/>
                <w:sz w:val="22"/>
                <w:szCs w:val="22"/>
              </w:rPr>
              <w:t xml:space="preserve"> auditing standards as a basis for further study.</w:t>
            </w:r>
          </w:p>
        </w:tc>
        <w:tc>
          <w:tcPr>
            <w:tcW w:w="1656" w:type="dxa"/>
          </w:tcPr>
          <w:p w:rsidR="00981F52" w:rsidRPr="003B7390" w:rsidRDefault="00981F52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2-8,</w:t>
            </w:r>
            <w:r w:rsidR="00457266" w:rsidRPr="003B7390">
              <w:rPr>
                <w:spacing w:val="2"/>
                <w:kern w:val="16"/>
                <w:sz w:val="22"/>
                <w:szCs w:val="22"/>
              </w:rPr>
              <w:t xml:space="preserve"> </w:t>
            </w:r>
            <w:r w:rsidRPr="003B7390">
              <w:rPr>
                <w:spacing w:val="2"/>
                <w:kern w:val="16"/>
                <w:sz w:val="22"/>
                <w:szCs w:val="22"/>
              </w:rPr>
              <w:t>2-9, 2-10</w:t>
            </w:r>
          </w:p>
        </w:tc>
        <w:tc>
          <w:tcPr>
            <w:tcW w:w="1656" w:type="dxa"/>
          </w:tcPr>
          <w:p w:rsidR="00981F52" w:rsidRPr="003B7390" w:rsidRDefault="00981F52" w:rsidP="003B7390">
            <w:pPr>
              <w:spacing w:before="120" w:after="100"/>
              <w:ind w:left="31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2-16</w:t>
            </w:r>
          </w:p>
        </w:tc>
        <w:tc>
          <w:tcPr>
            <w:tcW w:w="2160" w:type="dxa"/>
          </w:tcPr>
          <w:p w:rsidR="00981F52" w:rsidRPr="003B7390" w:rsidRDefault="0090005E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 xml:space="preserve">2-18, </w:t>
            </w:r>
            <w:r w:rsidR="00981F52" w:rsidRPr="003B7390">
              <w:rPr>
                <w:spacing w:val="2"/>
                <w:kern w:val="16"/>
                <w:sz w:val="22"/>
                <w:szCs w:val="22"/>
              </w:rPr>
              <w:t>2-20, 2-21</w:t>
            </w:r>
          </w:p>
        </w:tc>
        <w:tc>
          <w:tcPr>
            <w:tcW w:w="1440" w:type="dxa"/>
          </w:tcPr>
          <w:p w:rsidR="00981F52" w:rsidRPr="003B7390" w:rsidRDefault="00981F52" w:rsidP="003B7390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981F52" w:rsidRPr="003B7390" w:rsidTr="00D914B2">
        <w:tc>
          <w:tcPr>
            <w:tcW w:w="6378" w:type="dxa"/>
          </w:tcPr>
          <w:p w:rsidR="00981F52" w:rsidRPr="003B7390" w:rsidRDefault="00981F52" w:rsidP="003B7390">
            <w:pPr>
              <w:tabs>
                <w:tab w:val="left" w:pos="605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b/>
                <w:spacing w:val="2"/>
                <w:kern w:val="16"/>
                <w:sz w:val="22"/>
                <w:szCs w:val="22"/>
              </w:rPr>
              <w:t>2-7</w:t>
            </w:r>
            <w:r w:rsidRPr="003B7390">
              <w:rPr>
                <w:spacing w:val="2"/>
                <w:kern w:val="16"/>
                <w:sz w:val="22"/>
                <w:szCs w:val="22"/>
              </w:rPr>
              <w:tab/>
              <w:t xml:space="preserve">Identify quality control standards and practices </w:t>
            </w:r>
            <w:r w:rsidR="00D914B2">
              <w:rPr>
                <w:spacing w:val="2"/>
                <w:kern w:val="16"/>
                <w:sz w:val="22"/>
                <w:szCs w:val="22"/>
              </w:rPr>
              <w:br/>
            </w:r>
            <w:r w:rsidRPr="003B7390">
              <w:rPr>
                <w:spacing w:val="2"/>
                <w:kern w:val="16"/>
                <w:sz w:val="22"/>
                <w:szCs w:val="22"/>
              </w:rPr>
              <w:t>within the accounting profession.</w:t>
            </w:r>
          </w:p>
        </w:tc>
        <w:tc>
          <w:tcPr>
            <w:tcW w:w="1656" w:type="dxa"/>
          </w:tcPr>
          <w:p w:rsidR="00981F52" w:rsidRPr="003B7390" w:rsidRDefault="00981F52" w:rsidP="003B7390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 xml:space="preserve">2-2, 2-12, </w:t>
            </w:r>
            <w:r w:rsidR="00457266" w:rsidRPr="003B7390">
              <w:rPr>
                <w:spacing w:val="2"/>
                <w:kern w:val="16"/>
                <w:sz w:val="22"/>
                <w:szCs w:val="22"/>
              </w:rPr>
              <w:br/>
            </w:r>
            <w:r w:rsidRPr="003B7390">
              <w:rPr>
                <w:spacing w:val="2"/>
                <w:kern w:val="16"/>
                <w:sz w:val="22"/>
                <w:szCs w:val="22"/>
              </w:rPr>
              <w:t>2-13</w:t>
            </w:r>
            <w:r w:rsidR="00457266" w:rsidRPr="003B7390">
              <w:rPr>
                <w:spacing w:val="2"/>
                <w:kern w:val="16"/>
                <w:sz w:val="22"/>
                <w:szCs w:val="22"/>
              </w:rPr>
              <w:t xml:space="preserve">, </w:t>
            </w:r>
            <w:r w:rsidRPr="003B7390">
              <w:rPr>
                <w:spacing w:val="2"/>
                <w:kern w:val="16"/>
                <w:sz w:val="22"/>
                <w:szCs w:val="22"/>
              </w:rPr>
              <w:t xml:space="preserve">2-14 </w:t>
            </w:r>
          </w:p>
        </w:tc>
        <w:tc>
          <w:tcPr>
            <w:tcW w:w="1656" w:type="dxa"/>
          </w:tcPr>
          <w:p w:rsidR="00981F52" w:rsidRPr="003B7390" w:rsidRDefault="00981F52" w:rsidP="003B7390">
            <w:pPr>
              <w:tabs>
                <w:tab w:val="left" w:pos="-1440"/>
                <w:tab w:val="left" w:pos="-720"/>
                <w:tab w:val="left" w:pos="588"/>
                <w:tab w:val="left" w:pos="822"/>
              </w:tabs>
              <w:spacing w:before="120" w:after="100"/>
              <w:ind w:left="31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2-17</w:t>
            </w:r>
          </w:p>
        </w:tc>
        <w:tc>
          <w:tcPr>
            <w:tcW w:w="2160" w:type="dxa"/>
          </w:tcPr>
          <w:p w:rsidR="00981F52" w:rsidRPr="003B7390" w:rsidRDefault="00981F52" w:rsidP="003B7390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B7390">
              <w:rPr>
                <w:spacing w:val="2"/>
                <w:kern w:val="16"/>
                <w:sz w:val="22"/>
                <w:szCs w:val="22"/>
              </w:rPr>
              <w:t>2-19</w:t>
            </w:r>
          </w:p>
        </w:tc>
        <w:tc>
          <w:tcPr>
            <w:tcW w:w="1440" w:type="dxa"/>
          </w:tcPr>
          <w:p w:rsidR="00981F52" w:rsidRPr="003B7390" w:rsidRDefault="00981F52" w:rsidP="003B7390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</w:tbl>
    <w:p w:rsidR="00981F52" w:rsidRPr="003B7390" w:rsidRDefault="00981F52" w:rsidP="003B7390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  <w:sz w:val="24"/>
        </w:rPr>
      </w:pPr>
    </w:p>
    <w:p w:rsidR="00080FBA" w:rsidRPr="003B7390" w:rsidRDefault="00080FBA" w:rsidP="003B7390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</w:rPr>
      </w:pPr>
    </w:p>
    <w:p w:rsidR="00080FBA" w:rsidRPr="003B7390" w:rsidRDefault="00080FBA" w:rsidP="003B7390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</w:rPr>
        <w:sectPr w:rsidR="00080FBA" w:rsidRPr="003B7390" w:rsidSect="00D914B2">
          <w:footerReference w:type="default" r:id="rId10"/>
          <w:endnotePr>
            <w:numFmt w:val="decimal"/>
          </w:endnotePr>
          <w:pgSz w:w="15840" w:h="12240" w:orient="landscape" w:code="1"/>
          <w:pgMar w:top="1152" w:right="1584" w:bottom="1152" w:left="1584" w:header="0" w:footer="0" w:gutter="0"/>
          <w:cols w:space="720"/>
          <w:noEndnote/>
        </w:sectPr>
      </w:pPr>
    </w:p>
    <w:p w:rsidR="00D15CB5" w:rsidRPr="003B7390" w:rsidRDefault="00256800" w:rsidP="003B7390">
      <w:pPr>
        <w:tabs>
          <w:tab w:val="center" w:pos="4536"/>
        </w:tabs>
        <w:jc w:val="center"/>
        <w:rPr>
          <w:rFonts w:cs="Arial"/>
          <w:b/>
          <w:bCs/>
          <w:spacing w:val="2"/>
          <w:kern w:val="16"/>
          <w:sz w:val="40"/>
          <w:szCs w:val="40"/>
        </w:rPr>
      </w:pPr>
      <w:r>
        <w:rPr>
          <w:rFonts w:cs="Arial"/>
          <w:b/>
          <w:bCs/>
          <w:spacing w:val="2"/>
          <w:kern w:val="16"/>
          <w:sz w:val="40"/>
          <w:szCs w:val="40"/>
        </w:rPr>
        <w:lastRenderedPageBreak/>
        <w:t>RELATIONSHIP OF PRINCIPLES AND</w:t>
      </w:r>
    </w:p>
    <w:p w:rsidR="00981F52" w:rsidRPr="003B7390" w:rsidRDefault="00D15CB5" w:rsidP="003B7390">
      <w:pPr>
        <w:tabs>
          <w:tab w:val="center" w:pos="4536"/>
        </w:tabs>
        <w:jc w:val="center"/>
        <w:rPr>
          <w:b/>
          <w:spacing w:val="2"/>
          <w:kern w:val="16"/>
          <w:sz w:val="40"/>
          <w:szCs w:val="40"/>
        </w:rPr>
      </w:pPr>
      <w:r w:rsidRPr="003B7390">
        <w:rPr>
          <w:rFonts w:cs="Arial"/>
          <w:b/>
          <w:bCs/>
          <w:spacing w:val="2"/>
          <w:kern w:val="16"/>
          <w:sz w:val="40"/>
          <w:szCs w:val="40"/>
        </w:rPr>
        <w:t>PCAOB</w:t>
      </w:r>
      <w:r w:rsidR="00256800">
        <w:rPr>
          <w:rFonts w:cs="Arial"/>
          <w:b/>
          <w:bCs/>
          <w:spacing w:val="2"/>
          <w:kern w:val="16"/>
          <w:sz w:val="40"/>
          <w:szCs w:val="40"/>
        </w:rPr>
        <w:t>’</w:t>
      </w:r>
      <w:r w:rsidRPr="003B7390">
        <w:rPr>
          <w:rFonts w:cs="Arial"/>
          <w:b/>
          <w:bCs/>
          <w:spacing w:val="2"/>
          <w:kern w:val="16"/>
          <w:sz w:val="40"/>
          <w:szCs w:val="40"/>
        </w:rPr>
        <w:t xml:space="preserve">S </w:t>
      </w:r>
      <w:r w:rsidR="008A1E6B" w:rsidRPr="003B7390">
        <w:rPr>
          <w:rFonts w:cs="Arial"/>
          <w:b/>
          <w:bCs/>
          <w:spacing w:val="2"/>
          <w:kern w:val="16"/>
          <w:sz w:val="40"/>
          <w:szCs w:val="40"/>
        </w:rPr>
        <w:t xml:space="preserve">10 </w:t>
      </w:r>
      <w:r w:rsidR="00981F52" w:rsidRPr="003B7390">
        <w:rPr>
          <w:rFonts w:cs="Arial"/>
          <w:b/>
          <w:bCs/>
          <w:spacing w:val="2"/>
          <w:kern w:val="16"/>
          <w:sz w:val="40"/>
          <w:szCs w:val="40"/>
        </w:rPr>
        <w:t>G</w:t>
      </w:r>
      <w:r w:rsidR="008A1E6B" w:rsidRPr="003B7390">
        <w:rPr>
          <w:rFonts w:cs="Arial"/>
          <w:b/>
          <w:bCs/>
          <w:spacing w:val="2"/>
          <w:kern w:val="16"/>
          <w:sz w:val="40"/>
          <w:szCs w:val="40"/>
        </w:rPr>
        <w:t>AAS</w:t>
      </w:r>
    </w:p>
    <w:p w:rsidR="00981F52" w:rsidRPr="003B7390" w:rsidRDefault="00981F52" w:rsidP="003B7390">
      <w:pPr>
        <w:spacing w:before="240"/>
        <w:rPr>
          <w:rFonts w:cs="Arial"/>
          <w:b/>
          <w:bCs/>
          <w:spacing w:val="2"/>
          <w:kern w:val="16"/>
          <w:sz w:val="36"/>
          <w:szCs w:val="36"/>
        </w:rPr>
      </w:pPr>
    </w:p>
    <w:p w:rsidR="0027773B" w:rsidRPr="003B7390" w:rsidRDefault="00CB724C" w:rsidP="003B7390">
      <w:pPr>
        <w:rPr>
          <w:rFonts w:cs="Arial"/>
          <w:b/>
          <w:bCs/>
          <w:spacing w:val="2"/>
          <w:kern w:val="16"/>
          <w:sz w:val="32"/>
          <w:szCs w:val="32"/>
        </w:rPr>
      </w:pPr>
      <w:r w:rsidRPr="003B7390">
        <w:rPr>
          <w:rFonts w:cs="Arial"/>
          <w:b/>
          <w:bCs/>
          <w:spacing w:val="2"/>
          <w:kern w:val="16"/>
          <w:sz w:val="32"/>
          <w:szCs w:val="32"/>
        </w:rPr>
        <w:t>PRINCIPLES IN AICPA</w:t>
      </w:r>
      <w:r w:rsidR="00D15CB5"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="00D15CB5"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="00D15CB5" w:rsidRPr="003B7390">
        <w:rPr>
          <w:rFonts w:cs="Arial"/>
          <w:b/>
          <w:bCs/>
          <w:spacing w:val="2"/>
          <w:kern w:val="16"/>
          <w:sz w:val="32"/>
          <w:szCs w:val="32"/>
        </w:rPr>
        <w:tab/>
        <w:t xml:space="preserve">PCAOB 10 </w:t>
      </w:r>
    </w:p>
    <w:p w:rsidR="0027773B" w:rsidRPr="003B7390" w:rsidRDefault="00CB724C" w:rsidP="003B7390">
      <w:pPr>
        <w:rPr>
          <w:rFonts w:cs="Arial"/>
          <w:b/>
          <w:bCs/>
          <w:spacing w:val="2"/>
          <w:kern w:val="16"/>
          <w:sz w:val="32"/>
          <w:szCs w:val="32"/>
          <w:u w:val="single"/>
        </w:rPr>
      </w:pPr>
      <w:r w:rsidRPr="003B7390">
        <w:rPr>
          <w:rFonts w:cs="Arial"/>
          <w:b/>
          <w:bCs/>
          <w:spacing w:val="2"/>
          <w:kern w:val="16"/>
          <w:sz w:val="32"/>
          <w:szCs w:val="32"/>
          <w:u w:val="single"/>
        </w:rPr>
        <w:t>AUDITING STANDARDS</w:t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Pr="003B7390">
        <w:rPr>
          <w:rFonts w:cs="Arial"/>
          <w:b/>
          <w:bCs/>
          <w:spacing w:val="2"/>
          <w:kern w:val="16"/>
          <w:sz w:val="32"/>
          <w:szCs w:val="32"/>
          <w:u w:val="single"/>
        </w:rPr>
        <w:t>GAAS STANDARD</w:t>
      </w:r>
      <w:r w:rsidR="00D15CB5" w:rsidRPr="003B7390">
        <w:rPr>
          <w:rFonts w:cs="Arial"/>
          <w:b/>
          <w:bCs/>
          <w:spacing w:val="2"/>
          <w:kern w:val="16"/>
          <w:sz w:val="32"/>
          <w:szCs w:val="32"/>
          <w:u w:val="single"/>
        </w:rPr>
        <w:t>S</w:t>
      </w:r>
    </w:p>
    <w:p w:rsidR="0027773B" w:rsidRPr="003B7390" w:rsidRDefault="0027773B" w:rsidP="003B7390">
      <w:pPr>
        <w:rPr>
          <w:rFonts w:cs="Arial"/>
          <w:b/>
          <w:bCs/>
          <w:spacing w:val="2"/>
          <w:kern w:val="16"/>
          <w:sz w:val="32"/>
          <w:szCs w:val="32"/>
        </w:rPr>
      </w:pPr>
    </w:p>
    <w:p w:rsidR="008A1E6B" w:rsidRPr="003B7390" w:rsidRDefault="00CB724C" w:rsidP="003B7390">
      <w:pPr>
        <w:tabs>
          <w:tab w:val="left" w:pos="-1440"/>
          <w:tab w:val="left" w:pos="504"/>
        </w:tabs>
        <w:spacing w:before="240"/>
        <w:ind w:left="504" w:hanging="504"/>
        <w:rPr>
          <w:rFonts w:cs="Arial"/>
          <w:b/>
          <w:bCs/>
          <w:spacing w:val="2"/>
          <w:kern w:val="16"/>
          <w:sz w:val="32"/>
          <w:szCs w:val="32"/>
        </w:rPr>
      </w:pPr>
      <w:r w:rsidRPr="003B7390">
        <w:rPr>
          <w:rFonts w:ascii="Wingdings" w:hAnsi="Wingdings"/>
          <w:spacing w:val="2"/>
          <w:kern w:val="16"/>
          <w:sz w:val="32"/>
          <w:szCs w:val="32"/>
        </w:rPr>
        <w:t></w:t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  <w:t>PURPOSE OF AUDIT</w:t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="008A1E6B" w:rsidRPr="003B7390">
        <w:rPr>
          <w:rFonts w:cs="Arial"/>
          <w:b/>
          <w:bCs/>
          <w:spacing w:val="2"/>
          <w:kern w:val="16"/>
          <w:sz w:val="32"/>
          <w:szCs w:val="32"/>
        </w:rPr>
        <w:t>NOT EXPLICIT IN 10 GAAS</w:t>
      </w:r>
    </w:p>
    <w:p w:rsidR="0027773B" w:rsidRPr="003B7390" w:rsidRDefault="00CB724C" w:rsidP="003B7390">
      <w:pPr>
        <w:tabs>
          <w:tab w:val="left" w:pos="-1440"/>
          <w:tab w:val="left" w:pos="504"/>
        </w:tabs>
        <w:spacing w:before="240"/>
        <w:ind w:left="504" w:hanging="504"/>
        <w:jc w:val="center"/>
        <w:rPr>
          <w:rFonts w:cs="Arial"/>
          <w:b/>
          <w:bCs/>
          <w:spacing w:val="2"/>
          <w:kern w:val="16"/>
          <w:sz w:val="28"/>
          <w:szCs w:val="28"/>
        </w:rPr>
      </w:pPr>
      <w:r w:rsidRPr="003B7390">
        <w:rPr>
          <w:rFonts w:cs="Arial"/>
          <w:b/>
          <w:bCs/>
          <w:spacing w:val="2"/>
          <w:kern w:val="16"/>
          <w:sz w:val="28"/>
          <w:szCs w:val="28"/>
        </w:rPr>
        <w:t>(DESCRIBE PURPOSE IS TO</w:t>
      </w:r>
      <w:r w:rsidR="008A1E6B" w:rsidRPr="003B7390">
        <w:rPr>
          <w:rFonts w:cs="Arial"/>
          <w:b/>
          <w:bCs/>
          <w:spacing w:val="2"/>
          <w:kern w:val="16"/>
          <w:sz w:val="28"/>
          <w:szCs w:val="28"/>
        </w:rPr>
        <w:t xml:space="preserve"> OFFER OPINION ON F/S)</w:t>
      </w:r>
    </w:p>
    <w:p w:rsidR="00981F52" w:rsidRPr="003B7390" w:rsidRDefault="00CB724C" w:rsidP="003B7390">
      <w:pPr>
        <w:tabs>
          <w:tab w:val="left" w:pos="-1440"/>
          <w:tab w:val="left" w:pos="504"/>
        </w:tabs>
        <w:spacing w:before="240"/>
        <w:ind w:left="504" w:hanging="504"/>
        <w:rPr>
          <w:rFonts w:cs="Arial"/>
          <w:b/>
          <w:bCs/>
          <w:spacing w:val="2"/>
          <w:kern w:val="16"/>
          <w:sz w:val="28"/>
          <w:szCs w:val="28"/>
        </w:rPr>
      </w:pPr>
      <w:r w:rsidRPr="003B7390">
        <w:rPr>
          <w:rFonts w:cs="Arial"/>
          <w:b/>
          <w:bCs/>
          <w:spacing w:val="2"/>
          <w:kern w:val="16"/>
          <w:sz w:val="28"/>
          <w:szCs w:val="28"/>
        </w:rPr>
        <w:tab/>
      </w:r>
    </w:p>
    <w:p w:rsidR="00B900CD" w:rsidRPr="003B7390" w:rsidRDefault="00B900CD" w:rsidP="003B7390">
      <w:pPr>
        <w:tabs>
          <w:tab w:val="left" w:pos="-1440"/>
          <w:tab w:val="left" w:pos="504"/>
        </w:tabs>
        <w:spacing w:before="240"/>
        <w:ind w:left="504" w:hanging="504"/>
        <w:rPr>
          <w:rFonts w:cs="Arial"/>
          <w:b/>
          <w:bCs/>
          <w:spacing w:val="2"/>
          <w:kern w:val="16"/>
          <w:sz w:val="28"/>
          <w:szCs w:val="28"/>
        </w:rPr>
      </w:pPr>
    </w:p>
    <w:p w:rsidR="00981F52" w:rsidRPr="003B7390" w:rsidRDefault="00CB724C" w:rsidP="003B7390">
      <w:pPr>
        <w:tabs>
          <w:tab w:val="left" w:pos="-1440"/>
          <w:tab w:val="left" w:pos="504"/>
        </w:tabs>
        <w:spacing w:before="240"/>
        <w:ind w:left="504" w:hanging="504"/>
        <w:rPr>
          <w:rFonts w:cs="Arial"/>
          <w:b/>
          <w:bCs/>
          <w:spacing w:val="2"/>
          <w:kern w:val="16"/>
          <w:sz w:val="32"/>
          <w:szCs w:val="32"/>
        </w:rPr>
      </w:pPr>
      <w:r w:rsidRPr="003B7390">
        <w:rPr>
          <w:rFonts w:ascii="Wingdings" w:hAnsi="Wingdings"/>
          <w:spacing w:val="2"/>
          <w:kern w:val="16"/>
          <w:sz w:val="32"/>
          <w:szCs w:val="32"/>
        </w:rPr>
        <w:t></w:t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  <w:t>RESPONSIBILITIES</w:t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  <w:t>3 GENERAL STANDARDS</w:t>
      </w:r>
    </w:p>
    <w:p w:rsidR="0027773B" w:rsidRPr="003B7390" w:rsidRDefault="00CB724C" w:rsidP="003B7390">
      <w:pPr>
        <w:tabs>
          <w:tab w:val="left" w:pos="-1440"/>
          <w:tab w:val="left" w:pos="504"/>
        </w:tabs>
        <w:spacing w:before="240"/>
        <w:ind w:left="504" w:hanging="504"/>
        <w:jc w:val="center"/>
        <w:rPr>
          <w:rFonts w:cs="Arial"/>
          <w:b/>
          <w:bCs/>
          <w:spacing w:val="2"/>
          <w:kern w:val="16"/>
          <w:sz w:val="28"/>
          <w:szCs w:val="28"/>
        </w:rPr>
      </w:pPr>
      <w:r w:rsidRPr="003B7390">
        <w:rPr>
          <w:rFonts w:cs="Arial"/>
          <w:b/>
          <w:bCs/>
          <w:spacing w:val="2"/>
          <w:kern w:val="16"/>
          <w:sz w:val="28"/>
          <w:szCs w:val="28"/>
        </w:rPr>
        <w:t>(DESCRIBE CHARACTERISTICS</w:t>
      </w:r>
      <w:r w:rsidR="008A1E6B" w:rsidRPr="003B7390">
        <w:rPr>
          <w:rFonts w:cs="Arial"/>
          <w:b/>
          <w:bCs/>
          <w:spacing w:val="2"/>
          <w:kern w:val="16"/>
          <w:sz w:val="28"/>
          <w:szCs w:val="28"/>
        </w:rPr>
        <w:t xml:space="preserve"> O</w:t>
      </w:r>
      <w:r w:rsidRPr="003B7390">
        <w:rPr>
          <w:rFonts w:cs="Arial"/>
          <w:b/>
          <w:bCs/>
          <w:spacing w:val="2"/>
          <w:kern w:val="16"/>
          <w:sz w:val="28"/>
          <w:szCs w:val="28"/>
        </w:rPr>
        <w:t>F AUDITOR)</w:t>
      </w:r>
    </w:p>
    <w:p w:rsidR="0027773B" w:rsidRPr="003B7390" w:rsidRDefault="0027773B" w:rsidP="003B7390">
      <w:pPr>
        <w:tabs>
          <w:tab w:val="left" w:pos="-1440"/>
          <w:tab w:val="left" w:pos="504"/>
        </w:tabs>
        <w:spacing w:before="240"/>
        <w:ind w:left="504" w:hanging="504"/>
        <w:jc w:val="center"/>
        <w:rPr>
          <w:rFonts w:cs="Arial"/>
          <w:b/>
          <w:bCs/>
          <w:spacing w:val="2"/>
          <w:kern w:val="16"/>
          <w:sz w:val="28"/>
          <w:szCs w:val="28"/>
        </w:rPr>
      </w:pPr>
    </w:p>
    <w:p w:rsidR="0027773B" w:rsidRPr="003B7390" w:rsidRDefault="0027773B" w:rsidP="003B7390">
      <w:pPr>
        <w:tabs>
          <w:tab w:val="left" w:pos="-1440"/>
          <w:tab w:val="left" w:pos="504"/>
        </w:tabs>
        <w:spacing w:before="240"/>
        <w:ind w:left="504" w:hanging="504"/>
        <w:jc w:val="center"/>
        <w:rPr>
          <w:rFonts w:cs="Arial"/>
          <w:b/>
          <w:bCs/>
          <w:spacing w:val="2"/>
          <w:kern w:val="16"/>
          <w:sz w:val="28"/>
          <w:szCs w:val="28"/>
        </w:rPr>
      </w:pPr>
    </w:p>
    <w:p w:rsidR="008A1E6B" w:rsidRPr="003B7390" w:rsidRDefault="00CB724C" w:rsidP="003B7390">
      <w:pPr>
        <w:tabs>
          <w:tab w:val="left" w:pos="-1440"/>
          <w:tab w:val="left" w:pos="504"/>
        </w:tabs>
        <w:spacing w:before="240"/>
        <w:ind w:left="504" w:hanging="504"/>
        <w:rPr>
          <w:rFonts w:cs="Arial"/>
          <w:b/>
          <w:bCs/>
          <w:spacing w:val="2"/>
          <w:kern w:val="16"/>
          <w:sz w:val="32"/>
          <w:szCs w:val="32"/>
        </w:rPr>
      </w:pPr>
      <w:r w:rsidRPr="003B7390">
        <w:rPr>
          <w:rFonts w:ascii="Wingdings" w:hAnsi="Wingdings"/>
          <w:spacing w:val="2"/>
          <w:kern w:val="16"/>
          <w:sz w:val="32"/>
          <w:szCs w:val="32"/>
        </w:rPr>
        <w:t></w:t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="008A1E6B" w:rsidRPr="003B7390">
        <w:rPr>
          <w:rFonts w:cs="Arial"/>
          <w:b/>
          <w:bCs/>
          <w:spacing w:val="2"/>
          <w:kern w:val="16"/>
          <w:sz w:val="32"/>
          <w:szCs w:val="32"/>
        </w:rPr>
        <w:t>PERFORMANCE</w:t>
      </w:r>
      <w:r w:rsidR="008A1E6B"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="008A1E6B"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="008A1E6B" w:rsidRPr="003B7390">
        <w:rPr>
          <w:rFonts w:cs="Arial"/>
          <w:b/>
          <w:bCs/>
          <w:spacing w:val="2"/>
          <w:kern w:val="16"/>
          <w:sz w:val="32"/>
          <w:szCs w:val="32"/>
        </w:rPr>
        <w:tab/>
        <w:t>3 FIELDWORK STANDARDS</w:t>
      </w:r>
    </w:p>
    <w:p w:rsidR="0027773B" w:rsidRPr="003B7390" w:rsidRDefault="00CB724C" w:rsidP="003B7390">
      <w:pPr>
        <w:tabs>
          <w:tab w:val="left" w:pos="-1440"/>
          <w:tab w:val="left" w:pos="504"/>
        </w:tabs>
        <w:spacing w:before="240"/>
        <w:ind w:left="504" w:hanging="504"/>
        <w:jc w:val="center"/>
        <w:rPr>
          <w:rFonts w:cs="Arial"/>
          <w:b/>
          <w:bCs/>
          <w:spacing w:val="2"/>
          <w:kern w:val="16"/>
          <w:sz w:val="28"/>
          <w:szCs w:val="28"/>
        </w:rPr>
      </w:pPr>
      <w:r w:rsidRPr="003B7390">
        <w:rPr>
          <w:rFonts w:cs="Arial"/>
          <w:b/>
          <w:bCs/>
          <w:spacing w:val="2"/>
          <w:kern w:val="16"/>
          <w:sz w:val="28"/>
          <w:szCs w:val="28"/>
        </w:rPr>
        <w:t>(DESCRIBE WORK TO BE DONE IN AUDIT)</w:t>
      </w:r>
    </w:p>
    <w:p w:rsidR="0027773B" w:rsidRPr="003B7390" w:rsidRDefault="0027773B" w:rsidP="003B7390">
      <w:pPr>
        <w:tabs>
          <w:tab w:val="left" w:pos="-1440"/>
          <w:tab w:val="left" w:pos="504"/>
        </w:tabs>
        <w:spacing w:before="240"/>
        <w:ind w:left="504" w:hanging="504"/>
        <w:jc w:val="center"/>
        <w:rPr>
          <w:rFonts w:cs="Arial"/>
          <w:b/>
          <w:bCs/>
          <w:spacing w:val="2"/>
          <w:kern w:val="16"/>
          <w:sz w:val="28"/>
          <w:szCs w:val="28"/>
        </w:rPr>
      </w:pPr>
    </w:p>
    <w:p w:rsidR="0027773B" w:rsidRPr="003B7390" w:rsidRDefault="0027773B" w:rsidP="003B7390">
      <w:pPr>
        <w:tabs>
          <w:tab w:val="left" w:pos="-1440"/>
          <w:tab w:val="left" w:pos="504"/>
        </w:tabs>
        <w:spacing w:before="240"/>
        <w:ind w:left="504" w:hanging="504"/>
        <w:jc w:val="center"/>
        <w:rPr>
          <w:rFonts w:cs="Arial"/>
          <w:b/>
          <w:bCs/>
          <w:spacing w:val="2"/>
          <w:kern w:val="16"/>
          <w:sz w:val="28"/>
          <w:szCs w:val="28"/>
        </w:rPr>
      </w:pPr>
    </w:p>
    <w:p w:rsidR="008A1E6B" w:rsidRPr="003B7390" w:rsidRDefault="008A1E6B" w:rsidP="003B7390">
      <w:pPr>
        <w:tabs>
          <w:tab w:val="left" w:pos="-1440"/>
          <w:tab w:val="left" w:pos="504"/>
        </w:tabs>
        <w:spacing w:before="240"/>
        <w:ind w:left="504" w:hanging="504"/>
        <w:rPr>
          <w:rFonts w:cs="Arial"/>
          <w:b/>
          <w:bCs/>
          <w:spacing w:val="2"/>
          <w:kern w:val="16"/>
          <w:sz w:val="32"/>
          <w:szCs w:val="32"/>
        </w:rPr>
      </w:pPr>
      <w:r w:rsidRPr="003B7390">
        <w:rPr>
          <w:rFonts w:ascii="Wingdings" w:hAnsi="Wingdings"/>
          <w:spacing w:val="2"/>
          <w:kern w:val="16"/>
          <w:sz w:val="32"/>
          <w:szCs w:val="32"/>
        </w:rPr>
        <w:t></w:t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  <w:t>REPORTING</w:t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</w:r>
      <w:r w:rsidRPr="003B7390">
        <w:rPr>
          <w:rFonts w:cs="Arial"/>
          <w:b/>
          <w:bCs/>
          <w:spacing w:val="2"/>
          <w:kern w:val="16"/>
          <w:sz w:val="32"/>
          <w:szCs w:val="32"/>
        </w:rPr>
        <w:tab/>
        <w:t>4 REPORTING STANDARDS</w:t>
      </w:r>
    </w:p>
    <w:p w:rsidR="00F467F6" w:rsidRPr="003B7390" w:rsidRDefault="00CB724C" w:rsidP="003B7390">
      <w:pPr>
        <w:tabs>
          <w:tab w:val="left" w:pos="504"/>
        </w:tabs>
        <w:spacing w:before="240"/>
        <w:jc w:val="center"/>
        <w:rPr>
          <w:spacing w:val="2"/>
          <w:kern w:val="16"/>
        </w:rPr>
      </w:pPr>
      <w:r w:rsidRPr="003B7390">
        <w:rPr>
          <w:rFonts w:cs="Arial"/>
          <w:b/>
          <w:bCs/>
          <w:spacing w:val="2"/>
          <w:kern w:val="16"/>
          <w:sz w:val="28"/>
          <w:szCs w:val="28"/>
        </w:rPr>
        <w:t>(DESCRIBE NATURE OF WHAT AUDITOR REPORTS)</w:t>
      </w:r>
    </w:p>
    <w:sectPr w:rsidR="00F467F6" w:rsidRPr="003B7390" w:rsidSect="000F239C">
      <w:footerReference w:type="default" r:id="rId11"/>
      <w:endnotePr>
        <w:numFmt w:val="decimal"/>
      </w:endnotePr>
      <w:pgSz w:w="12240" w:h="15840" w:code="1"/>
      <w:pgMar w:top="1152" w:right="1584" w:bottom="1152" w:left="1584" w:header="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AD9" w:rsidRDefault="00112AD9">
      <w:r>
        <w:separator/>
      </w:r>
    </w:p>
  </w:endnote>
  <w:endnote w:type="continuationSeparator" w:id="0">
    <w:p w:rsidR="00112AD9" w:rsidRDefault="00112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D0" w:rsidRPr="00DA2B3F" w:rsidRDefault="00BF35D0" w:rsidP="000008D7">
    <w:pPr>
      <w:jc w:val="center"/>
      <w:rPr>
        <w:sz w:val="24"/>
      </w:rPr>
    </w:pPr>
    <w:r w:rsidRPr="00DA2B3F">
      <w:rPr>
        <w:sz w:val="24"/>
      </w:rPr>
      <w:t>2-</w:t>
    </w:r>
    <w:r w:rsidR="00CB724C" w:rsidRPr="00DA2B3F">
      <w:rPr>
        <w:rStyle w:val="PageNumber"/>
        <w:sz w:val="24"/>
      </w:rPr>
      <w:fldChar w:fldCharType="begin"/>
    </w:r>
    <w:r w:rsidRPr="00DA2B3F">
      <w:rPr>
        <w:rStyle w:val="PageNumber"/>
        <w:sz w:val="24"/>
      </w:rPr>
      <w:instrText xml:space="preserve"> PAGE </w:instrText>
    </w:r>
    <w:r w:rsidR="00CB724C" w:rsidRPr="00DA2B3F">
      <w:rPr>
        <w:rStyle w:val="PageNumber"/>
        <w:sz w:val="24"/>
      </w:rPr>
      <w:fldChar w:fldCharType="separate"/>
    </w:r>
    <w:r w:rsidR="00C728A8">
      <w:rPr>
        <w:rStyle w:val="PageNumber"/>
        <w:noProof/>
        <w:sz w:val="24"/>
      </w:rPr>
      <w:t>1</w:t>
    </w:r>
    <w:r w:rsidR="00CB724C" w:rsidRPr="00DA2B3F">
      <w:rPr>
        <w:rStyle w:val="PageNumber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D0" w:rsidRDefault="00BF35D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D0" w:rsidRPr="00632FA4" w:rsidRDefault="00632FA4" w:rsidP="00632FA4">
    <w:pPr>
      <w:tabs>
        <w:tab w:val="right" w:pos="8928"/>
      </w:tabs>
      <w:jc w:val="right"/>
      <w:rPr>
        <w:b/>
        <w:sz w:val="36"/>
      </w:rPr>
    </w:pPr>
    <w:r>
      <w:rPr>
        <w:b/>
        <w:sz w:val="36"/>
      </w:rPr>
      <w:t>OH-2-</w:t>
    </w:r>
    <w:r>
      <w:rPr>
        <w:b/>
        <w:sz w:val="36"/>
      </w:rPr>
      <w:fldChar w:fldCharType="begin"/>
    </w:r>
    <w:r>
      <w:rPr>
        <w:b/>
        <w:sz w:val="36"/>
      </w:rPr>
      <w:instrText xml:space="preserve">PAGE </w:instrText>
    </w:r>
    <w:r>
      <w:rPr>
        <w:b/>
        <w:sz w:val="36"/>
      </w:rPr>
      <w:fldChar w:fldCharType="separate"/>
    </w:r>
    <w:r w:rsidR="00C728A8">
      <w:rPr>
        <w:b/>
        <w:noProof/>
        <w:sz w:val="36"/>
      </w:rPr>
      <w:t>1</w:t>
    </w:r>
    <w:r>
      <w:rPr>
        <w:b/>
        <w:sz w:val="3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AD9" w:rsidRDefault="00112AD9">
      <w:r>
        <w:separator/>
      </w:r>
    </w:p>
  </w:footnote>
  <w:footnote w:type="continuationSeparator" w:id="0">
    <w:p w:rsidR="00112AD9" w:rsidRDefault="00112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74B3"/>
    <w:multiLevelType w:val="multilevel"/>
    <w:tmpl w:val="A2C884C4"/>
    <w:lvl w:ilvl="0">
      <w:start w:val="2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6"/>
      <w:numFmt w:val="decimal"/>
      <w:lvlText w:val="%1-%2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>
    <w:nsid w:val="5D414942"/>
    <w:multiLevelType w:val="multilevel"/>
    <w:tmpl w:val="F52C2F08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-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61D15261"/>
    <w:multiLevelType w:val="multilevel"/>
    <w:tmpl w:val="72882A18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4"/>
      <w:numFmt w:val="decimal"/>
      <w:lvlText w:val="%1-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52"/>
    <w:rsid w:val="000008D7"/>
    <w:rsid w:val="00080FBA"/>
    <w:rsid w:val="00082E1A"/>
    <w:rsid w:val="000D20DA"/>
    <w:rsid w:val="000D2C1B"/>
    <w:rsid w:val="000F239C"/>
    <w:rsid w:val="00112AD9"/>
    <w:rsid w:val="00121315"/>
    <w:rsid w:val="001269B6"/>
    <w:rsid w:val="00146492"/>
    <w:rsid w:val="00160035"/>
    <w:rsid w:val="00160B91"/>
    <w:rsid w:val="00164C2E"/>
    <w:rsid w:val="001705D6"/>
    <w:rsid w:val="00186303"/>
    <w:rsid w:val="00191FA9"/>
    <w:rsid w:val="001D38B5"/>
    <w:rsid w:val="001D6F25"/>
    <w:rsid w:val="001E538C"/>
    <w:rsid w:val="00201A53"/>
    <w:rsid w:val="00252135"/>
    <w:rsid w:val="00256800"/>
    <w:rsid w:val="0027773B"/>
    <w:rsid w:val="00277EBD"/>
    <w:rsid w:val="00284B33"/>
    <w:rsid w:val="00297CDC"/>
    <w:rsid w:val="002A7362"/>
    <w:rsid w:val="002C4B1D"/>
    <w:rsid w:val="003635A9"/>
    <w:rsid w:val="00365977"/>
    <w:rsid w:val="003B2383"/>
    <w:rsid w:val="003B3443"/>
    <w:rsid w:val="003B7390"/>
    <w:rsid w:val="003D140A"/>
    <w:rsid w:val="003F46E7"/>
    <w:rsid w:val="0042363A"/>
    <w:rsid w:val="0043080C"/>
    <w:rsid w:val="004467CF"/>
    <w:rsid w:val="00457266"/>
    <w:rsid w:val="004616D5"/>
    <w:rsid w:val="0049152D"/>
    <w:rsid w:val="00496A28"/>
    <w:rsid w:val="004C5676"/>
    <w:rsid w:val="004E7B02"/>
    <w:rsid w:val="00540B0F"/>
    <w:rsid w:val="00565385"/>
    <w:rsid w:val="00573316"/>
    <w:rsid w:val="00582B27"/>
    <w:rsid w:val="005C26A6"/>
    <w:rsid w:val="005C729E"/>
    <w:rsid w:val="00622B21"/>
    <w:rsid w:val="00632FA4"/>
    <w:rsid w:val="00705548"/>
    <w:rsid w:val="00796A45"/>
    <w:rsid w:val="007C0AA2"/>
    <w:rsid w:val="007C5A3E"/>
    <w:rsid w:val="007C7A15"/>
    <w:rsid w:val="007E0A01"/>
    <w:rsid w:val="0080392A"/>
    <w:rsid w:val="008752CD"/>
    <w:rsid w:val="00886891"/>
    <w:rsid w:val="008A1E6B"/>
    <w:rsid w:val="008A319F"/>
    <w:rsid w:val="008C3644"/>
    <w:rsid w:val="008C79C3"/>
    <w:rsid w:val="008E1941"/>
    <w:rsid w:val="0090005E"/>
    <w:rsid w:val="00906DAC"/>
    <w:rsid w:val="009423E9"/>
    <w:rsid w:val="009728A0"/>
    <w:rsid w:val="00976BEB"/>
    <w:rsid w:val="00981F52"/>
    <w:rsid w:val="0098217D"/>
    <w:rsid w:val="009E24A8"/>
    <w:rsid w:val="00A24271"/>
    <w:rsid w:val="00A867E0"/>
    <w:rsid w:val="00AA5337"/>
    <w:rsid w:val="00AC0829"/>
    <w:rsid w:val="00B20761"/>
    <w:rsid w:val="00B262DA"/>
    <w:rsid w:val="00B3722E"/>
    <w:rsid w:val="00B900CD"/>
    <w:rsid w:val="00B931C2"/>
    <w:rsid w:val="00BB7B98"/>
    <w:rsid w:val="00BC2FB1"/>
    <w:rsid w:val="00BE28FC"/>
    <w:rsid w:val="00BF35D0"/>
    <w:rsid w:val="00C34446"/>
    <w:rsid w:val="00C519A5"/>
    <w:rsid w:val="00C728A8"/>
    <w:rsid w:val="00C72EA7"/>
    <w:rsid w:val="00C74159"/>
    <w:rsid w:val="00C87E37"/>
    <w:rsid w:val="00CB724C"/>
    <w:rsid w:val="00CD3C70"/>
    <w:rsid w:val="00CE097B"/>
    <w:rsid w:val="00CF277A"/>
    <w:rsid w:val="00CF5C80"/>
    <w:rsid w:val="00D15CB5"/>
    <w:rsid w:val="00D40B71"/>
    <w:rsid w:val="00D83E06"/>
    <w:rsid w:val="00D914B2"/>
    <w:rsid w:val="00DA2B3F"/>
    <w:rsid w:val="00DA2FF4"/>
    <w:rsid w:val="00DC72E7"/>
    <w:rsid w:val="00E34BF3"/>
    <w:rsid w:val="00E458FD"/>
    <w:rsid w:val="00E74EBD"/>
    <w:rsid w:val="00E75F6E"/>
    <w:rsid w:val="00EB4696"/>
    <w:rsid w:val="00EB4BDA"/>
    <w:rsid w:val="00ED6475"/>
    <w:rsid w:val="00EF6D4F"/>
    <w:rsid w:val="00F1161F"/>
    <w:rsid w:val="00F3165E"/>
    <w:rsid w:val="00F467F6"/>
    <w:rsid w:val="00FC3E6B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2E7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DC72E7"/>
    <w:pPr>
      <w:keepNext/>
      <w:tabs>
        <w:tab w:val="center" w:pos="4536"/>
      </w:tabs>
      <w:jc w:val="center"/>
      <w:outlineLvl w:val="0"/>
    </w:pPr>
    <w:rPr>
      <w:rFonts w:cs="Arial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DC72E7"/>
  </w:style>
  <w:style w:type="paragraph" w:customStyle="1" w:styleId="BodyTextIn">
    <w:name w:val="Body Text In"/>
    <w:basedOn w:val="Normal"/>
    <w:rsid w:val="00DC72E7"/>
    <w:pPr>
      <w:ind w:firstLine="720"/>
      <w:jc w:val="both"/>
    </w:pPr>
    <w:rPr>
      <w:rFonts w:ascii="Baskerville Old Face" w:hAnsi="Baskerville Old Face"/>
      <w:sz w:val="24"/>
    </w:rPr>
  </w:style>
  <w:style w:type="paragraph" w:styleId="BodyText">
    <w:name w:val="Body Text"/>
    <w:basedOn w:val="Normal"/>
    <w:rsid w:val="00DC72E7"/>
    <w:pPr>
      <w:tabs>
        <w:tab w:val="left" w:pos="0"/>
        <w:tab w:val="left" w:pos="498"/>
        <w:tab w:val="left" w:pos="996"/>
        <w:tab w:val="left" w:pos="1494"/>
        <w:tab w:val="left" w:pos="1992"/>
      </w:tabs>
      <w:jc w:val="both"/>
    </w:pPr>
    <w:rPr>
      <w:rFonts w:cs="Arial"/>
      <w:sz w:val="24"/>
    </w:rPr>
  </w:style>
  <w:style w:type="paragraph" w:styleId="BodyTextIndent">
    <w:name w:val="Body Text Indent"/>
    <w:basedOn w:val="Normal"/>
    <w:rsid w:val="00DC72E7"/>
    <w:pPr>
      <w:tabs>
        <w:tab w:val="left" w:pos="1100"/>
      </w:tabs>
      <w:spacing w:line="144" w:lineRule="exact"/>
      <w:ind w:left="720"/>
    </w:pPr>
    <w:rPr>
      <w:b/>
    </w:rPr>
  </w:style>
  <w:style w:type="paragraph" w:styleId="BalloonText">
    <w:name w:val="Balloon Text"/>
    <w:basedOn w:val="Normal"/>
    <w:semiHidden/>
    <w:rsid w:val="00DC7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C72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C72E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rsid w:val="00457266"/>
    <w:rPr>
      <w:rFonts w:ascii="Arial" w:hAnsi="Arial"/>
      <w:szCs w:val="24"/>
      <w:lang w:val="en-US" w:eastAsia="en-US" w:bidi="ar-SA"/>
    </w:rPr>
  </w:style>
  <w:style w:type="character" w:styleId="PageNumber">
    <w:name w:val="page number"/>
    <w:basedOn w:val="DefaultParagraphFont"/>
    <w:rsid w:val="00DA2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2E7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DC72E7"/>
    <w:pPr>
      <w:keepNext/>
      <w:tabs>
        <w:tab w:val="center" w:pos="4536"/>
      </w:tabs>
      <w:jc w:val="center"/>
      <w:outlineLvl w:val="0"/>
    </w:pPr>
    <w:rPr>
      <w:rFonts w:cs="Arial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DC72E7"/>
  </w:style>
  <w:style w:type="paragraph" w:customStyle="1" w:styleId="BodyTextIn">
    <w:name w:val="Body Text In"/>
    <w:basedOn w:val="Normal"/>
    <w:rsid w:val="00DC72E7"/>
    <w:pPr>
      <w:ind w:firstLine="720"/>
      <w:jc w:val="both"/>
    </w:pPr>
    <w:rPr>
      <w:rFonts w:ascii="Baskerville Old Face" w:hAnsi="Baskerville Old Face"/>
      <w:sz w:val="24"/>
    </w:rPr>
  </w:style>
  <w:style w:type="paragraph" w:styleId="BodyText">
    <w:name w:val="Body Text"/>
    <w:basedOn w:val="Normal"/>
    <w:rsid w:val="00DC72E7"/>
    <w:pPr>
      <w:tabs>
        <w:tab w:val="left" w:pos="0"/>
        <w:tab w:val="left" w:pos="498"/>
        <w:tab w:val="left" w:pos="996"/>
        <w:tab w:val="left" w:pos="1494"/>
        <w:tab w:val="left" w:pos="1992"/>
      </w:tabs>
      <w:jc w:val="both"/>
    </w:pPr>
    <w:rPr>
      <w:rFonts w:cs="Arial"/>
      <w:sz w:val="24"/>
    </w:rPr>
  </w:style>
  <w:style w:type="paragraph" w:styleId="BodyTextIndent">
    <w:name w:val="Body Text Indent"/>
    <w:basedOn w:val="Normal"/>
    <w:rsid w:val="00DC72E7"/>
    <w:pPr>
      <w:tabs>
        <w:tab w:val="left" w:pos="1100"/>
      </w:tabs>
      <w:spacing w:line="144" w:lineRule="exact"/>
      <w:ind w:left="720"/>
    </w:pPr>
    <w:rPr>
      <w:b/>
    </w:rPr>
  </w:style>
  <w:style w:type="paragraph" w:styleId="BalloonText">
    <w:name w:val="Balloon Text"/>
    <w:basedOn w:val="Normal"/>
    <w:semiHidden/>
    <w:rsid w:val="00DC72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C72E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C72E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rsid w:val="00457266"/>
    <w:rPr>
      <w:rFonts w:ascii="Arial" w:hAnsi="Arial"/>
      <w:szCs w:val="24"/>
      <w:lang w:val="en-US" w:eastAsia="en-US" w:bidi="ar-SA"/>
    </w:rPr>
  </w:style>
  <w:style w:type="character" w:styleId="PageNumber">
    <w:name w:val="page number"/>
    <w:basedOn w:val="DefaultParagraphFont"/>
    <w:rsid w:val="00DA2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C3658-90EF-4198-8563-3DD2D549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>Syracuse University</Company>
  <LinksUpToDate>false</LinksUpToDate>
  <CharactersWithSpaces>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creator>Randal J. Elder</dc:creator>
  <cp:lastModifiedBy>Donovan, Christine</cp:lastModifiedBy>
  <cp:revision>2</cp:revision>
  <cp:lastPrinted>2013-03-17T19:19:00Z</cp:lastPrinted>
  <dcterms:created xsi:type="dcterms:W3CDTF">2013-04-26T16:39:00Z</dcterms:created>
  <dcterms:modified xsi:type="dcterms:W3CDTF">2013-04-26T16:39:00Z</dcterms:modified>
</cp:coreProperties>
</file>