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6CB006" w14:textId="77777777" w:rsidR="00D40E75" w:rsidRPr="001468B6" w:rsidRDefault="00D40E75">
      <w:pPr>
        <w:pStyle w:val="Title"/>
        <w:rPr>
          <w:sz w:val="32"/>
          <w:szCs w:val="32"/>
        </w:rPr>
      </w:pPr>
      <w:r w:rsidRPr="001468B6">
        <w:rPr>
          <w:sz w:val="32"/>
          <w:szCs w:val="32"/>
        </w:rPr>
        <w:t>Chapter 2 – Different Accounting Entities</w:t>
      </w:r>
    </w:p>
    <w:p w14:paraId="5CA9ACB8" w14:textId="77777777" w:rsidR="00D40E75" w:rsidRPr="001468B6" w:rsidRDefault="00D40E75">
      <w:pPr>
        <w:rPr>
          <w:sz w:val="32"/>
          <w:szCs w:val="32"/>
        </w:rPr>
      </w:pPr>
    </w:p>
    <w:p w14:paraId="7454072D" w14:textId="77777777" w:rsidR="00D40E75" w:rsidRDefault="00D40E75">
      <w:pPr>
        <w:pStyle w:val="BodyText"/>
      </w:pPr>
      <w:r>
        <w:t>Suggested Solutions</w:t>
      </w:r>
    </w:p>
    <w:p w14:paraId="56A43E9C" w14:textId="77777777" w:rsidR="00D40E75" w:rsidRDefault="00D40E75">
      <w:pPr>
        <w:pStyle w:val="BodyText"/>
      </w:pPr>
    </w:p>
    <w:p w14:paraId="7602CAD9" w14:textId="77777777" w:rsidR="00D40E75" w:rsidRPr="00624C6D" w:rsidRDefault="00D40E75">
      <w:pPr>
        <w:pStyle w:val="BodyText"/>
        <w:jc w:val="left"/>
        <w:rPr>
          <w:sz w:val="28"/>
          <w:szCs w:val="28"/>
        </w:rPr>
      </w:pPr>
      <w:r w:rsidRPr="00624C6D">
        <w:rPr>
          <w:sz w:val="28"/>
          <w:szCs w:val="28"/>
        </w:rPr>
        <w:t>Discussion Questions</w:t>
      </w:r>
    </w:p>
    <w:p w14:paraId="642CE16A" w14:textId="3CCE5CBF" w:rsidR="00D40E75" w:rsidRDefault="00D40E75"/>
    <w:p w14:paraId="28D07FA4" w14:textId="77777777" w:rsidR="00D40E75" w:rsidRPr="00704E53" w:rsidRDefault="00D40E75" w:rsidP="00C31E21">
      <w:pPr>
        <w:numPr>
          <w:ilvl w:val="1"/>
          <w:numId w:val="1"/>
        </w:numPr>
        <w:tabs>
          <w:tab w:val="clear" w:pos="360"/>
        </w:tabs>
        <w:ind w:left="567" w:hanging="567"/>
        <w:jc w:val="both"/>
        <w:rPr>
          <w:sz w:val="20"/>
          <w:szCs w:val="20"/>
        </w:rPr>
      </w:pPr>
      <w:r w:rsidRPr="00704E53">
        <w:rPr>
          <w:sz w:val="20"/>
          <w:szCs w:val="20"/>
        </w:rPr>
        <w:t>For accounting purposes it is assumed that the business is separate from the owner(s). The business may be in the form of a sole proprietorship, partnership, company or other operating structure. This assumption is essential to facilitate transaction recording and reporting in relation to the business or operating activities of that entity.</w:t>
      </w:r>
    </w:p>
    <w:p w14:paraId="61BD9224" w14:textId="77777777" w:rsidR="00D40E75" w:rsidRPr="00704E53" w:rsidRDefault="00D40E75" w:rsidP="00C31E21">
      <w:pPr>
        <w:tabs>
          <w:tab w:val="left" w:pos="720"/>
        </w:tabs>
        <w:ind w:left="567" w:hanging="567"/>
        <w:jc w:val="both"/>
        <w:rPr>
          <w:sz w:val="20"/>
          <w:szCs w:val="20"/>
        </w:rPr>
      </w:pPr>
    </w:p>
    <w:p w14:paraId="409C4792" w14:textId="77777777" w:rsidR="00D40E75" w:rsidRPr="00704E53" w:rsidRDefault="00D40E75" w:rsidP="00C31E21">
      <w:pPr>
        <w:pStyle w:val="BodyTextIndent"/>
        <w:ind w:left="567" w:hanging="567"/>
        <w:jc w:val="both"/>
        <w:rPr>
          <w:sz w:val="20"/>
          <w:szCs w:val="20"/>
        </w:rPr>
      </w:pPr>
      <w:r>
        <w:rPr>
          <w:sz w:val="20"/>
          <w:szCs w:val="20"/>
        </w:rPr>
        <w:tab/>
      </w:r>
      <w:r w:rsidRPr="00704E53">
        <w:rPr>
          <w:sz w:val="20"/>
          <w:szCs w:val="20"/>
        </w:rPr>
        <w:t>From the perspective of the law, most entity structures other than the company do not represent separate legal entities. That is, from the perspective of the law, there is no distinction between the business and the owners of the business. However, with the company entity structure, the business is granted the status of a ‘legal person’ and the rights and responsibilities that go with that status.</w:t>
      </w:r>
    </w:p>
    <w:p w14:paraId="4672735F" w14:textId="77777777" w:rsidR="00D40E75" w:rsidRPr="00704E53" w:rsidRDefault="00D40E75" w:rsidP="00C31E21">
      <w:pPr>
        <w:ind w:left="567" w:hanging="567"/>
        <w:rPr>
          <w:sz w:val="20"/>
          <w:szCs w:val="20"/>
        </w:rPr>
      </w:pPr>
    </w:p>
    <w:p w14:paraId="2FC0DA5B" w14:textId="0816E984" w:rsidR="00D40E75" w:rsidRPr="00437A0E" w:rsidRDefault="00D40E75" w:rsidP="007C19E0">
      <w:pPr>
        <w:numPr>
          <w:ilvl w:val="1"/>
          <w:numId w:val="2"/>
        </w:numPr>
        <w:tabs>
          <w:tab w:val="clear" w:pos="360"/>
        </w:tabs>
        <w:ind w:left="567" w:hanging="567"/>
        <w:jc w:val="both"/>
        <w:rPr>
          <w:sz w:val="20"/>
          <w:szCs w:val="20"/>
        </w:rPr>
      </w:pPr>
      <w:r w:rsidRPr="00704E53">
        <w:rPr>
          <w:sz w:val="20"/>
          <w:szCs w:val="20"/>
        </w:rPr>
        <w:t xml:space="preserve">‘Mutual </w:t>
      </w:r>
      <w:r>
        <w:rPr>
          <w:sz w:val="20"/>
          <w:szCs w:val="20"/>
        </w:rPr>
        <w:t>a</w:t>
      </w:r>
      <w:r w:rsidRPr="00704E53">
        <w:rPr>
          <w:sz w:val="20"/>
          <w:szCs w:val="20"/>
        </w:rPr>
        <w:t>gency’ essentially means that partners will be responsible jointly and separately for</w:t>
      </w:r>
      <w:r>
        <w:rPr>
          <w:sz w:val="20"/>
          <w:szCs w:val="20"/>
        </w:rPr>
        <w:t xml:space="preserve"> </w:t>
      </w:r>
      <w:r w:rsidRPr="00437A0E">
        <w:rPr>
          <w:sz w:val="20"/>
          <w:szCs w:val="20"/>
        </w:rPr>
        <w:t>the actions of other partners in relation to the business operations.</w:t>
      </w:r>
    </w:p>
    <w:p w14:paraId="14859C8B" w14:textId="77777777" w:rsidR="00D40E75" w:rsidRDefault="00D40E75" w:rsidP="00C31E21">
      <w:pPr>
        <w:ind w:left="567" w:hanging="567"/>
        <w:rPr>
          <w:sz w:val="20"/>
          <w:szCs w:val="20"/>
        </w:rPr>
      </w:pPr>
    </w:p>
    <w:p w14:paraId="64D33EE9" w14:textId="20B81B94" w:rsidR="00D40E75" w:rsidRPr="00704E53" w:rsidRDefault="00D40E75" w:rsidP="00C31E21">
      <w:pPr>
        <w:ind w:left="567" w:hanging="567"/>
        <w:rPr>
          <w:sz w:val="20"/>
          <w:szCs w:val="20"/>
        </w:rPr>
      </w:pPr>
      <w:r>
        <w:rPr>
          <w:sz w:val="20"/>
          <w:szCs w:val="20"/>
        </w:rPr>
        <w:t>2.3</w:t>
      </w:r>
      <w:r w:rsidRPr="00704E53">
        <w:rPr>
          <w:sz w:val="20"/>
          <w:szCs w:val="20"/>
        </w:rPr>
        <w:tab/>
        <w:t>The partnership is not directly taxed</w:t>
      </w:r>
      <w:r w:rsidR="00553F25">
        <w:rPr>
          <w:sz w:val="20"/>
          <w:szCs w:val="20"/>
        </w:rPr>
        <w:t>,</w:t>
      </w:r>
      <w:r w:rsidRPr="00704E53">
        <w:rPr>
          <w:sz w:val="20"/>
          <w:szCs w:val="20"/>
        </w:rPr>
        <w:t xml:space="preserve"> as it is not a legal entity. It</w:t>
      </w:r>
      <w:r>
        <w:rPr>
          <w:sz w:val="20"/>
          <w:szCs w:val="20"/>
        </w:rPr>
        <w:t xml:space="preserve"> is the partners that are taxed </w:t>
      </w:r>
      <w:r w:rsidRPr="00704E53">
        <w:rPr>
          <w:sz w:val="20"/>
          <w:szCs w:val="20"/>
        </w:rPr>
        <w:t>on the basis of each individual partner’s share of the partnership profit or loss.</w:t>
      </w:r>
      <w:r>
        <w:rPr>
          <w:sz w:val="20"/>
          <w:szCs w:val="20"/>
        </w:rPr>
        <w:t xml:space="preserve"> Each individual partner is taxed in New Zealand using individual personal income tax rates. </w:t>
      </w:r>
    </w:p>
    <w:p w14:paraId="17215640" w14:textId="77777777" w:rsidR="00D40E75" w:rsidRPr="00704E53" w:rsidRDefault="00D40E75" w:rsidP="00C31E21">
      <w:pPr>
        <w:ind w:left="567" w:hanging="567"/>
        <w:rPr>
          <w:sz w:val="20"/>
          <w:szCs w:val="20"/>
        </w:rPr>
      </w:pPr>
    </w:p>
    <w:p w14:paraId="74F69469" w14:textId="5AA24349" w:rsidR="00D40E75" w:rsidRPr="00704E53" w:rsidRDefault="00D40E75" w:rsidP="00C31E21">
      <w:pPr>
        <w:ind w:left="567" w:hanging="567"/>
        <w:jc w:val="both"/>
        <w:rPr>
          <w:sz w:val="20"/>
          <w:szCs w:val="20"/>
        </w:rPr>
      </w:pPr>
      <w:r>
        <w:rPr>
          <w:sz w:val="20"/>
          <w:szCs w:val="20"/>
        </w:rPr>
        <w:t>2.4</w:t>
      </w:r>
      <w:r w:rsidRPr="00704E53">
        <w:rPr>
          <w:sz w:val="20"/>
          <w:szCs w:val="20"/>
        </w:rPr>
        <w:tab/>
        <w:t xml:space="preserve">A partnership effectively ceases whenever there is a change in the </w:t>
      </w:r>
      <w:r>
        <w:rPr>
          <w:sz w:val="20"/>
          <w:szCs w:val="20"/>
        </w:rPr>
        <w:t>partners (i.e. a partner leaves or a new partner comes in</w:t>
      </w:r>
      <w:r w:rsidRPr="00704E53">
        <w:rPr>
          <w:sz w:val="20"/>
          <w:szCs w:val="20"/>
        </w:rPr>
        <w:t xml:space="preserve">). However, the business of the previous partnership may well continue and often the business name will also be retained, but the partnership (group of individual owners) </w:t>
      </w:r>
      <w:r w:rsidR="00553F25">
        <w:rPr>
          <w:sz w:val="20"/>
          <w:szCs w:val="20"/>
        </w:rPr>
        <w:t>will have</w:t>
      </w:r>
      <w:r w:rsidRPr="00704E53">
        <w:rPr>
          <w:sz w:val="20"/>
          <w:szCs w:val="20"/>
        </w:rPr>
        <w:t xml:space="preserve"> changed.</w:t>
      </w:r>
    </w:p>
    <w:p w14:paraId="32A88512" w14:textId="77777777" w:rsidR="00D40E75" w:rsidRPr="00704E53" w:rsidRDefault="00D40E75" w:rsidP="00C31E21">
      <w:pPr>
        <w:ind w:left="567" w:hanging="567"/>
        <w:rPr>
          <w:sz w:val="20"/>
          <w:szCs w:val="20"/>
        </w:rPr>
      </w:pPr>
    </w:p>
    <w:p w14:paraId="0605C003" w14:textId="1DFC2927" w:rsidR="00D40E75" w:rsidRPr="00704E53" w:rsidRDefault="00D40E75" w:rsidP="00C31E21">
      <w:pPr>
        <w:ind w:left="567" w:hanging="567"/>
        <w:jc w:val="both"/>
        <w:rPr>
          <w:sz w:val="20"/>
          <w:szCs w:val="20"/>
        </w:rPr>
      </w:pPr>
      <w:r>
        <w:rPr>
          <w:sz w:val="20"/>
          <w:szCs w:val="20"/>
        </w:rPr>
        <w:t>2.5</w:t>
      </w:r>
      <w:r w:rsidRPr="00704E53">
        <w:rPr>
          <w:sz w:val="20"/>
          <w:szCs w:val="20"/>
        </w:rPr>
        <w:tab/>
        <w:t>The ‘company’ entity structure is given a legal existence in its own right which is quite distinct from the ownership and management interests. A company will continue to exist until such time as it is legally wound up as a result of financial difficulties, take</w:t>
      </w:r>
      <w:r w:rsidR="00553F25">
        <w:rPr>
          <w:sz w:val="20"/>
          <w:szCs w:val="20"/>
        </w:rPr>
        <w:t>-</w:t>
      </w:r>
      <w:r w:rsidRPr="00704E53">
        <w:rPr>
          <w:sz w:val="20"/>
          <w:szCs w:val="20"/>
        </w:rPr>
        <w:t xml:space="preserve">over by another company, or by the voluntary direction of </w:t>
      </w:r>
      <w:r w:rsidR="0068539C">
        <w:rPr>
          <w:sz w:val="20"/>
          <w:szCs w:val="20"/>
        </w:rPr>
        <w:t xml:space="preserve">the </w:t>
      </w:r>
      <w:r w:rsidRPr="00704E53">
        <w:rPr>
          <w:sz w:val="20"/>
          <w:szCs w:val="20"/>
        </w:rPr>
        <w:t>existing owners.</w:t>
      </w:r>
    </w:p>
    <w:p w14:paraId="25A3D69C" w14:textId="77777777" w:rsidR="00D40E75" w:rsidRPr="00704E53" w:rsidRDefault="00D40E75" w:rsidP="00C31E21">
      <w:pPr>
        <w:ind w:left="567" w:hanging="567"/>
        <w:rPr>
          <w:sz w:val="20"/>
          <w:szCs w:val="20"/>
        </w:rPr>
      </w:pPr>
    </w:p>
    <w:p w14:paraId="196CD5E6" w14:textId="77777777" w:rsidR="00D40E75" w:rsidRPr="00704E53" w:rsidRDefault="00D40E75" w:rsidP="00C31E21">
      <w:pPr>
        <w:ind w:left="567" w:hanging="567"/>
        <w:jc w:val="both"/>
        <w:rPr>
          <w:sz w:val="20"/>
          <w:szCs w:val="20"/>
        </w:rPr>
      </w:pPr>
      <w:r w:rsidRPr="00704E53">
        <w:rPr>
          <w:sz w:val="20"/>
          <w:szCs w:val="20"/>
        </w:rPr>
        <w:t>2.</w:t>
      </w:r>
      <w:r>
        <w:rPr>
          <w:sz w:val="20"/>
          <w:szCs w:val="20"/>
        </w:rPr>
        <w:t>6</w:t>
      </w:r>
      <w:r w:rsidRPr="00704E53">
        <w:rPr>
          <w:sz w:val="20"/>
          <w:szCs w:val="20"/>
        </w:rPr>
        <w:tab/>
        <w:t>The potential advantages of the partnership structure over the sole proprietorship structure could include</w:t>
      </w:r>
      <w:r>
        <w:rPr>
          <w:sz w:val="20"/>
          <w:szCs w:val="20"/>
        </w:rPr>
        <w:t>:</w:t>
      </w:r>
    </w:p>
    <w:p w14:paraId="7F568702" w14:textId="77777777" w:rsidR="00D40E75" w:rsidRPr="00704E53" w:rsidRDefault="00D40E75" w:rsidP="007C19E0">
      <w:pPr>
        <w:numPr>
          <w:ilvl w:val="0"/>
          <w:numId w:val="13"/>
        </w:numPr>
        <w:ind w:left="1134"/>
        <w:rPr>
          <w:sz w:val="20"/>
          <w:szCs w:val="20"/>
        </w:rPr>
      </w:pPr>
      <w:r w:rsidRPr="00704E53">
        <w:rPr>
          <w:sz w:val="20"/>
          <w:szCs w:val="20"/>
        </w:rPr>
        <w:t>Greater access to capital (more owners)</w:t>
      </w:r>
    </w:p>
    <w:p w14:paraId="3586493E" w14:textId="77777777" w:rsidR="00D40E75" w:rsidRPr="00704E53" w:rsidRDefault="00D40E75" w:rsidP="007C19E0">
      <w:pPr>
        <w:numPr>
          <w:ilvl w:val="0"/>
          <w:numId w:val="13"/>
        </w:numPr>
        <w:ind w:left="1134"/>
        <w:rPr>
          <w:sz w:val="20"/>
          <w:szCs w:val="20"/>
        </w:rPr>
      </w:pPr>
      <w:r w:rsidRPr="00704E53">
        <w:rPr>
          <w:sz w:val="20"/>
          <w:szCs w:val="20"/>
        </w:rPr>
        <w:t>Greater management flexibility (more owners)</w:t>
      </w:r>
    </w:p>
    <w:p w14:paraId="7BB4B08D" w14:textId="77777777" w:rsidR="00D40E75" w:rsidRPr="00704E53" w:rsidRDefault="00D40E75" w:rsidP="007C19E0">
      <w:pPr>
        <w:numPr>
          <w:ilvl w:val="0"/>
          <w:numId w:val="13"/>
        </w:numPr>
        <w:ind w:left="1134"/>
        <w:rPr>
          <w:sz w:val="20"/>
          <w:szCs w:val="20"/>
        </w:rPr>
      </w:pPr>
      <w:r w:rsidRPr="00704E53">
        <w:rPr>
          <w:sz w:val="20"/>
          <w:szCs w:val="20"/>
        </w:rPr>
        <w:t>Possible economies of scale (shared overhead costs)</w:t>
      </w:r>
    </w:p>
    <w:p w14:paraId="5DE61A0A" w14:textId="77777777" w:rsidR="00D40E75" w:rsidRPr="00704E53" w:rsidRDefault="00D40E75" w:rsidP="007C19E0">
      <w:pPr>
        <w:numPr>
          <w:ilvl w:val="0"/>
          <w:numId w:val="13"/>
        </w:numPr>
        <w:ind w:left="1134"/>
        <w:rPr>
          <w:sz w:val="20"/>
          <w:szCs w:val="20"/>
        </w:rPr>
      </w:pPr>
      <w:r w:rsidRPr="00704E53">
        <w:rPr>
          <w:sz w:val="20"/>
          <w:szCs w:val="20"/>
        </w:rPr>
        <w:t>Diversity of skills (expanded range of services)</w:t>
      </w:r>
    </w:p>
    <w:p w14:paraId="5F81E58C" w14:textId="77777777" w:rsidR="00D40E75" w:rsidRPr="00704E53" w:rsidRDefault="00D40E75" w:rsidP="007C19E0">
      <w:pPr>
        <w:numPr>
          <w:ilvl w:val="0"/>
          <w:numId w:val="13"/>
        </w:numPr>
        <w:ind w:left="1134"/>
        <w:rPr>
          <w:sz w:val="20"/>
          <w:szCs w:val="20"/>
        </w:rPr>
      </w:pPr>
      <w:r w:rsidRPr="00704E53">
        <w:rPr>
          <w:sz w:val="20"/>
          <w:szCs w:val="20"/>
        </w:rPr>
        <w:t>Possible taxation advantages (income splitting)</w:t>
      </w:r>
      <w:r>
        <w:rPr>
          <w:sz w:val="20"/>
          <w:szCs w:val="20"/>
        </w:rPr>
        <w:t>.</w:t>
      </w:r>
    </w:p>
    <w:p w14:paraId="155005A0" w14:textId="77777777" w:rsidR="00D40E75" w:rsidRDefault="00D40E75">
      <w:pPr>
        <w:ind w:left="720" w:hanging="720"/>
        <w:rPr>
          <w:sz w:val="20"/>
          <w:szCs w:val="20"/>
        </w:rPr>
      </w:pPr>
    </w:p>
    <w:p w14:paraId="39F495D4" w14:textId="77777777" w:rsidR="00D40E75" w:rsidRPr="00704E53" w:rsidRDefault="00D40E75" w:rsidP="002B79CC">
      <w:pPr>
        <w:ind w:left="567" w:hanging="567"/>
        <w:rPr>
          <w:sz w:val="20"/>
          <w:szCs w:val="20"/>
        </w:rPr>
      </w:pPr>
      <w:r>
        <w:rPr>
          <w:sz w:val="20"/>
          <w:szCs w:val="20"/>
        </w:rPr>
        <w:t>2.7</w:t>
      </w:r>
      <w:r w:rsidRPr="00704E53">
        <w:rPr>
          <w:sz w:val="20"/>
          <w:szCs w:val="20"/>
        </w:rPr>
        <w:tab/>
        <w:t>The basis for splitting up the profit or loss in a partnership is the responsibility of partners to decide. However, it would seem appropriate that such an arrangement take into account:</w:t>
      </w:r>
    </w:p>
    <w:p w14:paraId="7724C386" w14:textId="77777777" w:rsidR="00D40E75" w:rsidRPr="00704E53" w:rsidRDefault="00D40E75" w:rsidP="0077628D">
      <w:pPr>
        <w:numPr>
          <w:ilvl w:val="0"/>
          <w:numId w:val="30"/>
        </w:numPr>
        <w:jc w:val="both"/>
        <w:rPr>
          <w:sz w:val="20"/>
          <w:szCs w:val="20"/>
        </w:rPr>
      </w:pPr>
      <w:r w:rsidRPr="00704E53">
        <w:rPr>
          <w:sz w:val="20"/>
          <w:szCs w:val="20"/>
        </w:rPr>
        <w:t>The capital (resources) contribution of each partner (i.e. an interest equivalent return)</w:t>
      </w:r>
    </w:p>
    <w:p w14:paraId="586DDFE4" w14:textId="77777777" w:rsidR="00D40E75" w:rsidRPr="00704E53" w:rsidRDefault="00D40E75" w:rsidP="0077628D">
      <w:pPr>
        <w:numPr>
          <w:ilvl w:val="0"/>
          <w:numId w:val="30"/>
        </w:numPr>
        <w:jc w:val="both"/>
        <w:rPr>
          <w:sz w:val="20"/>
          <w:szCs w:val="20"/>
        </w:rPr>
      </w:pPr>
      <w:r w:rsidRPr="00704E53">
        <w:rPr>
          <w:sz w:val="20"/>
          <w:szCs w:val="20"/>
        </w:rPr>
        <w:t>The physical contribution of each partner to the partnership operations on an ongoing basis (i.e. a salary equivalent)</w:t>
      </w:r>
    </w:p>
    <w:p w14:paraId="0A33238B" w14:textId="6DC38AA4" w:rsidR="00D40E75" w:rsidRPr="00704E53" w:rsidRDefault="00D40E75" w:rsidP="0077628D">
      <w:pPr>
        <w:numPr>
          <w:ilvl w:val="0"/>
          <w:numId w:val="30"/>
        </w:numPr>
        <w:jc w:val="both"/>
        <w:rPr>
          <w:sz w:val="20"/>
          <w:szCs w:val="20"/>
        </w:rPr>
      </w:pPr>
      <w:r w:rsidRPr="00704E53">
        <w:rPr>
          <w:sz w:val="20"/>
          <w:szCs w:val="20"/>
        </w:rPr>
        <w:t>The entrepreneurship (ideas) contribution of each partner (i.e. vision</w:t>
      </w:r>
      <w:r>
        <w:rPr>
          <w:sz w:val="20"/>
          <w:szCs w:val="20"/>
        </w:rPr>
        <w:t>,</w:t>
      </w:r>
      <w:r w:rsidRPr="00704E53">
        <w:rPr>
          <w:sz w:val="20"/>
          <w:szCs w:val="20"/>
        </w:rPr>
        <w:t xml:space="preserve"> risk</w:t>
      </w:r>
      <w:r w:rsidR="00E90CCB">
        <w:rPr>
          <w:sz w:val="20"/>
          <w:szCs w:val="20"/>
        </w:rPr>
        <w:t>-</w:t>
      </w:r>
      <w:r w:rsidRPr="00704E53">
        <w:rPr>
          <w:sz w:val="20"/>
          <w:szCs w:val="20"/>
        </w:rPr>
        <w:t>taking</w:t>
      </w:r>
      <w:r>
        <w:rPr>
          <w:sz w:val="20"/>
          <w:szCs w:val="20"/>
        </w:rPr>
        <w:t>,</w:t>
      </w:r>
      <w:r w:rsidRPr="00704E53">
        <w:rPr>
          <w:sz w:val="20"/>
          <w:szCs w:val="20"/>
        </w:rPr>
        <w:t xml:space="preserve"> contacts)</w:t>
      </w:r>
      <w:r>
        <w:rPr>
          <w:sz w:val="20"/>
          <w:szCs w:val="20"/>
        </w:rPr>
        <w:t>.</w:t>
      </w:r>
    </w:p>
    <w:p w14:paraId="66E74CAF" w14:textId="77777777" w:rsidR="00D40E75" w:rsidRDefault="00D40E75" w:rsidP="00322B21">
      <w:pPr>
        <w:ind w:left="567"/>
        <w:rPr>
          <w:sz w:val="20"/>
          <w:szCs w:val="20"/>
        </w:rPr>
      </w:pPr>
    </w:p>
    <w:p w14:paraId="5275B076" w14:textId="01AAAEBE" w:rsidR="00254D7F" w:rsidRPr="00254D7F" w:rsidRDefault="00D40E75" w:rsidP="00204F35">
      <w:pPr>
        <w:ind w:left="567" w:hanging="567"/>
        <w:jc w:val="both"/>
        <w:rPr>
          <w:sz w:val="20"/>
          <w:szCs w:val="20"/>
        </w:rPr>
      </w:pPr>
      <w:r>
        <w:rPr>
          <w:sz w:val="20"/>
          <w:szCs w:val="20"/>
        </w:rPr>
        <w:t>2.8</w:t>
      </w:r>
      <w:r w:rsidRPr="00704E53">
        <w:rPr>
          <w:sz w:val="20"/>
          <w:szCs w:val="20"/>
        </w:rPr>
        <w:tab/>
      </w:r>
      <w:r w:rsidRPr="008C7668">
        <w:rPr>
          <w:sz w:val="20"/>
          <w:szCs w:val="20"/>
        </w:rPr>
        <w:t xml:space="preserve">A listed company is an entity which is listed on the NZX and required to prepare financial statements in accordance with NZ GAAP and NZ IAS under the Financial Reporting Act 1993. An unlisted company is an entity that is not publically listed on the NZX and is not required to publicly file financial statements. </w:t>
      </w:r>
      <w:r w:rsidR="00254D7F">
        <w:rPr>
          <w:sz w:val="20"/>
          <w:szCs w:val="20"/>
        </w:rPr>
        <w:t xml:space="preserve">The New Zealand Framework </w:t>
      </w:r>
      <w:r w:rsidR="00254D7F" w:rsidRPr="00254D7F">
        <w:rPr>
          <w:sz w:val="20"/>
          <w:szCs w:val="20"/>
          <w:lang w:val="en-US"/>
        </w:rPr>
        <w:t xml:space="preserve">requires general purpose financial statements to be prepared for entities that: </w:t>
      </w:r>
    </w:p>
    <w:p w14:paraId="07FF855F" w14:textId="3771ED0E" w:rsidR="00254D7F" w:rsidRPr="004C525B" w:rsidRDefault="00254D7F" w:rsidP="0077628D">
      <w:pPr>
        <w:pStyle w:val="ListParagraph"/>
        <w:numPr>
          <w:ilvl w:val="0"/>
          <w:numId w:val="17"/>
        </w:numPr>
        <w:ind w:left="1440"/>
        <w:jc w:val="both"/>
        <w:rPr>
          <w:sz w:val="20"/>
          <w:szCs w:val="20"/>
          <w:lang w:val="en-US"/>
        </w:rPr>
      </w:pPr>
      <w:r w:rsidRPr="004C525B">
        <w:rPr>
          <w:sz w:val="20"/>
          <w:szCs w:val="20"/>
          <w:lang w:val="en-US"/>
        </w:rPr>
        <w:t>are publicly accountable (primarily entities which have debt or equity instruments (shares) being publicly traded on a stock exchange</w:t>
      </w:r>
      <w:r w:rsidR="00724D3E" w:rsidRPr="004C525B">
        <w:rPr>
          <w:sz w:val="20"/>
          <w:szCs w:val="20"/>
          <w:lang w:val="en-US"/>
        </w:rPr>
        <w:t>,</w:t>
      </w:r>
      <w:r w:rsidRPr="004C525B">
        <w:rPr>
          <w:sz w:val="20"/>
          <w:szCs w:val="20"/>
          <w:lang w:val="en-US"/>
        </w:rPr>
        <w:t xml:space="preserve"> and entities which are issuers </w:t>
      </w:r>
      <w:r w:rsidRPr="004C525B">
        <w:rPr>
          <w:sz w:val="20"/>
          <w:szCs w:val="20"/>
          <w:lang w:val="en-US"/>
        </w:rPr>
        <w:lastRenderedPageBreak/>
        <w:t>(have issued debt or equity to the general public) or are registered banks, superannuation schemes or deposit</w:t>
      </w:r>
      <w:r w:rsidR="00D8088F" w:rsidRPr="004C525B">
        <w:rPr>
          <w:sz w:val="20"/>
          <w:szCs w:val="20"/>
          <w:lang w:val="en-US"/>
        </w:rPr>
        <w:t>-</w:t>
      </w:r>
      <w:r w:rsidRPr="004C525B">
        <w:rPr>
          <w:sz w:val="20"/>
          <w:szCs w:val="20"/>
          <w:lang w:val="en-US"/>
        </w:rPr>
        <w:t xml:space="preserve">takers); or </w:t>
      </w:r>
    </w:p>
    <w:p w14:paraId="70AC5391" w14:textId="34A824F3" w:rsidR="00254D7F" w:rsidRPr="004C525B" w:rsidRDefault="00254D7F" w:rsidP="0077628D">
      <w:pPr>
        <w:pStyle w:val="ListParagraph"/>
        <w:numPr>
          <w:ilvl w:val="0"/>
          <w:numId w:val="17"/>
        </w:numPr>
        <w:ind w:left="1440"/>
        <w:jc w:val="both"/>
        <w:rPr>
          <w:sz w:val="20"/>
          <w:szCs w:val="20"/>
          <w:lang w:val="en-US"/>
        </w:rPr>
      </w:pPr>
      <w:r w:rsidRPr="004C525B">
        <w:rPr>
          <w:sz w:val="20"/>
          <w:szCs w:val="20"/>
          <w:lang w:val="en-US"/>
        </w:rPr>
        <w:t xml:space="preserve">are large (for for-profit entities (see below), this means with either total assets in excess of $60 million or total revenue in excess of $30 million) and </w:t>
      </w:r>
      <w:r w:rsidR="00D8088F" w:rsidRPr="004C525B">
        <w:rPr>
          <w:sz w:val="20"/>
          <w:szCs w:val="20"/>
          <w:lang w:val="en-US"/>
        </w:rPr>
        <w:t xml:space="preserve">owned by </w:t>
      </w:r>
      <w:r w:rsidR="007F05AA" w:rsidRPr="004C525B">
        <w:rPr>
          <w:sz w:val="20"/>
          <w:szCs w:val="20"/>
          <w:lang w:val="en-US"/>
        </w:rPr>
        <w:t>large overseas companies; or</w:t>
      </w:r>
    </w:p>
    <w:p w14:paraId="1E0EDB83" w14:textId="403DFC96" w:rsidR="00254D7F" w:rsidRPr="004C525B" w:rsidRDefault="00254D7F" w:rsidP="0077628D">
      <w:pPr>
        <w:pStyle w:val="ListParagraph"/>
        <w:numPr>
          <w:ilvl w:val="0"/>
          <w:numId w:val="17"/>
        </w:numPr>
        <w:ind w:left="1440"/>
        <w:jc w:val="both"/>
        <w:rPr>
          <w:sz w:val="20"/>
          <w:szCs w:val="20"/>
          <w:lang w:val="en-US"/>
        </w:rPr>
      </w:pPr>
      <w:proofErr w:type="gramStart"/>
      <w:r w:rsidRPr="004C525B">
        <w:rPr>
          <w:sz w:val="20"/>
          <w:szCs w:val="20"/>
          <w:lang w:val="en-US"/>
        </w:rPr>
        <w:t>have</w:t>
      </w:r>
      <w:proofErr w:type="gramEnd"/>
      <w:r w:rsidRPr="004C525B">
        <w:rPr>
          <w:sz w:val="20"/>
          <w:szCs w:val="20"/>
          <w:lang w:val="en-US"/>
        </w:rPr>
        <w:t xml:space="preserve"> 10 or more shareholders, unless the shareholders </w:t>
      </w:r>
      <w:r w:rsidR="0077628D">
        <w:rPr>
          <w:sz w:val="20"/>
          <w:szCs w:val="20"/>
          <w:lang w:val="en-US"/>
        </w:rPr>
        <w:t xml:space="preserve">opt out of compliance by means </w:t>
      </w:r>
      <w:r w:rsidRPr="004C525B">
        <w:rPr>
          <w:sz w:val="20"/>
          <w:szCs w:val="20"/>
          <w:lang w:val="en-US"/>
        </w:rPr>
        <w:t xml:space="preserve">of a resolution. </w:t>
      </w:r>
    </w:p>
    <w:p w14:paraId="3B07F18E" w14:textId="77777777" w:rsidR="00D40E75" w:rsidRPr="00254D7F" w:rsidRDefault="00D40E75" w:rsidP="0077628D">
      <w:pPr>
        <w:ind w:left="360"/>
        <w:jc w:val="both"/>
        <w:rPr>
          <w:sz w:val="20"/>
          <w:szCs w:val="20"/>
          <w:lang w:val="en-US"/>
        </w:rPr>
      </w:pPr>
    </w:p>
    <w:p w14:paraId="3ACA9A92" w14:textId="77777777" w:rsidR="00D40E75" w:rsidRPr="00704E53" w:rsidRDefault="00D40E75" w:rsidP="00634608">
      <w:pPr>
        <w:ind w:left="567" w:hanging="567"/>
        <w:jc w:val="both"/>
        <w:rPr>
          <w:sz w:val="20"/>
          <w:szCs w:val="20"/>
        </w:rPr>
      </w:pPr>
      <w:r>
        <w:rPr>
          <w:sz w:val="20"/>
          <w:szCs w:val="20"/>
        </w:rPr>
        <w:t>2.9</w:t>
      </w:r>
      <w:r w:rsidRPr="00704E53">
        <w:rPr>
          <w:sz w:val="20"/>
          <w:szCs w:val="20"/>
        </w:rPr>
        <w:tab/>
        <w:t xml:space="preserve">Preference shares by definition must have some priority (or preference) over ordinary shares.  This preference varies from company to company and </w:t>
      </w:r>
      <w:r>
        <w:rPr>
          <w:sz w:val="20"/>
          <w:szCs w:val="20"/>
        </w:rPr>
        <w:t>will be detailed in the company’</w:t>
      </w:r>
      <w:r w:rsidRPr="00704E53">
        <w:rPr>
          <w:sz w:val="20"/>
          <w:szCs w:val="20"/>
        </w:rPr>
        <w:t>s legal documents and prospectus. However, preference shares normally provide a fixed dividend return. Other priorities or preferences might include:</w:t>
      </w:r>
    </w:p>
    <w:p w14:paraId="09989F8B" w14:textId="77777777" w:rsidR="00D40E75" w:rsidRPr="004C525B" w:rsidRDefault="00D40E75" w:rsidP="007C19E0">
      <w:pPr>
        <w:pStyle w:val="ListParagraph"/>
        <w:numPr>
          <w:ilvl w:val="0"/>
          <w:numId w:val="18"/>
        </w:numPr>
        <w:jc w:val="both"/>
        <w:rPr>
          <w:sz w:val="20"/>
          <w:szCs w:val="20"/>
        </w:rPr>
      </w:pPr>
      <w:r w:rsidRPr="004C525B">
        <w:rPr>
          <w:sz w:val="20"/>
          <w:szCs w:val="20"/>
        </w:rPr>
        <w:t>That dividends are cumulative (if not paid in one year will carry forward until future profits allow payment).</w:t>
      </w:r>
    </w:p>
    <w:p w14:paraId="3F2D5C6E" w14:textId="18D9874A" w:rsidR="00D40E75" w:rsidRPr="004C525B" w:rsidRDefault="00D40E75" w:rsidP="007C19E0">
      <w:pPr>
        <w:pStyle w:val="ListParagraph"/>
        <w:numPr>
          <w:ilvl w:val="0"/>
          <w:numId w:val="18"/>
        </w:numPr>
        <w:jc w:val="both"/>
        <w:rPr>
          <w:sz w:val="20"/>
          <w:szCs w:val="20"/>
        </w:rPr>
      </w:pPr>
      <w:r w:rsidRPr="004C525B">
        <w:rPr>
          <w:sz w:val="20"/>
          <w:szCs w:val="20"/>
        </w:rPr>
        <w:t>That once a certain prescribed level of profit is achieved</w:t>
      </w:r>
      <w:r w:rsidR="003E74DA" w:rsidRPr="004C525B">
        <w:rPr>
          <w:sz w:val="20"/>
          <w:szCs w:val="20"/>
        </w:rPr>
        <w:t>,</w:t>
      </w:r>
      <w:r w:rsidRPr="004C525B">
        <w:rPr>
          <w:sz w:val="20"/>
          <w:szCs w:val="20"/>
        </w:rPr>
        <w:t xml:space="preserve"> these shares might participate in a further profit distribution.</w:t>
      </w:r>
    </w:p>
    <w:p w14:paraId="4A3FC5FF" w14:textId="6C27F3A1" w:rsidR="00D40E75" w:rsidRPr="004C525B" w:rsidRDefault="00D40E75" w:rsidP="007C19E0">
      <w:pPr>
        <w:pStyle w:val="ListParagraph"/>
        <w:numPr>
          <w:ilvl w:val="0"/>
          <w:numId w:val="18"/>
        </w:numPr>
        <w:jc w:val="both"/>
        <w:rPr>
          <w:sz w:val="20"/>
          <w:szCs w:val="20"/>
        </w:rPr>
      </w:pPr>
      <w:r w:rsidRPr="004C525B">
        <w:rPr>
          <w:sz w:val="20"/>
          <w:szCs w:val="20"/>
        </w:rPr>
        <w:t>These shares may</w:t>
      </w:r>
      <w:r w:rsidR="003E74DA" w:rsidRPr="004C525B">
        <w:rPr>
          <w:sz w:val="20"/>
          <w:szCs w:val="20"/>
        </w:rPr>
        <w:t xml:space="preserve"> </w:t>
      </w:r>
      <w:r w:rsidRPr="004C525B">
        <w:rPr>
          <w:sz w:val="20"/>
          <w:szCs w:val="20"/>
        </w:rPr>
        <w:t>be redeemable in the sense that the company may purchase them back.</w:t>
      </w:r>
    </w:p>
    <w:p w14:paraId="0B9B9FE8" w14:textId="53BA47D8" w:rsidR="00D40E75" w:rsidRPr="004C525B" w:rsidRDefault="00D40E75" w:rsidP="007C19E0">
      <w:pPr>
        <w:pStyle w:val="ListParagraph"/>
        <w:numPr>
          <w:ilvl w:val="0"/>
          <w:numId w:val="18"/>
        </w:numPr>
        <w:jc w:val="both"/>
        <w:rPr>
          <w:sz w:val="20"/>
          <w:szCs w:val="20"/>
        </w:rPr>
      </w:pPr>
      <w:r w:rsidRPr="004C525B">
        <w:rPr>
          <w:sz w:val="20"/>
          <w:szCs w:val="20"/>
        </w:rPr>
        <w:t>These shares may</w:t>
      </w:r>
      <w:r w:rsidR="003E74DA" w:rsidRPr="004C525B">
        <w:rPr>
          <w:sz w:val="20"/>
          <w:szCs w:val="20"/>
        </w:rPr>
        <w:t xml:space="preserve"> </w:t>
      </w:r>
      <w:r w:rsidRPr="004C525B">
        <w:rPr>
          <w:sz w:val="20"/>
          <w:szCs w:val="20"/>
        </w:rPr>
        <w:t>be convertible into ordinary shares at a specified future date and price arrangement.</w:t>
      </w:r>
    </w:p>
    <w:p w14:paraId="6C5239B5" w14:textId="2C631A16" w:rsidR="00D40E75" w:rsidRPr="004C525B" w:rsidRDefault="00D40E75" w:rsidP="007C19E0">
      <w:pPr>
        <w:pStyle w:val="ListParagraph"/>
        <w:numPr>
          <w:ilvl w:val="0"/>
          <w:numId w:val="18"/>
        </w:numPr>
        <w:jc w:val="both"/>
        <w:rPr>
          <w:sz w:val="20"/>
          <w:szCs w:val="20"/>
        </w:rPr>
      </w:pPr>
      <w:r w:rsidRPr="004C525B">
        <w:rPr>
          <w:sz w:val="20"/>
          <w:szCs w:val="20"/>
        </w:rPr>
        <w:t>In the event of liquidation</w:t>
      </w:r>
      <w:r w:rsidR="003E74DA" w:rsidRPr="004C525B">
        <w:rPr>
          <w:sz w:val="20"/>
          <w:szCs w:val="20"/>
        </w:rPr>
        <w:t>,</w:t>
      </w:r>
      <w:r w:rsidRPr="004C525B">
        <w:rPr>
          <w:sz w:val="20"/>
          <w:szCs w:val="20"/>
        </w:rPr>
        <w:t xml:space="preserve"> they may have preference over ordinary shares in the distribution of residual assets (after liabilities are paid out).</w:t>
      </w:r>
    </w:p>
    <w:p w14:paraId="297CB7F6" w14:textId="77777777" w:rsidR="00D40E75" w:rsidRDefault="00D40E75" w:rsidP="00D40E75">
      <w:pPr>
        <w:rPr>
          <w:sz w:val="20"/>
          <w:szCs w:val="20"/>
        </w:rPr>
      </w:pPr>
    </w:p>
    <w:p w14:paraId="30AA1EBA" w14:textId="77777777" w:rsidR="00D40E75" w:rsidRDefault="00D40E75" w:rsidP="007C19E0">
      <w:pPr>
        <w:numPr>
          <w:ilvl w:val="1"/>
          <w:numId w:val="9"/>
        </w:numPr>
        <w:tabs>
          <w:tab w:val="clear" w:pos="690"/>
          <w:tab w:val="left" w:pos="567"/>
        </w:tabs>
        <w:ind w:left="993" w:hanging="993"/>
        <w:jc w:val="both"/>
        <w:rPr>
          <w:sz w:val="20"/>
          <w:szCs w:val="20"/>
        </w:rPr>
      </w:pPr>
      <w:r>
        <w:rPr>
          <w:sz w:val="20"/>
          <w:szCs w:val="20"/>
        </w:rPr>
        <w:t>(a)</w:t>
      </w:r>
      <w:r w:rsidR="00E51094">
        <w:rPr>
          <w:sz w:val="20"/>
          <w:szCs w:val="20"/>
        </w:rPr>
        <w:tab/>
      </w:r>
      <w:r>
        <w:rPr>
          <w:sz w:val="20"/>
          <w:szCs w:val="20"/>
        </w:rPr>
        <w:t>Non-redeemable means that the share cannot normally be repurchased from the shareholder by the company issuing the share.</w:t>
      </w:r>
    </w:p>
    <w:p w14:paraId="09698E8E" w14:textId="77777777" w:rsidR="00D40E75" w:rsidRDefault="00B242A7" w:rsidP="00E51094">
      <w:pPr>
        <w:tabs>
          <w:tab w:val="left" w:pos="567"/>
        </w:tabs>
        <w:ind w:left="993" w:hanging="993"/>
        <w:jc w:val="both"/>
        <w:rPr>
          <w:sz w:val="20"/>
          <w:szCs w:val="20"/>
        </w:rPr>
      </w:pPr>
      <w:r>
        <w:rPr>
          <w:sz w:val="20"/>
          <w:szCs w:val="20"/>
        </w:rPr>
        <w:tab/>
      </w:r>
      <w:r w:rsidR="00D40E75">
        <w:rPr>
          <w:sz w:val="20"/>
          <w:szCs w:val="20"/>
        </w:rPr>
        <w:t>(b)</w:t>
      </w:r>
      <w:r>
        <w:rPr>
          <w:sz w:val="20"/>
          <w:szCs w:val="20"/>
        </w:rPr>
        <w:tab/>
      </w:r>
      <w:r w:rsidR="00D40E75">
        <w:rPr>
          <w:sz w:val="20"/>
          <w:szCs w:val="20"/>
        </w:rPr>
        <w:t>Participating means that the shareholder is not only entitled to the specified dividend related to that preference share, but they have the opportunity to share in further profits based on the conditions that attach to that share (e.g. if profit reaches a certain level then they will be paid an additional dividend).</w:t>
      </w:r>
    </w:p>
    <w:p w14:paraId="318E8DEA" w14:textId="70EC980E" w:rsidR="00D40E75" w:rsidRDefault="00B242A7" w:rsidP="00E51094">
      <w:pPr>
        <w:tabs>
          <w:tab w:val="left" w:pos="567"/>
        </w:tabs>
        <w:ind w:left="993" w:hanging="993"/>
        <w:jc w:val="both"/>
        <w:rPr>
          <w:sz w:val="20"/>
          <w:szCs w:val="20"/>
        </w:rPr>
      </w:pPr>
      <w:r>
        <w:rPr>
          <w:sz w:val="20"/>
          <w:szCs w:val="20"/>
        </w:rPr>
        <w:tab/>
      </w:r>
      <w:r w:rsidR="00D40E75">
        <w:rPr>
          <w:sz w:val="20"/>
          <w:szCs w:val="20"/>
        </w:rPr>
        <w:t>(c)</w:t>
      </w:r>
      <w:r>
        <w:rPr>
          <w:sz w:val="20"/>
          <w:szCs w:val="20"/>
        </w:rPr>
        <w:tab/>
      </w:r>
      <w:r w:rsidR="00D40E75">
        <w:rPr>
          <w:sz w:val="20"/>
          <w:szCs w:val="20"/>
        </w:rPr>
        <w:t>Cumulative means that dividends accrue from one year to the next. If they are not paid this year</w:t>
      </w:r>
      <w:r w:rsidR="003E74DA">
        <w:rPr>
          <w:sz w:val="20"/>
          <w:szCs w:val="20"/>
        </w:rPr>
        <w:t>,</w:t>
      </w:r>
      <w:r w:rsidR="00D40E75">
        <w:rPr>
          <w:sz w:val="20"/>
          <w:szCs w:val="20"/>
        </w:rPr>
        <w:t xml:space="preserve"> they will be deferred and paid in a future year when profits are adequate to cover the dividends in arrears.</w:t>
      </w:r>
    </w:p>
    <w:p w14:paraId="44E729EB" w14:textId="77777777" w:rsidR="00D40E75" w:rsidRDefault="00B242A7" w:rsidP="00E51094">
      <w:pPr>
        <w:tabs>
          <w:tab w:val="left" w:pos="567"/>
        </w:tabs>
        <w:ind w:left="993" w:hanging="993"/>
        <w:jc w:val="both"/>
        <w:rPr>
          <w:sz w:val="20"/>
          <w:szCs w:val="20"/>
        </w:rPr>
      </w:pPr>
      <w:r>
        <w:rPr>
          <w:sz w:val="20"/>
          <w:szCs w:val="20"/>
        </w:rPr>
        <w:tab/>
      </w:r>
      <w:r w:rsidR="00D40E75">
        <w:rPr>
          <w:sz w:val="20"/>
          <w:szCs w:val="20"/>
        </w:rPr>
        <w:t>(d)</w:t>
      </w:r>
      <w:r>
        <w:rPr>
          <w:sz w:val="20"/>
          <w:szCs w:val="20"/>
        </w:rPr>
        <w:tab/>
      </w:r>
      <w:r w:rsidR="00D40E75">
        <w:rPr>
          <w:sz w:val="20"/>
          <w:szCs w:val="20"/>
        </w:rPr>
        <w:t xml:space="preserve">Non-voting means that the shares do not normally entitle the shareholder to vote in relation to company matters. </w:t>
      </w:r>
    </w:p>
    <w:p w14:paraId="733FE307" w14:textId="77777777" w:rsidR="00D40E75" w:rsidRDefault="00B242A7" w:rsidP="00E51094">
      <w:pPr>
        <w:tabs>
          <w:tab w:val="left" w:pos="567"/>
        </w:tabs>
        <w:ind w:left="993" w:hanging="993"/>
        <w:jc w:val="both"/>
        <w:rPr>
          <w:sz w:val="20"/>
          <w:szCs w:val="20"/>
        </w:rPr>
      </w:pPr>
      <w:r>
        <w:rPr>
          <w:sz w:val="20"/>
          <w:szCs w:val="20"/>
        </w:rPr>
        <w:tab/>
      </w:r>
      <w:r w:rsidR="00D40E75">
        <w:rPr>
          <w:sz w:val="20"/>
          <w:szCs w:val="20"/>
        </w:rPr>
        <w:t>(e)</w:t>
      </w:r>
      <w:r>
        <w:rPr>
          <w:sz w:val="20"/>
          <w:szCs w:val="20"/>
        </w:rPr>
        <w:tab/>
      </w:r>
      <w:r w:rsidR="00D40E75">
        <w:rPr>
          <w:sz w:val="20"/>
          <w:szCs w:val="20"/>
        </w:rPr>
        <w:t>% refers to the dividend rate applicable to that preference share. It is an annual rate and is based on the issue price, or specified price of that share.</w:t>
      </w:r>
    </w:p>
    <w:p w14:paraId="74F56865" w14:textId="77777777" w:rsidR="00D40E75" w:rsidRDefault="00D40E75" w:rsidP="00D40E75">
      <w:pPr>
        <w:rPr>
          <w:sz w:val="20"/>
          <w:szCs w:val="20"/>
        </w:rPr>
      </w:pPr>
    </w:p>
    <w:p w14:paraId="05B2D76B" w14:textId="28A01655" w:rsidR="00D40E75" w:rsidRDefault="00D40E75" w:rsidP="007C19E0">
      <w:pPr>
        <w:numPr>
          <w:ilvl w:val="1"/>
          <w:numId w:val="9"/>
        </w:numPr>
        <w:tabs>
          <w:tab w:val="clear" w:pos="690"/>
          <w:tab w:val="left" w:pos="567"/>
        </w:tabs>
        <w:ind w:left="993" w:hanging="993"/>
        <w:rPr>
          <w:sz w:val="20"/>
          <w:szCs w:val="20"/>
        </w:rPr>
      </w:pPr>
      <w:r>
        <w:rPr>
          <w:sz w:val="20"/>
          <w:szCs w:val="20"/>
        </w:rPr>
        <w:t>(a)</w:t>
      </w:r>
      <w:r w:rsidR="00784DF7">
        <w:rPr>
          <w:sz w:val="20"/>
          <w:szCs w:val="20"/>
        </w:rPr>
        <w:tab/>
      </w:r>
      <w:r>
        <w:rPr>
          <w:sz w:val="20"/>
          <w:szCs w:val="20"/>
        </w:rPr>
        <w:t xml:space="preserve">The most common entity structures in use in New Zealand </w:t>
      </w:r>
      <w:r w:rsidR="003E74DA">
        <w:rPr>
          <w:sz w:val="20"/>
          <w:szCs w:val="20"/>
        </w:rPr>
        <w:t>are</w:t>
      </w:r>
      <w:r>
        <w:rPr>
          <w:sz w:val="20"/>
          <w:szCs w:val="20"/>
        </w:rPr>
        <w:t>:</w:t>
      </w:r>
    </w:p>
    <w:p w14:paraId="38FEC690" w14:textId="77777777" w:rsidR="00D40E75" w:rsidRDefault="00D40E75" w:rsidP="007C19E0">
      <w:pPr>
        <w:numPr>
          <w:ilvl w:val="0"/>
          <w:numId w:val="7"/>
        </w:numPr>
        <w:rPr>
          <w:sz w:val="20"/>
          <w:szCs w:val="20"/>
        </w:rPr>
      </w:pPr>
      <w:r>
        <w:rPr>
          <w:sz w:val="20"/>
          <w:szCs w:val="20"/>
        </w:rPr>
        <w:t>Sole traders</w:t>
      </w:r>
    </w:p>
    <w:p w14:paraId="21145FFA" w14:textId="77777777" w:rsidR="00D40E75" w:rsidRDefault="00D40E75" w:rsidP="007C19E0">
      <w:pPr>
        <w:numPr>
          <w:ilvl w:val="0"/>
          <w:numId w:val="7"/>
        </w:numPr>
        <w:rPr>
          <w:sz w:val="20"/>
          <w:szCs w:val="20"/>
        </w:rPr>
      </w:pPr>
      <w:r>
        <w:rPr>
          <w:sz w:val="20"/>
          <w:szCs w:val="20"/>
        </w:rPr>
        <w:t>Partnerships</w:t>
      </w:r>
    </w:p>
    <w:p w14:paraId="25B2AF3F" w14:textId="77777777" w:rsidR="00D40E75" w:rsidRDefault="00D40E75" w:rsidP="007C19E0">
      <w:pPr>
        <w:numPr>
          <w:ilvl w:val="0"/>
          <w:numId w:val="7"/>
        </w:numPr>
        <w:rPr>
          <w:sz w:val="20"/>
          <w:szCs w:val="20"/>
        </w:rPr>
      </w:pPr>
      <w:r>
        <w:rPr>
          <w:sz w:val="20"/>
          <w:szCs w:val="20"/>
        </w:rPr>
        <w:t>Companies.</w:t>
      </w:r>
    </w:p>
    <w:p w14:paraId="52F9CAEB" w14:textId="77777777" w:rsidR="00D40E75" w:rsidRDefault="00D40E75" w:rsidP="00D40E75">
      <w:pPr>
        <w:ind w:left="1440"/>
        <w:rPr>
          <w:sz w:val="20"/>
          <w:szCs w:val="20"/>
        </w:rPr>
      </w:pPr>
    </w:p>
    <w:p w14:paraId="53EA7AB4" w14:textId="77777777" w:rsidR="00A54652" w:rsidRDefault="00D40E75" w:rsidP="00A54652">
      <w:pPr>
        <w:tabs>
          <w:tab w:val="left" w:pos="567"/>
        </w:tabs>
        <w:ind w:left="993" w:hanging="993"/>
        <w:rPr>
          <w:sz w:val="20"/>
          <w:szCs w:val="20"/>
        </w:rPr>
      </w:pPr>
      <w:r>
        <w:rPr>
          <w:sz w:val="20"/>
          <w:szCs w:val="20"/>
        </w:rPr>
        <w:tab/>
        <w:t>(b)</w:t>
      </w:r>
      <w:r w:rsidR="00A24852">
        <w:rPr>
          <w:sz w:val="20"/>
          <w:szCs w:val="20"/>
        </w:rPr>
        <w:tab/>
      </w:r>
      <w:r>
        <w:rPr>
          <w:sz w:val="20"/>
          <w:szCs w:val="20"/>
        </w:rPr>
        <w:t>Illustrative reasons for the use of each form:</w:t>
      </w:r>
    </w:p>
    <w:p w14:paraId="6572235B" w14:textId="77777777" w:rsidR="00D40E75" w:rsidRPr="004A4056" w:rsidRDefault="00A54652" w:rsidP="00A54652">
      <w:pPr>
        <w:tabs>
          <w:tab w:val="left" w:pos="567"/>
        </w:tabs>
        <w:ind w:left="993" w:hanging="993"/>
        <w:rPr>
          <w:i/>
          <w:sz w:val="20"/>
          <w:szCs w:val="20"/>
        </w:rPr>
      </w:pPr>
      <w:r>
        <w:rPr>
          <w:sz w:val="20"/>
          <w:szCs w:val="20"/>
        </w:rPr>
        <w:tab/>
      </w:r>
      <w:r>
        <w:rPr>
          <w:sz w:val="20"/>
          <w:szCs w:val="20"/>
        </w:rPr>
        <w:tab/>
      </w:r>
      <w:r w:rsidR="00D40E75" w:rsidRPr="004A4056">
        <w:rPr>
          <w:i/>
          <w:sz w:val="20"/>
          <w:szCs w:val="20"/>
        </w:rPr>
        <w:t>Sole proprietorship:</w:t>
      </w:r>
    </w:p>
    <w:p w14:paraId="66C33D56" w14:textId="77777777" w:rsidR="00D40E75" w:rsidRDefault="00D40E75" w:rsidP="007C19E0">
      <w:pPr>
        <w:numPr>
          <w:ilvl w:val="0"/>
          <w:numId w:val="7"/>
        </w:numPr>
        <w:rPr>
          <w:sz w:val="20"/>
          <w:szCs w:val="20"/>
        </w:rPr>
      </w:pPr>
      <w:r>
        <w:rPr>
          <w:sz w:val="20"/>
          <w:szCs w:val="20"/>
        </w:rPr>
        <w:t>Single owner</w:t>
      </w:r>
    </w:p>
    <w:p w14:paraId="6B14FFEE" w14:textId="77777777" w:rsidR="00D40E75" w:rsidRDefault="00D40E75" w:rsidP="007C19E0">
      <w:pPr>
        <w:numPr>
          <w:ilvl w:val="0"/>
          <w:numId w:val="7"/>
        </w:numPr>
        <w:rPr>
          <w:sz w:val="20"/>
          <w:szCs w:val="20"/>
        </w:rPr>
      </w:pPr>
      <w:r>
        <w:rPr>
          <w:sz w:val="20"/>
          <w:szCs w:val="20"/>
        </w:rPr>
        <w:t>Limited start-up capital requirements</w:t>
      </w:r>
    </w:p>
    <w:p w14:paraId="1FAB38B0" w14:textId="77777777" w:rsidR="00D40E75" w:rsidRDefault="00D40E75" w:rsidP="007C19E0">
      <w:pPr>
        <w:numPr>
          <w:ilvl w:val="0"/>
          <w:numId w:val="7"/>
        </w:numPr>
        <w:rPr>
          <w:sz w:val="20"/>
          <w:szCs w:val="20"/>
        </w:rPr>
      </w:pPr>
      <w:r>
        <w:rPr>
          <w:sz w:val="20"/>
          <w:szCs w:val="20"/>
        </w:rPr>
        <w:t>Small scale of operations</w:t>
      </w:r>
    </w:p>
    <w:p w14:paraId="06AA68B8" w14:textId="77777777" w:rsidR="00D40E75" w:rsidRDefault="00D40E75" w:rsidP="007C19E0">
      <w:pPr>
        <w:numPr>
          <w:ilvl w:val="0"/>
          <w:numId w:val="7"/>
        </w:numPr>
        <w:rPr>
          <w:sz w:val="20"/>
          <w:szCs w:val="20"/>
        </w:rPr>
      </w:pPr>
      <w:r>
        <w:rPr>
          <w:sz w:val="20"/>
          <w:szCs w:val="20"/>
        </w:rPr>
        <w:t>Combined ownership and management</w:t>
      </w:r>
    </w:p>
    <w:p w14:paraId="528017D6" w14:textId="77777777" w:rsidR="00D40E75" w:rsidRDefault="00D40E75" w:rsidP="007C19E0">
      <w:pPr>
        <w:numPr>
          <w:ilvl w:val="0"/>
          <w:numId w:val="7"/>
        </w:numPr>
        <w:rPr>
          <w:sz w:val="20"/>
          <w:szCs w:val="20"/>
        </w:rPr>
      </w:pPr>
      <w:r>
        <w:rPr>
          <w:sz w:val="20"/>
          <w:szCs w:val="20"/>
        </w:rPr>
        <w:t>Legal or professional restrictions (must operate as sole trader or partnership)</w:t>
      </w:r>
    </w:p>
    <w:p w14:paraId="171F410A" w14:textId="77777777" w:rsidR="00D40E75" w:rsidRDefault="00D40E75" w:rsidP="007C19E0">
      <w:pPr>
        <w:numPr>
          <w:ilvl w:val="0"/>
          <w:numId w:val="7"/>
        </w:numPr>
        <w:rPr>
          <w:sz w:val="20"/>
          <w:szCs w:val="20"/>
        </w:rPr>
      </w:pPr>
      <w:r>
        <w:rPr>
          <w:sz w:val="20"/>
          <w:szCs w:val="20"/>
        </w:rPr>
        <w:t>Professional responsibility (in terms of unlimited liability)</w:t>
      </w:r>
    </w:p>
    <w:p w14:paraId="250EDD5F" w14:textId="77777777" w:rsidR="00D40E75" w:rsidRDefault="00D40E75" w:rsidP="007C19E0">
      <w:pPr>
        <w:numPr>
          <w:ilvl w:val="0"/>
          <w:numId w:val="7"/>
        </w:numPr>
        <w:rPr>
          <w:sz w:val="20"/>
          <w:szCs w:val="20"/>
        </w:rPr>
      </w:pPr>
      <w:r>
        <w:rPr>
          <w:sz w:val="20"/>
          <w:szCs w:val="20"/>
        </w:rPr>
        <w:t>Minimal regulation</w:t>
      </w:r>
    </w:p>
    <w:p w14:paraId="464F5CF4" w14:textId="208586C9" w:rsidR="00D40E75" w:rsidRDefault="00D40E75" w:rsidP="007C19E0">
      <w:pPr>
        <w:numPr>
          <w:ilvl w:val="0"/>
          <w:numId w:val="7"/>
        </w:numPr>
        <w:rPr>
          <w:sz w:val="20"/>
          <w:szCs w:val="20"/>
        </w:rPr>
      </w:pPr>
      <w:r>
        <w:rPr>
          <w:sz w:val="20"/>
          <w:szCs w:val="20"/>
        </w:rPr>
        <w:t>Minimal external record</w:t>
      </w:r>
      <w:r w:rsidR="00C7352F">
        <w:rPr>
          <w:sz w:val="20"/>
          <w:szCs w:val="20"/>
        </w:rPr>
        <w:t>-</w:t>
      </w:r>
      <w:r>
        <w:rPr>
          <w:sz w:val="20"/>
          <w:szCs w:val="20"/>
        </w:rPr>
        <w:t>keeping requirements</w:t>
      </w:r>
    </w:p>
    <w:p w14:paraId="6DADD581" w14:textId="77777777" w:rsidR="00D40E75" w:rsidRDefault="00D40E75" w:rsidP="007C19E0">
      <w:pPr>
        <w:numPr>
          <w:ilvl w:val="0"/>
          <w:numId w:val="7"/>
        </w:numPr>
        <w:rPr>
          <w:sz w:val="20"/>
          <w:szCs w:val="20"/>
        </w:rPr>
      </w:pPr>
      <w:r>
        <w:rPr>
          <w:sz w:val="20"/>
          <w:szCs w:val="20"/>
        </w:rPr>
        <w:t>Taxation advantages</w:t>
      </w:r>
    </w:p>
    <w:p w14:paraId="40E4A009" w14:textId="77777777" w:rsidR="00D40E75" w:rsidRPr="00DC512B" w:rsidRDefault="00D40E75" w:rsidP="007C19E0">
      <w:pPr>
        <w:numPr>
          <w:ilvl w:val="0"/>
          <w:numId w:val="7"/>
        </w:numPr>
        <w:rPr>
          <w:sz w:val="20"/>
          <w:szCs w:val="20"/>
        </w:rPr>
      </w:pPr>
      <w:r>
        <w:rPr>
          <w:sz w:val="20"/>
          <w:szCs w:val="20"/>
        </w:rPr>
        <w:t>Unrestricted ability to sell.</w:t>
      </w:r>
    </w:p>
    <w:p w14:paraId="1DDC61F2" w14:textId="77777777" w:rsidR="00D40E75" w:rsidRPr="004A4056" w:rsidRDefault="00D40E75" w:rsidP="00271CED">
      <w:pPr>
        <w:tabs>
          <w:tab w:val="left" w:pos="567"/>
        </w:tabs>
        <w:ind w:left="993" w:hanging="993"/>
        <w:rPr>
          <w:i/>
          <w:sz w:val="20"/>
          <w:szCs w:val="20"/>
        </w:rPr>
      </w:pPr>
      <w:r w:rsidRPr="004A4056">
        <w:rPr>
          <w:i/>
          <w:sz w:val="20"/>
          <w:szCs w:val="20"/>
        </w:rPr>
        <w:tab/>
      </w:r>
      <w:r w:rsidR="000F6BDE">
        <w:rPr>
          <w:i/>
          <w:sz w:val="20"/>
          <w:szCs w:val="20"/>
        </w:rPr>
        <w:tab/>
      </w:r>
      <w:r w:rsidRPr="004A4056">
        <w:rPr>
          <w:i/>
          <w:sz w:val="20"/>
          <w:szCs w:val="20"/>
        </w:rPr>
        <w:t>Partnership:</w:t>
      </w:r>
    </w:p>
    <w:p w14:paraId="2AA6513D" w14:textId="77777777" w:rsidR="00D40E75" w:rsidRDefault="00D40E75" w:rsidP="007C19E0">
      <w:pPr>
        <w:numPr>
          <w:ilvl w:val="0"/>
          <w:numId w:val="7"/>
        </w:numPr>
        <w:rPr>
          <w:sz w:val="20"/>
          <w:szCs w:val="20"/>
        </w:rPr>
      </w:pPr>
      <w:r>
        <w:rPr>
          <w:sz w:val="20"/>
          <w:szCs w:val="20"/>
        </w:rPr>
        <w:t>Access to additional capital</w:t>
      </w:r>
    </w:p>
    <w:p w14:paraId="49876036" w14:textId="77777777" w:rsidR="00D40E75" w:rsidRDefault="00D40E75" w:rsidP="007C19E0">
      <w:pPr>
        <w:numPr>
          <w:ilvl w:val="0"/>
          <w:numId w:val="7"/>
        </w:numPr>
        <w:rPr>
          <w:sz w:val="20"/>
          <w:szCs w:val="20"/>
        </w:rPr>
      </w:pPr>
      <w:r>
        <w:rPr>
          <w:sz w:val="20"/>
          <w:szCs w:val="20"/>
        </w:rPr>
        <w:t>Complementary skills and services</w:t>
      </w:r>
    </w:p>
    <w:p w14:paraId="6982C34B" w14:textId="77777777" w:rsidR="00D40E75" w:rsidRDefault="00D40E75" w:rsidP="007C19E0">
      <w:pPr>
        <w:numPr>
          <w:ilvl w:val="0"/>
          <w:numId w:val="7"/>
        </w:numPr>
        <w:rPr>
          <w:sz w:val="20"/>
          <w:szCs w:val="20"/>
        </w:rPr>
      </w:pPr>
      <w:r>
        <w:rPr>
          <w:sz w:val="20"/>
          <w:szCs w:val="20"/>
        </w:rPr>
        <w:t>Flexible management</w:t>
      </w:r>
    </w:p>
    <w:p w14:paraId="588AFF9E" w14:textId="77777777" w:rsidR="00D40E75" w:rsidRDefault="00D40E75" w:rsidP="007C19E0">
      <w:pPr>
        <w:numPr>
          <w:ilvl w:val="0"/>
          <w:numId w:val="7"/>
        </w:numPr>
        <w:rPr>
          <w:sz w:val="20"/>
          <w:szCs w:val="20"/>
        </w:rPr>
      </w:pPr>
      <w:r>
        <w:rPr>
          <w:sz w:val="20"/>
          <w:szCs w:val="20"/>
        </w:rPr>
        <w:t>Economies of scale</w:t>
      </w:r>
    </w:p>
    <w:p w14:paraId="677D3566" w14:textId="77777777" w:rsidR="00D40E75" w:rsidRDefault="00D40E75" w:rsidP="007C19E0">
      <w:pPr>
        <w:numPr>
          <w:ilvl w:val="0"/>
          <w:numId w:val="7"/>
        </w:numPr>
        <w:rPr>
          <w:sz w:val="20"/>
          <w:szCs w:val="20"/>
        </w:rPr>
      </w:pPr>
      <w:r>
        <w:rPr>
          <w:sz w:val="20"/>
          <w:szCs w:val="20"/>
        </w:rPr>
        <w:lastRenderedPageBreak/>
        <w:t>Limited scale of operations</w:t>
      </w:r>
    </w:p>
    <w:p w14:paraId="49768490" w14:textId="77777777" w:rsidR="00D40E75" w:rsidRDefault="00D40E75" w:rsidP="007C19E0">
      <w:pPr>
        <w:numPr>
          <w:ilvl w:val="0"/>
          <w:numId w:val="7"/>
        </w:numPr>
        <w:rPr>
          <w:sz w:val="20"/>
          <w:szCs w:val="20"/>
        </w:rPr>
      </w:pPr>
      <w:r>
        <w:rPr>
          <w:sz w:val="20"/>
          <w:szCs w:val="20"/>
        </w:rPr>
        <w:t>Legal or professional restrictions (must operate as sole trader or partnership)</w:t>
      </w:r>
    </w:p>
    <w:p w14:paraId="62C8617A" w14:textId="77777777" w:rsidR="00D40E75" w:rsidRDefault="00D40E75" w:rsidP="007C19E0">
      <w:pPr>
        <w:numPr>
          <w:ilvl w:val="0"/>
          <w:numId w:val="7"/>
        </w:numPr>
        <w:rPr>
          <w:sz w:val="20"/>
          <w:szCs w:val="20"/>
        </w:rPr>
      </w:pPr>
      <w:r>
        <w:rPr>
          <w:sz w:val="20"/>
          <w:szCs w:val="20"/>
        </w:rPr>
        <w:t xml:space="preserve">Professional responsibility (in terms of having unlimited liability) </w:t>
      </w:r>
    </w:p>
    <w:p w14:paraId="3C506501" w14:textId="3D908092" w:rsidR="00D40E75" w:rsidRDefault="00D40E75" w:rsidP="007C19E0">
      <w:pPr>
        <w:numPr>
          <w:ilvl w:val="0"/>
          <w:numId w:val="7"/>
        </w:numPr>
        <w:rPr>
          <w:sz w:val="20"/>
          <w:szCs w:val="20"/>
        </w:rPr>
      </w:pPr>
      <w:r>
        <w:rPr>
          <w:sz w:val="20"/>
          <w:szCs w:val="20"/>
        </w:rPr>
        <w:t>Tax</w:t>
      </w:r>
      <w:r w:rsidR="00C7352F">
        <w:rPr>
          <w:sz w:val="20"/>
          <w:szCs w:val="20"/>
        </w:rPr>
        <w:t>-</w:t>
      </w:r>
      <w:r>
        <w:rPr>
          <w:sz w:val="20"/>
          <w:szCs w:val="20"/>
        </w:rPr>
        <w:t>sharing advantages</w:t>
      </w:r>
    </w:p>
    <w:p w14:paraId="733FAF7A" w14:textId="77777777" w:rsidR="00D40E75" w:rsidRDefault="00D40E75" w:rsidP="007C19E0">
      <w:pPr>
        <w:numPr>
          <w:ilvl w:val="0"/>
          <w:numId w:val="7"/>
        </w:numPr>
        <w:rPr>
          <w:sz w:val="20"/>
          <w:szCs w:val="20"/>
        </w:rPr>
      </w:pPr>
      <w:r>
        <w:rPr>
          <w:sz w:val="20"/>
          <w:szCs w:val="20"/>
        </w:rPr>
        <w:t>Moderate regulation</w:t>
      </w:r>
    </w:p>
    <w:p w14:paraId="6D3BCC89" w14:textId="6BA139AD" w:rsidR="00D40E75" w:rsidRPr="00DC512B" w:rsidRDefault="00D40E75" w:rsidP="007C19E0">
      <w:pPr>
        <w:numPr>
          <w:ilvl w:val="0"/>
          <w:numId w:val="7"/>
        </w:numPr>
        <w:rPr>
          <w:sz w:val="20"/>
          <w:szCs w:val="20"/>
        </w:rPr>
      </w:pPr>
      <w:r>
        <w:rPr>
          <w:sz w:val="20"/>
          <w:szCs w:val="20"/>
        </w:rPr>
        <w:t>Minimal external record</w:t>
      </w:r>
      <w:r w:rsidR="00C7352F">
        <w:rPr>
          <w:sz w:val="20"/>
          <w:szCs w:val="20"/>
        </w:rPr>
        <w:t>-</w:t>
      </w:r>
      <w:r>
        <w:rPr>
          <w:sz w:val="20"/>
          <w:szCs w:val="20"/>
        </w:rPr>
        <w:t>keeping requirements.</w:t>
      </w:r>
    </w:p>
    <w:p w14:paraId="2A228F4B" w14:textId="77777777" w:rsidR="00D40E75" w:rsidRDefault="00D40E75" w:rsidP="00D40E75">
      <w:pPr>
        <w:rPr>
          <w:sz w:val="20"/>
          <w:szCs w:val="20"/>
        </w:rPr>
      </w:pPr>
      <w:r>
        <w:rPr>
          <w:sz w:val="20"/>
          <w:szCs w:val="20"/>
        </w:rPr>
        <w:tab/>
      </w:r>
      <w:r w:rsidRPr="00C7352F">
        <w:rPr>
          <w:i/>
          <w:sz w:val="20"/>
          <w:szCs w:val="20"/>
        </w:rPr>
        <w:t xml:space="preserve">Companies: </w:t>
      </w:r>
      <w:r>
        <w:rPr>
          <w:sz w:val="20"/>
          <w:szCs w:val="20"/>
        </w:rPr>
        <w:t>(limited by share capital)</w:t>
      </w:r>
    </w:p>
    <w:p w14:paraId="0ADFFCE7" w14:textId="77777777" w:rsidR="00D40E75" w:rsidRDefault="00D40E75" w:rsidP="007C19E0">
      <w:pPr>
        <w:numPr>
          <w:ilvl w:val="0"/>
          <w:numId w:val="7"/>
        </w:numPr>
        <w:rPr>
          <w:sz w:val="20"/>
          <w:szCs w:val="20"/>
        </w:rPr>
      </w:pPr>
      <w:r>
        <w:rPr>
          <w:sz w:val="20"/>
          <w:szCs w:val="20"/>
        </w:rPr>
        <w:t>Access to significant capital (type and amount)</w:t>
      </w:r>
    </w:p>
    <w:p w14:paraId="4DF5D66D" w14:textId="77777777" w:rsidR="00D40E75" w:rsidRDefault="00D40E75" w:rsidP="007C19E0">
      <w:pPr>
        <w:numPr>
          <w:ilvl w:val="0"/>
          <w:numId w:val="7"/>
        </w:numPr>
        <w:rPr>
          <w:sz w:val="20"/>
          <w:szCs w:val="20"/>
        </w:rPr>
      </w:pPr>
      <w:r>
        <w:rPr>
          <w:sz w:val="20"/>
          <w:szCs w:val="20"/>
        </w:rPr>
        <w:t>Separation of ownership and management</w:t>
      </w:r>
    </w:p>
    <w:p w14:paraId="6B2FE963" w14:textId="77777777" w:rsidR="00D40E75" w:rsidRDefault="00D40E75" w:rsidP="007C19E0">
      <w:pPr>
        <w:numPr>
          <w:ilvl w:val="0"/>
          <w:numId w:val="7"/>
        </w:numPr>
        <w:rPr>
          <w:sz w:val="20"/>
          <w:szCs w:val="20"/>
        </w:rPr>
      </w:pPr>
      <w:r>
        <w:rPr>
          <w:sz w:val="20"/>
          <w:szCs w:val="20"/>
        </w:rPr>
        <w:t>Continuity of operations</w:t>
      </w:r>
    </w:p>
    <w:p w14:paraId="28197A58" w14:textId="77777777" w:rsidR="00D40E75" w:rsidRDefault="00D40E75" w:rsidP="007C19E0">
      <w:pPr>
        <w:numPr>
          <w:ilvl w:val="0"/>
          <w:numId w:val="7"/>
        </w:numPr>
        <w:rPr>
          <w:sz w:val="20"/>
          <w:szCs w:val="20"/>
        </w:rPr>
      </w:pPr>
      <w:r>
        <w:rPr>
          <w:sz w:val="20"/>
          <w:szCs w:val="20"/>
        </w:rPr>
        <w:t>Ready ability to sell off ownership (listed companies)</w:t>
      </w:r>
    </w:p>
    <w:p w14:paraId="747753B6" w14:textId="77777777" w:rsidR="00D40E75" w:rsidRDefault="00D40E75" w:rsidP="007C19E0">
      <w:pPr>
        <w:numPr>
          <w:ilvl w:val="0"/>
          <w:numId w:val="7"/>
        </w:numPr>
        <w:rPr>
          <w:sz w:val="20"/>
          <w:szCs w:val="20"/>
        </w:rPr>
      </w:pPr>
      <w:r>
        <w:rPr>
          <w:sz w:val="20"/>
          <w:szCs w:val="20"/>
        </w:rPr>
        <w:t>Limited liability</w:t>
      </w:r>
    </w:p>
    <w:p w14:paraId="20D373D7" w14:textId="4506E67E" w:rsidR="00D40E75" w:rsidRDefault="00D40E75" w:rsidP="007C19E0">
      <w:pPr>
        <w:numPr>
          <w:ilvl w:val="0"/>
          <w:numId w:val="7"/>
        </w:numPr>
        <w:rPr>
          <w:sz w:val="20"/>
          <w:szCs w:val="20"/>
        </w:rPr>
      </w:pPr>
      <w:r>
        <w:rPr>
          <w:sz w:val="20"/>
          <w:szCs w:val="20"/>
        </w:rPr>
        <w:t xml:space="preserve">Possible taxation advantages (lower tax </w:t>
      </w:r>
      <w:r w:rsidR="004C6D95">
        <w:rPr>
          <w:sz w:val="20"/>
          <w:szCs w:val="20"/>
        </w:rPr>
        <w:t>rate</w:t>
      </w:r>
      <w:r>
        <w:rPr>
          <w:sz w:val="20"/>
          <w:szCs w:val="20"/>
        </w:rPr>
        <w:t xml:space="preserve"> of </w:t>
      </w:r>
      <w:r w:rsidR="004C6D95">
        <w:rPr>
          <w:sz w:val="20"/>
          <w:szCs w:val="20"/>
        </w:rPr>
        <w:t>28</w:t>
      </w:r>
      <w:r>
        <w:rPr>
          <w:sz w:val="20"/>
          <w:szCs w:val="20"/>
        </w:rPr>
        <w:t>%</w:t>
      </w:r>
      <w:r w:rsidR="000A643C">
        <w:rPr>
          <w:sz w:val="20"/>
          <w:szCs w:val="20"/>
        </w:rPr>
        <w:t xml:space="preserve"> </w:t>
      </w:r>
      <w:r w:rsidR="0017364E">
        <w:rPr>
          <w:sz w:val="20"/>
          <w:szCs w:val="20"/>
        </w:rPr>
        <w:t>for</w:t>
      </w:r>
      <w:r w:rsidR="000A643C">
        <w:rPr>
          <w:sz w:val="20"/>
          <w:szCs w:val="20"/>
        </w:rPr>
        <w:t xml:space="preserve"> 2012</w:t>
      </w:r>
      <w:r w:rsidR="0017364E">
        <w:rPr>
          <w:sz w:val="20"/>
          <w:szCs w:val="20"/>
        </w:rPr>
        <w:t xml:space="preserve"> onwards</w:t>
      </w:r>
      <w:r>
        <w:rPr>
          <w:sz w:val="20"/>
          <w:szCs w:val="20"/>
        </w:rPr>
        <w:t>)</w:t>
      </w:r>
      <w:r w:rsidR="00230A73">
        <w:rPr>
          <w:sz w:val="20"/>
          <w:szCs w:val="20"/>
        </w:rPr>
        <w:t xml:space="preserve"> </w:t>
      </w:r>
    </w:p>
    <w:p w14:paraId="6B0FC95B" w14:textId="77777777" w:rsidR="00D40E75" w:rsidRDefault="00D40E75" w:rsidP="007C19E0">
      <w:pPr>
        <w:numPr>
          <w:ilvl w:val="0"/>
          <w:numId w:val="7"/>
        </w:numPr>
        <w:rPr>
          <w:sz w:val="20"/>
          <w:szCs w:val="20"/>
        </w:rPr>
      </w:pPr>
      <w:r>
        <w:rPr>
          <w:sz w:val="20"/>
          <w:szCs w:val="20"/>
        </w:rPr>
        <w:t>Unlimited level of activity.</w:t>
      </w:r>
    </w:p>
    <w:p w14:paraId="57ACA87C" w14:textId="77777777" w:rsidR="00D40E75" w:rsidRDefault="00D40E75" w:rsidP="00D40E75">
      <w:pPr>
        <w:ind w:left="1080"/>
        <w:rPr>
          <w:sz w:val="20"/>
          <w:szCs w:val="20"/>
        </w:rPr>
      </w:pPr>
    </w:p>
    <w:p w14:paraId="15C883C7" w14:textId="5985CACB" w:rsidR="00D40E75" w:rsidRPr="00704E53" w:rsidRDefault="00D40E75" w:rsidP="007C19E0">
      <w:pPr>
        <w:numPr>
          <w:ilvl w:val="1"/>
          <w:numId w:val="8"/>
        </w:numPr>
        <w:tabs>
          <w:tab w:val="clear" w:pos="360"/>
        </w:tabs>
        <w:ind w:left="567" w:hanging="567"/>
        <w:rPr>
          <w:sz w:val="20"/>
          <w:szCs w:val="20"/>
        </w:rPr>
      </w:pPr>
      <w:r>
        <w:rPr>
          <w:sz w:val="20"/>
          <w:szCs w:val="20"/>
        </w:rPr>
        <w:t>G</w:t>
      </w:r>
      <w:r w:rsidRPr="00704E53">
        <w:rPr>
          <w:sz w:val="20"/>
          <w:szCs w:val="20"/>
        </w:rPr>
        <w:t>iven the characteristics of partnerships</w:t>
      </w:r>
      <w:r>
        <w:rPr>
          <w:sz w:val="20"/>
          <w:szCs w:val="20"/>
        </w:rPr>
        <w:t>,</w:t>
      </w:r>
      <w:r w:rsidR="00707A6F">
        <w:rPr>
          <w:sz w:val="20"/>
          <w:szCs w:val="20"/>
        </w:rPr>
        <w:t xml:space="preserve"> i.e.</w:t>
      </w:r>
    </w:p>
    <w:p w14:paraId="48741DE4" w14:textId="77777777" w:rsidR="00D40E75" w:rsidRPr="00704E53" w:rsidRDefault="00D40E75" w:rsidP="007C19E0">
      <w:pPr>
        <w:numPr>
          <w:ilvl w:val="0"/>
          <w:numId w:val="3"/>
        </w:numPr>
        <w:tabs>
          <w:tab w:val="num" w:pos="1080"/>
        </w:tabs>
        <w:ind w:left="1080"/>
        <w:rPr>
          <w:sz w:val="20"/>
          <w:szCs w:val="20"/>
        </w:rPr>
      </w:pPr>
      <w:r>
        <w:rPr>
          <w:sz w:val="20"/>
          <w:szCs w:val="20"/>
        </w:rPr>
        <w:t>c</w:t>
      </w:r>
      <w:r w:rsidRPr="00704E53">
        <w:rPr>
          <w:sz w:val="20"/>
          <w:szCs w:val="20"/>
        </w:rPr>
        <w:t>o-ownership of assets</w:t>
      </w:r>
    </w:p>
    <w:p w14:paraId="29ABA14D" w14:textId="77777777" w:rsidR="00D40E75" w:rsidRPr="00704E53" w:rsidRDefault="00D40E75" w:rsidP="007C19E0">
      <w:pPr>
        <w:numPr>
          <w:ilvl w:val="0"/>
          <w:numId w:val="3"/>
        </w:numPr>
        <w:tabs>
          <w:tab w:val="num" w:pos="1080"/>
        </w:tabs>
        <w:ind w:left="1080"/>
        <w:rPr>
          <w:sz w:val="20"/>
          <w:szCs w:val="20"/>
        </w:rPr>
      </w:pPr>
      <w:r>
        <w:rPr>
          <w:sz w:val="20"/>
          <w:szCs w:val="20"/>
        </w:rPr>
        <w:t>c</w:t>
      </w:r>
      <w:r w:rsidRPr="00704E53">
        <w:rPr>
          <w:sz w:val="20"/>
          <w:szCs w:val="20"/>
        </w:rPr>
        <w:t>o-ownership of profits</w:t>
      </w:r>
    </w:p>
    <w:p w14:paraId="3857C8E9" w14:textId="77777777" w:rsidR="00D40E75" w:rsidRPr="00704E53" w:rsidRDefault="00D40E75" w:rsidP="007C19E0">
      <w:pPr>
        <w:numPr>
          <w:ilvl w:val="0"/>
          <w:numId w:val="3"/>
        </w:numPr>
        <w:tabs>
          <w:tab w:val="num" w:pos="1080"/>
        </w:tabs>
        <w:ind w:left="1080"/>
        <w:rPr>
          <w:sz w:val="20"/>
          <w:szCs w:val="20"/>
        </w:rPr>
      </w:pPr>
      <w:r>
        <w:rPr>
          <w:sz w:val="20"/>
          <w:szCs w:val="20"/>
        </w:rPr>
        <w:t>m</w:t>
      </w:r>
      <w:r w:rsidRPr="00704E53">
        <w:rPr>
          <w:sz w:val="20"/>
          <w:szCs w:val="20"/>
        </w:rPr>
        <w:t>utual agency</w:t>
      </w:r>
    </w:p>
    <w:p w14:paraId="1AC3667E" w14:textId="77777777" w:rsidR="00D40E75" w:rsidRPr="00704E53" w:rsidRDefault="00D40E75" w:rsidP="007C19E0">
      <w:pPr>
        <w:numPr>
          <w:ilvl w:val="0"/>
          <w:numId w:val="3"/>
        </w:numPr>
        <w:tabs>
          <w:tab w:val="num" w:pos="1080"/>
        </w:tabs>
        <w:ind w:left="1080"/>
        <w:rPr>
          <w:sz w:val="20"/>
          <w:szCs w:val="20"/>
        </w:rPr>
      </w:pPr>
      <w:r>
        <w:rPr>
          <w:sz w:val="20"/>
          <w:szCs w:val="20"/>
        </w:rPr>
        <w:t>s</w:t>
      </w:r>
      <w:r w:rsidRPr="00704E53">
        <w:rPr>
          <w:sz w:val="20"/>
          <w:szCs w:val="20"/>
        </w:rPr>
        <w:t>hared management</w:t>
      </w:r>
    </w:p>
    <w:p w14:paraId="553FAD10" w14:textId="77777777" w:rsidR="00D40E75" w:rsidRPr="00704E53" w:rsidRDefault="00D40E75" w:rsidP="007C19E0">
      <w:pPr>
        <w:numPr>
          <w:ilvl w:val="0"/>
          <w:numId w:val="3"/>
        </w:numPr>
        <w:tabs>
          <w:tab w:val="num" w:pos="1080"/>
        </w:tabs>
        <w:ind w:left="1080"/>
        <w:rPr>
          <w:sz w:val="20"/>
          <w:szCs w:val="20"/>
        </w:rPr>
      </w:pPr>
      <w:r>
        <w:rPr>
          <w:sz w:val="20"/>
          <w:szCs w:val="20"/>
        </w:rPr>
        <w:t>u</w:t>
      </w:r>
      <w:r w:rsidRPr="00704E53">
        <w:rPr>
          <w:sz w:val="20"/>
          <w:szCs w:val="20"/>
        </w:rPr>
        <w:t>nlimited liability</w:t>
      </w:r>
    </w:p>
    <w:p w14:paraId="06DF2EFC" w14:textId="7CC1C10F" w:rsidR="00D40E75" w:rsidRPr="00DC512B" w:rsidRDefault="00D40E75" w:rsidP="007C19E0">
      <w:pPr>
        <w:numPr>
          <w:ilvl w:val="0"/>
          <w:numId w:val="3"/>
        </w:numPr>
        <w:tabs>
          <w:tab w:val="num" w:pos="1080"/>
        </w:tabs>
        <w:ind w:left="1080"/>
        <w:rPr>
          <w:sz w:val="20"/>
          <w:szCs w:val="20"/>
        </w:rPr>
      </w:pPr>
      <w:r>
        <w:rPr>
          <w:sz w:val="20"/>
          <w:szCs w:val="20"/>
        </w:rPr>
        <w:t>l</w:t>
      </w:r>
      <w:r w:rsidRPr="00704E53">
        <w:rPr>
          <w:sz w:val="20"/>
          <w:szCs w:val="20"/>
        </w:rPr>
        <w:t>imited life</w:t>
      </w:r>
      <w:r w:rsidR="00707A6F">
        <w:rPr>
          <w:sz w:val="20"/>
          <w:szCs w:val="20"/>
        </w:rPr>
        <w:t>,</w:t>
      </w:r>
    </w:p>
    <w:p w14:paraId="3B1A29CD" w14:textId="77777777" w:rsidR="00D40E75" w:rsidRPr="00704E53" w:rsidRDefault="00D40E75" w:rsidP="00D40E75">
      <w:pPr>
        <w:ind w:left="720"/>
        <w:jc w:val="both"/>
        <w:rPr>
          <w:sz w:val="20"/>
          <w:szCs w:val="20"/>
        </w:rPr>
      </w:pPr>
      <w:proofErr w:type="gramStart"/>
      <w:r>
        <w:rPr>
          <w:sz w:val="20"/>
          <w:szCs w:val="20"/>
        </w:rPr>
        <w:t>i</w:t>
      </w:r>
      <w:r w:rsidRPr="00704E53">
        <w:rPr>
          <w:sz w:val="20"/>
          <w:szCs w:val="20"/>
        </w:rPr>
        <w:t>t</w:t>
      </w:r>
      <w:proofErr w:type="gramEnd"/>
      <w:r w:rsidRPr="00704E53">
        <w:rPr>
          <w:sz w:val="20"/>
          <w:szCs w:val="20"/>
        </w:rPr>
        <w:t xml:space="preserve"> would be impractical to operate with a large number of separate owners.</w:t>
      </w:r>
    </w:p>
    <w:p w14:paraId="75C27669" w14:textId="77777777" w:rsidR="00D40E75" w:rsidRPr="00704E53" w:rsidRDefault="00D40E75" w:rsidP="00D40E75">
      <w:pPr>
        <w:rPr>
          <w:sz w:val="20"/>
          <w:szCs w:val="20"/>
        </w:rPr>
      </w:pPr>
    </w:p>
    <w:p w14:paraId="40458B49" w14:textId="77777777" w:rsidR="00D40E75" w:rsidRPr="00704E53" w:rsidDel="00DC512B" w:rsidRDefault="00D40E75" w:rsidP="00C1136A">
      <w:pPr>
        <w:ind w:left="567" w:hanging="567"/>
        <w:jc w:val="both"/>
        <w:rPr>
          <w:sz w:val="20"/>
          <w:szCs w:val="20"/>
        </w:rPr>
      </w:pPr>
      <w:r>
        <w:rPr>
          <w:sz w:val="20"/>
          <w:szCs w:val="20"/>
        </w:rPr>
        <w:t>2.13</w:t>
      </w:r>
      <w:r w:rsidRPr="00704E53">
        <w:rPr>
          <w:sz w:val="20"/>
          <w:szCs w:val="20"/>
        </w:rPr>
        <w:tab/>
        <w:t>Without a formal partnership agreement operating administrative difficulties will inevitably arise.</w:t>
      </w:r>
    </w:p>
    <w:p w14:paraId="46FD5426" w14:textId="77777777" w:rsidR="00D40E75" w:rsidRPr="00704E53" w:rsidRDefault="00D40E75" w:rsidP="00D40E75">
      <w:pPr>
        <w:ind w:left="720" w:hanging="720"/>
        <w:jc w:val="both"/>
        <w:rPr>
          <w:sz w:val="20"/>
          <w:szCs w:val="20"/>
        </w:rPr>
      </w:pPr>
    </w:p>
    <w:p w14:paraId="7F920D78" w14:textId="34C54545" w:rsidR="00446DEC" w:rsidRDefault="00D40E75" w:rsidP="00446DEC">
      <w:pPr>
        <w:ind w:left="567" w:hanging="567"/>
        <w:jc w:val="both"/>
        <w:rPr>
          <w:sz w:val="20"/>
          <w:szCs w:val="20"/>
        </w:rPr>
      </w:pPr>
      <w:r w:rsidRPr="00704E53">
        <w:rPr>
          <w:sz w:val="20"/>
          <w:szCs w:val="20"/>
        </w:rPr>
        <w:tab/>
        <w:t>The resolution of such difficulties without an agreement may well be costly in</w:t>
      </w:r>
      <w:r w:rsidR="00707A6F">
        <w:rPr>
          <w:sz w:val="20"/>
          <w:szCs w:val="20"/>
        </w:rPr>
        <w:t xml:space="preserve"> terms of</w:t>
      </w:r>
      <w:r w:rsidRPr="00704E53">
        <w:rPr>
          <w:sz w:val="20"/>
          <w:szCs w:val="20"/>
        </w:rPr>
        <w:t xml:space="preserve"> time, financial performance and</w:t>
      </w:r>
      <w:r w:rsidR="001350A4">
        <w:rPr>
          <w:sz w:val="20"/>
          <w:szCs w:val="20"/>
        </w:rPr>
        <w:t>,</w:t>
      </w:r>
      <w:r w:rsidRPr="00704E53">
        <w:rPr>
          <w:sz w:val="20"/>
          <w:szCs w:val="20"/>
        </w:rPr>
        <w:t xml:space="preserve"> particularly</w:t>
      </w:r>
      <w:r w:rsidR="001350A4">
        <w:rPr>
          <w:sz w:val="20"/>
          <w:szCs w:val="20"/>
        </w:rPr>
        <w:t>,</w:t>
      </w:r>
      <w:r w:rsidRPr="00704E53">
        <w:rPr>
          <w:sz w:val="20"/>
          <w:szCs w:val="20"/>
        </w:rPr>
        <w:t xml:space="preserve"> inter-partnership relationships.</w:t>
      </w:r>
    </w:p>
    <w:p w14:paraId="211BA25E" w14:textId="77777777" w:rsidR="00446DEC" w:rsidRDefault="00446DEC" w:rsidP="00446DEC">
      <w:pPr>
        <w:ind w:left="567" w:hanging="567"/>
        <w:jc w:val="both"/>
        <w:rPr>
          <w:sz w:val="20"/>
          <w:szCs w:val="20"/>
        </w:rPr>
      </w:pPr>
    </w:p>
    <w:p w14:paraId="3C30A7AC" w14:textId="77777777" w:rsidR="00D40E75" w:rsidRPr="00704E53" w:rsidRDefault="00446DEC" w:rsidP="00446DEC">
      <w:pPr>
        <w:ind w:left="567" w:hanging="567"/>
        <w:jc w:val="both"/>
        <w:rPr>
          <w:sz w:val="20"/>
          <w:szCs w:val="20"/>
        </w:rPr>
      </w:pPr>
      <w:r>
        <w:rPr>
          <w:sz w:val="20"/>
          <w:szCs w:val="20"/>
        </w:rPr>
        <w:tab/>
      </w:r>
      <w:r w:rsidR="00D40E75" w:rsidRPr="00704E53">
        <w:rPr>
          <w:sz w:val="20"/>
          <w:szCs w:val="20"/>
        </w:rPr>
        <w:t>The partnership agreement would normally include aspects such as:</w:t>
      </w:r>
    </w:p>
    <w:p w14:paraId="319D3BD0" w14:textId="77777777" w:rsidR="00D40E75" w:rsidRPr="004A5545" w:rsidRDefault="00D40E75" w:rsidP="007C19E0">
      <w:pPr>
        <w:pStyle w:val="ListParagraph"/>
        <w:numPr>
          <w:ilvl w:val="0"/>
          <w:numId w:val="19"/>
        </w:numPr>
        <w:jc w:val="both"/>
        <w:rPr>
          <w:sz w:val="20"/>
          <w:szCs w:val="20"/>
        </w:rPr>
      </w:pPr>
      <w:r w:rsidRPr="004A5545">
        <w:rPr>
          <w:sz w:val="20"/>
          <w:szCs w:val="20"/>
        </w:rPr>
        <w:t>The partnership name</w:t>
      </w:r>
    </w:p>
    <w:p w14:paraId="780C7B97" w14:textId="77777777" w:rsidR="00D40E75" w:rsidRPr="004A5545" w:rsidRDefault="00D40E75" w:rsidP="007C19E0">
      <w:pPr>
        <w:pStyle w:val="ListParagraph"/>
        <w:numPr>
          <w:ilvl w:val="0"/>
          <w:numId w:val="19"/>
        </w:numPr>
        <w:jc w:val="both"/>
        <w:rPr>
          <w:sz w:val="20"/>
          <w:szCs w:val="20"/>
        </w:rPr>
      </w:pPr>
      <w:r w:rsidRPr="004A5545">
        <w:rPr>
          <w:sz w:val="20"/>
          <w:szCs w:val="20"/>
        </w:rPr>
        <w:t>The proposed activities of the partnership</w:t>
      </w:r>
    </w:p>
    <w:p w14:paraId="11EE58AD" w14:textId="77777777" w:rsidR="00D40E75" w:rsidRPr="004A5545" w:rsidRDefault="00D40E75" w:rsidP="007C19E0">
      <w:pPr>
        <w:pStyle w:val="ListParagraph"/>
        <w:numPr>
          <w:ilvl w:val="0"/>
          <w:numId w:val="19"/>
        </w:numPr>
        <w:jc w:val="both"/>
        <w:rPr>
          <w:sz w:val="20"/>
          <w:szCs w:val="20"/>
        </w:rPr>
      </w:pPr>
      <w:r w:rsidRPr="004A5545">
        <w:rPr>
          <w:sz w:val="20"/>
          <w:szCs w:val="20"/>
        </w:rPr>
        <w:t>The partnership location</w:t>
      </w:r>
    </w:p>
    <w:p w14:paraId="7FCCB265" w14:textId="77777777" w:rsidR="00D40E75" w:rsidRPr="004A5545" w:rsidRDefault="00D40E75" w:rsidP="007C19E0">
      <w:pPr>
        <w:pStyle w:val="ListParagraph"/>
        <w:numPr>
          <w:ilvl w:val="0"/>
          <w:numId w:val="19"/>
        </w:numPr>
        <w:jc w:val="both"/>
        <w:rPr>
          <w:sz w:val="20"/>
          <w:szCs w:val="20"/>
        </w:rPr>
      </w:pPr>
      <w:r w:rsidRPr="004A5545">
        <w:rPr>
          <w:sz w:val="20"/>
          <w:szCs w:val="20"/>
        </w:rPr>
        <w:t>Record-keeping arrangements</w:t>
      </w:r>
    </w:p>
    <w:p w14:paraId="6AE4CCD1" w14:textId="77777777" w:rsidR="00D40E75" w:rsidRPr="004A5545" w:rsidRDefault="00D40E75" w:rsidP="007C19E0">
      <w:pPr>
        <w:pStyle w:val="ListParagraph"/>
        <w:numPr>
          <w:ilvl w:val="0"/>
          <w:numId w:val="19"/>
        </w:numPr>
        <w:jc w:val="both"/>
        <w:rPr>
          <w:sz w:val="20"/>
          <w:szCs w:val="20"/>
        </w:rPr>
      </w:pPr>
      <w:r w:rsidRPr="004A5545">
        <w:rPr>
          <w:sz w:val="20"/>
          <w:szCs w:val="20"/>
        </w:rPr>
        <w:t>The contributions of the partners</w:t>
      </w:r>
    </w:p>
    <w:p w14:paraId="66925F24" w14:textId="77777777" w:rsidR="00D40E75" w:rsidRPr="004A5545" w:rsidRDefault="00D40E75" w:rsidP="007C19E0">
      <w:pPr>
        <w:pStyle w:val="ListParagraph"/>
        <w:numPr>
          <w:ilvl w:val="0"/>
          <w:numId w:val="19"/>
        </w:numPr>
        <w:jc w:val="both"/>
        <w:rPr>
          <w:sz w:val="20"/>
          <w:szCs w:val="20"/>
        </w:rPr>
      </w:pPr>
      <w:r w:rsidRPr="004A5545">
        <w:rPr>
          <w:sz w:val="20"/>
          <w:szCs w:val="20"/>
        </w:rPr>
        <w:t>The profit or loss sharing arrangements</w:t>
      </w:r>
    </w:p>
    <w:p w14:paraId="1858D39A" w14:textId="77777777" w:rsidR="00D40E75" w:rsidRPr="004A5545" w:rsidRDefault="00D40E75" w:rsidP="007C19E0">
      <w:pPr>
        <w:pStyle w:val="ListParagraph"/>
        <w:numPr>
          <w:ilvl w:val="0"/>
          <w:numId w:val="19"/>
        </w:numPr>
        <w:jc w:val="both"/>
        <w:rPr>
          <w:sz w:val="20"/>
          <w:szCs w:val="20"/>
        </w:rPr>
      </w:pPr>
      <w:r w:rsidRPr="004A5545">
        <w:rPr>
          <w:sz w:val="20"/>
          <w:szCs w:val="20"/>
        </w:rPr>
        <w:t>Management responsibilities</w:t>
      </w:r>
    </w:p>
    <w:p w14:paraId="22BA8786" w14:textId="20F43F6B" w:rsidR="00D40E75" w:rsidRPr="004A5545" w:rsidRDefault="00D40E75" w:rsidP="007C19E0">
      <w:pPr>
        <w:pStyle w:val="ListParagraph"/>
        <w:numPr>
          <w:ilvl w:val="0"/>
          <w:numId w:val="19"/>
        </w:numPr>
        <w:jc w:val="both"/>
        <w:rPr>
          <w:sz w:val="20"/>
          <w:szCs w:val="20"/>
        </w:rPr>
      </w:pPr>
      <w:r w:rsidRPr="004A5545">
        <w:rPr>
          <w:sz w:val="20"/>
          <w:szCs w:val="20"/>
        </w:rPr>
        <w:t>Arrangements for partners</w:t>
      </w:r>
      <w:r w:rsidR="003B235B" w:rsidRPr="004A5545">
        <w:rPr>
          <w:sz w:val="20"/>
          <w:szCs w:val="20"/>
        </w:rPr>
        <w:t>’</w:t>
      </w:r>
      <w:r w:rsidRPr="004A5545">
        <w:rPr>
          <w:sz w:val="20"/>
          <w:szCs w:val="20"/>
        </w:rPr>
        <w:t xml:space="preserve"> withdrawal (retirement from the partnership)</w:t>
      </w:r>
    </w:p>
    <w:p w14:paraId="68EDEB94" w14:textId="77777777" w:rsidR="00D40E75" w:rsidRPr="004A5545" w:rsidRDefault="00D40E75" w:rsidP="007C19E0">
      <w:pPr>
        <w:pStyle w:val="ListParagraph"/>
        <w:numPr>
          <w:ilvl w:val="0"/>
          <w:numId w:val="19"/>
        </w:numPr>
        <w:jc w:val="both"/>
        <w:rPr>
          <w:sz w:val="20"/>
          <w:szCs w:val="20"/>
        </w:rPr>
      </w:pPr>
      <w:r w:rsidRPr="004A5545">
        <w:rPr>
          <w:sz w:val="20"/>
          <w:szCs w:val="20"/>
        </w:rPr>
        <w:t>Arrangements for introducing new partners</w:t>
      </w:r>
    </w:p>
    <w:p w14:paraId="0A738D0C" w14:textId="77777777" w:rsidR="00D40E75" w:rsidRPr="004A5545" w:rsidRDefault="00D40E75" w:rsidP="007C19E0">
      <w:pPr>
        <w:pStyle w:val="ListParagraph"/>
        <w:numPr>
          <w:ilvl w:val="0"/>
          <w:numId w:val="19"/>
        </w:numPr>
        <w:jc w:val="both"/>
        <w:rPr>
          <w:sz w:val="20"/>
          <w:szCs w:val="20"/>
        </w:rPr>
      </w:pPr>
      <w:r w:rsidRPr="004A5545">
        <w:rPr>
          <w:sz w:val="20"/>
          <w:szCs w:val="20"/>
        </w:rPr>
        <w:t>Dispute resolution provisions.</w:t>
      </w:r>
    </w:p>
    <w:p w14:paraId="0DF6B7A4" w14:textId="77777777" w:rsidR="00D40E75" w:rsidRDefault="00D40E75">
      <w:pPr>
        <w:ind w:left="720" w:hanging="720"/>
        <w:rPr>
          <w:sz w:val="20"/>
          <w:szCs w:val="20"/>
        </w:rPr>
      </w:pPr>
    </w:p>
    <w:p w14:paraId="4CEFBD7C" w14:textId="5531BCF1" w:rsidR="00D40E75" w:rsidRPr="00704E53" w:rsidRDefault="00D40E75" w:rsidP="008C08A3">
      <w:pPr>
        <w:pStyle w:val="BodyTextIndent2"/>
        <w:ind w:left="567"/>
        <w:jc w:val="both"/>
        <w:rPr>
          <w:sz w:val="20"/>
          <w:szCs w:val="20"/>
        </w:rPr>
      </w:pPr>
      <w:r>
        <w:rPr>
          <w:sz w:val="20"/>
          <w:szCs w:val="20"/>
        </w:rPr>
        <w:t>2.14</w:t>
      </w:r>
      <w:r w:rsidRPr="00704E53">
        <w:rPr>
          <w:sz w:val="20"/>
          <w:szCs w:val="20"/>
        </w:rPr>
        <w:tab/>
        <w:t xml:space="preserve">Whether ‘limited liability’ is an advantage or </w:t>
      </w:r>
      <w:r w:rsidR="003B235B">
        <w:rPr>
          <w:sz w:val="20"/>
          <w:szCs w:val="20"/>
        </w:rPr>
        <w:t xml:space="preserve">a </w:t>
      </w:r>
      <w:r w:rsidRPr="00704E53">
        <w:rPr>
          <w:sz w:val="20"/>
          <w:szCs w:val="20"/>
        </w:rPr>
        <w:t>disadvantage depends on the perspective of the stakeholder. We have noted that it is an advantage to the investor because his/her obligation is limited to the amount payable on the shares owned. The creditors have no further claim against the owners in the event of a company</w:t>
      </w:r>
      <w:r>
        <w:rPr>
          <w:sz w:val="20"/>
          <w:szCs w:val="20"/>
        </w:rPr>
        <w:t>’s</w:t>
      </w:r>
      <w:r w:rsidRPr="00704E53">
        <w:rPr>
          <w:sz w:val="20"/>
          <w:szCs w:val="20"/>
        </w:rPr>
        <w:t xml:space="preserve"> liquidation.</w:t>
      </w:r>
    </w:p>
    <w:p w14:paraId="24450CA6" w14:textId="77777777" w:rsidR="00D40E75" w:rsidRPr="00704E53" w:rsidRDefault="00D40E75" w:rsidP="008C08A3">
      <w:pPr>
        <w:ind w:left="567" w:hanging="720"/>
        <w:rPr>
          <w:sz w:val="20"/>
          <w:szCs w:val="20"/>
        </w:rPr>
      </w:pPr>
    </w:p>
    <w:p w14:paraId="0803048A" w14:textId="77777777" w:rsidR="00D40E75" w:rsidRPr="00704E53" w:rsidRDefault="00D40E75" w:rsidP="008C08A3">
      <w:pPr>
        <w:ind w:left="567" w:hanging="720"/>
        <w:jc w:val="both"/>
        <w:rPr>
          <w:sz w:val="20"/>
          <w:szCs w:val="20"/>
        </w:rPr>
      </w:pPr>
      <w:r w:rsidRPr="00704E53">
        <w:rPr>
          <w:sz w:val="20"/>
          <w:szCs w:val="20"/>
        </w:rPr>
        <w:tab/>
        <w:t>However, from the viewpoint of employees and unsecured creditors, the limited obligation (liability) of owners may</w:t>
      </w:r>
      <w:r>
        <w:rPr>
          <w:sz w:val="20"/>
          <w:szCs w:val="20"/>
        </w:rPr>
        <w:t xml:space="preserve"> </w:t>
      </w:r>
      <w:r w:rsidRPr="00704E53">
        <w:rPr>
          <w:sz w:val="20"/>
          <w:szCs w:val="20"/>
        </w:rPr>
        <w:t>be a disadvantage in getting back their entitlements in the event of a company</w:t>
      </w:r>
      <w:r>
        <w:rPr>
          <w:sz w:val="20"/>
          <w:szCs w:val="20"/>
        </w:rPr>
        <w:t>’s</w:t>
      </w:r>
      <w:r w:rsidRPr="00704E53">
        <w:rPr>
          <w:sz w:val="20"/>
          <w:szCs w:val="20"/>
        </w:rPr>
        <w:t xml:space="preserve"> liquidation.</w:t>
      </w:r>
    </w:p>
    <w:p w14:paraId="76D1D980" w14:textId="77777777" w:rsidR="00D40E75" w:rsidRPr="00704E53" w:rsidRDefault="00D40E75" w:rsidP="008C08A3">
      <w:pPr>
        <w:ind w:left="567"/>
        <w:rPr>
          <w:sz w:val="20"/>
          <w:szCs w:val="20"/>
        </w:rPr>
      </w:pPr>
    </w:p>
    <w:p w14:paraId="67A3D14A" w14:textId="77777777" w:rsidR="00046EF5" w:rsidRDefault="00046EF5">
      <w:pPr>
        <w:rPr>
          <w:sz w:val="20"/>
          <w:szCs w:val="20"/>
        </w:rPr>
      </w:pPr>
      <w:r>
        <w:rPr>
          <w:sz w:val="20"/>
          <w:szCs w:val="20"/>
        </w:rPr>
        <w:br w:type="page"/>
      </w:r>
    </w:p>
    <w:p w14:paraId="6B920C9E" w14:textId="0C099B9F" w:rsidR="00D40E75" w:rsidRPr="00704E53" w:rsidRDefault="00D40E75" w:rsidP="008C08A3">
      <w:pPr>
        <w:ind w:left="567" w:hanging="720"/>
        <w:rPr>
          <w:sz w:val="20"/>
          <w:szCs w:val="20"/>
        </w:rPr>
      </w:pPr>
      <w:r>
        <w:rPr>
          <w:sz w:val="20"/>
          <w:szCs w:val="20"/>
        </w:rPr>
        <w:lastRenderedPageBreak/>
        <w:t>2.15</w:t>
      </w:r>
      <w:r w:rsidRPr="00704E53">
        <w:rPr>
          <w:sz w:val="20"/>
          <w:szCs w:val="20"/>
        </w:rPr>
        <w:tab/>
        <w:t>Possible measures to reduce the supplier</w:t>
      </w:r>
      <w:r>
        <w:rPr>
          <w:sz w:val="20"/>
          <w:szCs w:val="20"/>
        </w:rPr>
        <w:t>’</w:t>
      </w:r>
      <w:r w:rsidRPr="00704E53">
        <w:rPr>
          <w:sz w:val="20"/>
          <w:szCs w:val="20"/>
        </w:rPr>
        <w:t>s risk in relation to dealings with limited liability companies may include:</w:t>
      </w:r>
    </w:p>
    <w:p w14:paraId="5CFAF2D2" w14:textId="77777777" w:rsidR="00D40E75" w:rsidRPr="001C0FA1" w:rsidRDefault="00D40E75" w:rsidP="007C19E0">
      <w:pPr>
        <w:pStyle w:val="ListParagraph"/>
        <w:numPr>
          <w:ilvl w:val="0"/>
          <w:numId w:val="20"/>
        </w:numPr>
        <w:tabs>
          <w:tab w:val="num" w:pos="1080"/>
        </w:tabs>
        <w:rPr>
          <w:sz w:val="20"/>
          <w:szCs w:val="20"/>
        </w:rPr>
      </w:pPr>
      <w:r w:rsidRPr="001C0FA1">
        <w:rPr>
          <w:sz w:val="20"/>
          <w:szCs w:val="20"/>
        </w:rPr>
        <w:t>Restricting transactions to cash sales</w:t>
      </w:r>
    </w:p>
    <w:p w14:paraId="22425202" w14:textId="77777777" w:rsidR="00D40E75" w:rsidRPr="001C0FA1" w:rsidRDefault="00D40E75" w:rsidP="007C19E0">
      <w:pPr>
        <w:pStyle w:val="ListParagraph"/>
        <w:numPr>
          <w:ilvl w:val="0"/>
          <w:numId w:val="20"/>
        </w:numPr>
        <w:tabs>
          <w:tab w:val="num" w:pos="1080"/>
        </w:tabs>
        <w:rPr>
          <w:sz w:val="20"/>
          <w:szCs w:val="20"/>
        </w:rPr>
      </w:pPr>
      <w:r w:rsidRPr="001C0FA1">
        <w:rPr>
          <w:sz w:val="20"/>
          <w:szCs w:val="20"/>
        </w:rPr>
        <w:t>Limiting the credit period or level of credit provided</w:t>
      </w:r>
    </w:p>
    <w:p w14:paraId="6550E9E5" w14:textId="0EFF2536" w:rsidR="00D40E75" w:rsidRPr="001C0FA1" w:rsidRDefault="00D40E75" w:rsidP="007C19E0">
      <w:pPr>
        <w:pStyle w:val="ListParagraph"/>
        <w:numPr>
          <w:ilvl w:val="0"/>
          <w:numId w:val="20"/>
        </w:numPr>
        <w:tabs>
          <w:tab w:val="num" w:pos="1080"/>
        </w:tabs>
        <w:rPr>
          <w:sz w:val="20"/>
          <w:szCs w:val="20"/>
        </w:rPr>
      </w:pPr>
      <w:r w:rsidRPr="001C0FA1">
        <w:rPr>
          <w:sz w:val="20"/>
          <w:szCs w:val="20"/>
        </w:rPr>
        <w:t xml:space="preserve">Obtaining personal guarantees </w:t>
      </w:r>
      <w:r w:rsidR="003B235B" w:rsidRPr="001C0FA1">
        <w:rPr>
          <w:sz w:val="20"/>
          <w:szCs w:val="20"/>
        </w:rPr>
        <w:t xml:space="preserve">from </w:t>
      </w:r>
      <w:r w:rsidRPr="001C0FA1">
        <w:rPr>
          <w:sz w:val="20"/>
          <w:szCs w:val="20"/>
        </w:rPr>
        <w:t>the company owners/managers</w:t>
      </w:r>
    </w:p>
    <w:p w14:paraId="6C29E7DB" w14:textId="77777777" w:rsidR="00D40E75" w:rsidRPr="001C0FA1" w:rsidRDefault="00D40E75" w:rsidP="007C19E0">
      <w:pPr>
        <w:pStyle w:val="ListParagraph"/>
        <w:numPr>
          <w:ilvl w:val="0"/>
          <w:numId w:val="20"/>
        </w:numPr>
        <w:tabs>
          <w:tab w:val="num" w:pos="1080"/>
        </w:tabs>
        <w:rPr>
          <w:sz w:val="20"/>
          <w:szCs w:val="20"/>
        </w:rPr>
      </w:pPr>
      <w:r w:rsidRPr="001C0FA1">
        <w:rPr>
          <w:sz w:val="20"/>
          <w:szCs w:val="20"/>
        </w:rPr>
        <w:t>Obtaining security over company assets</w:t>
      </w:r>
    </w:p>
    <w:p w14:paraId="1EB0AB74" w14:textId="77777777" w:rsidR="00D40E75" w:rsidRPr="001C0FA1" w:rsidRDefault="00D40E75" w:rsidP="007C19E0">
      <w:pPr>
        <w:pStyle w:val="ListParagraph"/>
        <w:numPr>
          <w:ilvl w:val="0"/>
          <w:numId w:val="20"/>
        </w:numPr>
        <w:tabs>
          <w:tab w:val="num" w:pos="1080"/>
        </w:tabs>
        <w:rPr>
          <w:sz w:val="20"/>
          <w:szCs w:val="20"/>
        </w:rPr>
      </w:pPr>
      <w:r w:rsidRPr="001C0FA1">
        <w:rPr>
          <w:sz w:val="20"/>
          <w:szCs w:val="20"/>
        </w:rPr>
        <w:t>Requiring certain debt covenants to be complied with, for example:</w:t>
      </w:r>
    </w:p>
    <w:p w14:paraId="7AAE5462" w14:textId="77777777" w:rsidR="00D40E75" w:rsidRPr="0029427E" w:rsidRDefault="00D40E75" w:rsidP="007C19E0">
      <w:pPr>
        <w:pStyle w:val="ListParagraph"/>
        <w:numPr>
          <w:ilvl w:val="0"/>
          <w:numId w:val="21"/>
        </w:numPr>
        <w:rPr>
          <w:sz w:val="20"/>
          <w:szCs w:val="20"/>
        </w:rPr>
      </w:pPr>
      <w:r w:rsidRPr="0029427E">
        <w:rPr>
          <w:sz w:val="20"/>
          <w:szCs w:val="20"/>
        </w:rPr>
        <w:t>Maximum level of debt</w:t>
      </w:r>
    </w:p>
    <w:p w14:paraId="0CE82C3D" w14:textId="77777777" w:rsidR="00D40E75" w:rsidRPr="0029427E" w:rsidRDefault="00D40E75" w:rsidP="007C19E0">
      <w:pPr>
        <w:pStyle w:val="ListParagraph"/>
        <w:numPr>
          <w:ilvl w:val="0"/>
          <w:numId w:val="21"/>
        </w:numPr>
        <w:rPr>
          <w:sz w:val="20"/>
          <w:szCs w:val="20"/>
        </w:rPr>
      </w:pPr>
      <w:r w:rsidRPr="0029427E">
        <w:rPr>
          <w:sz w:val="20"/>
          <w:szCs w:val="20"/>
        </w:rPr>
        <w:t>Minimum interest cover</w:t>
      </w:r>
    </w:p>
    <w:p w14:paraId="41F5E4B8" w14:textId="53AF1D1A" w:rsidR="00D40E75" w:rsidRPr="0029427E" w:rsidRDefault="00D40E75" w:rsidP="007C19E0">
      <w:pPr>
        <w:pStyle w:val="ListParagraph"/>
        <w:numPr>
          <w:ilvl w:val="0"/>
          <w:numId w:val="21"/>
        </w:numPr>
        <w:rPr>
          <w:sz w:val="20"/>
          <w:szCs w:val="20"/>
        </w:rPr>
      </w:pPr>
      <w:r w:rsidRPr="0029427E">
        <w:rPr>
          <w:sz w:val="20"/>
          <w:szCs w:val="20"/>
        </w:rPr>
        <w:t>Maximum owners</w:t>
      </w:r>
      <w:r w:rsidR="003B235B" w:rsidRPr="0029427E">
        <w:rPr>
          <w:sz w:val="20"/>
          <w:szCs w:val="20"/>
        </w:rPr>
        <w:t>’</w:t>
      </w:r>
      <w:r w:rsidRPr="0029427E">
        <w:rPr>
          <w:sz w:val="20"/>
          <w:szCs w:val="20"/>
        </w:rPr>
        <w:t xml:space="preserve"> distribution</w:t>
      </w:r>
    </w:p>
    <w:p w14:paraId="11544867" w14:textId="77777777" w:rsidR="00D40E75" w:rsidRPr="0029427E" w:rsidRDefault="00D40E75" w:rsidP="007C19E0">
      <w:pPr>
        <w:pStyle w:val="ListParagraph"/>
        <w:numPr>
          <w:ilvl w:val="0"/>
          <w:numId w:val="21"/>
        </w:numPr>
        <w:rPr>
          <w:sz w:val="20"/>
          <w:szCs w:val="20"/>
        </w:rPr>
      </w:pPr>
      <w:r w:rsidRPr="0029427E">
        <w:rPr>
          <w:sz w:val="20"/>
          <w:szCs w:val="20"/>
        </w:rPr>
        <w:t>Required return on assets</w:t>
      </w:r>
    </w:p>
    <w:p w14:paraId="696A5DEC" w14:textId="77777777" w:rsidR="00D40E75" w:rsidRPr="0029427E" w:rsidRDefault="00D40E75" w:rsidP="007C19E0">
      <w:pPr>
        <w:pStyle w:val="ListParagraph"/>
        <w:numPr>
          <w:ilvl w:val="0"/>
          <w:numId w:val="21"/>
        </w:numPr>
        <w:rPr>
          <w:sz w:val="20"/>
          <w:szCs w:val="20"/>
        </w:rPr>
      </w:pPr>
      <w:r w:rsidRPr="0029427E">
        <w:rPr>
          <w:sz w:val="20"/>
          <w:szCs w:val="20"/>
        </w:rPr>
        <w:t>More frequent reporting</w:t>
      </w:r>
    </w:p>
    <w:p w14:paraId="30A22404" w14:textId="6D43447C" w:rsidR="00D40E75" w:rsidRPr="0029427E" w:rsidRDefault="00D40E75" w:rsidP="007C19E0">
      <w:pPr>
        <w:pStyle w:val="ListParagraph"/>
        <w:numPr>
          <w:ilvl w:val="0"/>
          <w:numId w:val="21"/>
        </w:numPr>
        <w:rPr>
          <w:sz w:val="20"/>
          <w:szCs w:val="20"/>
        </w:rPr>
      </w:pPr>
      <w:r w:rsidRPr="0029427E">
        <w:rPr>
          <w:sz w:val="20"/>
          <w:szCs w:val="20"/>
        </w:rPr>
        <w:t>Specified accounting</w:t>
      </w:r>
      <w:r w:rsidR="003B235B" w:rsidRPr="0029427E">
        <w:rPr>
          <w:sz w:val="20"/>
          <w:szCs w:val="20"/>
        </w:rPr>
        <w:t>-</w:t>
      </w:r>
      <w:r w:rsidRPr="0029427E">
        <w:rPr>
          <w:sz w:val="20"/>
          <w:szCs w:val="20"/>
        </w:rPr>
        <w:t>rule application.</w:t>
      </w:r>
    </w:p>
    <w:p w14:paraId="574C7BE7" w14:textId="77777777" w:rsidR="00D40E75" w:rsidRDefault="00D40E75">
      <w:pPr>
        <w:rPr>
          <w:sz w:val="20"/>
          <w:szCs w:val="20"/>
        </w:rPr>
      </w:pPr>
    </w:p>
    <w:p w14:paraId="2C3A2D94" w14:textId="77777777" w:rsidR="00D40E75" w:rsidRPr="00704E53" w:rsidRDefault="00D40E75" w:rsidP="00C012DD">
      <w:pPr>
        <w:tabs>
          <w:tab w:val="left" w:pos="567"/>
        </w:tabs>
        <w:ind w:left="993" w:hanging="993"/>
        <w:rPr>
          <w:sz w:val="20"/>
          <w:szCs w:val="20"/>
        </w:rPr>
      </w:pPr>
      <w:r>
        <w:rPr>
          <w:sz w:val="20"/>
          <w:szCs w:val="20"/>
        </w:rPr>
        <w:t>2.16</w:t>
      </w:r>
      <w:r>
        <w:rPr>
          <w:sz w:val="20"/>
          <w:szCs w:val="20"/>
        </w:rPr>
        <w:tab/>
        <w:t>(a)</w:t>
      </w:r>
      <w:r w:rsidR="00C012DD">
        <w:rPr>
          <w:sz w:val="20"/>
          <w:szCs w:val="20"/>
        </w:rPr>
        <w:tab/>
      </w:r>
      <w:proofErr w:type="gramStart"/>
      <w:r w:rsidRPr="00704E53">
        <w:rPr>
          <w:sz w:val="20"/>
          <w:szCs w:val="20"/>
        </w:rPr>
        <w:t>Possible</w:t>
      </w:r>
      <w:proofErr w:type="gramEnd"/>
      <w:r w:rsidRPr="00704E53">
        <w:rPr>
          <w:sz w:val="20"/>
          <w:szCs w:val="20"/>
        </w:rPr>
        <w:t xml:space="preserve"> benefits to the owner:</w:t>
      </w:r>
    </w:p>
    <w:p w14:paraId="4EF34661" w14:textId="48A727E8" w:rsidR="00D40E75" w:rsidRPr="00545F5A" w:rsidRDefault="003B235B" w:rsidP="007C19E0">
      <w:pPr>
        <w:pStyle w:val="ListParagraph"/>
        <w:numPr>
          <w:ilvl w:val="0"/>
          <w:numId w:val="22"/>
        </w:numPr>
        <w:jc w:val="both"/>
        <w:rPr>
          <w:sz w:val="20"/>
          <w:szCs w:val="20"/>
        </w:rPr>
      </w:pPr>
      <w:r w:rsidRPr="00545F5A">
        <w:rPr>
          <w:sz w:val="20"/>
          <w:szCs w:val="20"/>
        </w:rPr>
        <w:t>L</w:t>
      </w:r>
      <w:r w:rsidR="00D40E75" w:rsidRPr="00545F5A">
        <w:rPr>
          <w:sz w:val="20"/>
          <w:szCs w:val="20"/>
        </w:rPr>
        <w:t>imited liability</w:t>
      </w:r>
    </w:p>
    <w:p w14:paraId="65DFD93E" w14:textId="4FB2C79F" w:rsidR="00D40E75" w:rsidRPr="00545F5A" w:rsidRDefault="003B235B" w:rsidP="007C19E0">
      <w:pPr>
        <w:pStyle w:val="ListParagraph"/>
        <w:numPr>
          <w:ilvl w:val="0"/>
          <w:numId w:val="22"/>
        </w:numPr>
        <w:jc w:val="both"/>
        <w:rPr>
          <w:sz w:val="20"/>
          <w:szCs w:val="20"/>
        </w:rPr>
      </w:pPr>
      <w:r w:rsidRPr="00545F5A">
        <w:rPr>
          <w:sz w:val="20"/>
          <w:szCs w:val="20"/>
        </w:rPr>
        <w:t>U</w:t>
      </w:r>
      <w:r w:rsidR="00D40E75" w:rsidRPr="00545F5A">
        <w:rPr>
          <w:sz w:val="20"/>
          <w:szCs w:val="20"/>
        </w:rPr>
        <w:t>nlimited life</w:t>
      </w:r>
    </w:p>
    <w:p w14:paraId="579E0FD7" w14:textId="73511366" w:rsidR="00D40E75" w:rsidRPr="00545F5A" w:rsidRDefault="003B235B" w:rsidP="007C19E0">
      <w:pPr>
        <w:pStyle w:val="ListParagraph"/>
        <w:numPr>
          <w:ilvl w:val="0"/>
          <w:numId w:val="22"/>
        </w:numPr>
        <w:jc w:val="both"/>
        <w:rPr>
          <w:sz w:val="20"/>
          <w:szCs w:val="20"/>
        </w:rPr>
      </w:pPr>
      <w:r w:rsidRPr="00545F5A">
        <w:rPr>
          <w:sz w:val="20"/>
          <w:szCs w:val="20"/>
        </w:rPr>
        <w:t>P</w:t>
      </w:r>
      <w:r w:rsidR="00D40E75" w:rsidRPr="00545F5A">
        <w:rPr>
          <w:sz w:val="20"/>
          <w:szCs w:val="20"/>
        </w:rPr>
        <w:t>ossible taxation benefits (lower tax rate)</w:t>
      </w:r>
    </w:p>
    <w:p w14:paraId="65D28FA8" w14:textId="08621D27" w:rsidR="00D40E75" w:rsidRPr="00545F5A" w:rsidRDefault="003B235B" w:rsidP="007C19E0">
      <w:pPr>
        <w:pStyle w:val="ListParagraph"/>
        <w:numPr>
          <w:ilvl w:val="0"/>
          <w:numId w:val="22"/>
        </w:numPr>
        <w:jc w:val="both"/>
        <w:rPr>
          <w:sz w:val="20"/>
          <w:szCs w:val="20"/>
        </w:rPr>
      </w:pPr>
      <w:r w:rsidRPr="00545F5A">
        <w:rPr>
          <w:sz w:val="20"/>
          <w:szCs w:val="20"/>
        </w:rPr>
        <w:t>P</w:t>
      </w:r>
      <w:r w:rsidR="00D40E75" w:rsidRPr="00545F5A">
        <w:rPr>
          <w:sz w:val="20"/>
          <w:szCs w:val="20"/>
        </w:rPr>
        <w:t>ossible access to funds from additional owners</w:t>
      </w:r>
    </w:p>
    <w:p w14:paraId="59DE1717" w14:textId="370526A1" w:rsidR="00D40E75" w:rsidRPr="00545F5A" w:rsidRDefault="003B235B" w:rsidP="007C19E0">
      <w:pPr>
        <w:pStyle w:val="ListParagraph"/>
        <w:numPr>
          <w:ilvl w:val="0"/>
          <w:numId w:val="22"/>
        </w:numPr>
        <w:jc w:val="both"/>
        <w:rPr>
          <w:sz w:val="20"/>
          <w:szCs w:val="20"/>
        </w:rPr>
      </w:pPr>
      <w:r w:rsidRPr="00545F5A">
        <w:rPr>
          <w:sz w:val="20"/>
          <w:szCs w:val="20"/>
        </w:rPr>
        <w:t>P</w:t>
      </w:r>
      <w:r w:rsidR="00D40E75" w:rsidRPr="00545F5A">
        <w:rPr>
          <w:sz w:val="20"/>
          <w:szCs w:val="20"/>
        </w:rPr>
        <w:t>otentially the ability to transfer or sell part of the ownership interest without selling the entire business</w:t>
      </w:r>
    </w:p>
    <w:p w14:paraId="3828BF3F" w14:textId="5BA7B093" w:rsidR="00D40E75" w:rsidRPr="00545F5A" w:rsidRDefault="003B235B" w:rsidP="007C19E0">
      <w:pPr>
        <w:pStyle w:val="ListParagraph"/>
        <w:numPr>
          <w:ilvl w:val="0"/>
          <w:numId w:val="22"/>
        </w:numPr>
        <w:jc w:val="both"/>
        <w:rPr>
          <w:sz w:val="20"/>
          <w:szCs w:val="20"/>
        </w:rPr>
      </w:pPr>
      <w:r w:rsidRPr="00545F5A">
        <w:rPr>
          <w:sz w:val="20"/>
          <w:szCs w:val="20"/>
        </w:rPr>
        <w:t>P</w:t>
      </w:r>
      <w:r w:rsidR="00D40E75" w:rsidRPr="00545F5A">
        <w:rPr>
          <w:sz w:val="20"/>
          <w:szCs w:val="20"/>
        </w:rPr>
        <w:t>ossible separation of ownership and management.</w:t>
      </w:r>
    </w:p>
    <w:p w14:paraId="0E3DB153" w14:textId="77777777" w:rsidR="00D40E75" w:rsidRPr="00704E53" w:rsidRDefault="00D40E75" w:rsidP="00D40E75">
      <w:pPr>
        <w:ind w:left="720"/>
        <w:jc w:val="both"/>
        <w:rPr>
          <w:sz w:val="20"/>
          <w:szCs w:val="20"/>
        </w:rPr>
      </w:pPr>
    </w:p>
    <w:p w14:paraId="6FC88408" w14:textId="77777777" w:rsidR="00D40E75" w:rsidRPr="00704E53" w:rsidRDefault="00B24230" w:rsidP="00B24230">
      <w:pPr>
        <w:tabs>
          <w:tab w:val="left" w:pos="567"/>
        </w:tabs>
        <w:ind w:left="993" w:hanging="993"/>
        <w:rPr>
          <w:sz w:val="20"/>
          <w:szCs w:val="20"/>
        </w:rPr>
      </w:pPr>
      <w:r>
        <w:rPr>
          <w:sz w:val="20"/>
          <w:szCs w:val="20"/>
        </w:rPr>
        <w:tab/>
      </w:r>
      <w:r w:rsidR="00D40E75">
        <w:rPr>
          <w:sz w:val="20"/>
          <w:szCs w:val="20"/>
        </w:rPr>
        <w:t>(b)</w:t>
      </w:r>
      <w:r>
        <w:rPr>
          <w:sz w:val="20"/>
          <w:szCs w:val="20"/>
        </w:rPr>
        <w:tab/>
      </w:r>
      <w:r w:rsidR="00D40E75" w:rsidRPr="00704E53">
        <w:rPr>
          <w:sz w:val="20"/>
          <w:szCs w:val="20"/>
        </w:rPr>
        <w:t xml:space="preserve">The major disadvantage to suppliers </w:t>
      </w:r>
      <w:r w:rsidR="00D40E75">
        <w:rPr>
          <w:sz w:val="20"/>
          <w:szCs w:val="20"/>
        </w:rPr>
        <w:t>is</w:t>
      </w:r>
      <w:r w:rsidR="00D40E75" w:rsidRPr="00704E53">
        <w:rPr>
          <w:sz w:val="20"/>
          <w:szCs w:val="20"/>
        </w:rPr>
        <w:t xml:space="preserve"> that of the lim</w:t>
      </w:r>
      <w:r w:rsidR="00D40E75">
        <w:rPr>
          <w:sz w:val="20"/>
          <w:szCs w:val="20"/>
        </w:rPr>
        <w:t xml:space="preserve">ited liability of the owners in </w:t>
      </w:r>
      <w:r w:rsidR="00D40E75" w:rsidRPr="00704E53">
        <w:rPr>
          <w:sz w:val="20"/>
          <w:szCs w:val="20"/>
        </w:rPr>
        <w:t>relation to business debts.</w:t>
      </w:r>
    </w:p>
    <w:p w14:paraId="7A7E20A9" w14:textId="77777777" w:rsidR="00D40E75" w:rsidRDefault="00D40E75">
      <w:pPr>
        <w:rPr>
          <w:sz w:val="20"/>
          <w:szCs w:val="20"/>
        </w:rPr>
      </w:pPr>
    </w:p>
    <w:p w14:paraId="53B7FA0A" w14:textId="77777777" w:rsidR="00D40E75" w:rsidRDefault="00D40E75" w:rsidP="007C19E0">
      <w:pPr>
        <w:numPr>
          <w:ilvl w:val="1"/>
          <w:numId w:val="10"/>
        </w:numPr>
        <w:tabs>
          <w:tab w:val="clear" w:pos="735"/>
          <w:tab w:val="left" w:pos="567"/>
        </w:tabs>
        <w:ind w:left="993" w:hanging="993"/>
        <w:rPr>
          <w:sz w:val="20"/>
          <w:szCs w:val="20"/>
        </w:rPr>
      </w:pPr>
      <w:r>
        <w:rPr>
          <w:sz w:val="20"/>
          <w:szCs w:val="20"/>
        </w:rPr>
        <w:t>(a)</w:t>
      </w:r>
      <w:r w:rsidR="0017271E">
        <w:rPr>
          <w:sz w:val="20"/>
          <w:szCs w:val="20"/>
        </w:rPr>
        <w:tab/>
      </w:r>
      <w:r>
        <w:rPr>
          <w:sz w:val="20"/>
          <w:szCs w:val="20"/>
        </w:rPr>
        <w:t>The management of a business may choose to convert from a sole proprietorship to a partnership to obtain the following benefits:</w:t>
      </w:r>
    </w:p>
    <w:p w14:paraId="54003B35" w14:textId="77777777" w:rsidR="00D40E75" w:rsidRPr="00F16AD9" w:rsidRDefault="00D40E75" w:rsidP="007C19E0">
      <w:pPr>
        <w:pStyle w:val="ListParagraph"/>
        <w:numPr>
          <w:ilvl w:val="0"/>
          <w:numId w:val="23"/>
        </w:numPr>
        <w:rPr>
          <w:sz w:val="20"/>
          <w:szCs w:val="20"/>
        </w:rPr>
      </w:pPr>
      <w:r w:rsidRPr="00F16AD9">
        <w:rPr>
          <w:sz w:val="20"/>
          <w:szCs w:val="20"/>
        </w:rPr>
        <w:t>Access to additional capital</w:t>
      </w:r>
    </w:p>
    <w:p w14:paraId="27EC3779" w14:textId="77777777" w:rsidR="00D40E75" w:rsidRPr="00F16AD9" w:rsidRDefault="00D40E75" w:rsidP="007C19E0">
      <w:pPr>
        <w:pStyle w:val="ListParagraph"/>
        <w:numPr>
          <w:ilvl w:val="0"/>
          <w:numId w:val="23"/>
        </w:numPr>
        <w:rPr>
          <w:sz w:val="20"/>
          <w:szCs w:val="20"/>
        </w:rPr>
      </w:pPr>
      <w:r w:rsidRPr="00F16AD9">
        <w:rPr>
          <w:sz w:val="20"/>
          <w:szCs w:val="20"/>
        </w:rPr>
        <w:t>Economies of scale in the operations</w:t>
      </w:r>
    </w:p>
    <w:p w14:paraId="2C18E0EB" w14:textId="77777777" w:rsidR="00D40E75" w:rsidRPr="00F16AD9" w:rsidRDefault="00D40E75" w:rsidP="007C19E0">
      <w:pPr>
        <w:pStyle w:val="ListParagraph"/>
        <w:numPr>
          <w:ilvl w:val="0"/>
          <w:numId w:val="23"/>
        </w:numPr>
        <w:rPr>
          <w:sz w:val="20"/>
          <w:szCs w:val="20"/>
        </w:rPr>
      </w:pPr>
      <w:r w:rsidRPr="00F16AD9">
        <w:rPr>
          <w:sz w:val="20"/>
          <w:szCs w:val="20"/>
        </w:rPr>
        <w:t>Management flexibility</w:t>
      </w:r>
    </w:p>
    <w:p w14:paraId="5179678B" w14:textId="77777777" w:rsidR="00D40E75" w:rsidRPr="00F16AD9" w:rsidRDefault="00D40E75" w:rsidP="007C19E0">
      <w:pPr>
        <w:pStyle w:val="ListParagraph"/>
        <w:numPr>
          <w:ilvl w:val="0"/>
          <w:numId w:val="23"/>
        </w:numPr>
        <w:rPr>
          <w:sz w:val="20"/>
          <w:szCs w:val="20"/>
        </w:rPr>
      </w:pPr>
      <w:r w:rsidRPr="00F16AD9">
        <w:rPr>
          <w:sz w:val="20"/>
          <w:szCs w:val="20"/>
        </w:rPr>
        <w:t>Diversification and access to additional skills</w:t>
      </w:r>
    </w:p>
    <w:p w14:paraId="398626F9" w14:textId="4B2DD92F" w:rsidR="00D40E75" w:rsidRPr="00F16AD9" w:rsidRDefault="00D40E75" w:rsidP="007C19E0">
      <w:pPr>
        <w:pStyle w:val="ListParagraph"/>
        <w:numPr>
          <w:ilvl w:val="0"/>
          <w:numId w:val="23"/>
        </w:numPr>
        <w:rPr>
          <w:sz w:val="20"/>
          <w:szCs w:val="20"/>
        </w:rPr>
      </w:pPr>
      <w:r w:rsidRPr="00F16AD9">
        <w:rPr>
          <w:sz w:val="20"/>
          <w:szCs w:val="20"/>
        </w:rPr>
        <w:t>Risk</w:t>
      </w:r>
      <w:r w:rsidR="003B235B" w:rsidRPr="00F16AD9">
        <w:rPr>
          <w:sz w:val="20"/>
          <w:szCs w:val="20"/>
        </w:rPr>
        <w:t>-</w:t>
      </w:r>
      <w:r w:rsidRPr="00F16AD9">
        <w:rPr>
          <w:sz w:val="20"/>
          <w:szCs w:val="20"/>
        </w:rPr>
        <w:t>sharing</w:t>
      </w:r>
    </w:p>
    <w:p w14:paraId="6A91F260" w14:textId="38F1BB7D" w:rsidR="00D40E75" w:rsidRPr="00F16AD9" w:rsidRDefault="00D40E75" w:rsidP="007C19E0">
      <w:pPr>
        <w:pStyle w:val="ListParagraph"/>
        <w:numPr>
          <w:ilvl w:val="0"/>
          <w:numId w:val="23"/>
        </w:numPr>
        <w:rPr>
          <w:sz w:val="20"/>
          <w:szCs w:val="20"/>
        </w:rPr>
      </w:pPr>
      <w:r w:rsidRPr="00F16AD9">
        <w:rPr>
          <w:sz w:val="20"/>
          <w:szCs w:val="20"/>
        </w:rPr>
        <w:t>Tax</w:t>
      </w:r>
      <w:r w:rsidR="003B235B" w:rsidRPr="00F16AD9">
        <w:rPr>
          <w:sz w:val="20"/>
          <w:szCs w:val="20"/>
        </w:rPr>
        <w:t>-</w:t>
      </w:r>
      <w:r w:rsidRPr="00F16AD9">
        <w:rPr>
          <w:sz w:val="20"/>
          <w:szCs w:val="20"/>
        </w:rPr>
        <w:t>sharing.</w:t>
      </w:r>
    </w:p>
    <w:p w14:paraId="7C0C377F" w14:textId="77777777" w:rsidR="00D40E75" w:rsidRDefault="00D40E75">
      <w:pPr>
        <w:rPr>
          <w:sz w:val="20"/>
          <w:szCs w:val="20"/>
        </w:rPr>
      </w:pPr>
    </w:p>
    <w:p w14:paraId="7BB9EF2E" w14:textId="6048F44F" w:rsidR="00D40E75" w:rsidRDefault="005F572D" w:rsidP="005F572D">
      <w:pPr>
        <w:tabs>
          <w:tab w:val="left" w:pos="567"/>
        </w:tabs>
        <w:ind w:left="993" w:hanging="993"/>
        <w:rPr>
          <w:sz w:val="20"/>
          <w:szCs w:val="20"/>
        </w:rPr>
      </w:pPr>
      <w:r>
        <w:rPr>
          <w:sz w:val="20"/>
          <w:szCs w:val="20"/>
        </w:rPr>
        <w:tab/>
      </w:r>
      <w:r w:rsidR="00D40E75">
        <w:rPr>
          <w:sz w:val="20"/>
          <w:szCs w:val="20"/>
        </w:rPr>
        <w:t>(b)</w:t>
      </w:r>
      <w:r>
        <w:rPr>
          <w:sz w:val="20"/>
          <w:szCs w:val="20"/>
        </w:rPr>
        <w:tab/>
      </w:r>
      <w:r w:rsidR="00D40E75">
        <w:rPr>
          <w:sz w:val="20"/>
          <w:szCs w:val="20"/>
        </w:rPr>
        <w:t xml:space="preserve">The management of a business may choose to convert from a partnership to a closely-held </w:t>
      </w:r>
      <w:r w:rsidR="003B235B">
        <w:rPr>
          <w:sz w:val="20"/>
          <w:szCs w:val="20"/>
        </w:rPr>
        <w:t xml:space="preserve">(unlisted) </w:t>
      </w:r>
      <w:r w:rsidR="00D40E75">
        <w:rPr>
          <w:sz w:val="20"/>
          <w:szCs w:val="20"/>
        </w:rPr>
        <w:t>company to obtain the following benefits:</w:t>
      </w:r>
    </w:p>
    <w:p w14:paraId="2719B538" w14:textId="77777777" w:rsidR="00D40E75" w:rsidRPr="00F16AD9" w:rsidRDefault="00D40E75" w:rsidP="007C19E0">
      <w:pPr>
        <w:pStyle w:val="ListParagraph"/>
        <w:numPr>
          <w:ilvl w:val="0"/>
          <w:numId w:val="24"/>
        </w:numPr>
        <w:rPr>
          <w:sz w:val="20"/>
          <w:szCs w:val="20"/>
        </w:rPr>
      </w:pPr>
      <w:r w:rsidRPr="00F16AD9">
        <w:rPr>
          <w:sz w:val="20"/>
          <w:szCs w:val="20"/>
        </w:rPr>
        <w:t>Access to additional capital</w:t>
      </w:r>
    </w:p>
    <w:p w14:paraId="2049E26A" w14:textId="77777777" w:rsidR="00D40E75" w:rsidRPr="00F16AD9" w:rsidRDefault="00D40E75" w:rsidP="007C19E0">
      <w:pPr>
        <w:pStyle w:val="ListParagraph"/>
        <w:numPr>
          <w:ilvl w:val="0"/>
          <w:numId w:val="24"/>
        </w:numPr>
        <w:rPr>
          <w:sz w:val="20"/>
          <w:szCs w:val="20"/>
        </w:rPr>
      </w:pPr>
      <w:r w:rsidRPr="00F16AD9">
        <w:rPr>
          <w:sz w:val="20"/>
          <w:szCs w:val="20"/>
        </w:rPr>
        <w:t>Economies of scale in the operations</w:t>
      </w:r>
    </w:p>
    <w:p w14:paraId="4D7FB168" w14:textId="77777777" w:rsidR="00D40E75" w:rsidRPr="00F16AD9" w:rsidRDefault="00D40E75" w:rsidP="007C19E0">
      <w:pPr>
        <w:pStyle w:val="ListParagraph"/>
        <w:numPr>
          <w:ilvl w:val="0"/>
          <w:numId w:val="24"/>
        </w:numPr>
        <w:rPr>
          <w:sz w:val="20"/>
          <w:szCs w:val="20"/>
        </w:rPr>
      </w:pPr>
      <w:r w:rsidRPr="00F16AD9">
        <w:rPr>
          <w:sz w:val="20"/>
          <w:szCs w:val="20"/>
        </w:rPr>
        <w:t>Separation of ownership and management (specialised management)</w:t>
      </w:r>
    </w:p>
    <w:p w14:paraId="36C5C5C3" w14:textId="77777777" w:rsidR="00D40E75" w:rsidRPr="00F16AD9" w:rsidRDefault="00D40E75" w:rsidP="007C19E0">
      <w:pPr>
        <w:pStyle w:val="ListParagraph"/>
        <w:numPr>
          <w:ilvl w:val="0"/>
          <w:numId w:val="24"/>
        </w:numPr>
        <w:rPr>
          <w:sz w:val="20"/>
          <w:szCs w:val="20"/>
        </w:rPr>
      </w:pPr>
      <w:r w:rsidRPr="00F16AD9">
        <w:rPr>
          <w:sz w:val="20"/>
          <w:szCs w:val="20"/>
        </w:rPr>
        <w:t>Access to limited liability for the owners</w:t>
      </w:r>
    </w:p>
    <w:p w14:paraId="5C40A1A8" w14:textId="77777777" w:rsidR="00D40E75" w:rsidRPr="00F16AD9" w:rsidRDefault="00D40E75" w:rsidP="007C19E0">
      <w:pPr>
        <w:pStyle w:val="ListParagraph"/>
        <w:numPr>
          <w:ilvl w:val="0"/>
          <w:numId w:val="24"/>
        </w:numPr>
        <w:rPr>
          <w:sz w:val="20"/>
          <w:szCs w:val="20"/>
        </w:rPr>
      </w:pPr>
      <w:r w:rsidRPr="00F16AD9">
        <w:rPr>
          <w:sz w:val="20"/>
          <w:szCs w:val="20"/>
        </w:rPr>
        <w:t>To ensure continuity of operations and existence</w:t>
      </w:r>
    </w:p>
    <w:p w14:paraId="36867F60" w14:textId="77777777" w:rsidR="00D40E75" w:rsidRPr="00F16AD9" w:rsidRDefault="00D40E75" w:rsidP="007C19E0">
      <w:pPr>
        <w:pStyle w:val="ListParagraph"/>
        <w:numPr>
          <w:ilvl w:val="0"/>
          <w:numId w:val="24"/>
        </w:numPr>
        <w:rPr>
          <w:sz w:val="20"/>
          <w:szCs w:val="20"/>
        </w:rPr>
      </w:pPr>
      <w:r w:rsidRPr="00F16AD9">
        <w:rPr>
          <w:sz w:val="20"/>
          <w:szCs w:val="20"/>
        </w:rPr>
        <w:t>To reduce the maximum taxation level (company tax is lower than the higher marginal rates of individual taxation)</w:t>
      </w:r>
    </w:p>
    <w:p w14:paraId="60D15B71" w14:textId="77777777" w:rsidR="00D40E75" w:rsidRPr="00F16AD9" w:rsidRDefault="00D40E75" w:rsidP="007C19E0">
      <w:pPr>
        <w:pStyle w:val="ListParagraph"/>
        <w:numPr>
          <w:ilvl w:val="0"/>
          <w:numId w:val="24"/>
        </w:numPr>
        <w:rPr>
          <w:sz w:val="20"/>
          <w:szCs w:val="20"/>
        </w:rPr>
      </w:pPr>
      <w:r w:rsidRPr="00F16AD9">
        <w:rPr>
          <w:sz w:val="20"/>
          <w:szCs w:val="20"/>
        </w:rPr>
        <w:t>To facilitate ownership transfer.</w:t>
      </w:r>
    </w:p>
    <w:p w14:paraId="5AADE886" w14:textId="77777777" w:rsidR="00D40E75" w:rsidRDefault="00D40E75" w:rsidP="00D40E75">
      <w:pPr>
        <w:rPr>
          <w:sz w:val="20"/>
          <w:szCs w:val="20"/>
        </w:rPr>
      </w:pPr>
    </w:p>
    <w:p w14:paraId="5CBE3ACA" w14:textId="77777777" w:rsidR="00D40E75" w:rsidRDefault="00F0724C" w:rsidP="00F0724C">
      <w:pPr>
        <w:tabs>
          <w:tab w:val="left" w:pos="567"/>
        </w:tabs>
        <w:ind w:left="993" w:hanging="993"/>
        <w:rPr>
          <w:sz w:val="20"/>
          <w:szCs w:val="20"/>
        </w:rPr>
      </w:pPr>
      <w:r>
        <w:rPr>
          <w:sz w:val="20"/>
          <w:szCs w:val="20"/>
        </w:rPr>
        <w:tab/>
      </w:r>
      <w:r w:rsidR="00D40E75">
        <w:rPr>
          <w:sz w:val="20"/>
          <w:szCs w:val="20"/>
        </w:rPr>
        <w:t>(c)</w:t>
      </w:r>
      <w:r>
        <w:rPr>
          <w:sz w:val="20"/>
          <w:szCs w:val="20"/>
        </w:rPr>
        <w:tab/>
      </w:r>
      <w:r w:rsidR="00D40E75">
        <w:rPr>
          <w:sz w:val="20"/>
          <w:szCs w:val="20"/>
        </w:rPr>
        <w:t>The management of a listed company may choose to convert to an unlisted company to obtain the following benefits:</w:t>
      </w:r>
    </w:p>
    <w:p w14:paraId="08E2369F" w14:textId="77777777" w:rsidR="00D40E75" w:rsidRPr="007C19E0" w:rsidRDefault="00D40E75" w:rsidP="007C19E0">
      <w:pPr>
        <w:pStyle w:val="ListParagraph"/>
        <w:numPr>
          <w:ilvl w:val="0"/>
          <w:numId w:val="25"/>
        </w:numPr>
        <w:rPr>
          <w:sz w:val="20"/>
          <w:szCs w:val="20"/>
        </w:rPr>
      </w:pPr>
      <w:r w:rsidRPr="007C19E0">
        <w:rPr>
          <w:sz w:val="20"/>
          <w:szCs w:val="20"/>
        </w:rPr>
        <w:t>To reduce the level and cost of external regulation</w:t>
      </w:r>
    </w:p>
    <w:p w14:paraId="69562011" w14:textId="77777777" w:rsidR="00D40E75" w:rsidRPr="007C19E0" w:rsidRDefault="00D40E75" w:rsidP="007C19E0">
      <w:pPr>
        <w:pStyle w:val="ListParagraph"/>
        <w:numPr>
          <w:ilvl w:val="0"/>
          <w:numId w:val="25"/>
        </w:numPr>
        <w:rPr>
          <w:sz w:val="20"/>
          <w:szCs w:val="20"/>
        </w:rPr>
      </w:pPr>
      <w:r w:rsidRPr="007C19E0">
        <w:rPr>
          <w:sz w:val="20"/>
          <w:szCs w:val="20"/>
        </w:rPr>
        <w:t>To reduce the scrutiny of external stakeholders and the pressure for short-term performance</w:t>
      </w:r>
    </w:p>
    <w:p w14:paraId="28190FC2" w14:textId="77777777" w:rsidR="00D40E75" w:rsidRPr="007C19E0" w:rsidRDefault="00D40E75" w:rsidP="007C19E0">
      <w:pPr>
        <w:pStyle w:val="ListParagraph"/>
        <w:numPr>
          <w:ilvl w:val="0"/>
          <w:numId w:val="25"/>
        </w:numPr>
        <w:rPr>
          <w:sz w:val="20"/>
          <w:szCs w:val="20"/>
        </w:rPr>
      </w:pPr>
      <w:r w:rsidRPr="007C19E0">
        <w:rPr>
          <w:sz w:val="20"/>
          <w:szCs w:val="20"/>
        </w:rPr>
        <w:t>To restrict the ease of future ownership transfers</w:t>
      </w:r>
    </w:p>
    <w:p w14:paraId="647E4850" w14:textId="77777777" w:rsidR="00D40E75" w:rsidRPr="007C19E0" w:rsidRDefault="00D40E75" w:rsidP="007C19E0">
      <w:pPr>
        <w:pStyle w:val="ListParagraph"/>
        <w:numPr>
          <w:ilvl w:val="0"/>
          <w:numId w:val="25"/>
        </w:numPr>
        <w:rPr>
          <w:sz w:val="20"/>
          <w:szCs w:val="20"/>
        </w:rPr>
      </w:pPr>
      <w:r w:rsidRPr="007C19E0">
        <w:rPr>
          <w:sz w:val="20"/>
          <w:szCs w:val="20"/>
        </w:rPr>
        <w:t xml:space="preserve">To increase the </w:t>
      </w:r>
      <w:proofErr w:type="gramStart"/>
      <w:r w:rsidRPr="007C19E0">
        <w:rPr>
          <w:sz w:val="20"/>
          <w:szCs w:val="20"/>
        </w:rPr>
        <w:t>future return</w:t>
      </w:r>
      <w:proofErr w:type="gramEnd"/>
      <w:r w:rsidRPr="007C19E0">
        <w:rPr>
          <w:sz w:val="20"/>
          <w:szCs w:val="20"/>
        </w:rPr>
        <w:t xml:space="preserve"> to ongoing private shareholders.</w:t>
      </w:r>
    </w:p>
    <w:p w14:paraId="5BA8FFCD" w14:textId="77777777" w:rsidR="00D40E75" w:rsidRDefault="00D40E75" w:rsidP="00D40E75">
      <w:pPr>
        <w:ind w:left="720"/>
        <w:rPr>
          <w:sz w:val="20"/>
          <w:szCs w:val="20"/>
        </w:rPr>
      </w:pPr>
    </w:p>
    <w:p w14:paraId="44FE7EFC" w14:textId="77777777" w:rsidR="00046EF5" w:rsidRDefault="00046EF5">
      <w:pPr>
        <w:rPr>
          <w:sz w:val="20"/>
          <w:szCs w:val="20"/>
        </w:rPr>
      </w:pPr>
      <w:r>
        <w:rPr>
          <w:sz w:val="20"/>
          <w:szCs w:val="20"/>
        </w:rPr>
        <w:br w:type="page"/>
      </w:r>
    </w:p>
    <w:p w14:paraId="7D6A3409" w14:textId="12A0FC5F" w:rsidR="00D40E75" w:rsidRPr="00E95884" w:rsidRDefault="00D40E75" w:rsidP="007C19E0">
      <w:pPr>
        <w:numPr>
          <w:ilvl w:val="1"/>
          <w:numId w:val="10"/>
        </w:numPr>
        <w:tabs>
          <w:tab w:val="clear" w:pos="735"/>
        </w:tabs>
        <w:ind w:left="567" w:hanging="567"/>
        <w:jc w:val="both"/>
        <w:rPr>
          <w:sz w:val="20"/>
          <w:szCs w:val="20"/>
        </w:rPr>
      </w:pPr>
      <w:r>
        <w:rPr>
          <w:sz w:val="20"/>
          <w:szCs w:val="20"/>
        </w:rPr>
        <w:lastRenderedPageBreak/>
        <w:t xml:space="preserve">There are a number of advantages of having a partnership agreement that specifies the </w:t>
      </w:r>
      <w:r w:rsidRPr="00E95884">
        <w:rPr>
          <w:sz w:val="20"/>
          <w:szCs w:val="20"/>
        </w:rPr>
        <w:t>arrangement for allocating (dividing) profits between partners. These might include:</w:t>
      </w:r>
    </w:p>
    <w:p w14:paraId="6E5B31EE" w14:textId="77777777" w:rsidR="00D40E75" w:rsidRPr="00D66D8D" w:rsidRDefault="00D40E75" w:rsidP="00D66D8D">
      <w:pPr>
        <w:pStyle w:val="ListParagraph"/>
        <w:numPr>
          <w:ilvl w:val="0"/>
          <w:numId w:val="26"/>
        </w:numPr>
        <w:jc w:val="both"/>
        <w:rPr>
          <w:sz w:val="20"/>
          <w:szCs w:val="20"/>
        </w:rPr>
      </w:pPr>
      <w:r w:rsidRPr="00D66D8D">
        <w:rPr>
          <w:sz w:val="20"/>
          <w:szCs w:val="20"/>
        </w:rPr>
        <w:t>The general benefits of forward planning by the partners</w:t>
      </w:r>
    </w:p>
    <w:p w14:paraId="3B97709F" w14:textId="77777777" w:rsidR="00D40E75" w:rsidRPr="00D66D8D" w:rsidRDefault="00D40E75" w:rsidP="00D66D8D">
      <w:pPr>
        <w:pStyle w:val="ListParagraph"/>
        <w:numPr>
          <w:ilvl w:val="0"/>
          <w:numId w:val="26"/>
        </w:numPr>
        <w:jc w:val="both"/>
        <w:rPr>
          <w:sz w:val="20"/>
          <w:szCs w:val="20"/>
        </w:rPr>
      </w:pPr>
      <w:r w:rsidRPr="00D66D8D">
        <w:rPr>
          <w:sz w:val="20"/>
          <w:szCs w:val="20"/>
        </w:rPr>
        <w:t>Avoidance of unnecessary and disruptive future conflicts between partners</w:t>
      </w:r>
    </w:p>
    <w:p w14:paraId="3BC852A9" w14:textId="34B047BE" w:rsidR="00D40E75" w:rsidRPr="00D66D8D" w:rsidRDefault="00D40E75" w:rsidP="00D66D8D">
      <w:pPr>
        <w:pStyle w:val="ListParagraph"/>
        <w:numPr>
          <w:ilvl w:val="0"/>
          <w:numId w:val="26"/>
        </w:numPr>
        <w:jc w:val="both"/>
        <w:rPr>
          <w:sz w:val="20"/>
          <w:szCs w:val="20"/>
        </w:rPr>
      </w:pPr>
      <w:r w:rsidRPr="00D66D8D">
        <w:rPr>
          <w:sz w:val="20"/>
          <w:szCs w:val="20"/>
        </w:rPr>
        <w:t>To ensure an equitable distribution of the profit or loss based on the relative values of each partner</w:t>
      </w:r>
      <w:r w:rsidR="00426F79" w:rsidRPr="00D66D8D">
        <w:rPr>
          <w:sz w:val="20"/>
          <w:szCs w:val="20"/>
        </w:rPr>
        <w:t>’</w:t>
      </w:r>
      <w:r w:rsidRPr="00D66D8D">
        <w:rPr>
          <w:sz w:val="20"/>
          <w:szCs w:val="20"/>
        </w:rPr>
        <w:t>s contribution</w:t>
      </w:r>
    </w:p>
    <w:p w14:paraId="0F180181" w14:textId="2CB274F7" w:rsidR="00D40E75" w:rsidRPr="00D66D8D" w:rsidRDefault="00D40E75" w:rsidP="00D66D8D">
      <w:pPr>
        <w:pStyle w:val="ListParagraph"/>
        <w:numPr>
          <w:ilvl w:val="0"/>
          <w:numId w:val="26"/>
        </w:numPr>
        <w:jc w:val="both"/>
        <w:rPr>
          <w:sz w:val="20"/>
          <w:szCs w:val="20"/>
        </w:rPr>
      </w:pPr>
      <w:r w:rsidRPr="00D66D8D">
        <w:rPr>
          <w:sz w:val="20"/>
          <w:szCs w:val="20"/>
        </w:rPr>
        <w:t>To avoid future costs in the resolution of conflict</w:t>
      </w:r>
    </w:p>
    <w:p w14:paraId="26FE58C1" w14:textId="77777777" w:rsidR="00D40E75" w:rsidRPr="00D66D8D" w:rsidRDefault="00D40E75" w:rsidP="00D66D8D">
      <w:pPr>
        <w:pStyle w:val="ListParagraph"/>
        <w:numPr>
          <w:ilvl w:val="0"/>
          <w:numId w:val="26"/>
        </w:numPr>
        <w:jc w:val="both"/>
        <w:rPr>
          <w:sz w:val="20"/>
          <w:szCs w:val="20"/>
        </w:rPr>
      </w:pPr>
      <w:r w:rsidRPr="00D66D8D">
        <w:rPr>
          <w:sz w:val="20"/>
          <w:szCs w:val="20"/>
        </w:rPr>
        <w:t>To avoid the potentially inequitable resolution provided under the Partnership Act 1908 that would simply split profits up equally without regard to the respective contributions of each partner in terms of capital, effort and entrepreneurship.</w:t>
      </w:r>
    </w:p>
    <w:p w14:paraId="069FA202" w14:textId="77777777" w:rsidR="00D40E75" w:rsidRPr="00704E53" w:rsidRDefault="00D40E75" w:rsidP="00D40E75">
      <w:pPr>
        <w:ind w:left="1080"/>
        <w:rPr>
          <w:sz w:val="20"/>
          <w:szCs w:val="20"/>
        </w:rPr>
      </w:pPr>
    </w:p>
    <w:p w14:paraId="3516DB8D" w14:textId="77777777" w:rsidR="00D40E75" w:rsidRPr="00704E53" w:rsidRDefault="00D40E75" w:rsidP="00A44472">
      <w:pPr>
        <w:ind w:left="567" w:hanging="567"/>
        <w:jc w:val="both"/>
        <w:rPr>
          <w:sz w:val="20"/>
          <w:szCs w:val="20"/>
        </w:rPr>
      </w:pPr>
      <w:r>
        <w:rPr>
          <w:sz w:val="20"/>
          <w:szCs w:val="20"/>
        </w:rPr>
        <w:t>2.19</w:t>
      </w:r>
      <w:r w:rsidRPr="00704E53">
        <w:rPr>
          <w:sz w:val="20"/>
          <w:szCs w:val="20"/>
        </w:rPr>
        <w:tab/>
        <w:t>This distinction is important to protect the rights of both external lenders and other ownership interests. Inappropriate return of capital could reduce the level of asset security for debt holders or other categories of owners.</w:t>
      </w:r>
    </w:p>
    <w:p w14:paraId="48F18C3C" w14:textId="77777777" w:rsidR="00D40E75" w:rsidRPr="00704E53" w:rsidRDefault="00D40E75" w:rsidP="00A44472">
      <w:pPr>
        <w:ind w:left="567" w:hanging="567"/>
        <w:rPr>
          <w:sz w:val="20"/>
          <w:szCs w:val="20"/>
        </w:rPr>
      </w:pPr>
    </w:p>
    <w:p w14:paraId="759DB5BB" w14:textId="77777777" w:rsidR="00D40E75" w:rsidRPr="00704E53" w:rsidRDefault="00D40E75" w:rsidP="00A44472">
      <w:pPr>
        <w:ind w:left="567" w:hanging="567"/>
        <w:jc w:val="both"/>
        <w:rPr>
          <w:sz w:val="20"/>
          <w:szCs w:val="20"/>
        </w:rPr>
      </w:pPr>
      <w:r>
        <w:rPr>
          <w:sz w:val="20"/>
          <w:szCs w:val="20"/>
        </w:rPr>
        <w:t>2.20</w:t>
      </w:r>
      <w:r w:rsidRPr="00704E53">
        <w:rPr>
          <w:sz w:val="20"/>
          <w:szCs w:val="20"/>
        </w:rPr>
        <w:tab/>
        <w:t xml:space="preserve">The </w:t>
      </w:r>
      <w:r>
        <w:rPr>
          <w:sz w:val="20"/>
          <w:szCs w:val="20"/>
        </w:rPr>
        <w:t>New Zealand E</w:t>
      </w:r>
      <w:r w:rsidRPr="00704E53">
        <w:rPr>
          <w:sz w:val="20"/>
          <w:szCs w:val="20"/>
        </w:rPr>
        <w:t>xchange is more concerned with the equity of disclosure then with the accounting content. As such, it focuses on the frequency and timing of disclosures.</w:t>
      </w:r>
    </w:p>
    <w:p w14:paraId="3E51C244" w14:textId="77777777" w:rsidR="00D40E75" w:rsidRDefault="00D40E75" w:rsidP="00A44472">
      <w:pPr>
        <w:ind w:left="567" w:hanging="567"/>
        <w:rPr>
          <w:sz w:val="20"/>
          <w:szCs w:val="20"/>
        </w:rPr>
      </w:pPr>
    </w:p>
    <w:p w14:paraId="619683F1" w14:textId="25961BF8" w:rsidR="00D40E75" w:rsidRPr="00704E53" w:rsidRDefault="00D40E75" w:rsidP="00A44472">
      <w:pPr>
        <w:ind w:left="567" w:hanging="567"/>
        <w:jc w:val="both"/>
        <w:rPr>
          <w:sz w:val="20"/>
          <w:szCs w:val="20"/>
        </w:rPr>
      </w:pPr>
      <w:r>
        <w:rPr>
          <w:sz w:val="20"/>
          <w:szCs w:val="20"/>
        </w:rPr>
        <w:t>2.21</w:t>
      </w:r>
      <w:r w:rsidRPr="00704E53">
        <w:rPr>
          <w:sz w:val="20"/>
          <w:szCs w:val="20"/>
        </w:rPr>
        <w:tab/>
        <w:t>In relation to the general disclosure requirements</w:t>
      </w:r>
      <w:r w:rsidR="00AB235F">
        <w:rPr>
          <w:sz w:val="20"/>
          <w:szCs w:val="20"/>
        </w:rPr>
        <w:t>,</w:t>
      </w:r>
      <w:r w:rsidRPr="00704E53">
        <w:rPr>
          <w:sz w:val="20"/>
          <w:szCs w:val="20"/>
        </w:rPr>
        <w:t xml:space="preserve"> the directors</w:t>
      </w:r>
      <w:r>
        <w:rPr>
          <w:sz w:val="20"/>
          <w:szCs w:val="20"/>
        </w:rPr>
        <w:t>’</w:t>
      </w:r>
      <w:r w:rsidRPr="00704E53">
        <w:rPr>
          <w:sz w:val="20"/>
          <w:szCs w:val="20"/>
        </w:rPr>
        <w:t xml:space="preserve"> report will include:</w:t>
      </w:r>
    </w:p>
    <w:p w14:paraId="66509B33" w14:textId="0ABBC872" w:rsidR="00D40E75" w:rsidRPr="00046EF5" w:rsidRDefault="00D40E75" w:rsidP="0077628D">
      <w:pPr>
        <w:pStyle w:val="ListParagraph"/>
        <w:numPr>
          <w:ilvl w:val="0"/>
          <w:numId w:val="27"/>
        </w:numPr>
        <w:ind w:left="1080"/>
        <w:jc w:val="both"/>
        <w:rPr>
          <w:i/>
          <w:sz w:val="20"/>
          <w:szCs w:val="20"/>
        </w:rPr>
      </w:pPr>
      <w:r w:rsidRPr="00046EF5">
        <w:rPr>
          <w:i/>
          <w:sz w:val="20"/>
          <w:szCs w:val="20"/>
        </w:rPr>
        <w:t>a review of operations during the financial year and the results of those operations;</w:t>
      </w:r>
    </w:p>
    <w:p w14:paraId="3D5EEDE3" w14:textId="2AD6B4D6" w:rsidR="00D40E75" w:rsidRPr="00046EF5" w:rsidRDefault="00D40E75" w:rsidP="0077628D">
      <w:pPr>
        <w:pStyle w:val="ListParagraph"/>
        <w:numPr>
          <w:ilvl w:val="0"/>
          <w:numId w:val="27"/>
        </w:numPr>
        <w:ind w:left="1080"/>
        <w:jc w:val="both"/>
        <w:rPr>
          <w:i/>
          <w:sz w:val="20"/>
          <w:szCs w:val="20"/>
        </w:rPr>
      </w:pPr>
      <w:r w:rsidRPr="00046EF5">
        <w:rPr>
          <w:i/>
          <w:sz w:val="20"/>
          <w:szCs w:val="20"/>
        </w:rPr>
        <w:t>details of any significant changes in the state of affairs during the year;</w:t>
      </w:r>
    </w:p>
    <w:p w14:paraId="7DD8E8B0" w14:textId="12F3E52A" w:rsidR="00D40E75" w:rsidRPr="00046EF5" w:rsidRDefault="00D40E75" w:rsidP="0077628D">
      <w:pPr>
        <w:pStyle w:val="ListParagraph"/>
        <w:numPr>
          <w:ilvl w:val="0"/>
          <w:numId w:val="27"/>
        </w:numPr>
        <w:ind w:left="1080"/>
        <w:jc w:val="both"/>
        <w:rPr>
          <w:i/>
          <w:sz w:val="20"/>
          <w:szCs w:val="20"/>
        </w:rPr>
      </w:pPr>
      <w:r w:rsidRPr="00046EF5">
        <w:rPr>
          <w:i/>
          <w:sz w:val="20"/>
          <w:szCs w:val="20"/>
        </w:rPr>
        <w:t>details of any matter of circumstance that has arisen since the end of the year that has significantly affected, or which may significantly affect:</w:t>
      </w:r>
    </w:p>
    <w:p w14:paraId="0563B63B" w14:textId="77777777" w:rsidR="00D40E75" w:rsidRPr="002326A5" w:rsidRDefault="00D40E75" w:rsidP="0077628D">
      <w:pPr>
        <w:numPr>
          <w:ilvl w:val="0"/>
          <w:numId w:val="6"/>
        </w:numPr>
        <w:tabs>
          <w:tab w:val="clear" w:pos="1287"/>
          <w:tab w:val="num" w:pos="1440"/>
        </w:tabs>
        <w:ind w:left="1440"/>
        <w:jc w:val="both"/>
        <w:rPr>
          <w:i/>
          <w:sz w:val="20"/>
          <w:szCs w:val="20"/>
        </w:rPr>
      </w:pPr>
      <w:r w:rsidRPr="002326A5">
        <w:rPr>
          <w:i/>
          <w:sz w:val="20"/>
          <w:szCs w:val="20"/>
        </w:rPr>
        <w:t>the operations in future financial years; or</w:t>
      </w:r>
    </w:p>
    <w:p w14:paraId="5D52A683" w14:textId="77777777" w:rsidR="00D40E75" w:rsidRPr="002326A5" w:rsidRDefault="00D40E75" w:rsidP="0077628D">
      <w:pPr>
        <w:numPr>
          <w:ilvl w:val="0"/>
          <w:numId w:val="6"/>
        </w:numPr>
        <w:tabs>
          <w:tab w:val="clear" w:pos="1287"/>
          <w:tab w:val="num" w:pos="1440"/>
        </w:tabs>
        <w:ind w:left="1440"/>
        <w:jc w:val="both"/>
        <w:rPr>
          <w:i/>
          <w:sz w:val="20"/>
          <w:szCs w:val="20"/>
        </w:rPr>
      </w:pPr>
      <w:r w:rsidRPr="002326A5">
        <w:rPr>
          <w:i/>
          <w:sz w:val="20"/>
          <w:szCs w:val="20"/>
        </w:rPr>
        <w:t>the results of those operations in future financial years; or</w:t>
      </w:r>
    </w:p>
    <w:p w14:paraId="46CAC874" w14:textId="77777777" w:rsidR="00D40E75" w:rsidRPr="002326A5" w:rsidRDefault="00D40E75" w:rsidP="0077628D">
      <w:pPr>
        <w:numPr>
          <w:ilvl w:val="0"/>
          <w:numId w:val="6"/>
        </w:numPr>
        <w:tabs>
          <w:tab w:val="clear" w:pos="1287"/>
          <w:tab w:val="num" w:pos="1440"/>
        </w:tabs>
        <w:ind w:left="1440"/>
        <w:jc w:val="both"/>
        <w:rPr>
          <w:i/>
          <w:sz w:val="20"/>
          <w:szCs w:val="20"/>
        </w:rPr>
      </w:pPr>
      <w:proofErr w:type="gramStart"/>
      <w:r w:rsidRPr="002326A5">
        <w:rPr>
          <w:i/>
          <w:sz w:val="20"/>
          <w:szCs w:val="20"/>
        </w:rPr>
        <w:t>the</w:t>
      </w:r>
      <w:proofErr w:type="gramEnd"/>
      <w:r w:rsidRPr="002326A5">
        <w:rPr>
          <w:i/>
          <w:sz w:val="20"/>
          <w:szCs w:val="20"/>
        </w:rPr>
        <w:t xml:space="preserve"> state of affairs in future financial years.</w:t>
      </w:r>
    </w:p>
    <w:p w14:paraId="6C78F450" w14:textId="77777777" w:rsidR="00D40E75" w:rsidRDefault="00D40E75">
      <w:pPr>
        <w:ind w:left="720" w:hanging="720"/>
        <w:rPr>
          <w:sz w:val="20"/>
          <w:szCs w:val="20"/>
        </w:rPr>
      </w:pPr>
    </w:p>
    <w:p w14:paraId="49FD3031" w14:textId="3AAFE11C" w:rsidR="00181F41" w:rsidRDefault="00D40E75">
      <w:pPr>
        <w:ind w:left="720" w:hanging="720"/>
        <w:rPr>
          <w:sz w:val="20"/>
          <w:szCs w:val="20"/>
        </w:rPr>
      </w:pPr>
      <w:r>
        <w:rPr>
          <w:sz w:val="20"/>
          <w:szCs w:val="20"/>
        </w:rPr>
        <w:t xml:space="preserve">2.22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0"/>
        <w:gridCol w:w="2130"/>
        <w:gridCol w:w="2131"/>
        <w:gridCol w:w="2131"/>
      </w:tblGrid>
      <w:tr w:rsidR="00D40E75" w:rsidRPr="00410443" w14:paraId="453C2DB5" w14:textId="77777777">
        <w:tc>
          <w:tcPr>
            <w:tcW w:w="2130" w:type="dxa"/>
          </w:tcPr>
          <w:p w14:paraId="284B081D" w14:textId="77777777" w:rsidR="00D40E75" w:rsidRPr="00410443" w:rsidRDefault="00D40E75">
            <w:pPr>
              <w:rPr>
                <w:b/>
                <w:i/>
                <w:sz w:val="20"/>
                <w:szCs w:val="20"/>
              </w:rPr>
            </w:pPr>
            <w:r w:rsidRPr="00410443">
              <w:rPr>
                <w:b/>
                <w:i/>
                <w:sz w:val="20"/>
                <w:szCs w:val="20"/>
              </w:rPr>
              <w:t>Aspect</w:t>
            </w:r>
          </w:p>
        </w:tc>
        <w:tc>
          <w:tcPr>
            <w:tcW w:w="2130" w:type="dxa"/>
          </w:tcPr>
          <w:p w14:paraId="618313C7" w14:textId="77777777" w:rsidR="00D40E75" w:rsidRPr="00410443" w:rsidRDefault="00D40E75">
            <w:pPr>
              <w:rPr>
                <w:b/>
                <w:i/>
                <w:sz w:val="20"/>
                <w:szCs w:val="20"/>
              </w:rPr>
            </w:pPr>
            <w:r w:rsidRPr="00410443">
              <w:rPr>
                <w:b/>
                <w:i/>
                <w:sz w:val="20"/>
                <w:szCs w:val="20"/>
              </w:rPr>
              <w:t>Bonus issue</w:t>
            </w:r>
          </w:p>
        </w:tc>
        <w:tc>
          <w:tcPr>
            <w:tcW w:w="2131" w:type="dxa"/>
          </w:tcPr>
          <w:p w14:paraId="7C9AB1ED" w14:textId="77777777" w:rsidR="00D40E75" w:rsidRPr="00410443" w:rsidRDefault="00D40E75">
            <w:pPr>
              <w:rPr>
                <w:b/>
                <w:i/>
                <w:sz w:val="20"/>
                <w:szCs w:val="20"/>
              </w:rPr>
            </w:pPr>
            <w:r w:rsidRPr="00410443">
              <w:rPr>
                <w:b/>
                <w:i/>
                <w:sz w:val="20"/>
                <w:szCs w:val="20"/>
              </w:rPr>
              <w:t>Rights issue</w:t>
            </w:r>
          </w:p>
        </w:tc>
        <w:tc>
          <w:tcPr>
            <w:tcW w:w="2131" w:type="dxa"/>
          </w:tcPr>
          <w:p w14:paraId="55A8BBDF" w14:textId="77777777" w:rsidR="00D40E75" w:rsidRPr="00410443" w:rsidRDefault="00D40E75">
            <w:pPr>
              <w:rPr>
                <w:b/>
                <w:i/>
                <w:sz w:val="20"/>
                <w:szCs w:val="20"/>
              </w:rPr>
            </w:pPr>
            <w:r w:rsidRPr="00410443">
              <w:rPr>
                <w:b/>
                <w:i/>
                <w:sz w:val="20"/>
                <w:szCs w:val="20"/>
              </w:rPr>
              <w:t>Share buy-back</w:t>
            </w:r>
          </w:p>
        </w:tc>
      </w:tr>
      <w:tr w:rsidR="00D40E75" w:rsidRPr="003C7A1C" w14:paraId="13969F80" w14:textId="77777777">
        <w:tc>
          <w:tcPr>
            <w:tcW w:w="2130" w:type="dxa"/>
          </w:tcPr>
          <w:p w14:paraId="30B24E79" w14:textId="7F591CAD" w:rsidR="00D40E75" w:rsidRPr="003C7A1C" w:rsidRDefault="00D01B14">
            <w:pPr>
              <w:rPr>
                <w:sz w:val="20"/>
                <w:szCs w:val="20"/>
              </w:rPr>
            </w:pPr>
            <w:r>
              <w:rPr>
                <w:sz w:val="20"/>
                <w:szCs w:val="20"/>
              </w:rPr>
              <w:t xml:space="preserve">(a) </w:t>
            </w:r>
            <w:r w:rsidR="00D40E75" w:rsidRPr="003C7A1C">
              <w:rPr>
                <w:sz w:val="20"/>
                <w:szCs w:val="20"/>
              </w:rPr>
              <w:t xml:space="preserve">Impact on </w:t>
            </w:r>
            <w:r w:rsidR="00D40E75">
              <w:rPr>
                <w:sz w:val="20"/>
                <w:szCs w:val="20"/>
              </w:rPr>
              <w:t>e</w:t>
            </w:r>
            <w:r w:rsidR="00D40E75" w:rsidRPr="003C7A1C">
              <w:rPr>
                <w:sz w:val="20"/>
                <w:szCs w:val="20"/>
              </w:rPr>
              <w:t xml:space="preserve">quity </w:t>
            </w:r>
          </w:p>
        </w:tc>
        <w:tc>
          <w:tcPr>
            <w:tcW w:w="2130" w:type="dxa"/>
          </w:tcPr>
          <w:p w14:paraId="43794A01" w14:textId="77777777" w:rsidR="00D40E75" w:rsidRPr="003C7A1C" w:rsidRDefault="00D40E75">
            <w:pPr>
              <w:rPr>
                <w:sz w:val="20"/>
                <w:szCs w:val="20"/>
              </w:rPr>
            </w:pPr>
            <w:r w:rsidRPr="003C7A1C">
              <w:rPr>
                <w:sz w:val="20"/>
                <w:szCs w:val="20"/>
              </w:rPr>
              <w:t>No effect on total equity, just the composition.</w:t>
            </w:r>
          </w:p>
        </w:tc>
        <w:tc>
          <w:tcPr>
            <w:tcW w:w="2131" w:type="dxa"/>
          </w:tcPr>
          <w:p w14:paraId="1F18DE3C" w14:textId="77777777" w:rsidR="00D40E75" w:rsidRPr="003C7A1C" w:rsidRDefault="00D40E75">
            <w:pPr>
              <w:rPr>
                <w:sz w:val="20"/>
                <w:szCs w:val="20"/>
              </w:rPr>
            </w:pPr>
            <w:r w:rsidRPr="003C7A1C">
              <w:rPr>
                <w:sz w:val="20"/>
                <w:szCs w:val="20"/>
              </w:rPr>
              <w:t>An increase in equity (share capital)</w:t>
            </w:r>
            <w:r>
              <w:rPr>
                <w:sz w:val="20"/>
                <w:szCs w:val="20"/>
              </w:rPr>
              <w:t>.</w:t>
            </w:r>
          </w:p>
        </w:tc>
        <w:tc>
          <w:tcPr>
            <w:tcW w:w="2131" w:type="dxa"/>
          </w:tcPr>
          <w:p w14:paraId="18125D6B" w14:textId="233F6702" w:rsidR="00D40E75" w:rsidRPr="003C7A1C" w:rsidRDefault="00D40E75">
            <w:pPr>
              <w:rPr>
                <w:sz w:val="20"/>
                <w:szCs w:val="20"/>
              </w:rPr>
            </w:pPr>
            <w:r w:rsidRPr="003C7A1C">
              <w:rPr>
                <w:sz w:val="20"/>
                <w:szCs w:val="20"/>
              </w:rPr>
              <w:t>Reduced</w:t>
            </w:r>
            <w:r w:rsidR="001A0CC9">
              <w:rPr>
                <w:sz w:val="20"/>
                <w:szCs w:val="20"/>
              </w:rPr>
              <w:t>,</w:t>
            </w:r>
            <w:r w:rsidRPr="003C7A1C">
              <w:rPr>
                <w:sz w:val="20"/>
                <w:szCs w:val="20"/>
              </w:rPr>
              <w:t xml:space="preserve"> as the company cancels the shares it buys back.</w:t>
            </w:r>
          </w:p>
        </w:tc>
      </w:tr>
      <w:tr w:rsidR="00D40E75" w:rsidRPr="003C7A1C" w14:paraId="7889FABE" w14:textId="77777777">
        <w:tc>
          <w:tcPr>
            <w:tcW w:w="2130" w:type="dxa"/>
          </w:tcPr>
          <w:p w14:paraId="1471ABDF" w14:textId="7ED2AF8B" w:rsidR="00D40E75" w:rsidRPr="003C7A1C" w:rsidRDefault="00623F3B">
            <w:pPr>
              <w:rPr>
                <w:sz w:val="20"/>
                <w:szCs w:val="20"/>
              </w:rPr>
            </w:pPr>
            <w:r>
              <w:rPr>
                <w:sz w:val="20"/>
                <w:szCs w:val="20"/>
              </w:rPr>
              <w:t xml:space="preserve">(b) </w:t>
            </w:r>
            <w:r w:rsidR="00D40E75" w:rsidRPr="003C7A1C">
              <w:rPr>
                <w:sz w:val="20"/>
                <w:szCs w:val="20"/>
              </w:rPr>
              <w:t xml:space="preserve">Impact on </w:t>
            </w:r>
            <w:r w:rsidR="00D40E75">
              <w:rPr>
                <w:sz w:val="20"/>
                <w:szCs w:val="20"/>
              </w:rPr>
              <w:t>t</w:t>
            </w:r>
            <w:r w:rsidR="00D40E75" w:rsidRPr="003C7A1C">
              <w:rPr>
                <w:sz w:val="20"/>
                <w:szCs w:val="20"/>
              </w:rPr>
              <w:t xml:space="preserve">otal </w:t>
            </w:r>
            <w:r w:rsidR="00D40E75">
              <w:rPr>
                <w:sz w:val="20"/>
                <w:szCs w:val="20"/>
              </w:rPr>
              <w:t>a</w:t>
            </w:r>
            <w:r w:rsidR="00D40E75" w:rsidRPr="003C7A1C">
              <w:rPr>
                <w:sz w:val="20"/>
                <w:szCs w:val="20"/>
              </w:rPr>
              <w:t>ssets</w:t>
            </w:r>
          </w:p>
        </w:tc>
        <w:tc>
          <w:tcPr>
            <w:tcW w:w="2130" w:type="dxa"/>
          </w:tcPr>
          <w:p w14:paraId="67DB5098" w14:textId="77777777" w:rsidR="00D40E75" w:rsidRPr="003C7A1C" w:rsidRDefault="00D40E75">
            <w:pPr>
              <w:rPr>
                <w:sz w:val="20"/>
                <w:szCs w:val="20"/>
              </w:rPr>
            </w:pPr>
            <w:r w:rsidRPr="003C7A1C">
              <w:rPr>
                <w:sz w:val="20"/>
                <w:szCs w:val="20"/>
              </w:rPr>
              <w:t>No effect on total assets.</w:t>
            </w:r>
          </w:p>
        </w:tc>
        <w:tc>
          <w:tcPr>
            <w:tcW w:w="2131" w:type="dxa"/>
          </w:tcPr>
          <w:p w14:paraId="63AFB51A" w14:textId="77777777" w:rsidR="00D40E75" w:rsidRPr="003C7A1C" w:rsidRDefault="00D40E75">
            <w:pPr>
              <w:rPr>
                <w:sz w:val="20"/>
                <w:szCs w:val="20"/>
              </w:rPr>
            </w:pPr>
            <w:r w:rsidRPr="003C7A1C">
              <w:rPr>
                <w:sz w:val="20"/>
                <w:szCs w:val="20"/>
              </w:rPr>
              <w:t>An increase in assets (cash contributed)</w:t>
            </w:r>
            <w:r>
              <w:rPr>
                <w:sz w:val="20"/>
                <w:szCs w:val="20"/>
              </w:rPr>
              <w:t>.</w:t>
            </w:r>
          </w:p>
        </w:tc>
        <w:tc>
          <w:tcPr>
            <w:tcW w:w="2131" w:type="dxa"/>
          </w:tcPr>
          <w:p w14:paraId="66C39723" w14:textId="352CD2B2" w:rsidR="00D40E75" w:rsidRPr="003C7A1C" w:rsidRDefault="00D40E75">
            <w:pPr>
              <w:rPr>
                <w:sz w:val="20"/>
                <w:szCs w:val="20"/>
              </w:rPr>
            </w:pPr>
            <w:r w:rsidRPr="003C7A1C">
              <w:rPr>
                <w:sz w:val="20"/>
                <w:szCs w:val="20"/>
              </w:rPr>
              <w:t>Reduced</w:t>
            </w:r>
            <w:r w:rsidR="001A0CC9">
              <w:rPr>
                <w:sz w:val="20"/>
                <w:szCs w:val="20"/>
              </w:rPr>
              <w:t>,</w:t>
            </w:r>
            <w:r w:rsidRPr="003C7A1C">
              <w:rPr>
                <w:sz w:val="20"/>
                <w:szCs w:val="20"/>
              </w:rPr>
              <w:t xml:space="preserve"> as company funds </w:t>
            </w:r>
            <w:r w:rsidR="001A0CC9">
              <w:rPr>
                <w:sz w:val="20"/>
                <w:szCs w:val="20"/>
              </w:rPr>
              <w:t xml:space="preserve">are </w:t>
            </w:r>
            <w:r w:rsidRPr="003C7A1C">
              <w:rPr>
                <w:sz w:val="20"/>
                <w:szCs w:val="20"/>
              </w:rPr>
              <w:t>used to buy back shares.</w:t>
            </w:r>
          </w:p>
        </w:tc>
      </w:tr>
      <w:tr w:rsidR="00D40E75" w:rsidRPr="003C7A1C" w14:paraId="3A42583D" w14:textId="77777777">
        <w:tc>
          <w:tcPr>
            <w:tcW w:w="2130" w:type="dxa"/>
          </w:tcPr>
          <w:p w14:paraId="606553D7" w14:textId="73A5526A" w:rsidR="00D40E75" w:rsidRPr="003C7A1C" w:rsidRDefault="00623F3B">
            <w:pPr>
              <w:rPr>
                <w:sz w:val="20"/>
                <w:szCs w:val="20"/>
              </w:rPr>
            </w:pPr>
            <w:r>
              <w:rPr>
                <w:sz w:val="20"/>
                <w:szCs w:val="20"/>
              </w:rPr>
              <w:t xml:space="preserve">(c) </w:t>
            </w:r>
            <w:r w:rsidR="00D40E75" w:rsidRPr="003C7A1C">
              <w:rPr>
                <w:sz w:val="20"/>
                <w:szCs w:val="20"/>
              </w:rPr>
              <w:t>Benefits to the company</w:t>
            </w:r>
          </w:p>
        </w:tc>
        <w:tc>
          <w:tcPr>
            <w:tcW w:w="2130" w:type="dxa"/>
          </w:tcPr>
          <w:p w14:paraId="2A4E5305" w14:textId="77777777" w:rsidR="00D40E75" w:rsidRPr="003C7A1C" w:rsidRDefault="00D40E75">
            <w:pPr>
              <w:rPr>
                <w:sz w:val="20"/>
                <w:szCs w:val="20"/>
              </w:rPr>
            </w:pPr>
            <w:r w:rsidRPr="003C7A1C">
              <w:rPr>
                <w:sz w:val="20"/>
                <w:szCs w:val="20"/>
              </w:rPr>
              <w:t>A greater number of shares on issue.</w:t>
            </w:r>
          </w:p>
          <w:p w14:paraId="19D3C095" w14:textId="139BD228" w:rsidR="00D40E75" w:rsidRPr="003C7A1C" w:rsidRDefault="00D40E75">
            <w:pPr>
              <w:rPr>
                <w:sz w:val="20"/>
                <w:szCs w:val="20"/>
              </w:rPr>
            </w:pPr>
            <w:r w:rsidRPr="003C7A1C">
              <w:rPr>
                <w:sz w:val="20"/>
                <w:szCs w:val="20"/>
              </w:rPr>
              <w:t>Possible defence against take</w:t>
            </w:r>
            <w:r w:rsidR="001A0CC9">
              <w:rPr>
                <w:sz w:val="20"/>
                <w:szCs w:val="20"/>
              </w:rPr>
              <w:t>-</w:t>
            </w:r>
            <w:r w:rsidRPr="003C7A1C">
              <w:rPr>
                <w:sz w:val="20"/>
                <w:szCs w:val="20"/>
              </w:rPr>
              <w:t>overs.</w:t>
            </w:r>
          </w:p>
          <w:p w14:paraId="6B8FDED5" w14:textId="77777777" w:rsidR="00D40E75" w:rsidRPr="003C7A1C" w:rsidRDefault="00D40E75">
            <w:pPr>
              <w:rPr>
                <w:sz w:val="20"/>
                <w:szCs w:val="20"/>
              </w:rPr>
            </w:pPr>
            <w:r w:rsidRPr="003C7A1C">
              <w:rPr>
                <w:sz w:val="20"/>
                <w:szCs w:val="20"/>
              </w:rPr>
              <w:t>Positive market reaction.</w:t>
            </w:r>
          </w:p>
        </w:tc>
        <w:tc>
          <w:tcPr>
            <w:tcW w:w="2131" w:type="dxa"/>
          </w:tcPr>
          <w:p w14:paraId="09646EE5" w14:textId="77777777" w:rsidR="00D40E75" w:rsidRPr="003C7A1C" w:rsidRDefault="00D40E75">
            <w:pPr>
              <w:rPr>
                <w:sz w:val="20"/>
                <w:szCs w:val="20"/>
              </w:rPr>
            </w:pPr>
            <w:r w:rsidRPr="003C7A1C">
              <w:rPr>
                <w:sz w:val="20"/>
                <w:szCs w:val="20"/>
              </w:rPr>
              <w:t>Increased capital.</w:t>
            </w:r>
          </w:p>
          <w:p w14:paraId="6CFEEEAD" w14:textId="77777777" w:rsidR="00D40E75" w:rsidRPr="003C7A1C" w:rsidRDefault="00D40E75">
            <w:pPr>
              <w:rPr>
                <w:sz w:val="20"/>
                <w:szCs w:val="20"/>
              </w:rPr>
            </w:pPr>
            <w:r w:rsidRPr="003C7A1C">
              <w:rPr>
                <w:sz w:val="20"/>
                <w:szCs w:val="20"/>
              </w:rPr>
              <w:t>Ownership proportions unchanged.</w:t>
            </w:r>
          </w:p>
          <w:p w14:paraId="0B17587D" w14:textId="553DF74E" w:rsidR="00D40E75" w:rsidRPr="003C7A1C" w:rsidRDefault="00D40E75">
            <w:pPr>
              <w:rPr>
                <w:sz w:val="20"/>
                <w:szCs w:val="20"/>
              </w:rPr>
            </w:pPr>
            <w:r w:rsidRPr="003C7A1C">
              <w:rPr>
                <w:sz w:val="20"/>
                <w:szCs w:val="20"/>
              </w:rPr>
              <w:t>Lower</w:t>
            </w:r>
            <w:r w:rsidR="001A0CC9">
              <w:rPr>
                <w:sz w:val="20"/>
                <w:szCs w:val="20"/>
              </w:rPr>
              <w:t>-</w:t>
            </w:r>
            <w:r w:rsidRPr="003C7A1C">
              <w:rPr>
                <w:sz w:val="20"/>
                <w:szCs w:val="20"/>
              </w:rPr>
              <w:t>cost capital raising arrangement.</w:t>
            </w:r>
          </w:p>
        </w:tc>
        <w:tc>
          <w:tcPr>
            <w:tcW w:w="2131" w:type="dxa"/>
          </w:tcPr>
          <w:p w14:paraId="19AA6DC8" w14:textId="77777777" w:rsidR="00D40E75" w:rsidRPr="003C7A1C" w:rsidRDefault="00D40E75">
            <w:pPr>
              <w:rPr>
                <w:sz w:val="20"/>
                <w:szCs w:val="20"/>
              </w:rPr>
            </w:pPr>
            <w:r w:rsidRPr="003C7A1C">
              <w:rPr>
                <w:sz w:val="20"/>
                <w:szCs w:val="20"/>
              </w:rPr>
              <w:t>Reduced long</w:t>
            </w:r>
            <w:r>
              <w:rPr>
                <w:sz w:val="20"/>
                <w:szCs w:val="20"/>
              </w:rPr>
              <w:t>-</w:t>
            </w:r>
            <w:r w:rsidRPr="003C7A1C">
              <w:rPr>
                <w:sz w:val="20"/>
                <w:szCs w:val="20"/>
              </w:rPr>
              <w:t>term commitment to distribute profits to owners.</w:t>
            </w:r>
          </w:p>
        </w:tc>
      </w:tr>
      <w:tr w:rsidR="00D40E75" w:rsidRPr="003C7A1C" w14:paraId="6767D540" w14:textId="77777777">
        <w:tc>
          <w:tcPr>
            <w:tcW w:w="2130" w:type="dxa"/>
          </w:tcPr>
          <w:p w14:paraId="1E3FFA0C" w14:textId="2857B481" w:rsidR="00D40E75" w:rsidRPr="003C7A1C" w:rsidRDefault="00623F3B">
            <w:pPr>
              <w:rPr>
                <w:sz w:val="20"/>
                <w:szCs w:val="20"/>
              </w:rPr>
            </w:pPr>
            <w:r>
              <w:rPr>
                <w:sz w:val="20"/>
                <w:szCs w:val="20"/>
              </w:rPr>
              <w:t xml:space="preserve">(d) </w:t>
            </w:r>
            <w:r w:rsidR="00D40E75" w:rsidRPr="003C7A1C">
              <w:rPr>
                <w:sz w:val="20"/>
                <w:szCs w:val="20"/>
              </w:rPr>
              <w:t>Benefits to the shareholder</w:t>
            </w:r>
          </w:p>
        </w:tc>
        <w:tc>
          <w:tcPr>
            <w:tcW w:w="2130" w:type="dxa"/>
          </w:tcPr>
          <w:p w14:paraId="176868B1" w14:textId="77777777" w:rsidR="00D40E75" w:rsidRPr="003C7A1C" w:rsidRDefault="00D40E75">
            <w:pPr>
              <w:rPr>
                <w:sz w:val="20"/>
                <w:szCs w:val="20"/>
              </w:rPr>
            </w:pPr>
            <w:r w:rsidRPr="003C7A1C">
              <w:rPr>
                <w:sz w:val="20"/>
                <w:szCs w:val="20"/>
              </w:rPr>
              <w:t>Own more shares.</w:t>
            </w:r>
          </w:p>
          <w:p w14:paraId="1B8508F9" w14:textId="77777777" w:rsidR="00D40E75" w:rsidRPr="003C7A1C" w:rsidRDefault="00D40E75">
            <w:pPr>
              <w:rPr>
                <w:sz w:val="20"/>
                <w:szCs w:val="20"/>
              </w:rPr>
            </w:pPr>
            <w:r w:rsidRPr="003C7A1C">
              <w:rPr>
                <w:sz w:val="20"/>
                <w:szCs w:val="20"/>
              </w:rPr>
              <w:t>The market tends to respond positively as bonus issues convey favourable inside information.</w:t>
            </w:r>
          </w:p>
        </w:tc>
        <w:tc>
          <w:tcPr>
            <w:tcW w:w="2131" w:type="dxa"/>
          </w:tcPr>
          <w:p w14:paraId="59B5F48C" w14:textId="77777777" w:rsidR="00D40E75" w:rsidRPr="003C7A1C" w:rsidRDefault="00D40E75">
            <w:pPr>
              <w:rPr>
                <w:sz w:val="20"/>
                <w:szCs w:val="20"/>
              </w:rPr>
            </w:pPr>
            <w:r w:rsidRPr="003C7A1C">
              <w:rPr>
                <w:sz w:val="20"/>
                <w:szCs w:val="20"/>
              </w:rPr>
              <w:t>Retain the same ownership proportion.</w:t>
            </w:r>
          </w:p>
          <w:p w14:paraId="347392A0" w14:textId="77777777" w:rsidR="00D40E75" w:rsidRPr="003C7A1C" w:rsidRDefault="00D40E75">
            <w:pPr>
              <w:rPr>
                <w:sz w:val="20"/>
                <w:szCs w:val="20"/>
              </w:rPr>
            </w:pPr>
            <w:r w:rsidRPr="003C7A1C">
              <w:rPr>
                <w:sz w:val="20"/>
                <w:szCs w:val="20"/>
              </w:rPr>
              <w:t>Can normally sell rights if you do not want to acquire additional shares.</w:t>
            </w:r>
          </w:p>
        </w:tc>
        <w:tc>
          <w:tcPr>
            <w:tcW w:w="2131" w:type="dxa"/>
          </w:tcPr>
          <w:p w14:paraId="50CCCFF4" w14:textId="77777777" w:rsidR="00D40E75" w:rsidRPr="003C7A1C" w:rsidRDefault="00D40E75">
            <w:pPr>
              <w:rPr>
                <w:sz w:val="20"/>
                <w:szCs w:val="20"/>
              </w:rPr>
            </w:pPr>
            <w:r w:rsidRPr="003C7A1C">
              <w:rPr>
                <w:sz w:val="20"/>
                <w:szCs w:val="20"/>
              </w:rPr>
              <w:t>Creates additional market demand for shares (increased price).</w:t>
            </w:r>
          </w:p>
          <w:p w14:paraId="5C529696" w14:textId="4DDFF122" w:rsidR="00D40E75" w:rsidRPr="003C7A1C" w:rsidRDefault="00D40E75">
            <w:pPr>
              <w:rPr>
                <w:sz w:val="20"/>
                <w:szCs w:val="20"/>
              </w:rPr>
            </w:pPr>
            <w:r w:rsidRPr="003C7A1C">
              <w:rPr>
                <w:sz w:val="20"/>
                <w:szCs w:val="20"/>
              </w:rPr>
              <w:t>For those retaining their shares</w:t>
            </w:r>
            <w:r w:rsidR="001A0CC9">
              <w:rPr>
                <w:sz w:val="20"/>
                <w:szCs w:val="20"/>
              </w:rPr>
              <w:t>,</w:t>
            </w:r>
            <w:r w:rsidRPr="003C7A1C">
              <w:rPr>
                <w:sz w:val="20"/>
                <w:szCs w:val="20"/>
              </w:rPr>
              <w:t xml:space="preserve"> the potential return has increased (same profit</w:t>
            </w:r>
            <w:r>
              <w:rPr>
                <w:sz w:val="20"/>
                <w:szCs w:val="20"/>
              </w:rPr>
              <w:t>,</w:t>
            </w:r>
            <w:r w:rsidRPr="003C7A1C">
              <w:rPr>
                <w:sz w:val="20"/>
                <w:szCs w:val="20"/>
              </w:rPr>
              <w:t xml:space="preserve"> few</w:t>
            </w:r>
            <w:r w:rsidR="001A0CC9">
              <w:rPr>
                <w:sz w:val="20"/>
                <w:szCs w:val="20"/>
              </w:rPr>
              <w:t>er</w:t>
            </w:r>
            <w:r w:rsidRPr="003C7A1C">
              <w:rPr>
                <w:sz w:val="20"/>
                <w:szCs w:val="20"/>
              </w:rPr>
              <w:t xml:space="preserve"> shares).</w:t>
            </w:r>
          </w:p>
        </w:tc>
      </w:tr>
    </w:tbl>
    <w:p w14:paraId="156CF383" w14:textId="77777777" w:rsidR="00D40E75" w:rsidRDefault="00D40E75">
      <w:pPr>
        <w:rPr>
          <w:sz w:val="20"/>
          <w:szCs w:val="20"/>
        </w:rPr>
      </w:pPr>
    </w:p>
    <w:p w14:paraId="54EC9D8E" w14:textId="77777777" w:rsidR="008A1240" w:rsidRDefault="008A1240">
      <w:pPr>
        <w:rPr>
          <w:sz w:val="20"/>
          <w:szCs w:val="20"/>
        </w:rPr>
      </w:pPr>
      <w:r>
        <w:rPr>
          <w:sz w:val="20"/>
          <w:szCs w:val="20"/>
        </w:rPr>
        <w:br w:type="page"/>
      </w:r>
    </w:p>
    <w:p w14:paraId="0FC6945A" w14:textId="6668936D" w:rsidR="00D40E75" w:rsidRDefault="00D40E75" w:rsidP="007954CF">
      <w:pPr>
        <w:tabs>
          <w:tab w:val="left" w:pos="567"/>
        </w:tabs>
        <w:ind w:left="993" w:hanging="993"/>
        <w:jc w:val="both"/>
        <w:rPr>
          <w:sz w:val="20"/>
          <w:szCs w:val="20"/>
        </w:rPr>
      </w:pPr>
      <w:r>
        <w:rPr>
          <w:sz w:val="20"/>
          <w:szCs w:val="20"/>
        </w:rPr>
        <w:lastRenderedPageBreak/>
        <w:t>2.23</w:t>
      </w:r>
      <w:r>
        <w:rPr>
          <w:sz w:val="20"/>
          <w:szCs w:val="20"/>
        </w:rPr>
        <w:tab/>
        <w:t>(a)</w:t>
      </w:r>
      <w:r w:rsidR="007954CF">
        <w:rPr>
          <w:sz w:val="20"/>
          <w:szCs w:val="20"/>
        </w:rPr>
        <w:tab/>
      </w:r>
      <w:proofErr w:type="gramStart"/>
      <w:r>
        <w:rPr>
          <w:sz w:val="20"/>
          <w:szCs w:val="20"/>
        </w:rPr>
        <w:t>The</w:t>
      </w:r>
      <w:proofErr w:type="gramEnd"/>
      <w:r>
        <w:rPr>
          <w:sz w:val="20"/>
          <w:szCs w:val="20"/>
        </w:rPr>
        <w:t xml:space="preserve"> terms ‘true and fair’ are used in relation to the quality of financial statements and are made by the directors and auditors of those reporting entities. However, the terms have not been clearly defined, </w:t>
      </w:r>
      <w:proofErr w:type="gramStart"/>
      <w:r>
        <w:rPr>
          <w:sz w:val="20"/>
          <w:szCs w:val="20"/>
        </w:rPr>
        <w:t>nor</w:t>
      </w:r>
      <w:proofErr w:type="gramEnd"/>
      <w:r>
        <w:rPr>
          <w:sz w:val="20"/>
          <w:szCs w:val="20"/>
        </w:rPr>
        <w:t xml:space="preserve"> tested in court.</w:t>
      </w:r>
    </w:p>
    <w:p w14:paraId="5035F72B" w14:textId="77777777" w:rsidR="00D40E75" w:rsidRDefault="00D40E75" w:rsidP="007954CF">
      <w:pPr>
        <w:tabs>
          <w:tab w:val="left" w:pos="567"/>
        </w:tabs>
        <w:ind w:left="993" w:hanging="993"/>
        <w:jc w:val="both"/>
        <w:rPr>
          <w:sz w:val="20"/>
          <w:szCs w:val="20"/>
        </w:rPr>
      </w:pPr>
    </w:p>
    <w:p w14:paraId="4158087C" w14:textId="77777777" w:rsidR="00D40E75" w:rsidRDefault="007954CF" w:rsidP="007954CF">
      <w:pPr>
        <w:tabs>
          <w:tab w:val="left" w:pos="567"/>
        </w:tabs>
        <w:ind w:left="993" w:hanging="993"/>
        <w:jc w:val="both"/>
        <w:rPr>
          <w:sz w:val="20"/>
          <w:szCs w:val="20"/>
        </w:rPr>
      </w:pPr>
      <w:r>
        <w:rPr>
          <w:sz w:val="20"/>
          <w:szCs w:val="20"/>
        </w:rPr>
        <w:tab/>
      </w:r>
      <w:r>
        <w:rPr>
          <w:sz w:val="20"/>
          <w:szCs w:val="20"/>
        </w:rPr>
        <w:tab/>
      </w:r>
      <w:r w:rsidR="00D40E75">
        <w:rPr>
          <w:sz w:val="20"/>
          <w:szCs w:val="20"/>
        </w:rPr>
        <w:t xml:space="preserve">It is generally accepted that the terms are linked to the provision of all material financial information to the relevant stakeholders in relation to decisions about the allocation of scarce resources and the discharge of accountability (e.g. compliance with regulations). </w:t>
      </w:r>
    </w:p>
    <w:p w14:paraId="694A4B0C" w14:textId="77777777" w:rsidR="00D40E75" w:rsidRDefault="00D40E75" w:rsidP="007954CF">
      <w:pPr>
        <w:tabs>
          <w:tab w:val="left" w:pos="567"/>
        </w:tabs>
        <w:ind w:left="993" w:hanging="993"/>
        <w:jc w:val="both"/>
        <w:rPr>
          <w:sz w:val="20"/>
          <w:szCs w:val="20"/>
        </w:rPr>
      </w:pPr>
    </w:p>
    <w:p w14:paraId="622DE892" w14:textId="77777777" w:rsidR="00D40E75" w:rsidRDefault="007954CF" w:rsidP="007954CF">
      <w:pPr>
        <w:tabs>
          <w:tab w:val="left" w:pos="567"/>
        </w:tabs>
        <w:ind w:left="993" w:hanging="993"/>
        <w:jc w:val="both"/>
        <w:rPr>
          <w:sz w:val="20"/>
          <w:szCs w:val="20"/>
        </w:rPr>
      </w:pPr>
      <w:r>
        <w:rPr>
          <w:sz w:val="20"/>
          <w:szCs w:val="20"/>
        </w:rPr>
        <w:tab/>
      </w:r>
      <w:r>
        <w:rPr>
          <w:sz w:val="20"/>
          <w:szCs w:val="20"/>
        </w:rPr>
        <w:tab/>
      </w:r>
      <w:r w:rsidR="00D40E75">
        <w:rPr>
          <w:sz w:val="20"/>
          <w:szCs w:val="20"/>
        </w:rPr>
        <w:t>Information is deemed material if its omission or misstatement would affect the decision in relation to resource allocation or accountability.</w:t>
      </w:r>
    </w:p>
    <w:p w14:paraId="16400162" w14:textId="77777777" w:rsidR="00D40E75" w:rsidRDefault="00D40E75" w:rsidP="007954CF">
      <w:pPr>
        <w:tabs>
          <w:tab w:val="left" w:pos="567"/>
        </w:tabs>
        <w:ind w:left="993" w:hanging="993"/>
        <w:rPr>
          <w:sz w:val="20"/>
          <w:szCs w:val="20"/>
        </w:rPr>
      </w:pPr>
    </w:p>
    <w:p w14:paraId="3081C5FF" w14:textId="77777777" w:rsidR="00D40E75" w:rsidRDefault="00D40E75" w:rsidP="007954CF">
      <w:pPr>
        <w:tabs>
          <w:tab w:val="left" w:pos="567"/>
        </w:tabs>
        <w:ind w:left="993" w:hanging="993"/>
        <w:rPr>
          <w:sz w:val="20"/>
          <w:szCs w:val="20"/>
        </w:rPr>
      </w:pPr>
      <w:r>
        <w:rPr>
          <w:sz w:val="20"/>
          <w:szCs w:val="20"/>
        </w:rPr>
        <w:tab/>
        <w:t>(b)</w:t>
      </w:r>
      <w:r w:rsidR="007954CF">
        <w:rPr>
          <w:sz w:val="20"/>
          <w:szCs w:val="20"/>
        </w:rPr>
        <w:tab/>
      </w:r>
      <w:r>
        <w:rPr>
          <w:sz w:val="20"/>
          <w:szCs w:val="20"/>
        </w:rPr>
        <w:t>The financial statements referred to are:</w:t>
      </w:r>
    </w:p>
    <w:p w14:paraId="7D95A6B8" w14:textId="0CEBE77D" w:rsidR="00D40E75" w:rsidRPr="00F421B1" w:rsidRDefault="00D40E75" w:rsidP="00F421B1">
      <w:pPr>
        <w:pStyle w:val="ListParagraph"/>
        <w:numPr>
          <w:ilvl w:val="0"/>
          <w:numId w:val="28"/>
        </w:numPr>
        <w:rPr>
          <w:sz w:val="20"/>
          <w:szCs w:val="20"/>
        </w:rPr>
      </w:pPr>
      <w:r w:rsidRPr="00F421B1">
        <w:rPr>
          <w:sz w:val="20"/>
          <w:szCs w:val="20"/>
        </w:rPr>
        <w:t xml:space="preserve">The </w:t>
      </w:r>
      <w:r w:rsidR="00590C26" w:rsidRPr="00F421B1">
        <w:rPr>
          <w:sz w:val="20"/>
          <w:szCs w:val="20"/>
        </w:rPr>
        <w:t>b</w:t>
      </w:r>
      <w:r w:rsidRPr="00F421B1">
        <w:rPr>
          <w:sz w:val="20"/>
          <w:szCs w:val="20"/>
        </w:rPr>
        <w:t xml:space="preserve">alance </w:t>
      </w:r>
      <w:r w:rsidR="00590C26" w:rsidRPr="00F421B1">
        <w:rPr>
          <w:sz w:val="20"/>
          <w:szCs w:val="20"/>
        </w:rPr>
        <w:t>s</w:t>
      </w:r>
      <w:r w:rsidRPr="00F421B1">
        <w:rPr>
          <w:sz w:val="20"/>
          <w:szCs w:val="20"/>
        </w:rPr>
        <w:t>heet</w:t>
      </w:r>
    </w:p>
    <w:p w14:paraId="7129CDF0" w14:textId="356CD2FD" w:rsidR="00D40E75" w:rsidRPr="00F421B1" w:rsidRDefault="00D40E75" w:rsidP="00F421B1">
      <w:pPr>
        <w:pStyle w:val="ListParagraph"/>
        <w:numPr>
          <w:ilvl w:val="0"/>
          <w:numId w:val="28"/>
        </w:numPr>
        <w:rPr>
          <w:sz w:val="20"/>
          <w:szCs w:val="20"/>
        </w:rPr>
      </w:pPr>
      <w:r w:rsidRPr="00F421B1">
        <w:rPr>
          <w:sz w:val="20"/>
          <w:szCs w:val="20"/>
        </w:rPr>
        <w:t xml:space="preserve">The </w:t>
      </w:r>
      <w:r w:rsidR="00590C26" w:rsidRPr="00F421B1">
        <w:rPr>
          <w:sz w:val="20"/>
          <w:szCs w:val="20"/>
        </w:rPr>
        <w:t>s</w:t>
      </w:r>
      <w:r w:rsidRPr="00F421B1">
        <w:rPr>
          <w:sz w:val="20"/>
          <w:szCs w:val="20"/>
        </w:rPr>
        <w:t xml:space="preserve">tatement of </w:t>
      </w:r>
      <w:r w:rsidR="00590C26" w:rsidRPr="00F421B1">
        <w:rPr>
          <w:sz w:val="20"/>
          <w:szCs w:val="20"/>
        </w:rPr>
        <w:t>c</w:t>
      </w:r>
      <w:r w:rsidRPr="00F421B1">
        <w:rPr>
          <w:sz w:val="20"/>
          <w:szCs w:val="20"/>
        </w:rPr>
        <w:t xml:space="preserve">omprehensive </w:t>
      </w:r>
      <w:r w:rsidR="00590C26" w:rsidRPr="00F421B1">
        <w:rPr>
          <w:sz w:val="20"/>
          <w:szCs w:val="20"/>
        </w:rPr>
        <w:t>i</w:t>
      </w:r>
      <w:r w:rsidRPr="00F421B1">
        <w:rPr>
          <w:sz w:val="20"/>
          <w:szCs w:val="20"/>
        </w:rPr>
        <w:t>ncome</w:t>
      </w:r>
    </w:p>
    <w:p w14:paraId="6BCE5C02" w14:textId="0B67F6F2" w:rsidR="00D40E75" w:rsidRPr="00F421B1" w:rsidDel="005F5046" w:rsidRDefault="00D40E75" w:rsidP="00F421B1">
      <w:pPr>
        <w:pStyle w:val="ListParagraph"/>
        <w:numPr>
          <w:ilvl w:val="0"/>
          <w:numId w:val="28"/>
        </w:numPr>
        <w:rPr>
          <w:sz w:val="20"/>
          <w:szCs w:val="20"/>
        </w:rPr>
      </w:pPr>
      <w:r w:rsidRPr="00F421B1">
        <w:rPr>
          <w:sz w:val="20"/>
          <w:szCs w:val="20"/>
        </w:rPr>
        <w:t xml:space="preserve">The </w:t>
      </w:r>
      <w:r w:rsidR="00590C26" w:rsidRPr="00F421B1">
        <w:rPr>
          <w:sz w:val="20"/>
          <w:szCs w:val="20"/>
        </w:rPr>
        <w:t>c</w:t>
      </w:r>
      <w:r w:rsidRPr="00F421B1">
        <w:rPr>
          <w:sz w:val="20"/>
          <w:szCs w:val="20"/>
        </w:rPr>
        <w:t xml:space="preserve">ash </w:t>
      </w:r>
      <w:r w:rsidR="00590C26" w:rsidRPr="00F421B1">
        <w:rPr>
          <w:sz w:val="20"/>
          <w:szCs w:val="20"/>
        </w:rPr>
        <w:t>f</w:t>
      </w:r>
      <w:r w:rsidRPr="00F421B1">
        <w:rPr>
          <w:sz w:val="20"/>
          <w:szCs w:val="20"/>
        </w:rPr>
        <w:t xml:space="preserve">low </w:t>
      </w:r>
      <w:r w:rsidR="00590C26" w:rsidRPr="00F421B1">
        <w:rPr>
          <w:sz w:val="20"/>
          <w:szCs w:val="20"/>
        </w:rPr>
        <w:t>s</w:t>
      </w:r>
      <w:r w:rsidRPr="00F421B1">
        <w:rPr>
          <w:sz w:val="20"/>
          <w:szCs w:val="20"/>
        </w:rPr>
        <w:t>tatement.</w:t>
      </w:r>
    </w:p>
    <w:p w14:paraId="66ACA140" w14:textId="77777777" w:rsidR="00D40E75" w:rsidRPr="005F5046" w:rsidRDefault="00D40E75" w:rsidP="00D40E75">
      <w:pPr>
        <w:rPr>
          <w:sz w:val="20"/>
          <w:szCs w:val="20"/>
        </w:rPr>
      </w:pPr>
    </w:p>
    <w:p w14:paraId="07B2FD14" w14:textId="77777777" w:rsidR="009F7B17" w:rsidRDefault="00D40E75" w:rsidP="009F7B17">
      <w:pPr>
        <w:tabs>
          <w:tab w:val="left" w:pos="567"/>
        </w:tabs>
        <w:ind w:left="992" w:hanging="992"/>
        <w:rPr>
          <w:sz w:val="20"/>
          <w:szCs w:val="20"/>
        </w:rPr>
      </w:pPr>
      <w:r>
        <w:rPr>
          <w:sz w:val="20"/>
          <w:szCs w:val="20"/>
        </w:rPr>
        <w:tab/>
        <w:t>(c)</w:t>
      </w:r>
      <w:r>
        <w:rPr>
          <w:sz w:val="20"/>
          <w:szCs w:val="20"/>
        </w:rPr>
        <w:tab/>
        <w:t>Compliance with the accounting standards does not necessarily mean that the financial statements will be true and fair. However, the expectation would be that the accounting standards have been prepared on the assumption that compliance with the standards will lead to the provision of a true and fair view of the state of affairs of the entity, its financial performance for the period, and the liquidity position for the period.</w:t>
      </w:r>
    </w:p>
    <w:p w14:paraId="78A3A029" w14:textId="77777777" w:rsidR="009F7B17" w:rsidRDefault="009F7B17" w:rsidP="009F7B17">
      <w:pPr>
        <w:tabs>
          <w:tab w:val="left" w:pos="567"/>
        </w:tabs>
        <w:ind w:left="992" w:hanging="992"/>
        <w:rPr>
          <w:sz w:val="20"/>
          <w:szCs w:val="20"/>
        </w:rPr>
      </w:pPr>
    </w:p>
    <w:p w14:paraId="38443211" w14:textId="77777777" w:rsidR="00D40E75" w:rsidRDefault="009F7B17" w:rsidP="009F7B17">
      <w:pPr>
        <w:tabs>
          <w:tab w:val="left" w:pos="567"/>
        </w:tabs>
        <w:ind w:left="992" w:hanging="992"/>
        <w:rPr>
          <w:sz w:val="20"/>
          <w:szCs w:val="20"/>
        </w:rPr>
      </w:pPr>
      <w:r>
        <w:rPr>
          <w:sz w:val="20"/>
          <w:szCs w:val="20"/>
        </w:rPr>
        <w:tab/>
      </w:r>
      <w:r>
        <w:rPr>
          <w:sz w:val="20"/>
          <w:szCs w:val="20"/>
        </w:rPr>
        <w:tab/>
      </w:r>
      <w:r w:rsidR="00D40E75">
        <w:rPr>
          <w:sz w:val="20"/>
          <w:szCs w:val="20"/>
        </w:rPr>
        <w:t>Where directors are of the view that compliance with the accounting standards does not lead to the provision of financial statements presenting a true and fair view, they still must comply with the standards, but may provide additional information to present a true and fair view.</w:t>
      </w:r>
    </w:p>
    <w:p w14:paraId="2B4182AE" w14:textId="77777777" w:rsidR="00D40E75" w:rsidRDefault="00D40E75" w:rsidP="00D40E75">
      <w:pPr>
        <w:ind w:left="1080"/>
        <w:rPr>
          <w:sz w:val="20"/>
          <w:szCs w:val="20"/>
        </w:rPr>
      </w:pPr>
    </w:p>
    <w:p w14:paraId="0B3F1226" w14:textId="4D61DD29" w:rsidR="00D40E75" w:rsidRDefault="0077628D" w:rsidP="0077628D">
      <w:pPr>
        <w:tabs>
          <w:tab w:val="left" w:pos="567"/>
        </w:tabs>
        <w:ind w:left="993" w:hanging="993"/>
        <w:jc w:val="both"/>
        <w:rPr>
          <w:sz w:val="20"/>
          <w:szCs w:val="20"/>
        </w:rPr>
      </w:pPr>
      <w:r>
        <w:rPr>
          <w:sz w:val="20"/>
          <w:szCs w:val="20"/>
        </w:rPr>
        <w:t xml:space="preserve">2.24 </w:t>
      </w:r>
      <w:r>
        <w:rPr>
          <w:sz w:val="20"/>
          <w:szCs w:val="20"/>
        </w:rPr>
        <w:tab/>
        <w:t xml:space="preserve">(a)    </w:t>
      </w:r>
      <w:bookmarkStart w:id="0" w:name="_GoBack"/>
      <w:proofErr w:type="gramStart"/>
      <w:r w:rsidR="00D40E75">
        <w:rPr>
          <w:sz w:val="20"/>
          <w:szCs w:val="20"/>
        </w:rPr>
        <w:t>The</w:t>
      </w:r>
      <w:proofErr w:type="gramEnd"/>
      <w:r w:rsidR="00D40E75">
        <w:rPr>
          <w:sz w:val="20"/>
          <w:szCs w:val="20"/>
        </w:rPr>
        <w:t xml:space="preserve"> potential advantages of adopting international standards to replace national standard</w:t>
      </w:r>
      <w:r w:rsidR="001A0CC9">
        <w:rPr>
          <w:sz w:val="20"/>
          <w:szCs w:val="20"/>
        </w:rPr>
        <w:t>-</w:t>
      </w:r>
      <w:r w:rsidR="00D40E75">
        <w:rPr>
          <w:sz w:val="20"/>
          <w:szCs w:val="20"/>
        </w:rPr>
        <w:t>setting would include:</w:t>
      </w:r>
    </w:p>
    <w:p w14:paraId="0DA7F37B" w14:textId="77777777" w:rsidR="00D40E75" w:rsidRDefault="00D40E75" w:rsidP="00B6759C">
      <w:pPr>
        <w:numPr>
          <w:ilvl w:val="0"/>
          <w:numId w:val="31"/>
        </w:numPr>
        <w:tabs>
          <w:tab w:val="clear" w:pos="1155"/>
          <w:tab w:val="num" w:pos="1353"/>
        </w:tabs>
        <w:ind w:left="1353"/>
        <w:jc w:val="both"/>
        <w:rPr>
          <w:sz w:val="20"/>
          <w:szCs w:val="20"/>
        </w:rPr>
      </w:pPr>
      <w:r>
        <w:rPr>
          <w:sz w:val="20"/>
          <w:szCs w:val="20"/>
        </w:rPr>
        <w:t>Greater consistency between the financial reporting of countries that adopt international accounting standards.</w:t>
      </w:r>
    </w:p>
    <w:p w14:paraId="7F346795" w14:textId="77777777" w:rsidR="00D40E75" w:rsidRDefault="00D40E75" w:rsidP="00B6759C">
      <w:pPr>
        <w:numPr>
          <w:ilvl w:val="0"/>
          <w:numId w:val="31"/>
        </w:numPr>
        <w:tabs>
          <w:tab w:val="clear" w:pos="1155"/>
          <w:tab w:val="num" w:pos="1353"/>
        </w:tabs>
        <w:ind w:left="1353"/>
        <w:jc w:val="both"/>
        <w:rPr>
          <w:sz w:val="20"/>
          <w:szCs w:val="20"/>
        </w:rPr>
      </w:pPr>
      <w:r>
        <w:rPr>
          <w:sz w:val="20"/>
          <w:szCs w:val="20"/>
        </w:rPr>
        <w:t>Greater consistency will lead to improved comparability of the financial reports of business entities operating in different countries.</w:t>
      </w:r>
    </w:p>
    <w:p w14:paraId="1876BE49" w14:textId="67E8F34B" w:rsidR="00D40E75" w:rsidRDefault="00D40E75" w:rsidP="00B6759C">
      <w:pPr>
        <w:numPr>
          <w:ilvl w:val="0"/>
          <w:numId w:val="31"/>
        </w:numPr>
        <w:tabs>
          <w:tab w:val="clear" w:pos="1155"/>
          <w:tab w:val="num" w:pos="1353"/>
        </w:tabs>
        <w:ind w:left="1353"/>
        <w:jc w:val="both"/>
        <w:rPr>
          <w:sz w:val="20"/>
          <w:szCs w:val="20"/>
        </w:rPr>
      </w:pPr>
      <w:r>
        <w:rPr>
          <w:sz w:val="20"/>
          <w:szCs w:val="20"/>
        </w:rPr>
        <w:t>Greater consistency and improved comparability should lead to more efficient capital flows and lower cost of capital for companies using international</w:t>
      </w:r>
      <w:r w:rsidR="001A0CC9">
        <w:rPr>
          <w:sz w:val="20"/>
          <w:szCs w:val="20"/>
        </w:rPr>
        <w:t>ly</w:t>
      </w:r>
      <w:r>
        <w:rPr>
          <w:sz w:val="20"/>
          <w:szCs w:val="20"/>
        </w:rPr>
        <w:t xml:space="preserve"> consistent accounting and reporting standards.</w:t>
      </w:r>
    </w:p>
    <w:p w14:paraId="1E6EB370" w14:textId="77777777" w:rsidR="00D40E75" w:rsidRDefault="00D40E75" w:rsidP="00B6759C">
      <w:pPr>
        <w:numPr>
          <w:ilvl w:val="0"/>
          <w:numId w:val="31"/>
        </w:numPr>
        <w:tabs>
          <w:tab w:val="clear" w:pos="1155"/>
          <w:tab w:val="num" w:pos="1353"/>
        </w:tabs>
        <w:ind w:left="1353"/>
        <w:jc w:val="both"/>
        <w:rPr>
          <w:sz w:val="20"/>
          <w:szCs w:val="20"/>
        </w:rPr>
      </w:pPr>
      <w:r>
        <w:rPr>
          <w:sz w:val="20"/>
          <w:szCs w:val="20"/>
        </w:rPr>
        <w:t>With a single set of consistent accounting standards it will be easier for users to understand the content of reports.</w:t>
      </w:r>
    </w:p>
    <w:p w14:paraId="17E69D04" w14:textId="00CAA3A0" w:rsidR="00D40E75" w:rsidRDefault="00D40E75" w:rsidP="00B6759C">
      <w:pPr>
        <w:numPr>
          <w:ilvl w:val="0"/>
          <w:numId w:val="31"/>
        </w:numPr>
        <w:tabs>
          <w:tab w:val="clear" w:pos="1155"/>
          <w:tab w:val="num" w:pos="1353"/>
        </w:tabs>
        <w:ind w:left="1353"/>
        <w:jc w:val="both"/>
        <w:rPr>
          <w:sz w:val="20"/>
          <w:szCs w:val="20"/>
        </w:rPr>
      </w:pPr>
      <w:r>
        <w:rPr>
          <w:sz w:val="20"/>
          <w:szCs w:val="20"/>
        </w:rPr>
        <w:t>For multinational companies, the adoption of international accounting standards by the accounting regulators should result in more efficient and less costly reporting. They will not have to prepare different sets of reports based on different accounting regulations in different countries.</w:t>
      </w:r>
    </w:p>
    <w:p w14:paraId="05226751" w14:textId="78F3D2C4" w:rsidR="00D40E75" w:rsidRDefault="00D40E75" w:rsidP="00B6759C">
      <w:pPr>
        <w:numPr>
          <w:ilvl w:val="0"/>
          <w:numId w:val="31"/>
        </w:numPr>
        <w:tabs>
          <w:tab w:val="clear" w:pos="1155"/>
          <w:tab w:val="num" w:pos="1353"/>
        </w:tabs>
        <w:ind w:left="1353"/>
        <w:jc w:val="both"/>
        <w:rPr>
          <w:sz w:val="20"/>
          <w:szCs w:val="20"/>
        </w:rPr>
      </w:pPr>
      <w:r>
        <w:rPr>
          <w:sz w:val="20"/>
          <w:szCs w:val="20"/>
        </w:rPr>
        <w:t>Potentially more cost</w:t>
      </w:r>
      <w:r w:rsidR="001A0CC9">
        <w:rPr>
          <w:sz w:val="20"/>
          <w:szCs w:val="20"/>
        </w:rPr>
        <w:t>-</w:t>
      </w:r>
      <w:r>
        <w:rPr>
          <w:sz w:val="20"/>
          <w:szCs w:val="20"/>
        </w:rPr>
        <w:t xml:space="preserve">effective accounting regulations and avoidance of inefficient duplication </w:t>
      </w:r>
      <w:bookmarkEnd w:id="0"/>
      <w:r>
        <w:rPr>
          <w:sz w:val="20"/>
          <w:szCs w:val="20"/>
        </w:rPr>
        <w:t>by independent national regulators.</w:t>
      </w:r>
    </w:p>
    <w:p w14:paraId="13E23F22" w14:textId="77777777" w:rsidR="00D40E75" w:rsidRDefault="00D40E75" w:rsidP="00B6759C">
      <w:pPr>
        <w:ind w:left="198"/>
        <w:jc w:val="both"/>
        <w:rPr>
          <w:sz w:val="20"/>
          <w:szCs w:val="20"/>
        </w:rPr>
      </w:pPr>
    </w:p>
    <w:p w14:paraId="699CB15F" w14:textId="1502AB2B" w:rsidR="00D40E75" w:rsidRDefault="00B6759C" w:rsidP="00B6759C">
      <w:pPr>
        <w:ind w:left="993" w:hanging="426"/>
        <w:jc w:val="both"/>
        <w:rPr>
          <w:sz w:val="20"/>
          <w:szCs w:val="20"/>
        </w:rPr>
      </w:pPr>
      <w:r>
        <w:rPr>
          <w:sz w:val="20"/>
          <w:szCs w:val="20"/>
        </w:rPr>
        <w:t xml:space="preserve">(b)  </w:t>
      </w:r>
      <w:r>
        <w:rPr>
          <w:sz w:val="20"/>
          <w:szCs w:val="20"/>
        </w:rPr>
        <w:tab/>
      </w:r>
      <w:r w:rsidR="00D40E75">
        <w:rPr>
          <w:sz w:val="20"/>
          <w:szCs w:val="20"/>
        </w:rPr>
        <w:t>The potential limitations of New Zealand giving up setting its own individual standards are:</w:t>
      </w:r>
    </w:p>
    <w:p w14:paraId="3B4D884A" w14:textId="77777777" w:rsidR="00D40E75" w:rsidRDefault="00D40E75" w:rsidP="00B6759C">
      <w:pPr>
        <w:numPr>
          <w:ilvl w:val="0"/>
          <w:numId w:val="32"/>
        </w:numPr>
        <w:ind w:left="1417" w:hanging="283"/>
        <w:jc w:val="both"/>
        <w:rPr>
          <w:sz w:val="20"/>
          <w:szCs w:val="20"/>
        </w:rPr>
      </w:pPr>
      <w:r>
        <w:rPr>
          <w:sz w:val="20"/>
          <w:szCs w:val="20"/>
        </w:rPr>
        <w:t>International accounting standards, by their very nature, must gain acceptance by the member bodies. In the process of gaining this acceptance there will need to be compromise, and as a result the international standards may be inferior to the national standards. This may be reflected in them being more general in application, and less rigorous in terms of logical structure.</w:t>
      </w:r>
    </w:p>
    <w:p w14:paraId="2872659C" w14:textId="502DFE71" w:rsidR="00D40E75" w:rsidRPr="00B6759C" w:rsidRDefault="00D40E75" w:rsidP="00B6759C">
      <w:pPr>
        <w:pStyle w:val="ListParagraph"/>
        <w:numPr>
          <w:ilvl w:val="0"/>
          <w:numId w:val="32"/>
        </w:numPr>
        <w:ind w:left="1417" w:hanging="283"/>
        <w:jc w:val="both"/>
        <w:rPr>
          <w:sz w:val="20"/>
          <w:szCs w:val="20"/>
        </w:rPr>
      </w:pPr>
      <w:r w:rsidRPr="00B6759C">
        <w:rPr>
          <w:sz w:val="20"/>
          <w:szCs w:val="20"/>
        </w:rPr>
        <w:t>The New Zealand economic, legal, political and cultural framework differs from that of other member countries of the international accounting standards body. The concept of ‘one size fits all’ may well be inappropriate to the imposition of accounting rules and regulations. There needs to be the opportunity for standards to vary in line with notable difference</w:t>
      </w:r>
      <w:r w:rsidR="001A0CC9" w:rsidRPr="00B6759C">
        <w:rPr>
          <w:sz w:val="20"/>
          <w:szCs w:val="20"/>
        </w:rPr>
        <w:t>s</w:t>
      </w:r>
      <w:r w:rsidRPr="00B6759C">
        <w:rPr>
          <w:sz w:val="20"/>
          <w:szCs w:val="20"/>
        </w:rPr>
        <w:t xml:space="preserve"> in the economic, legal, political and cultural variables.</w:t>
      </w:r>
    </w:p>
    <w:p w14:paraId="47B0ECA2" w14:textId="77777777" w:rsidR="00D40E75" w:rsidRDefault="00D40E75" w:rsidP="00B6759C">
      <w:pPr>
        <w:ind w:left="1417" w:hanging="283"/>
        <w:jc w:val="both"/>
        <w:rPr>
          <w:sz w:val="20"/>
          <w:szCs w:val="20"/>
        </w:rPr>
      </w:pPr>
    </w:p>
    <w:p w14:paraId="3140E5C7" w14:textId="77777777" w:rsidR="001C372E" w:rsidRDefault="001C372E" w:rsidP="00B6759C">
      <w:pPr>
        <w:ind w:left="283"/>
        <w:rPr>
          <w:sz w:val="20"/>
          <w:szCs w:val="20"/>
        </w:rPr>
      </w:pPr>
      <w:r>
        <w:rPr>
          <w:sz w:val="20"/>
          <w:szCs w:val="20"/>
        </w:rPr>
        <w:br w:type="page"/>
      </w:r>
    </w:p>
    <w:p w14:paraId="72FDB8EB" w14:textId="2204E7E4" w:rsidR="00132157" w:rsidRDefault="001A0CC9" w:rsidP="00132157">
      <w:pPr>
        <w:tabs>
          <w:tab w:val="left" w:pos="567"/>
        </w:tabs>
        <w:ind w:left="1134" w:hanging="1134"/>
        <w:jc w:val="both"/>
        <w:rPr>
          <w:sz w:val="20"/>
          <w:szCs w:val="20"/>
        </w:rPr>
      </w:pPr>
      <w:r>
        <w:rPr>
          <w:sz w:val="20"/>
          <w:szCs w:val="20"/>
        </w:rPr>
        <w:lastRenderedPageBreak/>
        <w:t>2.25</w:t>
      </w:r>
      <w:r>
        <w:rPr>
          <w:sz w:val="20"/>
          <w:szCs w:val="20"/>
        </w:rPr>
        <w:tab/>
      </w:r>
      <w:r w:rsidR="00D40E75">
        <w:rPr>
          <w:sz w:val="20"/>
          <w:szCs w:val="20"/>
        </w:rPr>
        <w:t>(a)</w:t>
      </w:r>
      <w:r w:rsidR="00D40E75">
        <w:rPr>
          <w:sz w:val="20"/>
          <w:szCs w:val="20"/>
        </w:rPr>
        <w:tab/>
      </w:r>
      <w:proofErr w:type="gramStart"/>
      <w:r w:rsidR="00D40E75">
        <w:rPr>
          <w:sz w:val="20"/>
          <w:szCs w:val="20"/>
        </w:rPr>
        <w:t>Corporate</w:t>
      </w:r>
      <w:proofErr w:type="gramEnd"/>
      <w:r w:rsidR="00D40E75">
        <w:rPr>
          <w:sz w:val="20"/>
          <w:szCs w:val="20"/>
        </w:rPr>
        <w:t xml:space="preserve"> governance refers to the formal arrangements put in place by the entity to </w:t>
      </w:r>
      <w:r w:rsidR="00D40E75" w:rsidRPr="000E7CF8">
        <w:rPr>
          <w:sz w:val="20"/>
          <w:szCs w:val="20"/>
        </w:rPr>
        <w:t>ensure that those responsible for managing the entity (directors and senior executives)</w:t>
      </w:r>
      <w:r w:rsidR="00D40E75">
        <w:rPr>
          <w:sz w:val="20"/>
          <w:szCs w:val="20"/>
        </w:rPr>
        <w:t xml:space="preserve"> </w:t>
      </w:r>
      <w:r w:rsidR="00D40E75" w:rsidRPr="000E7CF8">
        <w:rPr>
          <w:sz w:val="20"/>
          <w:szCs w:val="20"/>
        </w:rPr>
        <w:t>maintain and protect the entity’s resources.</w:t>
      </w:r>
    </w:p>
    <w:p w14:paraId="0240B5CC" w14:textId="77777777" w:rsidR="00132157" w:rsidRDefault="00132157" w:rsidP="00132157">
      <w:pPr>
        <w:tabs>
          <w:tab w:val="left" w:pos="567"/>
        </w:tabs>
        <w:ind w:left="1134" w:hanging="1134"/>
        <w:jc w:val="both"/>
        <w:rPr>
          <w:sz w:val="20"/>
          <w:szCs w:val="20"/>
        </w:rPr>
      </w:pPr>
    </w:p>
    <w:p w14:paraId="797A6216" w14:textId="0AABF773" w:rsidR="00D40E75" w:rsidRPr="000E7CF8" w:rsidRDefault="00E31B79" w:rsidP="00132157">
      <w:pPr>
        <w:tabs>
          <w:tab w:val="left" w:pos="567"/>
        </w:tabs>
        <w:ind w:left="1134" w:hanging="1134"/>
        <w:jc w:val="both"/>
        <w:rPr>
          <w:sz w:val="20"/>
          <w:szCs w:val="20"/>
        </w:rPr>
      </w:pPr>
      <w:r>
        <w:rPr>
          <w:sz w:val="20"/>
          <w:szCs w:val="20"/>
        </w:rPr>
        <w:tab/>
        <w:t>(b)</w:t>
      </w:r>
      <w:r>
        <w:rPr>
          <w:sz w:val="20"/>
          <w:szCs w:val="20"/>
        </w:rPr>
        <w:tab/>
      </w:r>
      <w:r w:rsidR="00D40E75" w:rsidRPr="000E7CF8">
        <w:rPr>
          <w:sz w:val="20"/>
          <w:szCs w:val="20"/>
        </w:rPr>
        <w:t>Activities would include identifying:</w:t>
      </w:r>
    </w:p>
    <w:p w14:paraId="6711E033" w14:textId="77777777" w:rsidR="00D40E75" w:rsidRPr="00465EB5" w:rsidRDefault="00D40E75" w:rsidP="00465EB5">
      <w:pPr>
        <w:pStyle w:val="ListParagraph"/>
        <w:numPr>
          <w:ilvl w:val="0"/>
          <w:numId w:val="29"/>
        </w:numPr>
        <w:rPr>
          <w:sz w:val="20"/>
          <w:szCs w:val="20"/>
        </w:rPr>
      </w:pPr>
      <w:r w:rsidRPr="00465EB5">
        <w:rPr>
          <w:sz w:val="20"/>
          <w:szCs w:val="20"/>
        </w:rPr>
        <w:t>The role, composition and background of the board</w:t>
      </w:r>
    </w:p>
    <w:p w14:paraId="33D2E842" w14:textId="77777777" w:rsidR="00D40E75" w:rsidRPr="00465EB5" w:rsidRDefault="00D40E75" w:rsidP="00465EB5">
      <w:pPr>
        <w:pStyle w:val="ListParagraph"/>
        <w:numPr>
          <w:ilvl w:val="0"/>
          <w:numId w:val="29"/>
        </w:numPr>
        <w:rPr>
          <w:sz w:val="20"/>
          <w:szCs w:val="20"/>
        </w:rPr>
      </w:pPr>
      <w:r w:rsidRPr="00465EB5">
        <w:rPr>
          <w:sz w:val="20"/>
          <w:szCs w:val="20"/>
        </w:rPr>
        <w:t>The role of the chairperson</w:t>
      </w:r>
    </w:p>
    <w:p w14:paraId="3D24FCC0" w14:textId="77777777" w:rsidR="00D40E75" w:rsidRPr="00465EB5" w:rsidRDefault="00D40E75" w:rsidP="00465EB5">
      <w:pPr>
        <w:pStyle w:val="ListParagraph"/>
        <w:numPr>
          <w:ilvl w:val="0"/>
          <w:numId w:val="29"/>
        </w:numPr>
        <w:rPr>
          <w:sz w:val="20"/>
          <w:szCs w:val="20"/>
        </w:rPr>
      </w:pPr>
      <w:r w:rsidRPr="00465EB5">
        <w:rPr>
          <w:sz w:val="20"/>
          <w:szCs w:val="20"/>
        </w:rPr>
        <w:t>The role of the CEO and executive team</w:t>
      </w:r>
    </w:p>
    <w:p w14:paraId="4F01243F" w14:textId="77777777" w:rsidR="00D40E75" w:rsidRPr="00465EB5" w:rsidRDefault="00D40E75" w:rsidP="00465EB5">
      <w:pPr>
        <w:pStyle w:val="ListParagraph"/>
        <w:numPr>
          <w:ilvl w:val="0"/>
          <w:numId w:val="29"/>
        </w:numPr>
        <w:rPr>
          <w:sz w:val="20"/>
          <w:szCs w:val="20"/>
        </w:rPr>
      </w:pPr>
      <w:r w:rsidRPr="00465EB5">
        <w:rPr>
          <w:sz w:val="20"/>
          <w:szCs w:val="20"/>
        </w:rPr>
        <w:t>The role of the non-executive and independent directors</w:t>
      </w:r>
    </w:p>
    <w:p w14:paraId="79D85E33" w14:textId="77777777" w:rsidR="00D40E75" w:rsidRPr="00465EB5" w:rsidRDefault="00D40E75" w:rsidP="00465EB5">
      <w:pPr>
        <w:pStyle w:val="ListParagraph"/>
        <w:numPr>
          <w:ilvl w:val="0"/>
          <w:numId w:val="29"/>
        </w:numPr>
        <w:rPr>
          <w:sz w:val="20"/>
          <w:szCs w:val="20"/>
        </w:rPr>
      </w:pPr>
      <w:r w:rsidRPr="00465EB5">
        <w:rPr>
          <w:sz w:val="20"/>
          <w:szCs w:val="20"/>
        </w:rPr>
        <w:t>Details of executive compensation</w:t>
      </w:r>
    </w:p>
    <w:p w14:paraId="7CA2B825" w14:textId="77777777" w:rsidR="00D40E75" w:rsidRPr="00465EB5" w:rsidRDefault="00D40E75" w:rsidP="00465EB5">
      <w:pPr>
        <w:pStyle w:val="ListParagraph"/>
        <w:numPr>
          <w:ilvl w:val="0"/>
          <w:numId w:val="29"/>
        </w:numPr>
        <w:rPr>
          <w:sz w:val="20"/>
          <w:szCs w:val="20"/>
        </w:rPr>
      </w:pPr>
      <w:r w:rsidRPr="00465EB5">
        <w:rPr>
          <w:sz w:val="20"/>
          <w:szCs w:val="20"/>
        </w:rPr>
        <w:t>Details of internal controls</w:t>
      </w:r>
    </w:p>
    <w:p w14:paraId="097F59C2" w14:textId="77777777" w:rsidR="00D40E75" w:rsidRPr="00465EB5" w:rsidRDefault="00D40E75" w:rsidP="00465EB5">
      <w:pPr>
        <w:pStyle w:val="ListParagraph"/>
        <w:numPr>
          <w:ilvl w:val="0"/>
          <w:numId w:val="29"/>
        </w:numPr>
        <w:rPr>
          <w:sz w:val="20"/>
          <w:szCs w:val="20"/>
        </w:rPr>
      </w:pPr>
      <w:r w:rsidRPr="00465EB5">
        <w:rPr>
          <w:sz w:val="20"/>
          <w:szCs w:val="20"/>
        </w:rPr>
        <w:t>The role of the internal audit</w:t>
      </w:r>
    </w:p>
    <w:p w14:paraId="75A313C2" w14:textId="77777777" w:rsidR="00D40E75" w:rsidRPr="00465EB5" w:rsidRDefault="00D40E75" w:rsidP="00465EB5">
      <w:pPr>
        <w:pStyle w:val="ListParagraph"/>
        <w:numPr>
          <w:ilvl w:val="0"/>
          <w:numId w:val="29"/>
        </w:numPr>
        <w:rPr>
          <w:sz w:val="20"/>
          <w:szCs w:val="20"/>
        </w:rPr>
      </w:pPr>
      <w:r w:rsidRPr="00465EB5">
        <w:rPr>
          <w:sz w:val="20"/>
          <w:szCs w:val="20"/>
        </w:rPr>
        <w:t>Risk assessment and management procedures</w:t>
      </w:r>
    </w:p>
    <w:p w14:paraId="0C39E0BB" w14:textId="77777777" w:rsidR="00D40E75" w:rsidRPr="00465EB5" w:rsidRDefault="00D40E75" w:rsidP="00465EB5">
      <w:pPr>
        <w:pStyle w:val="ListParagraph"/>
        <w:numPr>
          <w:ilvl w:val="0"/>
          <w:numId w:val="29"/>
        </w:numPr>
        <w:rPr>
          <w:sz w:val="20"/>
          <w:szCs w:val="20"/>
        </w:rPr>
      </w:pPr>
      <w:r w:rsidRPr="00465EB5">
        <w:rPr>
          <w:sz w:val="20"/>
          <w:szCs w:val="20"/>
        </w:rPr>
        <w:t>Corporate culture and ethical issues.</w:t>
      </w:r>
    </w:p>
    <w:p w14:paraId="078AFD5F" w14:textId="77777777" w:rsidR="00132157" w:rsidRDefault="00132157" w:rsidP="00A366E6">
      <w:pPr>
        <w:tabs>
          <w:tab w:val="left" w:pos="567"/>
        </w:tabs>
        <w:ind w:left="993" w:hanging="993"/>
        <w:jc w:val="both"/>
        <w:rPr>
          <w:sz w:val="20"/>
          <w:szCs w:val="20"/>
        </w:rPr>
      </w:pPr>
    </w:p>
    <w:p w14:paraId="236F251A" w14:textId="77777777" w:rsidR="00D40E75" w:rsidRDefault="00A366E6" w:rsidP="00A366E6">
      <w:pPr>
        <w:tabs>
          <w:tab w:val="left" w:pos="567"/>
        </w:tabs>
        <w:ind w:left="993" w:hanging="993"/>
        <w:jc w:val="both"/>
        <w:rPr>
          <w:sz w:val="20"/>
          <w:szCs w:val="20"/>
        </w:rPr>
      </w:pPr>
      <w:r>
        <w:rPr>
          <w:sz w:val="20"/>
          <w:szCs w:val="20"/>
        </w:rPr>
        <w:tab/>
      </w:r>
      <w:r w:rsidR="00FE0F8C">
        <w:rPr>
          <w:sz w:val="20"/>
          <w:szCs w:val="20"/>
        </w:rPr>
        <w:t>(c)</w:t>
      </w:r>
      <w:r w:rsidR="00FE0F8C">
        <w:rPr>
          <w:sz w:val="20"/>
          <w:szCs w:val="20"/>
        </w:rPr>
        <w:tab/>
      </w:r>
      <w:r w:rsidR="00D40E75">
        <w:rPr>
          <w:sz w:val="20"/>
          <w:szCs w:val="20"/>
        </w:rPr>
        <w:t xml:space="preserve">Corporate governance has become significant in light of major corporate crashes (Enron, WorldCom, HIH Insurance, </w:t>
      </w:r>
      <w:proofErr w:type="spellStart"/>
      <w:r w:rsidR="00D40E75">
        <w:rPr>
          <w:sz w:val="20"/>
          <w:szCs w:val="20"/>
        </w:rPr>
        <w:t>Feltex</w:t>
      </w:r>
      <w:proofErr w:type="spellEnd"/>
      <w:r w:rsidR="00D40E75">
        <w:rPr>
          <w:sz w:val="20"/>
          <w:szCs w:val="20"/>
        </w:rPr>
        <w:t xml:space="preserve">, </w:t>
      </w:r>
      <w:proofErr w:type="spellStart"/>
      <w:r w:rsidR="00D40E75">
        <w:rPr>
          <w:sz w:val="20"/>
          <w:szCs w:val="20"/>
        </w:rPr>
        <w:t>Fortex</w:t>
      </w:r>
      <w:proofErr w:type="spellEnd"/>
      <w:r w:rsidR="00D40E75">
        <w:rPr>
          <w:sz w:val="20"/>
          <w:szCs w:val="20"/>
        </w:rPr>
        <w:t>, SCF, etc.) and the apparent unscrupulous behaviour of senior executives and directors in exploiting and opportunistically diverting the resources of the enterprise for their personal gain at the expense of the rights of and responsibilities to other stakeholders (e.g. shareholders, lenders, suppliers, employees).</w:t>
      </w:r>
    </w:p>
    <w:p w14:paraId="79EF0EA3" w14:textId="77777777" w:rsidR="00D40E75" w:rsidRPr="00583EB9" w:rsidRDefault="00D40E75" w:rsidP="00D40E75"/>
    <w:sectPr w:rsidR="00D40E75" w:rsidRPr="00583EB9" w:rsidSect="00D40E75">
      <w:headerReference w:type="default" r:id="rId9"/>
      <w:footerReference w:type="even" r:id="rId10"/>
      <w:footerReference w:type="default" r:id="rId11"/>
      <w:pgSz w:w="11906" w:h="16838" w:code="9"/>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D03BCC" w14:textId="77777777" w:rsidR="00132157" w:rsidRDefault="00132157">
      <w:r>
        <w:separator/>
      </w:r>
    </w:p>
  </w:endnote>
  <w:endnote w:type="continuationSeparator" w:id="0">
    <w:p w14:paraId="21DDA2D4" w14:textId="77777777" w:rsidR="00132157" w:rsidRDefault="00132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9F95EC" w14:textId="77777777" w:rsidR="00132157" w:rsidRDefault="00132157" w:rsidP="00D40E7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D476742" w14:textId="77777777" w:rsidR="00132157" w:rsidRDefault="00132157" w:rsidP="00D40E7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D3B203" w14:textId="77777777" w:rsidR="00132157" w:rsidRDefault="00132157" w:rsidP="00D40E7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6759C">
      <w:rPr>
        <w:rStyle w:val="PageNumber"/>
        <w:noProof/>
      </w:rPr>
      <w:t>7</w:t>
    </w:r>
    <w:r>
      <w:rPr>
        <w:rStyle w:val="PageNumber"/>
      </w:rPr>
      <w:fldChar w:fldCharType="end"/>
    </w:r>
  </w:p>
  <w:p w14:paraId="7160F5F4" w14:textId="09311C78" w:rsidR="00132157" w:rsidRPr="00254D7F" w:rsidRDefault="00132157" w:rsidP="00D40E75">
    <w:pPr>
      <w:pStyle w:val="Footer"/>
      <w:ind w:right="360"/>
      <w:rPr>
        <w:lang w:val="en-NZ"/>
      </w:rPr>
    </w:pPr>
    <w:r>
      <w:rPr>
        <w:lang w:val="en-NZ"/>
      </w:rPr>
      <w:t>Accounting: An Introduction, 2nd edition © Pearson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118C42" w14:textId="77777777" w:rsidR="00132157" w:rsidRDefault="00132157">
      <w:r>
        <w:separator/>
      </w:r>
    </w:p>
  </w:footnote>
  <w:footnote w:type="continuationSeparator" w:id="0">
    <w:p w14:paraId="04E769DC" w14:textId="77777777" w:rsidR="00132157" w:rsidRDefault="001321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054BC9" w14:textId="77777777" w:rsidR="00132157" w:rsidRDefault="00132157" w:rsidP="00D40E75">
    <w:pPr>
      <w:pStyle w:val="Header"/>
      <w:jc w:val="right"/>
    </w:pPr>
    <w:r>
      <w:rPr>
        <w:lang w:val="en-NZ"/>
      </w:rPr>
      <w:t xml:space="preserve">Solutions </w:t>
    </w:r>
    <w:proofErr w:type="gramStart"/>
    <w:r>
      <w:rPr>
        <w:lang w:val="en-NZ"/>
      </w:rPr>
      <w:t>Manual :</w:t>
    </w:r>
    <w:proofErr w:type="gramEnd"/>
    <w:r>
      <w:rPr>
        <w:lang w:val="en-NZ"/>
      </w:rPr>
      <w:t xml:space="preserve"> Chapter 2 : Different Accounting Entities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674FE"/>
    <w:multiLevelType w:val="hybridMultilevel"/>
    <w:tmpl w:val="2A4CF0F0"/>
    <w:lvl w:ilvl="0" w:tplc="5DC47EE8">
      <w:start w:val="1"/>
      <w:numFmt w:val="lowerLetter"/>
      <w:lvlText w:val="(%1)"/>
      <w:lvlJc w:val="left"/>
      <w:pPr>
        <w:tabs>
          <w:tab w:val="num" w:pos="1170"/>
        </w:tabs>
        <w:ind w:left="1170" w:hanging="375"/>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1">
    <w:nsid w:val="0BA31344"/>
    <w:multiLevelType w:val="hybridMultilevel"/>
    <w:tmpl w:val="1E2840AC"/>
    <w:lvl w:ilvl="0" w:tplc="04090001">
      <w:start w:val="1"/>
      <w:numFmt w:val="bullet"/>
      <w:lvlText w:val=""/>
      <w:lvlJc w:val="left"/>
      <w:pPr>
        <w:ind w:left="927" w:hanging="360"/>
      </w:pPr>
      <w:rPr>
        <w:rFonts w:ascii="Symbol" w:hAnsi="Symbol" w:hint="default"/>
      </w:rPr>
    </w:lvl>
    <w:lvl w:ilvl="1" w:tplc="04090003">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nsid w:val="125B4E10"/>
    <w:multiLevelType w:val="hybridMultilevel"/>
    <w:tmpl w:val="13E69FFA"/>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nsid w:val="135E3C22"/>
    <w:multiLevelType w:val="multilevel"/>
    <w:tmpl w:val="68FAB1C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7DE5B84"/>
    <w:multiLevelType w:val="hybridMultilevel"/>
    <w:tmpl w:val="304055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E777EBC"/>
    <w:multiLevelType w:val="hybridMultilevel"/>
    <w:tmpl w:val="5C30FF3A"/>
    <w:lvl w:ilvl="0" w:tplc="532E6516">
      <w:start w:val="1"/>
      <w:numFmt w:val="lowerLetter"/>
      <w:lvlText w:val="(%1)"/>
      <w:lvlJc w:val="left"/>
      <w:pPr>
        <w:tabs>
          <w:tab w:val="num" w:pos="1155"/>
        </w:tabs>
        <w:ind w:left="1155" w:hanging="360"/>
      </w:pPr>
      <w:rPr>
        <w:rFonts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6">
    <w:nsid w:val="1F5952FF"/>
    <w:multiLevelType w:val="hybridMultilevel"/>
    <w:tmpl w:val="87A64C1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nsid w:val="21311342"/>
    <w:multiLevelType w:val="multilevel"/>
    <w:tmpl w:val="1E949D16"/>
    <w:lvl w:ilvl="0">
      <w:start w:val="2"/>
      <w:numFmt w:val="decimal"/>
      <w:lvlText w:val="%1"/>
      <w:lvlJc w:val="left"/>
      <w:pPr>
        <w:tabs>
          <w:tab w:val="num" w:pos="735"/>
        </w:tabs>
        <w:ind w:left="735" w:hanging="735"/>
      </w:pPr>
      <w:rPr>
        <w:rFonts w:hint="default"/>
      </w:rPr>
    </w:lvl>
    <w:lvl w:ilvl="1">
      <w:start w:val="17"/>
      <w:numFmt w:val="decimal"/>
      <w:lvlText w:val="%1.%2"/>
      <w:lvlJc w:val="left"/>
      <w:pPr>
        <w:tabs>
          <w:tab w:val="num" w:pos="735"/>
        </w:tabs>
        <w:ind w:left="735" w:hanging="735"/>
      </w:pPr>
      <w:rPr>
        <w:rFonts w:hint="default"/>
      </w:rPr>
    </w:lvl>
    <w:lvl w:ilvl="2">
      <w:start w:val="1"/>
      <w:numFmt w:val="decimal"/>
      <w:lvlText w:val="%1.%2.%3"/>
      <w:lvlJc w:val="left"/>
      <w:pPr>
        <w:tabs>
          <w:tab w:val="num" w:pos="735"/>
        </w:tabs>
        <w:ind w:left="735" w:hanging="735"/>
      </w:pPr>
      <w:rPr>
        <w:rFonts w:hint="default"/>
      </w:rPr>
    </w:lvl>
    <w:lvl w:ilvl="3">
      <w:start w:val="1"/>
      <w:numFmt w:val="decimal"/>
      <w:lvlText w:val="%1.%2.%3.%4"/>
      <w:lvlJc w:val="left"/>
      <w:pPr>
        <w:tabs>
          <w:tab w:val="num" w:pos="735"/>
        </w:tabs>
        <w:ind w:left="735" w:hanging="735"/>
      </w:pPr>
      <w:rPr>
        <w:rFonts w:hint="default"/>
      </w:rPr>
    </w:lvl>
    <w:lvl w:ilvl="4">
      <w:start w:val="1"/>
      <w:numFmt w:val="decimal"/>
      <w:lvlText w:val="%1.%2.%3.%4.%5"/>
      <w:lvlJc w:val="left"/>
      <w:pPr>
        <w:tabs>
          <w:tab w:val="num" w:pos="735"/>
        </w:tabs>
        <w:ind w:left="735" w:hanging="735"/>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22FA0F09"/>
    <w:multiLevelType w:val="hybridMultilevel"/>
    <w:tmpl w:val="E546534A"/>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9">
    <w:nsid w:val="250F6C9B"/>
    <w:multiLevelType w:val="hybridMultilevel"/>
    <w:tmpl w:val="9BE888C6"/>
    <w:lvl w:ilvl="0" w:tplc="0C090001">
      <w:start w:val="1"/>
      <w:numFmt w:val="bullet"/>
      <w:lvlText w:val=""/>
      <w:lvlJc w:val="left"/>
      <w:pPr>
        <w:tabs>
          <w:tab w:val="num" w:pos="1155"/>
        </w:tabs>
        <w:ind w:left="1155" w:hanging="360"/>
      </w:pPr>
      <w:rPr>
        <w:rFonts w:ascii="Symbol" w:hAnsi="Symbol" w:hint="default"/>
      </w:rPr>
    </w:lvl>
    <w:lvl w:ilvl="1" w:tplc="04090019" w:tentative="1">
      <w:start w:val="1"/>
      <w:numFmt w:val="lowerLetter"/>
      <w:lvlText w:val="%2."/>
      <w:lvlJc w:val="left"/>
      <w:pPr>
        <w:tabs>
          <w:tab w:val="num" w:pos="1875"/>
        </w:tabs>
        <w:ind w:left="1875" w:hanging="360"/>
      </w:p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10">
    <w:nsid w:val="279C4F86"/>
    <w:multiLevelType w:val="hybridMultilevel"/>
    <w:tmpl w:val="41327C18"/>
    <w:lvl w:ilvl="0" w:tplc="04090001">
      <w:start w:val="1"/>
      <w:numFmt w:val="bullet"/>
      <w:lvlText w:val=""/>
      <w:lvlJc w:val="left"/>
      <w:pPr>
        <w:ind w:left="1692" w:hanging="360"/>
      </w:pPr>
      <w:rPr>
        <w:rFonts w:ascii="Symbol" w:hAnsi="Symbol" w:hint="default"/>
      </w:rPr>
    </w:lvl>
    <w:lvl w:ilvl="1" w:tplc="04090003" w:tentative="1">
      <w:start w:val="1"/>
      <w:numFmt w:val="bullet"/>
      <w:lvlText w:val="o"/>
      <w:lvlJc w:val="left"/>
      <w:pPr>
        <w:ind w:left="2412" w:hanging="360"/>
      </w:pPr>
      <w:rPr>
        <w:rFonts w:ascii="Courier New" w:hAnsi="Courier New" w:hint="default"/>
      </w:rPr>
    </w:lvl>
    <w:lvl w:ilvl="2" w:tplc="04090005" w:tentative="1">
      <w:start w:val="1"/>
      <w:numFmt w:val="bullet"/>
      <w:lvlText w:val=""/>
      <w:lvlJc w:val="left"/>
      <w:pPr>
        <w:ind w:left="3132" w:hanging="360"/>
      </w:pPr>
      <w:rPr>
        <w:rFonts w:ascii="Wingdings" w:hAnsi="Wingdings" w:hint="default"/>
      </w:rPr>
    </w:lvl>
    <w:lvl w:ilvl="3" w:tplc="04090001" w:tentative="1">
      <w:start w:val="1"/>
      <w:numFmt w:val="bullet"/>
      <w:lvlText w:val=""/>
      <w:lvlJc w:val="left"/>
      <w:pPr>
        <w:ind w:left="3852" w:hanging="360"/>
      </w:pPr>
      <w:rPr>
        <w:rFonts w:ascii="Symbol" w:hAnsi="Symbol" w:hint="default"/>
      </w:rPr>
    </w:lvl>
    <w:lvl w:ilvl="4" w:tplc="04090003" w:tentative="1">
      <w:start w:val="1"/>
      <w:numFmt w:val="bullet"/>
      <w:lvlText w:val="o"/>
      <w:lvlJc w:val="left"/>
      <w:pPr>
        <w:ind w:left="4572" w:hanging="360"/>
      </w:pPr>
      <w:rPr>
        <w:rFonts w:ascii="Courier New" w:hAnsi="Courier New" w:hint="default"/>
      </w:rPr>
    </w:lvl>
    <w:lvl w:ilvl="5" w:tplc="04090005" w:tentative="1">
      <w:start w:val="1"/>
      <w:numFmt w:val="bullet"/>
      <w:lvlText w:val=""/>
      <w:lvlJc w:val="left"/>
      <w:pPr>
        <w:ind w:left="5292" w:hanging="360"/>
      </w:pPr>
      <w:rPr>
        <w:rFonts w:ascii="Wingdings" w:hAnsi="Wingdings" w:hint="default"/>
      </w:rPr>
    </w:lvl>
    <w:lvl w:ilvl="6" w:tplc="04090001" w:tentative="1">
      <w:start w:val="1"/>
      <w:numFmt w:val="bullet"/>
      <w:lvlText w:val=""/>
      <w:lvlJc w:val="left"/>
      <w:pPr>
        <w:ind w:left="6012" w:hanging="360"/>
      </w:pPr>
      <w:rPr>
        <w:rFonts w:ascii="Symbol" w:hAnsi="Symbol" w:hint="default"/>
      </w:rPr>
    </w:lvl>
    <w:lvl w:ilvl="7" w:tplc="04090003" w:tentative="1">
      <w:start w:val="1"/>
      <w:numFmt w:val="bullet"/>
      <w:lvlText w:val="o"/>
      <w:lvlJc w:val="left"/>
      <w:pPr>
        <w:ind w:left="6732" w:hanging="360"/>
      </w:pPr>
      <w:rPr>
        <w:rFonts w:ascii="Courier New" w:hAnsi="Courier New" w:hint="default"/>
      </w:rPr>
    </w:lvl>
    <w:lvl w:ilvl="8" w:tplc="04090005" w:tentative="1">
      <w:start w:val="1"/>
      <w:numFmt w:val="bullet"/>
      <w:lvlText w:val=""/>
      <w:lvlJc w:val="left"/>
      <w:pPr>
        <w:ind w:left="7452" w:hanging="360"/>
      </w:pPr>
      <w:rPr>
        <w:rFonts w:ascii="Wingdings" w:hAnsi="Wingdings" w:hint="default"/>
      </w:rPr>
    </w:lvl>
  </w:abstractNum>
  <w:abstractNum w:abstractNumId="11">
    <w:nsid w:val="282D1161"/>
    <w:multiLevelType w:val="hybridMultilevel"/>
    <w:tmpl w:val="E65CD5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95447AC"/>
    <w:multiLevelType w:val="multilevel"/>
    <w:tmpl w:val="A28EBF10"/>
    <w:lvl w:ilvl="0">
      <w:start w:val="2"/>
      <w:numFmt w:val="decimal"/>
      <w:lvlText w:val="%1"/>
      <w:lvlJc w:val="left"/>
      <w:pPr>
        <w:tabs>
          <w:tab w:val="num" w:pos="690"/>
        </w:tabs>
        <w:ind w:left="690" w:hanging="690"/>
      </w:pPr>
      <w:rPr>
        <w:rFonts w:hint="default"/>
      </w:rPr>
    </w:lvl>
    <w:lvl w:ilvl="1">
      <w:start w:val="10"/>
      <w:numFmt w:val="decimal"/>
      <w:lvlText w:val="%1.%2"/>
      <w:lvlJc w:val="left"/>
      <w:pPr>
        <w:tabs>
          <w:tab w:val="num" w:pos="690"/>
        </w:tabs>
        <w:ind w:left="690" w:hanging="6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296547CF"/>
    <w:multiLevelType w:val="hybridMultilevel"/>
    <w:tmpl w:val="9944558A"/>
    <w:lvl w:ilvl="0" w:tplc="B9E89398">
      <w:start w:val="1"/>
      <w:numFmt w:val="lowerLetter"/>
      <w:lvlText w:val="(%1)"/>
      <w:lvlJc w:val="left"/>
      <w:pPr>
        <w:tabs>
          <w:tab w:val="num" w:pos="1287"/>
        </w:tabs>
        <w:ind w:left="1287" w:hanging="360"/>
      </w:pPr>
      <w:rPr>
        <w:rFonts w:hint="default"/>
      </w:rPr>
    </w:lvl>
    <w:lvl w:ilvl="1" w:tplc="04090019" w:tentative="1">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14">
    <w:nsid w:val="2B13391A"/>
    <w:multiLevelType w:val="hybridMultilevel"/>
    <w:tmpl w:val="97F620CA"/>
    <w:lvl w:ilvl="0" w:tplc="04090003">
      <w:start w:val="1"/>
      <w:numFmt w:val="bullet"/>
      <w:lvlText w:val="o"/>
      <w:lvlJc w:val="left"/>
      <w:pPr>
        <w:ind w:left="1287" w:hanging="360"/>
      </w:pPr>
      <w:rPr>
        <w:rFonts w:ascii="Courier New" w:hAnsi="Courier New" w:hint="default"/>
      </w:rPr>
    </w:lvl>
    <w:lvl w:ilvl="1" w:tplc="04090003">
      <w:start w:val="1"/>
      <w:numFmt w:val="bullet"/>
      <w:lvlText w:val="o"/>
      <w:lvlJc w:val="left"/>
      <w:pPr>
        <w:ind w:left="2367" w:hanging="360"/>
      </w:pPr>
      <w:rPr>
        <w:rFonts w:ascii="Courier New" w:hAnsi="Courier New" w:hint="default"/>
      </w:rPr>
    </w:lvl>
    <w:lvl w:ilvl="2" w:tplc="04090005" w:tentative="1">
      <w:start w:val="1"/>
      <w:numFmt w:val="bullet"/>
      <w:lvlText w:val=""/>
      <w:lvlJc w:val="left"/>
      <w:pPr>
        <w:ind w:left="3087" w:hanging="360"/>
      </w:pPr>
      <w:rPr>
        <w:rFonts w:ascii="Wingdings" w:hAnsi="Wingdings" w:hint="default"/>
      </w:rPr>
    </w:lvl>
    <w:lvl w:ilvl="3" w:tplc="04090001" w:tentative="1">
      <w:start w:val="1"/>
      <w:numFmt w:val="bullet"/>
      <w:lvlText w:val=""/>
      <w:lvlJc w:val="left"/>
      <w:pPr>
        <w:ind w:left="3807" w:hanging="360"/>
      </w:pPr>
      <w:rPr>
        <w:rFonts w:ascii="Symbol" w:hAnsi="Symbol" w:hint="default"/>
      </w:rPr>
    </w:lvl>
    <w:lvl w:ilvl="4" w:tplc="04090003" w:tentative="1">
      <w:start w:val="1"/>
      <w:numFmt w:val="bullet"/>
      <w:lvlText w:val="o"/>
      <w:lvlJc w:val="left"/>
      <w:pPr>
        <w:ind w:left="4527" w:hanging="360"/>
      </w:pPr>
      <w:rPr>
        <w:rFonts w:ascii="Courier New" w:hAnsi="Courier New" w:hint="default"/>
      </w:rPr>
    </w:lvl>
    <w:lvl w:ilvl="5" w:tplc="04090005" w:tentative="1">
      <w:start w:val="1"/>
      <w:numFmt w:val="bullet"/>
      <w:lvlText w:val=""/>
      <w:lvlJc w:val="left"/>
      <w:pPr>
        <w:ind w:left="5247" w:hanging="360"/>
      </w:pPr>
      <w:rPr>
        <w:rFonts w:ascii="Wingdings" w:hAnsi="Wingdings" w:hint="default"/>
      </w:rPr>
    </w:lvl>
    <w:lvl w:ilvl="6" w:tplc="04090001" w:tentative="1">
      <w:start w:val="1"/>
      <w:numFmt w:val="bullet"/>
      <w:lvlText w:val=""/>
      <w:lvlJc w:val="left"/>
      <w:pPr>
        <w:ind w:left="5967" w:hanging="360"/>
      </w:pPr>
      <w:rPr>
        <w:rFonts w:ascii="Symbol" w:hAnsi="Symbol" w:hint="default"/>
      </w:rPr>
    </w:lvl>
    <w:lvl w:ilvl="7" w:tplc="04090003" w:tentative="1">
      <w:start w:val="1"/>
      <w:numFmt w:val="bullet"/>
      <w:lvlText w:val="o"/>
      <w:lvlJc w:val="left"/>
      <w:pPr>
        <w:ind w:left="6687" w:hanging="360"/>
      </w:pPr>
      <w:rPr>
        <w:rFonts w:ascii="Courier New" w:hAnsi="Courier New" w:hint="default"/>
      </w:rPr>
    </w:lvl>
    <w:lvl w:ilvl="8" w:tplc="04090005" w:tentative="1">
      <w:start w:val="1"/>
      <w:numFmt w:val="bullet"/>
      <w:lvlText w:val=""/>
      <w:lvlJc w:val="left"/>
      <w:pPr>
        <w:ind w:left="7407" w:hanging="360"/>
      </w:pPr>
      <w:rPr>
        <w:rFonts w:ascii="Wingdings" w:hAnsi="Wingdings" w:hint="default"/>
      </w:rPr>
    </w:lvl>
  </w:abstractNum>
  <w:abstractNum w:abstractNumId="15">
    <w:nsid w:val="2BD96642"/>
    <w:multiLevelType w:val="hybridMultilevel"/>
    <w:tmpl w:val="1A50E47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2C64442C"/>
    <w:multiLevelType w:val="multilevel"/>
    <w:tmpl w:val="2B64FFEA"/>
    <w:lvl w:ilvl="0">
      <w:start w:val="2"/>
      <w:numFmt w:val="decimal"/>
      <w:lvlText w:val="%1"/>
      <w:lvlJc w:val="left"/>
      <w:pPr>
        <w:tabs>
          <w:tab w:val="num" w:pos="360"/>
        </w:tabs>
        <w:ind w:left="360" w:hanging="360"/>
      </w:pPr>
      <w:rPr>
        <w:rFonts w:hint="default"/>
      </w:rPr>
    </w:lvl>
    <w:lvl w:ilvl="1">
      <w:start w:val="1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35292689"/>
    <w:multiLevelType w:val="hybridMultilevel"/>
    <w:tmpl w:val="1D34BB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3CBE770D"/>
    <w:multiLevelType w:val="multilevel"/>
    <w:tmpl w:val="2A9AA624"/>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1FB0CEE"/>
    <w:multiLevelType w:val="hybridMultilevel"/>
    <w:tmpl w:val="6F188BB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nsid w:val="43670AF8"/>
    <w:multiLevelType w:val="hybridMultilevel"/>
    <w:tmpl w:val="1964903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
    <w:nsid w:val="48EF460B"/>
    <w:multiLevelType w:val="hybridMultilevel"/>
    <w:tmpl w:val="AD2ABA58"/>
    <w:lvl w:ilvl="0" w:tplc="04090001">
      <w:start w:val="1"/>
      <w:numFmt w:val="bullet"/>
      <w:lvlText w:val=""/>
      <w:lvlJc w:val="left"/>
      <w:pPr>
        <w:ind w:left="1353" w:hanging="360"/>
      </w:pPr>
      <w:rPr>
        <w:rFonts w:ascii="Symbol" w:hAnsi="Symbol" w:hint="default"/>
      </w:rPr>
    </w:lvl>
    <w:lvl w:ilvl="1" w:tplc="04090003" w:tentative="1">
      <w:start w:val="1"/>
      <w:numFmt w:val="bullet"/>
      <w:lvlText w:val="o"/>
      <w:lvlJc w:val="left"/>
      <w:pPr>
        <w:ind w:left="2073" w:hanging="360"/>
      </w:pPr>
      <w:rPr>
        <w:rFonts w:ascii="Courier New" w:hAnsi="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22">
    <w:nsid w:val="4D6D20E5"/>
    <w:multiLevelType w:val="hybridMultilevel"/>
    <w:tmpl w:val="50B0DD6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nsid w:val="51A30DBD"/>
    <w:multiLevelType w:val="hybridMultilevel"/>
    <w:tmpl w:val="5E6EF468"/>
    <w:lvl w:ilvl="0" w:tplc="04090001">
      <w:start w:val="1"/>
      <w:numFmt w:val="bullet"/>
      <w:lvlText w:val=""/>
      <w:lvlJc w:val="left"/>
      <w:pPr>
        <w:tabs>
          <w:tab w:val="num" w:pos="3960"/>
        </w:tabs>
        <w:ind w:left="3960" w:hanging="360"/>
      </w:pPr>
      <w:rPr>
        <w:rFonts w:ascii="Symbol" w:hAnsi="Symbol" w:hint="default"/>
      </w:rPr>
    </w:lvl>
    <w:lvl w:ilvl="1" w:tplc="04090003" w:tentative="1">
      <w:start w:val="1"/>
      <w:numFmt w:val="bullet"/>
      <w:lvlText w:val="o"/>
      <w:lvlJc w:val="left"/>
      <w:pPr>
        <w:tabs>
          <w:tab w:val="num" w:pos="4680"/>
        </w:tabs>
        <w:ind w:left="4680" w:hanging="360"/>
      </w:pPr>
      <w:rPr>
        <w:rFonts w:ascii="Courier New" w:hAnsi="Courier New" w:hint="default"/>
      </w:rPr>
    </w:lvl>
    <w:lvl w:ilvl="2" w:tplc="04090005" w:tentative="1">
      <w:start w:val="1"/>
      <w:numFmt w:val="bullet"/>
      <w:lvlText w:val=""/>
      <w:lvlJc w:val="left"/>
      <w:pPr>
        <w:tabs>
          <w:tab w:val="num" w:pos="5400"/>
        </w:tabs>
        <w:ind w:left="5400" w:hanging="360"/>
      </w:pPr>
      <w:rPr>
        <w:rFonts w:ascii="Wingdings" w:hAnsi="Wingdings" w:hint="default"/>
      </w:rPr>
    </w:lvl>
    <w:lvl w:ilvl="3" w:tplc="04090001" w:tentative="1">
      <w:start w:val="1"/>
      <w:numFmt w:val="bullet"/>
      <w:lvlText w:val=""/>
      <w:lvlJc w:val="left"/>
      <w:pPr>
        <w:tabs>
          <w:tab w:val="num" w:pos="6120"/>
        </w:tabs>
        <w:ind w:left="6120" w:hanging="360"/>
      </w:pPr>
      <w:rPr>
        <w:rFonts w:ascii="Symbol" w:hAnsi="Symbol" w:hint="default"/>
      </w:rPr>
    </w:lvl>
    <w:lvl w:ilvl="4" w:tplc="04090003" w:tentative="1">
      <w:start w:val="1"/>
      <w:numFmt w:val="bullet"/>
      <w:lvlText w:val="o"/>
      <w:lvlJc w:val="left"/>
      <w:pPr>
        <w:tabs>
          <w:tab w:val="num" w:pos="6840"/>
        </w:tabs>
        <w:ind w:left="6840" w:hanging="360"/>
      </w:pPr>
      <w:rPr>
        <w:rFonts w:ascii="Courier New" w:hAnsi="Courier New" w:hint="default"/>
      </w:rPr>
    </w:lvl>
    <w:lvl w:ilvl="5" w:tplc="04090005" w:tentative="1">
      <w:start w:val="1"/>
      <w:numFmt w:val="bullet"/>
      <w:lvlText w:val=""/>
      <w:lvlJc w:val="left"/>
      <w:pPr>
        <w:tabs>
          <w:tab w:val="num" w:pos="7560"/>
        </w:tabs>
        <w:ind w:left="7560" w:hanging="360"/>
      </w:pPr>
      <w:rPr>
        <w:rFonts w:ascii="Wingdings" w:hAnsi="Wingdings" w:hint="default"/>
      </w:rPr>
    </w:lvl>
    <w:lvl w:ilvl="6" w:tplc="04090001" w:tentative="1">
      <w:start w:val="1"/>
      <w:numFmt w:val="bullet"/>
      <w:lvlText w:val=""/>
      <w:lvlJc w:val="left"/>
      <w:pPr>
        <w:tabs>
          <w:tab w:val="num" w:pos="8280"/>
        </w:tabs>
        <w:ind w:left="8280" w:hanging="360"/>
      </w:pPr>
      <w:rPr>
        <w:rFonts w:ascii="Symbol" w:hAnsi="Symbol" w:hint="default"/>
      </w:rPr>
    </w:lvl>
    <w:lvl w:ilvl="7" w:tplc="04090003" w:tentative="1">
      <w:start w:val="1"/>
      <w:numFmt w:val="bullet"/>
      <w:lvlText w:val="o"/>
      <w:lvlJc w:val="left"/>
      <w:pPr>
        <w:tabs>
          <w:tab w:val="num" w:pos="9000"/>
        </w:tabs>
        <w:ind w:left="9000" w:hanging="360"/>
      </w:pPr>
      <w:rPr>
        <w:rFonts w:ascii="Courier New" w:hAnsi="Courier New" w:hint="default"/>
      </w:rPr>
    </w:lvl>
    <w:lvl w:ilvl="8" w:tplc="04090005" w:tentative="1">
      <w:start w:val="1"/>
      <w:numFmt w:val="bullet"/>
      <w:lvlText w:val=""/>
      <w:lvlJc w:val="left"/>
      <w:pPr>
        <w:tabs>
          <w:tab w:val="num" w:pos="9720"/>
        </w:tabs>
        <w:ind w:left="9720" w:hanging="360"/>
      </w:pPr>
      <w:rPr>
        <w:rFonts w:ascii="Wingdings" w:hAnsi="Wingdings" w:hint="default"/>
      </w:rPr>
    </w:lvl>
  </w:abstractNum>
  <w:abstractNum w:abstractNumId="24">
    <w:nsid w:val="5CD23D5D"/>
    <w:multiLevelType w:val="hybridMultilevel"/>
    <w:tmpl w:val="BABE7BD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nsid w:val="669F267E"/>
    <w:multiLevelType w:val="hybridMultilevel"/>
    <w:tmpl w:val="EDBCEF54"/>
    <w:lvl w:ilvl="0" w:tplc="04090001">
      <w:start w:val="1"/>
      <w:numFmt w:val="bullet"/>
      <w:lvlText w:val=""/>
      <w:lvlJc w:val="left"/>
      <w:pPr>
        <w:ind w:left="1353" w:hanging="360"/>
      </w:pPr>
      <w:rPr>
        <w:rFonts w:ascii="Symbol" w:hAnsi="Symbol" w:hint="default"/>
      </w:rPr>
    </w:lvl>
    <w:lvl w:ilvl="1" w:tplc="04090003" w:tentative="1">
      <w:start w:val="1"/>
      <w:numFmt w:val="bullet"/>
      <w:lvlText w:val="o"/>
      <w:lvlJc w:val="left"/>
      <w:pPr>
        <w:ind w:left="2073" w:hanging="360"/>
      </w:pPr>
      <w:rPr>
        <w:rFonts w:ascii="Courier New" w:hAnsi="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26">
    <w:nsid w:val="698856D7"/>
    <w:multiLevelType w:val="hybridMultilevel"/>
    <w:tmpl w:val="15D4E1D4"/>
    <w:lvl w:ilvl="0" w:tplc="CA0CC82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nsid w:val="6DF51619"/>
    <w:multiLevelType w:val="hybridMultilevel"/>
    <w:tmpl w:val="F97E2444"/>
    <w:lvl w:ilvl="0" w:tplc="04090001">
      <w:start w:val="1"/>
      <w:numFmt w:val="bullet"/>
      <w:lvlText w:val=""/>
      <w:lvlJc w:val="left"/>
      <w:pPr>
        <w:ind w:left="1353" w:hanging="360"/>
      </w:pPr>
      <w:rPr>
        <w:rFonts w:ascii="Symbol" w:hAnsi="Symbol" w:hint="default"/>
      </w:rPr>
    </w:lvl>
    <w:lvl w:ilvl="1" w:tplc="04090003" w:tentative="1">
      <w:start w:val="1"/>
      <w:numFmt w:val="bullet"/>
      <w:lvlText w:val="o"/>
      <w:lvlJc w:val="left"/>
      <w:pPr>
        <w:ind w:left="2073" w:hanging="360"/>
      </w:pPr>
      <w:rPr>
        <w:rFonts w:ascii="Courier New" w:hAnsi="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28">
    <w:nsid w:val="725910F1"/>
    <w:multiLevelType w:val="hybridMultilevel"/>
    <w:tmpl w:val="22EC2E7C"/>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9">
    <w:nsid w:val="79F50B00"/>
    <w:multiLevelType w:val="hybridMultilevel"/>
    <w:tmpl w:val="7492A0D4"/>
    <w:lvl w:ilvl="0" w:tplc="04090001">
      <w:start w:val="1"/>
      <w:numFmt w:val="bullet"/>
      <w:lvlText w:val=""/>
      <w:lvlJc w:val="left"/>
      <w:pPr>
        <w:ind w:left="1353" w:hanging="360"/>
      </w:pPr>
      <w:rPr>
        <w:rFonts w:ascii="Symbol" w:hAnsi="Symbol" w:hint="default"/>
      </w:rPr>
    </w:lvl>
    <w:lvl w:ilvl="1" w:tplc="04090003" w:tentative="1">
      <w:start w:val="1"/>
      <w:numFmt w:val="bullet"/>
      <w:lvlText w:val="o"/>
      <w:lvlJc w:val="left"/>
      <w:pPr>
        <w:ind w:left="2073" w:hanging="360"/>
      </w:pPr>
      <w:rPr>
        <w:rFonts w:ascii="Courier New" w:hAnsi="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30">
    <w:nsid w:val="7E8A574D"/>
    <w:multiLevelType w:val="hybridMultilevel"/>
    <w:tmpl w:val="BA2E0B2A"/>
    <w:lvl w:ilvl="0" w:tplc="04090001">
      <w:start w:val="1"/>
      <w:numFmt w:val="bullet"/>
      <w:lvlText w:val=""/>
      <w:lvlJc w:val="left"/>
      <w:pPr>
        <w:ind w:left="1353" w:hanging="360"/>
      </w:pPr>
      <w:rPr>
        <w:rFonts w:ascii="Symbol" w:hAnsi="Symbol" w:hint="default"/>
      </w:rPr>
    </w:lvl>
    <w:lvl w:ilvl="1" w:tplc="04090003" w:tentative="1">
      <w:start w:val="1"/>
      <w:numFmt w:val="bullet"/>
      <w:lvlText w:val="o"/>
      <w:lvlJc w:val="left"/>
      <w:pPr>
        <w:ind w:left="2924" w:hanging="360"/>
      </w:pPr>
      <w:rPr>
        <w:rFonts w:ascii="Courier New" w:hAnsi="Courier New" w:hint="default"/>
      </w:rPr>
    </w:lvl>
    <w:lvl w:ilvl="2" w:tplc="04090005" w:tentative="1">
      <w:start w:val="1"/>
      <w:numFmt w:val="bullet"/>
      <w:lvlText w:val=""/>
      <w:lvlJc w:val="left"/>
      <w:pPr>
        <w:ind w:left="3644" w:hanging="360"/>
      </w:pPr>
      <w:rPr>
        <w:rFonts w:ascii="Wingdings" w:hAnsi="Wingdings" w:hint="default"/>
      </w:rPr>
    </w:lvl>
    <w:lvl w:ilvl="3" w:tplc="04090001" w:tentative="1">
      <w:start w:val="1"/>
      <w:numFmt w:val="bullet"/>
      <w:lvlText w:val=""/>
      <w:lvlJc w:val="left"/>
      <w:pPr>
        <w:ind w:left="4364" w:hanging="360"/>
      </w:pPr>
      <w:rPr>
        <w:rFonts w:ascii="Symbol" w:hAnsi="Symbol" w:hint="default"/>
      </w:rPr>
    </w:lvl>
    <w:lvl w:ilvl="4" w:tplc="04090003" w:tentative="1">
      <w:start w:val="1"/>
      <w:numFmt w:val="bullet"/>
      <w:lvlText w:val="o"/>
      <w:lvlJc w:val="left"/>
      <w:pPr>
        <w:ind w:left="5084" w:hanging="360"/>
      </w:pPr>
      <w:rPr>
        <w:rFonts w:ascii="Courier New" w:hAnsi="Courier New" w:hint="default"/>
      </w:rPr>
    </w:lvl>
    <w:lvl w:ilvl="5" w:tplc="04090005" w:tentative="1">
      <w:start w:val="1"/>
      <w:numFmt w:val="bullet"/>
      <w:lvlText w:val=""/>
      <w:lvlJc w:val="left"/>
      <w:pPr>
        <w:ind w:left="5804" w:hanging="360"/>
      </w:pPr>
      <w:rPr>
        <w:rFonts w:ascii="Wingdings" w:hAnsi="Wingdings" w:hint="default"/>
      </w:rPr>
    </w:lvl>
    <w:lvl w:ilvl="6" w:tplc="04090001" w:tentative="1">
      <w:start w:val="1"/>
      <w:numFmt w:val="bullet"/>
      <w:lvlText w:val=""/>
      <w:lvlJc w:val="left"/>
      <w:pPr>
        <w:ind w:left="6524" w:hanging="360"/>
      </w:pPr>
      <w:rPr>
        <w:rFonts w:ascii="Symbol" w:hAnsi="Symbol" w:hint="default"/>
      </w:rPr>
    </w:lvl>
    <w:lvl w:ilvl="7" w:tplc="04090003" w:tentative="1">
      <w:start w:val="1"/>
      <w:numFmt w:val="bullet"/>
      <w:lvlText w:val="o"/>
      <w:lvlJc w:val="left"/>
      <w:pPr>
        <w:ind w:left="7244" w:hanging="360"/>
      </w:pPr>
      <w:rPr>
        <w:rFonts w:ascii="Courier New" w:hAnsi="Courier New" w:hint="default"/>
      </w:rPr>
    </w:lvl>
    <w:lvl w:ilvl="8" w:tplc="04090005" w:tentative="1">
      <w:start w:val="1"/>
      <w:numFmt w:val="bullet"/>
      <w:lvlText w:val=""/>
      <w:lvlJc w:val="left"/>
      <w:pPr>
        <w:ind w:left="7964" w:hanging="360"/>
      </w:pPr>
      <w:rPr>
        <w:rFonts w:ascii="Wingdings" w:hAnsi="Wingdings" w:hint="default"/>
      </w:rPr>
    </w:lvl>
  </w:abstractNum>
  <w:abstractNum w:abstractNumId="31">
    <w:nsid w:val="7FB46C40"/>
    <w:multiLevelType w:val="hybridMultilevel"/>
    <w:tmpl w:val="5E069E0C"/>
    <w:lvl w:ilvl="0" w:tplc="0C090001">
      <w:start w:val="1"/>
      <w:numFmt w:val="bullet"/>
      <w:lvlText w:val=""/>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3"/>
  </w:num>
  <w:num w:numId="2">
    <w:abstractNumId w:val="18"/>
  </w:num>
  <w:num w:numId="3">
    <w:abstractNumId w:val="23"/>
  </w:num>
  <w:num w:numId="4">
    <w:abstractNumId w:val="26"/>
  </w:num>
  <w:num w:numId="5">
    <w:abstractNumId w:val="22"/>
  </w:num>
  <w:num w:numId="6">
    <w:abstractNumId w:val="13"/>
  </w:num>
  <w:num w:numId="7">
    <w:abstractNumId w:val="19"/>
  </w:num>
  <w:num w:numId="8">
    <w:abstractNumId w:val="16"/>
  </w:num>
  <w:num w:numId="9">
    <w:abstractNumId w:val="12"/>
  </w:num>
  <w:num w:numId="10">
    <w:abstractNumId w:val="7"/>
  </w:num>
  <w:num w:numId="11">
    <w:abstractNumId w:val="5"/>
  </w:num>
  <w:num w:numId="12">
    <w:abstractNumId w:val="0"/>
  </w:num>
  <w:num w:numId="13">
    <w:abstractNumId w:val="10"/>
  </w:num>
  <w:num w:numId="14">
    <w:abstractNumId w:val="20"/>
  </w:num>
  <w:num w:numId="15">
    <w:abstractNumId w:val="24"/>
  </w:num>
  <w:num w:numId="16">
    <w:abstractNumId w:val="6"/>
  </w:num>
  <w:num w:numId="17">
    <w:abstractNumId w:val="11"/>
  </w:num>
  <w:num w:numId="18">
    <w:abstractNumId w:val="17"/>
  </w:num>
  <w:num w:numId="19">
    <w:abstractNumId w:val="2"/>
  </w:num>
  <w:num w:numId="20">
    <w:abstractNumId w:val="1"/>
  </w:num>
  <w:num w:numId="21">
    <w:abstractNumId w:val="14"/>
  </w:num>
  <w:num w:numId="22">
    <w:abstractNumId w:val="30"/>
  </w:num>
  <w:num w:numId="23">
    <w:abstractNumId w:val="25"/>
  </w:num>
  <w:num w:numId="24">
    <w:abstractNumId w:val="29"/>
  </w:num>
  <w:num w:numId="25">
    <w:abstractNumId w:val="27"/>
  </w:num>
  <w:num w:numId="26">
    <w:abstractNumId w:val="4"/>
  </w:num>
  <w:num w:numId="27">
    <w:abstractNumId w:val="28"/>
  </w:num>
  <w:num w:numId="28">
    <w:abstractNumId w:val="21"/>
  </w:num>
  <w:num w:numId="29">
    <w:abstractNumId w:val="8"/>
  </w:num>
  <w:num w:numId="30">
    <w:abstractNumId w:val="31"/>
  </w:num>
  <w:num w:numId="31">
    <w:abstractNumId w:val="9"/>
  </w:num>
  <w:num w:numId="32">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8"/>
  <w:embedSystemFonts/>
  <w:proofState w:spelling="clean" w:grammar="clean"/>
  <w:stylePaneSortMethod w:val="00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DD6"/>
    <w:rsid w:val="00046EF5"/>
    <w:rsid w:val="000A255D"/>
    <w:rsid w:val="000A643C"/>
    <w:rsid w:val="000E5FDD"/>
    <w:rsid w:val="000F6BDE"/>
    <w:rsid w:val="00132157"/>
    <w:rsid w:val="001350A4"/>
    <w:rsid w:val="0017271E"/>
    <w:rsid w:val="0017364E"/>
    <w:rsid w:val="00181F41"/>
    <w:rsid w:val="001A0CC9"/>
    <w:rsid w:val="001C0FA1"/>
    <w:rsid w:val="001C372E"/>
    <w:rsid w:val="00204F35"/>
    <w:rsid w:val="002226A0"/>
    <w:rsid w:val="00230A73"/>
    <w:rsid w:val="002326A5"/>
    <w:rsid w:val="002541EE"/>
    <w:rsid w:val="00254D7F"/>
    <w:rsid w:val="0026285B"/>
    <w:rsid w:val="00271CED"/>
    <w:rsid w:val="0029427E"/>
    <w:rsid w:val="002A13F4"/>
    <w:rsid w:val="002B79CC"/>
    <w:rsid w:val="00322B21"/>
    <w:rsid w:val="003616D5"/>
    <w:rsid w:val="00367C8C"/>
    <w:rsid w:val="003A4B4E"/>
    <w:rsid w:val="003B235B"/>
    <w:rsid w:val="003C2331"/>
    <w:rsid w:val="003E43B0"/>
    <w:rsid w:val="003E74DA"/>
    <w:rsid w:val="003E7D7E"/>
    <w:rsid w:val="00410443"/>
    <w:rsid w:val="00426F79"/>
    <w:rsid w:val="00446DEC"/>
    <w:rsid w:val="00465EB5"/>
    <w:rsid w:val="00482421"/>
    <w:rsid w:val="004A4056"/>
    <w:rsid w:val="004A5545"/>
    <w:rsid w:val="004C525B"/>
    <w:rsid w:val="004C6D95"/>
    <w:rsid w:val="004E2632"/>
    <w:rsid w:val="00524481"/>
    <w:rsid w:val="00535A1B"/>
    <w:rsid w:val="00541F46"/>
    <w:rsid w:val="00545F5A"/>
    <w:rsid w:val="00553F25"/>
    <w:rsid w:val="00560764"/>
    <w:rsid w:val="00590C26"/>
    <w:rsid w:val="005B5816"/>
    <w:rsid w:val="005D402B"/>
    <w:rsid w:val="005E5F04"/>
    <w:rsid w:val="005F572D"/>
    <w:rsid w:val="00623F3B"/>
    <w:rsid w:val="00634608"/>
    <w:rsid w:val="00642D7A"/>
    <w:rsid w:val="00645497"/>
    <w:rsid w:val="00660DDF"/>
    <w:rsid w:val="0067111F"/>
    <w:rsid w:val="006760E7"/>
    <w:rsid w:val="0068539C"/>
    <w:rsid w:val="006D1E80"/>
    <w:rsid w:val="006F08D7"/>
    <w:rsid w:val="00705F7A"/>
    <w:rsid w:val="00707A6F"/>
    <w:rsid w:val="0072082A"/>
    <w:rsid w:val="00724D3E"/>
    <w:rsid w:val="00733E7E"/>
    <w:rsid w:val="00762D48"/>
    <w:rsid w:val="0077628D"/>
    <w:rsid w:val="00784DF7"/>
    <w:rsid w:val="007954CF"/>
    <w:rsid w:val="007A0923"/>
    <w:rsid w:val="007C19E0"/>
    <w:rsid w:val="007F05AA"/>
    <w:rsid w:val="007F3FE0"/>
    <w:rsid w:val="00806C8F"/>
    <w:rsid w:val="00842FF3"/>
    <w:rsid w:val="008511DB"/>
    <w:rsid w:val="008A1240"/>
    <w:rsid w:val="008C08A3"/>
    <w:rsid w:val="00901F75"/>
    <w:rsid w:val="00921890"/>
    <w:rsid w:val="00937521"/>
    <w:rsid w:val="009B7834"/>
    <w:rsid w:val="009D1861"/>
    <w:rsid w:val="009F2BEE"/>
    <w:rsid w:val="009F36B6"/>
    <w:rsid w:val="009F7B17"/>
    <w:rsid w:val="00A24852"/>
    <w:rsid w:val="00A366E6"/>
    <w:rsid w:val="00A44472"/>
    <w:rsid w:val="00A54652"/>
    <w:rsid w:val="00A66565"/>
    <w:rsid w:val="00A7053A"/>
    <w:rsid w:val="00AB235F"/>
    <w:rsid w:val="00B13A59"/>
    <w:rsid w:val="00B24230"/>
    <w:rsid w:val="00B242A7"/>
    <w:rsid w:val="00B321D7"/>
    <w:rsid w:val="00B51EAB"/>
    <w:rsid w:val="00B61DFD"/>
    <w:rsid w:val="00B6759C"/>
    <w:rsid w:val="00BD09F9"/>
    <w:rsid w:val="00C012DD"/>
    <w:rsid w:val="00C1136A"/>
    <w:rsid w:val="00C31E21"/>
    <w:rsid w:val="00C627E1"/>
    <w:rsid w:val="00C7352F"/>
    <w:rsid w:val="00D01B14"/>
    <w:rsid w:val="00D23D88"/>
    <w:rsid w:val="00D40E75"/>
    <w:rsid w:val="00D4571B"/>
    <w:rsid w:val="00D66D8D"/>
    <w:rsid w:val="00D8088F"/>
    <w:rsid w:val="00E0539F"/>
    <w:rsid w:val="00E31B79"/>
    <w:rsid w:val="00E37C83"/>
    <w:rsid w:val="00E51094"/>
    <w:rsid w:val="00E7465D"/>
    <w:rsid w:val="00E90CCB"/>
    <w:rsid w:val="00ED19A8"/>
    <w:rsid w:val="00EE159D"/>
    <w:rsid w:val="00F0724C"/>
    <w:rsid w:val="00F16AD9"/>
    <w:rsid w:val="00F421B1"/>
    <w:rsid w:val="00F50D97"/>
    <w:rsid w:val="00F84DD6"/>
    <w:rsid w:val="00FA1191"/>
    <w:rsid w:val="00FB7471"/>
    <w:rsid w:val="00FE0F8C"/>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0B3231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F581A"/>
    <w:rPr>
      <w:sz w:val="24"/>
      <w:szCs w:val="24"/>
    </w:rPr>
  </w:style>
  <w:style w:type="paragraph" w:styleId="Heading1">
    <w:name w:val="heading 1"/>
    <w:basedOn w:val="Normal"/>
    <w:next w:val="Normal"/>
    <w:qFormat/>
    <w:pPr>
      <w:keepNext/>
      <w:ind w:left="720" w:hanging="720"/>
      <w:outlineLvl w:val="0"/>
    </w:pPr>
    <w:rPr>
      <w:sz w:val="28"/>
    </w:rPr>
  </w:style>
  <w:style w:type="paragraph" w:styleId="Heading2">
    <w:name w:val="heading 2"/>
    <w:basedOn w:val="Normal"/>
    <w:next w:val="Normal"/>
    <w:qFormat/>
    <w:pPr>
      <w:keepNext/>
      <w:ind w:left="720" w:hanging="720"/>
      <w:outlineLvl w:val="1"/>
    </w:pPr>
    <w:rPr>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36"/>
    </w:rPr>
  </w:style>
  <w:style w:type="paragraph" w:styleId="BodyText">
    <w:name w:val="Body Text"/>
    <w:basedOn w:val="Normal"/>
    <w:pPr>
      <w:jc w:val="center"/>
    </w:pPr>
    <w:rPr>
      <w:b/>
      <w:bCs/>
      <w:sz w:val="32"/>
    </w:rPr>
  </w:style>
  <w:style w:type="paragraph" w:styleId="BodyTextIndent">
    <w:name w:val="Body Text Indent"/>
    <w:basedOn w:val="Normal"/>
    <w:pPr>
      <w:tabs>
        <w:tab w:val="left" w:pos="720"/>
      </w:tabs>
      <w:ind w:left="720" w:hanging="720"/>
    </w:pPr>
  </w:style>
  <w:style w:type="paragraph" w:styleId="BodyTextIndent2">
    <w:name w:val="Body Text Indent 2"/>
    <w:basedOn w:val="Normal"/>
    <w:pPr>
      <w:ind w:left="720" w:hanging="720"/>
    </w:pPr>
  </w:style>
  <w:style w:type="paragraph" w:styleId="Header">
    <w:name w:val="header"/>
    <w:basedOn w:val="Normal"/>
    <w:rsid w:val="00704E53"/>
    <w:pPr>
      <w:tabs>
        <w:tab w:val="center" w:pos="4153"/>
        <w:tab w:val="right" w:pos="8306"/>
      </w:tabs>
    </w:pPr>
  </w:style>
  <w:style w:type="paragraph" w:styleId="Footer">
    <w:name w:val="footer"/>
    <w:basedOn w:val="Normal"/>
    <w:rsid w:val="00704E53"/>
    <w:pPr>
      <w:tabs>
        <w:tab w:val="center" w:pos="4153"/>
        <w:tab w:val="right" w:pos="8306"/>
      </w:tabs>
    </w:pPr>
  </w:style>
  <w:style w:type="character" w:styleId="PageNumber">
    <w:name w:val="page number"/>
    <w:basedOn w:val="DefaultParagraphFont"/>
    <w:rsid w:val="00704E53"/>
  </w:style>
  <w:style w:type="table" w:styleId="TableGrid">
    <w:name w:val="Table Grid"/>
    <w:basedOn w:val="TableNormal"/>
    <w:rsid w:val="003429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28702B"/>
    <w:rPr>
      <w:rFonts w:ascii="Tahoma" w:hAnsi="Tahoma" w:cs="Tahoma"/>
      <w:sz w:val="16"/>
      <w:szCs w:val="16"/>
    </w:rPr>
  </w:style>
  <w:style w:type="paragraph" w:styleId="ListParagraph">
    <w:name w:val="List Paragraph"/>
    <w:basedOn w:val="Normal"/>
    <w:uiPriority w:val="34"/>
    <w:qFormat/>
    <w:rsid w:val="004C525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F581A"/>
    <w:rPr>
      <w:sz w:val="24"/>
      <w:szCs w:val="24"/>
    </w:rPr>
  </w:style>
  <w:style w:type="paragraph" w:styleId="Heading1">
    <w:name w:val="heading 1"/>
    <w:basedOn w:val="Normal"/>
    <w:next w:val="Normal"/>
    <w:qFormat/>
    <w:pPr>
      <w:keepNext/>
      <w:ind w:left="720" w:hanging="720"/>
      <w:outlineLvl w:val="0"/>
    </w:pPr>
    <w:rPr>
      <w:sz w:val="28"/>
    </w:rPr>
  </w:style>
  <w:style w:type="paragraph" w:styleId="Heading2">
    <w:name w:val="heading 2"/>
    <w:basedOn w:val="Normal"/>
    <w:next w:val="Normal"/>
    <w:qFormat/>
    <w:pPr>
      <w:keepNext/>
      <w:ind w:left="720" w:hanging="720"/>
      <w:outlineLvl w:val="1"/>
    </w:pPr>
    <w:rPr>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36"/>
    </w:rPr>
  </w:style>
  <w:style w:type="paragraph" w:styleId="BodyText">
    <w:name w:val="Body Text"/>
    <w:basedOn w:val="Normal"/>
    <w:pPr>
      <w:jc w:val="center"/>
    </w:pPr>
    <w:rPr>
      <w:b/>
      <w:bCs/>
      <w:sz w:val="32"/>
    </w:rPr>
  </w:style>
  <w:style w:type="paragraph" w:styleId="BodyTextIndent">
    <w:name w:val="Body Text Indent"/>
    <w:basedOn w:val="Normal"/>
    <w:pPr>
      <w:tabs>
        <w:tab w:val="left" w:pos="720"/>
      </w:tabs>
      <w:ind w:left="720" w:hanging="720"/>
    </w:pPr>
  </w:style>
  <w:style w:type="paragraph" w:styleId="BodyTextIndent2">
    <w:name w:val="Body Text Indent 2"/>
    <w:basedOn w:val="Normal"/>
    <w:pPr>
      <w:ind w:left="720" w:hanging="720"/>
    </w:pPr>
  </w:style>
  <w:style w:type="paragraph" w:styleId="Header">
    <w:name w:val="header"/>
    <w:basedOn w:val="Normal"/>
    <w:rsid w:val="00704E53"/>
    <w:pPr>
      <w:tabs>
        <w:tab w:val="center" w:pos="4153"/>
        <w:tab w:val="right" w:pos="8306"/>
      </w:tabs>
    </w:pPr>
  </w:style>
  <w:style w:type="paragraph" w:styleId="Footer">
    <w:name w:val="footer"/>
    <w:basedOn w:val="Normal"/>
    <w:rsid w:val="00704E53"/>
    <w:pPr>
      <w:tabs>
        <w:tab w:val="center" w:pos="4153"/>
        <w:tab w:val="right" w:pos="8306"/>
      </w:tabs>
    </w:pPr>
  </w:style>
  <w:style w:type="character" w:styleId="PageNumber">
    <w:name w:val="page number"/>
    <w:basedOn w:val="DefaultParagraphFont"/>
    <w:rsid w:val="00704E53"/>
  </w:style>
  <w:style w:type="table" w:styleId="TableGrid">
    <w:name w:val="Table Grid"/>
    <w:basedOn w:val="TableNormal"/>
    <w:rsid w:val="003429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28702B"/>
    <w:rPr>
      <w:rFonts w:ascii="Tahoma" w:hAnsi="Tahoma" w:cs="Tahoma"/>
      <w:sz w:val="16"/>
      <w:szCs w:val="16"/>
    </w:rPr>
  </w:style>
  <w:style w:type="paragraph" w:styleId="ListParagraph">
    <w:name w:val="List Paragraph"/>
    <w:basedOn w:val="Normal"/>
    <w:uiPriority w:val="34"/>
    <w:qFormat/>
    <w:rsid w:val="004C52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225355-E11F-4891-82DA-13192955B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2681</Words>
  <Characters>15287</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Chapter 2</vt:lpstr>
    </vt:vector>
  </TitlesOfParts>
  <Company>BAS Aviation</Company>
  <LinksUpToDate>false</LinksUpToDate>
  <CharactersWithSpaces>17933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Brian Schmacker</dc:creator>
  <cp:lastModifiedBy>Germaine Silva</cp:lastModifiedBy>
  <cp:revision>2</cp:revision>
  <cp:lastPrinted>2002-10-24T20:40:00Z</cp:lastPrinted>
  <dcterms:created xsi:type="dcterms:W3CDTF">2014-01-30T22:09:00Z</dcterms:created>
  <dcterms:modified xsi:type="dcterms:W3CDTF">2014-01-30T22:09:00Z</dcterms:modified>
</cp:coreProperties>
</file>